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C1C" w14:textId="05BC82CD" w:rsidR="001D1F05" w:rsidRPr="00E01C49" w:rsidRDefault="00CC407C" w:rsidP="005A35AE">
      <w:pPr>
        <w:pStyle w:val="KeinLeerraum"/>
        <w:spacing w:line="276" w:lineRule="auto"/>
        <w:rPr>
          <w:rFonts w:ascii="Arial" w:hAnsi="Arial" w:cs="Arial"/>
          <w:b/>
          <w:sz w:val="28"/>
          <w:szCs w:val="28"/>
          <w:lang w:val="en-US"/>
        </w:rPr>
      </w:pPr>
      <w:r w:rsidRPr="00BF1F48">
        <w:rPr>
          <w:rFonts w:ascii="Arial" w:hAnsi="Arial" w:cs="Arial"/>
          <w:b/>
          <w:sz w:val="28"/>
          <w:szCs w:val="28"/>
        </w:rPr>
        <w:t>AWMF-</w:t>
      </w:r>
      <w:r w:rsidR="00351402" w:rsidRPr="00BF1F48">
        <w:rPr>
          <w:rFonts w:ascii="Arial" w:hAnsi="Arial" w:cs="Arial"/>
          <w:b/>
          <w:sz w:val="28"/>
          <w:szCs w:val="28"/>
        </w:rPr>
        <w:t>S</w:t>
      </w:r>
      <w:r w:rsidR="003C5356" w:rsidRPr="00BF1F48">
        <w:rPr>
          <w:rFonts w:ascii="Arial" w:hAnsi="Arial" w:cs="Arial"/>
          <w:b/>
          <w:sz w:val="28"/>
          <w:szCs w:val="28"/>
        </w:rPr>
        <w:t>chimmelpilz-Leitlinie</w:t>
      </w:r>
      <w:r w:rsidRPr="00BF1F48">
        <w:rPr>
          <w:rFonts w:ascii="Arial" w:hAnsi="Arial" w:cs="Arial"/>
          <w:b/>
          <w:sz w:val="28"/>
          <w:szCs w:val="28"/>
        </w:rPr>
        <w:br/>
      </w:r>
      <w:r w:rsidR="003C5356" w:rsidRPr="00BF1F48">
        <w:rPr>
          <w:rFonts w:ascii="Arial" w:hAnsi="Arial" w:cs="Arial"/>
          <w:b/>
          <w:sz w:val="28"/>
          <w:szCs w:val="28"/>
        </w:rPr>
        <w:t>„Medizinisch klinische Diagnostik bei Schimmel</w:t>
      </w:r>
      <w:r w:rsidRPr="00BF1F48">
        <w:rPr>
          <w:rFonts w:ascii="Arial" w:hAnsi="Arial" w:cs="Arial"/>
          <w:b/>
          <w:sz w:val="28"/>
          <w:szCs w:val="28"/>
        </w:rPr>
        <w:t>pilzexposition in Innenräumen"</w:t>
      </w:r>
      <w:r w:rsidR="000C0E8A">
        <w:rPr>
          <w:rFonts w:ascii="Arial" w:hAnsi="Arial" w:cs="Arial"/>
          <w:b/>
          <w:sz w:val="28"/>
          <w:szCs w:val="28"/>
        </w:rPr>
        <w:t xml:space="preserve"> – Update 2023</w:t>
      </w:r>
      <w:r w:rsidRPr="00BF1F48">
        <w:rPr>
          <w:rFonts w:ascii="Arial" w:hAnsi="Arial" w:cs="Arial"/>
          <w:b/>
          <w:sz w:val="28"/>
          <w:szCs w:val="28"/>
        </w:rPr>
        <w:br/>
      </w:r>
      <w:r w:rsidR="003C5356" w:rsidRPr="00BF1F48">
        <w:rPr>
          <w:rFonts w:ascii="Arial" w:hAnsi="Arial" w:cs="Arial"/>
          <w:b/>
          <w:sz w:val="28"/>
          <w:szCs w:val="28"/>
        </w:rPr>
        <w:t xml:space="preserve">AWMF-Register-Nr. </w:t>
      </w:r>
      <w:r w:rsidR="003C5356" w:rsidRPr="00E01C49">
        <w:rPr>
          <w:rFonts w:ascii="Arial" w:hAnsi="Arial" w:cs="Arial"/>
          <w:b/>
          <w:sz w:val="28"/>
          <w:szCs w:val="28"/>
          <w:lang w:val="en-US"/>
        </w:rPr>
        <w:t>161/001</w:t>
      </w:r>
    </w:p>
    <w:p w14:paraId="324C61A6" w14:textId="77777777" w:rsidR="00D92659" w:rsidRPr="00E01C49" w:rsidRDefault="00D92659" w:rsidP="005A35AE">
      <w:pPr>
        <w:autoSpaceDE w:val="0"/>
        <w:autoSpaceDN w:val="0"/>
        <w:adjustRightInd w:val="0"/>
        <w:spacing w:after="0"/>
        <w:rPr>
          <w:rFonts w:ascii="Arial" w:hAnsi="Arial" w:cs="Arial"/>
          <w:sz w:val="24"/>
          <w:szCs w:val="24"/>
          <w:lang w:val="en-US"/>
        </w:rPr>
      </w:pPr>
    </w:p>
    <w:p w14:paraId="374AEEFA" w14:textId="77777777" w:rsidR="00076B66" w:rsidRPr="00E01C49" w:rsidRDefault="00076B66" w:rsidP="005A35AE">
      <w:pPr>
        <w:autoSpaceDE w:val="0"/>
        <w:autoSpaceDN w:val="0"/>
        <w:adjustRightInd w:val="0"/>
        <w:spacing w:after="0"/>
        <w:rPr>
          <w:rFonts w:ascii="Arial" w:hAnsi="Arial" w:cs="Arial"/>
          <w:sz w:val="24"/>
          <w:szCs w:val="24"/>
          <w:lang w:val="en-US"/>
        </w:rPr>
      </w:pPr>
    </w:p>
    <w:p w14:paraId="50BEC636" w14:textId="55502E19" w:rsidR="00252E1B" w:rsidRPr="00E3674B" w:rsidRDefault="00252E1B" w:rsidP="005A35AE">
      <w:pPr>
        <w:autoSpaceDE w:val="0"/>
        <w:autoSpaceDN w:val="0"/>
        <w:adjustRightInd w:val="0"/>
        <w:spacing w:after="0"/>
        <w:rPr>
          <w:rFonts w:ascii="Arial" w:hAnsi="Arial" w:cs="Arial"/>
          <w:sz w:val="24"/>
          <w:szCs w:val="24"/>
          <w:lang w:val="en-US"/>
        </w:rPr>
      </w:pPr>
      <w:r w:rsidRPr="00E3674B">
        <w:rPr>
          <w:rFonts w:ascii="Arial" w:hAnsi="Arial" w:cs="Arial"/>
          <w:sz w:val="24"/>
          <w:szCs w:val="24"/>
          <w:lang w:val="en-US"/>
        </w:rPr>
        <w:t>Julia Hurraß</w:t>
      </w:r>
      <w:r w:rsidRPr="00E3674B">
        <w:rPr>
          <w:rFonts w:ascii="Arial" w:hAnsi="Arial" w:cs="Arial"/>
          <w:sz w:val="24"/>
          <w:szCs w:val="24"/>
          <w:vertAlign w:val="superscript"/>
          <w:lang w:val="en-US"/>
        </w:rPr>
        <w:t>1,a,b*</w:t>
      </w:r>
      <w:r w:rsidRPr="00E3674B">
        <w:rPr>
          <w:rFonts w:ascii="Arial" w:hAnsi="Arial" w:cs="Arial"/>
          <w:sz w:val="24"/>
          <w:szCs w:val="24"/>
          <w:lang w:val="en-US"/>
        </w:rPr>
        <w:t>, Birger Heinzow</w:t>
      </w:r>
      <w:r w:rsidRPr="00E3674B">
        <w:rPr>
          <w:rFonts w:ascii="Arial" w:hAnsi="Arial" w:cs="Arial"/>
          <w:sz w:val="24"/>
          <w:szCs w:val="24"/>
          <w:vertAlign w:val="superscript"/>
          <w:lang w:val="en-US"/>
        </w:rPr>
        <w:t>2,a</w:t>
      </w:r>
      <w:r w:rsidRPr="00E3674B">
        <w:rPr>
          <w:rFonts w:ascii="Arial" w:hAnsi="Arial" w:cs="Arial"/>
          <w:sz w:val="24"/>
          <w:szCs w:val="24"/>
          <w:lang w:val="en-US"/>
        </w:rPr>
        <w:t>, Sandra Walser-Reichenbach</w:t>
      </w:r>
      <w:r w:rsidRPr="00E3674B">
        <w:rPr>
          <w:rFonts w:ascii="Arial" w:hAnsi="Arial" w:cs="Arial"/>
          <w:sz w:val="24"/>
          <w:szCs w:val="24"/>
          <w:vertAlign w:val="superscript"/>
          <w:lang w:val="en-US"/>
        </w:rPr>
        <w:t>3,a</w:t>
      </w:r>
      <w:r w:rsidR="009E1656" w:rsidRPr="00E3674B">
        <w:rPr>
          <w:rFonts w:ascii="Arial" w:hAnsi="Arial" w:cs="Arial"/>
          <w:sz w:val="24"/>
          <w:szCs w:val="24"/>
          <w:vertAlign w:val="superscript"/>
          <w:lang w:val="en-US"/>
        </w:rPr>
        <w:t>,b</w:t>
      </w:r>
      <w:r w:rsidRPr="00E3674B">
        <w:rPr>
          <w:rFonts w:ascii="Arial" w:hAnsi="Arial" w:cs="Arial"/>
          <w:sz w:val="24"/>
          <w:szCs w:val="24"/>
          <w:lang w:val="en-US"/>
        </w:rPr>
        <w:t>,</w:t>
      </w:r>
      <w:r w:rsidR="001F624C" w:rsidRPr="00E3674B">
        <w:rPr>
          <w:rFonts w:ascii="Arial" w:hAnsi="Arial" w:cs="Arial"/>
          <w:sz w:val="24"/>
          <w:szCs w:val="24"/>
          <w:lang w:val="en-US"/>
        </w:rPr>
        <w:br/>
      </w:r>
      <w:r w:rsidRPr="00E3674B">
        <w:rPr>
          <w:rFonts w:ascii="Arial" w:hAnsi="Arial" w:cs="Arial"/>
          <w:sz w:val="24"/>
          <w:szCs w:val="24"/>
          <w:lang w:val="en-US"/>
        </w:rPr>
        <w:t>Ute Aurbach</w:t>
      </w:r>
      <w:r w:rsidRPr="00E3674B">
        <w:rPr>
          <w:rFonts w:ascii="Arial" w:hAnsi="Arial" w:cs="Arial"/>
          <w:sz w:val="24"/>
          <w:szCs w:val="24"/>
          <w:vertAlign w:val="superscript"/>
          <w:lang w:val="en-US"/>
        </w:rPr>
        <w:t>4,5,a</w:t>
      </w:r>
      <w:r w:rsidRPr="00E3674B">
        <w:rPr>
          <w:rFonts w:ascii="Arial" w:hAnsi="Arial" w:cs="Arial"/>
          <w:sz w:val="24"/>
          <w:szCs w:val="24"/>
          <w:lang w:val="en-US"/>
        </w:rPr>
        <w:t>, Sven Becker</w:t>
      </w:r>
      <w:r w:rsidRPr="00E3674B">
        <w:rPr>
          <w:rFonts w:ascii="Arial" w:hAnsi="Arial" w:cs="Arial"/>
          <w:sz w:val="24"/>
          <w:szCs w:val="24"/>
          <w:vertAlign w:val="superscript"/>
          <w:lang w:val="en-US"/>
        </w:rPr>
        <w:t>6,a</w:t>
      </w:r>
      <w:r w:rsidRPr="00E3674B">
        <w:rPr>
          <w:rFonts w:ascii="Arial" w:hAnsi="Arial" w:cs="Arial"/>
          <w:sz w:val="24"/>
          <w:szCs w:val="24"/>
          <w:lang w:val="en-US"/>
        </w:rPr>
        <w:t>, Romuald Bellmann</w:t>
      </w:r>
      <w:r w:rsidR="007241F1" w:rsidRPr="00E3674B">
        <w:rPr>
          <w:rFonts w:ascii="Arial" w:hAnsi="Arial" w:cs="Arial"/>
          <w:sz w:val="24"/>
          <w:szCs w:val="24"/>
          <w:vertAlign w:val="superscript"/>
          <w:lang w:val="en-US"/>
        </w:rPr>
        <w:t>7</w:t>
      </w:r>
      <w:r w:rsidRPr="00E3674B">
        <w:rPr>
          <w:rFonts w:ascii="Arial" w:hAnsi="Arial" w:cs="Arial"/>
          <w:sz w:val="24"/>
          <w:szCs w:val="24"/>
          <w:vertAlign w:val="superscript"/>
          <w:lang w:val="en-US"/>
        </w:rPr>
        <w:t>,a</w:t>
      </w:r>
      <w:r w:rsidRPr="00E3674B">
        <w:rPr>
          <w:rFonts w:ascii="Arial" w:hAnsi="Arial" w:cs="Arial"/>
          <w:sz w:val="24"/>
          <w:szCs w:val="24"/>
          <w:lang w:val="en-US"/>
        </w:rPr>
        <w:t>, Karl-Christian Bergmann</w:t>
      </w:r>
      <w:r w:rsidR="007241F1" w:rsidRPr="00E3674B">
        <w:rPr>
          <w:rFonts w:ascii="Arial" w:hAnsi="Arial" w:cs="Arial"/>
          <w:sz w:val="24"/>
          <w:szCs w:val="24"/>
          <w:vertAlign w:val="superscript"/>
          <w:lang w:val="en-US"/>
        </w:rPr>
        <w:t>8</w:t>
      </w:r>
      <w:r w:rsidRPr="00E3674B">
        <w:rPr>
          <w:rFonts w:ascii="Arial" w:hAnsi="Arial" w:cs="Arial"/>
          <w:sz w:val="24"/>
          <w:szCs w:val="24"/>
          <w:vertAlign w:val="superscript"/>
          <w:lang w:val="en-US"/>
        </w:rPr>
        <w:t>,a,b</w:t>
      </w:r>
      <w:r w:rsidRPr="00E3674B">
        <w:rPr>
          <w:rFonts w:ascii="Arial" w:hAnsi="Arial" w:cs="Arial"/>
          <w:sz w:val="24"/>
          <w:szCs w:val="24"/>
          <w:lang w:val="en-US"/>
        </w:rPr>
        <w:t>, Oliver A. Cornely</w:t>
      </w:r>
      <w:r w:rsidR="007241F1" w:rsidRPr="00E3674B">
        <w:rPr>
          <w:rFonts w:ascii="Arial" w:hAnsi="Arial" w:cs="Arial"/>
          <w:sz w:val="24"/>
          <w:szCs w:val="24"/>
          <w:vertAlign w:val="superscript"/>
          <w:lang w:val="en-US"/>
        </w:rPr>
        <w:t>9</w:t>
      </w:r>
      <w:r w:rsidRPr="00E3674B">
        <w:rPr>
          <w:rFonts w:ascii="Arial" w:hAnsi="Arial" w:cs="Arial"/>
          <w:sz w:val="24"/>
          <w:szCs w:val="24"/>
          <w:vertAlign w:val="superscript"/>
          <w:lang w:val="en-US"/>
        </w:rPr>
        <w:t>,a</w:t>
      </w:r>
      <w:r w:rsidRPr="00E3674B">
        <w:rPr>
          <w:rFonts w:ascii="Arial" w:hAnsi="Arial" w:cs="Arial"/>
          <w:sz w:val="24"/>
          <w:szCs w:val="24"/>
          <w:lang w:val="en-US"/>
        </w:rPr>
        <w:t>, Steffen Engelhart</w:t>
      </w:r>
      <w:r w:rsidR="007241F1" w:rsidRPr="00E3674B">
        <w:rPr>
          <w:rFonts w:ascii="Arial" w:hAnsi="Arial" w:cs="Arial"/>
          <w:sz w:val="24"/>
          <w:szCs w:val="24"/>
          <w:vertAlign w:val="superscript"/>
          <w:lang w:val="en-US"/>
        </w:rPr>
        <w:t>10</w:t>
      </w:r>
      <w:r w:rsidRPr="00E3674B">
        <w:rPr>
          <w:rFonts w:ascii="Arial" w:hAnsi="Arial" w:cs="Arial"/>
          <w:sz w:val="24"/>
          <w:szCs w:val="24"/>
          <w:vertAlign w:val="superscript"/>
          <w:lang w:val="en-US"/>
        </w:rPr>
        <w:t>,a,b</w:t>
      </w:r>
      <w:r w:rsidRPr="00E3674B">
        <w:rPr>
          <w:rFonts w:ascii="Arial" w:hAnsi="Arial" w:cs="Arial"/>
          <w:sz w:val="24"/>
          <w:szCs w:val="24"/>
          <w:lang w:val="en-US"/>
        </w:rPr>
        <w:t>, Guido Fischer</w:t>
      </w:r>
      <w:r w:rsidR="007241F1" w:rsidRPr="00E3674B">
        <w:rPr>
          <w:rFonts w:ascii="Arial" w:hAnsi="Arial" w:cs="Arial"/>
          <w:sz w:val="24"/>
          <w:szCs w:val="24"/>
          <w:vertAlign w:val="superscript"/>
          <w:lang w:val="en-US"/>
        </w:rPr>
        <w:t>11</w:t>
      </w:r>
      <w:r w:rsidRPr="00E3674B">
        <w:rPr>
          <w:rFonts w:ascii="Arial" w:hAnsi="Arial" w:cs="Arial"/>
          <w:sz w:val="24"/>
          <w:szCs w:val="24"/>
          <w:vertAlign w:val="superscript"/>
          <w:lang w:val="en-US"/>
        </w:rPr>
        <w:t>,a</w:t>
      </w:r>
      <w:r w:rsidRPr="00E3674B">
        <w:rPr>
          <w:rFonts w:ascii="Arial" w:hAnsi="Arial" w:cs="Arial"/>
          <w:sz w:val="24"/>
          <w:szCs w:val="24"/>
          <w:lang w:val="en-US"/>
        </w:rPr>
        <w:t>, Thomas Gabrio</w:t>
      </w:r>
      <w:r w:rsidRPr="00E3674B">
        <w:rPr>
          <w:rFonts w:ascii="Arial" w:hAnsi="Arial" w:cs="Arial"/>
          <w:sz w:val="24"/>
          <w:szCs w:val="24"/>
          <w:vertAlign w:val="superscript"/>
          <w:lang w:val="en-US"/>
        </w:rPr>
        <w:t>1</w:t>
      </w:r>
      <w:r w:rsidR="007241F1" w:rsidRPr="00E3674B">
        <w:rPr>
          <w:rFonts w:ascii="Arial" w:hAnsi="Arial" w:cs="Arial"/>
          <w:sz w:val="24"/>
          <w:szCs w:val="24"/>
          <w:vertAlign w:val="superscript"/>
          <w:lang w:val="en-US"/>
        </w:rPr>
        <w:t>2</w:t>
      </w:r>
      <w:r w:rsidRPr="00E3674B">
        <w:rPr>
          <w:rFonts w:ascii="Arial" w:hAnsi="Arial" w:cs="Arial"/>
          <w:sz w:val="24"/>
          <w:szCs w:val="24"/>
          <w:vertAlign w:val="superscript"/>
          <w:lang w:val="en-US"/>
        </w:rPr>
        <w:t>,a</w:t>
      </w:r>
      <w:r w:rsidRPr="00E3674B">
        <w:rPr>
          <w:rFonts w:ascii="Arial" w:hAnsi="Arial" w:cs="Arial"/>
          <w:sz w:val="24"/>
          <w:szCs w:val="24"/>
          <w:lang w:val="en-US"/>
        </w:rPr>
        <w:t>, Caroline E.W. Herr</w:t>
      </w:r>
      <w:r w:rsidR="007241F1" w:rsidRPr="00E3674B">
        <w:rPr>
          <w:rFonts w:ascii="Arial" w:hAnsi="Arial" w:cs="Arial"/>
          <w:sz w:val="24"/>
          <w:szCs w:val="24"/>
          <w:vertAlign w:val="superscript"/>
          <w:lang w:val="en-US"/>
        </w:rPr>
        <w:t>3</w:t>
      </w:r>
      <w:r w:rsidRPr="00E3674B">
        <w:rPr>
          <w:rFonts w:ascii="Arial" w:hAnsi="Arial" w:cs="Arial"/>
          <w:sz w:val="24"/>
          <w:szCs w:val="24"/>
          <w:vertAlign w:val="superscript"/>
          <w:lang w:val="en-US"/>
        </w:rPr>
        <w:t>,1</w:t>
      </w:r>
      <w:r w:rsidR="007241F1" w:rsidRPr="00E3674B">
        <w:rPr>
          <w:rFonts w:ascii="Arial" w:hAnsi="Arial" w:cs="Arial"/>
          <w:sz w:val="24"/>
          <w:szCs w:val="24"/>
          <w:vertAlign w:val="superscript"/>
          <w:lang w:val="en-US"/>
        </w:rPr>
        <w:t>3</w:t>
      </w:r>
      <w:r w:rsidRPr="00E3674B">
        <w:rPr>
          <w:rFonts w:ascii="Arial" w:hAnsi="Arial" w:cs="Arial"/>
          <w:sz w:val="24"/>
          <w:szCs w:val="24"/>
          <w:vertAlign w:val="superscript"/>
          <w:lang w:val="en-US"/>
        </w:rPr>
        <w:t>,a,b</w:t>
      </w:r>
      <w:r w:rsidRPr="00E3674B">
        <w:rPr>
          <w:rFonts w:ascii="Arial" w:hAnsi="Arial" w:cs="Arial"/>
          <w:sz w:val="24"/>
          <w:szCs w:val="24"/>
          <w:lang w:val="en-US"/>
        </w:rPr>
        <w:t xml:space="preserve">, </w:t>
      </w:r>
      <w:r w:rsidR="005B55BA" w:rsidRPr="00E3674B">
        <w:rPr>
          <w:rFonts w:ascii="Arial" w:hAnsi="Arial" w:cs="Arial"/>
          <w:sz w:val="24"/>
          <w:szCs w:val="24"/>
          <w:lang w:val="en-US"/>
        </w:rPr>
        <w:t>Marcus Joest</w:t>
      </w:r>
      <w:r w:rsidR="005B55BA" w:rsidRPr="00E3674B">
        <w:rPr>
          <w:rFonts w:ascii="Arial" w:hAnsi="Arial" w:cs="Arial"/>
          <w:sz w:val="24"/>
          <w:szCs w:val="24"/>
          <w:vertAlign w:val="superscript"/>
          <w:lang w:val="en-US"/>
        </w:rPr>
        <w:t>14,a</w:t>
      </w:r>
      <w:r w:rsidR="005B55BA" w:rsidRPr="00E3674B">
        <w:rPr>
          <w:rFonts w:ascii="Arial" w:hAnsi="Arial" w:cs="Arial"/>
          <w:sz w:val="24"/>
          <w:szCs w:val="24"/>
          <w:lang w:val="en-US"/>
        </w:rPr>
        <w:t xml:space="preserve">, </w:t>
      </w:r>
      <w:r w:rsidRPr="00E3674B">
        <w:rPr>
          <w:rFonts w:ascii="Arial" w:hAnsi="Arial" w:cs="Arial"/>
          <w:sz w:val="24"/>
          <w:szCs w:val="24"/>
          <w:lang w:val="en-US"/>
        </w:rPr>
        <w:t>Christian Karagiannidis</w:t>
      </w:r>
      <w:r w:rsidRPr="00E3674B">
        <w:rPr>
          <w:rFonts w:ascii="Arial" w:hAnsi="Arial" w:cs="Arial"/>
          <w:sz w:val="24"/>
          <w:szCs w:val="24"/>
          <w:vertAlign w:val="superscript"/>
          <w:lang w:val="en-US"/>
        </w:rPr>
        <w:t>1</w:t>
      </w:r>
      <w:r w:rsidR="005B55BA" w:rsidRPr="00E3674B">
        <w:rPr>
          <w:rFonts w:ascii="Arial" w:hAnsi="Arial" w:cs="Arial"/>
          <w:sz w:val="24"/>
          <w:szCs w:val="24"/>
          <w:vertAlign w:val="superscript"/>
          <w:lang w:val="en-US"/>
        </w:rPr>
        <w:t>5</w:t>
      </w:r>
      <w:r w:rsidRPr="00E3674B">
        <w:rPr>
          <w:rFonts w:ascii="Arial" w:hAnsi="Arial" w:cs="Arial"/>
          <w:sz w:val="24"/>
          <w:szCs w:val="24"/>
          <w:vertAlign w:val="superscript"/>
          <w:lang w:val="en-US"/>
        </w:rPr>
        <w:t>,1</w:t>
      </w:r>
      <w:r w:rsidR="005B55BA" w:rsidRPr="00E3674B">
        <w:rPr>
          <w:rFonts w:ascii="Arial" w:hAnsi="Arial" w:cs="Arial"/>
          <w:sz w:val="24"/>
          <w:szCs w:val="24"/>
          <w:vertAlign w:val="superscript"/>
          <w:lang w:val="en-US"/>
        </w:rPr>
        <w:t>6</w:t>
      </w:r>
      <w:r w:rsidRPr="00E3674B">
        <w:rPr>
          <w:rFonts w:ascii="Arial" w:hAnsi="Arial" w:cs="Arial"/>
          <w:sz w:val="24"/>
          <w:szCs w:val="24"/>
          <w:vertAlign w:val="superscript"/>
          <w:lang w:val="en-US"/>
        </w:rPr>
        <w:t>,a</w:t>
      </w:r>
      <w:r w:rsidRPr="00E3674B">
        <w:rPr>
          <w:rFonts w:ascii="Arial" w:hAnsi="Arial" w:cs="Arial"/>
          <w:sz w:val="24"/>
          <w:szCs w:val="24"/>
          <w:lang w:val="en-US"/>
        </w:rPr>
        <w:t xml:space="preserve">, </w:t>
      </w:r>
      <w:r w:rsidR="005B55BA" w:rsidRPr="00E3674B">
        <w:rPr>
          <w:rFonts w:ascii="Arial" w:hAnsi="Arial" w:cs="Arial"/>
          <w:sz w:val="24"/>
          <w:szCs w:val="24"/>
          <w:lang w:val="en-US"/>
        </w:rPr>
        <w:br/>
      </w:r>
      <w:r w:rsidRPr="00E3674B">
        <w:rPr>
          <w:rFonts w:ascii="Arial" w:hAnsi="Arial" w:cs="Arial"/>
          <w:sz w:val="24"/>
          <w:szCs w:val="24"/>
          <w:lang w:val="en-US"/>
        </w:rPr>
        <w:t>Ludger Klimek</w:t>
      </w:r>
      <w:r w:rsidRPr="00E3674B">
        <w:rPr>
          <w:rFonts w:ascii="Arial" w:hAnsi="Arial" w:cs="Arial"/>
          <w:sz w:val="24"/>
          <w:szCs w:val="24"/>
          <w:vertAlign w:val="superscript"/>
          <w:lang w:val="en-US"/>
        </w:rPr>
        <w:t>1</w:t>
      </w:r>
      <w:r w:rsidR="005B55BA" w:rsidRPr="00E3674B">
        <w:rPr>
          <w:rFonts w:ascii="Arial" w:hAnsi="Arial" w:cs="Arial"/>
          <w:sz w:val="24"/>
          <w:szCs w:val="24"/>
          <w:vertAlign w:val="superscript"/>
          <w:lang w:val="en-US"/>
        </w:rPr>
        <w:t>7</w:t>
      </w:r>
      <w:r w:rsidRPr="00E3674B">
        <w:rPr>
          <w:rFonts w:ascii="Arial" w:hAnsi="Arial" w:cs="Arial"/>
          <w:sz w:val="24"/>
          <w:szCs w:val="24"/>
          <w:vertAlign w:val="superscript"/>
          <w:lang w:val="en-US"/>
        </w:rPr>
        <w:t>,a,b</w:t>
      </w:r>
      <w:r w:rsidRPr="00E3674B">
        <w:rPr>
          <w:rFonts w:ascii="Arial" w:hAnsi="Arial" w:cs="Arial"/>
          <w:sz w:val="24"/>
          <w:szCs w:val="24"/>
          <w:lang w:val="en-US"/>
        </w:rPr>
        <w:t>,</w:t>
      </w:r>
      <w:r w:rsidR="005B55BA" w:rsidRPr="00E3674B">
        <w:rPr>
          <w:rFonts w:ascii="Arial" w:hAnsi="Arial" w:cs="Arial"/>
          <w:sz w:val="24"/>
          <w:szCs w:val="24"/>
          <w:lang w:val="en-US"/>
        </w:rPr>
        <w:t xml:space="preserve"> </w:t>
      </w:r>
      <w:r w:rsidRPr="00E3674B">
        <w:rPr>
          <w:rFonts w:ascii="Arial" w:hAnsi="Arial" w:cs="Arial"/>
          <w:sz w:val="24"/>
          <w:szCs w:val="24"/>
          <w:lang w:val="en-US"/>
        </w:rPr>
        <w:t>Martin Köberle</w:t>
      </w:r>
      <w:r w:rsidRPr="00E3674B">
        <w:rPr>
          <w:rFonts w:ascii="Arial" w:hAnsi="Arial" w:cs="Arial"/>
          <w:sz w:val="24"/>
          <w:szCs w:val="24"/>
          <w:vertAlign w:val="superscript"/>
          <w:lang w:val="en-US"/>
        </w:rPr>
        <w:t>1</w:t>
      </w:r>
      <w:r w:rsidR="005B55BA" w:rsidRPr="00E3674B">
        <w:rPr>
          <w:rFonts w:ascii="Arial" w:hAnsi="Arial" w:cs="Arial"/>
          <w:sz w:val="24"/>
          <w:szCs w:val="24"/>
          <w:vertAlign w:val="superscript"/>
          <w:lang w:val="en-US"/>
        </w:rPr>
        <w:t>8</w:t>
      </w:r>
      <w:r w:rsidRPr="00E3674B">
        <w:rPr>
          <w:rFonts w:ascii="Arial" w:hAnsi="Arial" w:cs="Arial"/>
          <w:sz w:val="24"/>
          <w:szCs w:val="24"/>
          <w:vertAlign w:val="superscript"/>
          <w:lang w:val="en-US"/>
        </w:rPr>
        <w:t>,a,b</w:t>
      </w:r>
      <w:r w:rsidRPr="00E3674B">
        <w:rPr>
          <w:rFonts w:ascii="Arial" w:hAnsi="Arial" w:cs="Arial"/>
          <w:sz w:val="24"/>
          <w:szCs w:val="24"/>
          <w:lang w:val="en-US"/>
        </w:rPr>
        <w:t xml:space="preserve">, </w:t>
      </w:r>
      <w:r w:rsidR="00061C8A" w:rsidRPr="00E3674B">
        <w:rPr>
          <w:rFonts w:ascii="Arial" w:hAnsi="Arial" w:cs="Arial"/>
          <w:sz w:val="24"/>
          <w:szCs w:val="24"/>
          <w:lang w:val="en-US"/>
        </w:rPr>
        <w:t>Annette Kolk</w:t>
      </w:r>
      <w:r w:rsidR="00061C8A" w:rsidRPr="00E3674B">
        <w:rPr>
          <w:rFonts w:ascii="Arial" w:hAnsi="Arial" w:cs="Arial"/>
          <w:sz w:val="24"/>
          <w:szCs w:val="24"/>
          <w:vertAlign w:val="superscript"/>
          <w:lang w:val="en-US"/>
        </w:rPr>
        <w:t>19</w:t>
      </w:r>
      <w:r w:rsidR="009E1656" w:rsidRPr="00E3674B">
        <w:rPr>
          <w:rFonts w:ascii="Arial" w:hAnsi="Arial" w:cs="Arial"/>
          <w:sz w:val="24"/>
          <w:szCs w:val="24"/>
          <w:vertAlign w:val="superscript"/>
          <w:lang w:val="en-US"/>
        </w:rPr>
        <w:t>,a</w:t>
      </w:r>
      <w:r w:rsidR="00061C8A" w:rsidRPr="00E3674B">
        <w:rPr>
          <w:rFonts w:ascii="Arial" w:hAnsi="Arial" w:cs="Arial"/>
          <w:sz w:val="24"/>
          <w:szCs w:val="24"/>
          <w:lang w:val="en-US"/>
        </w:rPr>
        <w:t xml:space="preserve">, </w:t>
      </w:r>
      <w:r w:rsidRPr="00E3674B">
        <w:rPr>
          <w:rFonts w:ascii="Arial" w:hAnsi="Arial" w:cs="Arial"/>
          <w:sz w:val="24"/>
          <w:szCs w:val="24"/>
          <w:lang w:val="en-US"/>
        </w:rPr>
        <w:t>Herbert Lichtnecker</w:t>
      </w:r>
      <w:r w:rsidR="00F87144" w:rsidRPr="00E3674B">
        <w:rPr>
          <w:rFonts w:ascii="Arial" w:hAnsi="Arial" w:cs="Arial"/>
          <w:sz w:val="24"/>
          <w:szCs w:val="24"/>
          <w:vertAlign w:val="superscript"/>
          <w:lang w:val="en-US"/>
        </w:rPr>
        <w:t>20</w:t>
      </w:r>
      <w:r w:rsidRPr="00E3674B">
        <w:rPr>
          <w:rFonts w:ascii="Arial" w:hAnsi="Arial" w:cs="Arial"/>
          <w:sz w:val="24"/>
          <w:szCs w:val="24"/>
          <w:vertAlign w:val="superscript"/>
          <w:lang w:val="en-US"/>
        </w:rPr>
        <w:t>,a</w:t>
      </w:r>
      <w:r w:rsidRPr="00E3674B">
        <w:rPr>
          <w:rFonts w:ascii="Arial" w:hAnsi="Arial" w:cs="Arial"/>
          <w:sz w:val="24"/>
          <w:szCs w:val="24"/>
          <w:lang w:val="en-US"/>
        </w:rPr>
        <w:t xml:space="preserve">, </w:t>
      </w:r>
      <w:r w:rsidR="005B55BA" w:rsidRPr="00E3674B">
        <w:rPr>
          <w:rFonts w:ascii="Arial" w:hAnsi="Arial" w:cs="Arial"/>
          <w:sz w:val="24"/>
          <w:szCs w:val="24"/>
          <w:lang w:val="en-US"/>
        </w:rPr>
        <w:br/>
      </w:r>
      <w:r w:rsidRPr="00E3674B">
        <w:rPr>
          <w:rFonts w:ascii="Arial" w:hAnsi="Arial" w:cs="Arial"/>
          <w:sz w:val="24"/>
          <w:szCs w:val="24"/>
          <w:lang w:val="en-US"/>
        </w:rPr>
        <w:t>Thomas Lob-Corzilius</w:t>
      </w:r>
      <w:r w:rsidR="005B55BA" w:rsidRPr="00E3674B">
        <w:rPr>
          <w:rFonts w:ascii="Arial" w:hAnsi="Arial" w:cs="Arial"/>
          <w:sz w:val="24"/>
          <w:szCs w:val="24"/>
          <w:vertAlign w:val="superscript"/>
          <w:lang w:val="en-US"/>
        </w:rPr>
        <w:t>2</w:t>
      </w:r>
      <w:r w:rsidR="00F87144" w:rsidRPr="00E3674B">
        <w:rPr>
          <w:rFonts w:ascii="Arial" w:hAnsi="Arial" w:cs="Arial"/>
          <w:sz w:val="24"/>
          <w:szCs w:val="24"/>
          <w:vertAlign w:val="superscript"/>
          <w:lang w:val="en-US"/>
        </w:rPr>
        <w:t>1</w:t>
      </w:r>
      <w:r w:rsidRPr="00E3674B">
        <w:rPr>
          <w:rFonts w:ascii="Arial" w:hAnsi="Arial" w:cs="Arial"/>
          <w:sz w:val="24"/>
          <w:szCs w:val="24"/>
          <w:vertAlign w:val="superscript"/>
          <w:lang w:val="en-US"/>
        </w:rPr>
        <w:t>,a,b</w:t>
      </w:r>
      <w:r w:rsidRPr="00E3674B">
        <w:rPr>
          <w:rFonts w:ascii="Arial" w:hAnsi="Arial" w:cs="Arial"/>
          <w:sz w:val="24"/>
          <w:szCs w:val="24"/>
          <w:lang w:val="en-US"/>
        </w:rPr>
        <w:t>,</w:t>
      </w:r>
      <w:r w:rsidR="005B55BA" w:rsidRPr="00E3674B">
        <w:rPr>
          <w:rFonts w:ascii="Arial" w:hAnsi="Arial" w:cs="Arial"/>
          <w:sz w:val="24"/>
          <w:szCs w:val="24"/>
          <w:lang w:val="en-US"/>
        </w:rPr>
        <w:t xml:space="preserve"> </w:t>
      </w:r>
      <w:r w:rsidRPr="00E3674B">
        <w:rPr>
          <w:rFonts w:ascii="Arial" w:hAnsi="Arial" w:cs="Arial"/>
          <w:sz w:val="24"/>
          <w:szCs w:val="24"/>
          <w:lang w:val="en-US"/>
        </w:rPr>
        <w:t>Norbert Mülleneisen</w:t>
      </w:r>
      <w:r w:rsidR="007241F1" w:rsidRPr="00E3674B">
        <w:rPr>
          <w:rFonts w:ascii="Arial" w:hAnsi="Arial" w:cs="Arial"/>
          <w:sz w:val="24"/>
          <w:szCs w:val="24"/>
          <w:vertAlign w:val="superscript"/>
          <w:lang w:val="en-US"/>
        </w:rPr>
        <w:t>2</w:t>
      </w:r>
      <w:r w:rsidR="00F87144" w:rsidRPr="00E3674B">
        <w:rPr>
          <w:rFonts w:ascii="Arial" w:hAnsi="Arial" w:cs="Arial"/>
          <w:sz w:val="24"/>
          <w:szCs w:val="24"/>
          <w:vertAlign w:val="superscript"/>
          <w:lang w:val="en-US"/>
        </w:rPr>
        <w:t>2</w:t>
      </w:r>
      <w:r w:rsidRPr="00E3674B">
        <w:rPr>
          <w:rFonts w:ascii="Arial" w:hAnsi="Arial" w:cs="Arial"/>
          <w:sz w:val="24"/>
          <w:szCs w:val="24"/>
          <w:vertAlign w:val="superscript"/>
          <w:lang w:val="en-US"/>
        </w:rPr>
        <w:t>,a,b</w:t>
      </w:r>
      <w:r w:rsidRPr="00E3674B">
        <w:rPr>
          <w:rFonts w:ascii="Arial" w:hAnsi="Arial" w:cs="Arial"/>
          <w:sz w:val="24"/>
          <w:szCs w:val="24"/>
          <w:lang w:val="en-US"/>
        </w:rPr>
        <w:t>, Dennis Nowak</w:t>
      </w:r>
      <w:r w:rsidRPr="00E3674B">
        <w:rPr>
          <w:rFonts w:ascii="Arial" w:hAnsi="Arial" w:cs="Arial"/>
          <w:sz w:val="24"/>
          <w:szCs w:val="24"/>
          <w:vertAlign w:val="superscript"/>
          <w:lang w:val="en-US"/>
        </w:rPr>
        <w:t>2</w:t>
      </w:r>
      <w:r w:rsidR="00F87144" w:rsidRPr="00E3674B">
        <w:rPr>
          <w:rFonts w:ascii="Arial" w:hAnsi="Arial" w:cs="Arial"/>
          <w:sz w:val="24"/>
          <w:szCs w:val="24"/>
          <w:vertAlign w:val="superscript"/>
          <w:lang w:val="en-US"/>
        </w:rPr>
        <w:t>3</w:t>
      </w:r>
      <w:r w:rsidRPr="00E3674B">
        <w:rPr>
          <w:rFonts w:ascii="Arial" w:hAnsi="Arial" w:cs="Arial"/>
          <w:sz w:val="24"/>
          <w:szCs w:val="24"/>
          <w:vertAlign w:val="superscript"/>
          <w:lang w:val="en-US"/>
        </w:rPr>
        <w:t>,a,b</w:t>
      </w:r>
      <w:r w:rsidRPr="00E3674B">
        <w:rPr>
          <w:rFonts w:ascii="Arial" w:hAnsi="Arial" w:cs="Arial"/>
          <w:sz w:val="24"/>
          <w:szCs w:val="24"/>
          <w:lang w:val="en-US"/>
        </w:rPr>
        <w:t xml:space="preserve">, </w:t>
      </w:r>
      <w:r w:rsidR="005B55BA" w:rsidRPr="00E3674B">
        <w:rPr>
          <w:rFonts w:ascii="Arial" w:hAnsi="Arial" w:cs="Arial"/>
          <w:sz w:val="24"/>
          <w:szCs w:val="24"/>
          <w:lang w:val="en-US"/>
        </w:rPr>
        <w:br/>
      </w:r>
      <w:r w:rsidRPr="00E3674B">
        <w:rPr>
          <w:rFonts w:ascii="Arial" w:hAnsi="Arial" w:cs="Arial"/>
          <w:sz w:val="24"/>
          <w:szCs w:val="24"/>
          <w:lang w:val="en-US"/>
        </w:rPr>
        <w:t>Uta Rabe</w:t>
      </w:r>
      <w:r w:rsidRPr="00E3674B">
        <w:rPr>
          <w:rFonts w:ascii="Arial" w:hAnsi="Arial" w:cs="Arial"/>
          <w:sz w:val="24"/>
          <w:szCs w:val="24"/>
          <w:vertAlign w:val="superscript"/>
          <w:lang w:val="en-US"/>
        </w:rPr>
        <w:t>2</w:t>
      </w:r>
      <w:r w:rsidR="00F87144" w:rsidRPr="00E3674B">
        <w:rPr>
          <w:rFonts w:ascii="Arial" w:hAnsi="Arial" w:cs="Arial"/>
          <w:sz w:val="24"/>
          <w:szCs w:val="24"/>
          <w:vertAlign w:val="superscript"/>
          <w:lang w:val="en-US"/>
        </w:rPr>
        <w:t>4</w:t>
      </w:r>
      <w:r w:rsidRPr="00E3674B">
        <w:rPr>
          <w:rFonts w:ascii="Arial" w:hAnsi="Arial" w:cs="Arial"/>
          <w:sz w:val="24"/>
          <w:szCs w:val="24"/>
          <w:vertAlign w:val="superscript"/>
          <w:lang w:val="en-US"/>
        </w:rPr>
        <w:t>,a,b</w:t>
      </w:r>
      <w:r w:rsidRPr="00E3674B">
        <w:rPr>
          <w:rFonts w:ascii="Arial" w:hAnsi="Arial" w:cs="Arial"/>
          <w:sz w:val="24"/>
          <w:szCs w:val="24"/>
          <w:lang w:val="en-US"/>
        </w:rPr>
        <w:t>, Monika Raulf</w:t>
      </w:r>
      <w:r w:rsidRPr="00E3674B">
        <w:rPr>
          <w:rFonts w:ascii="Arial" w:hAnsi="Arial" w:cs="Arial"/>
          <w:sz w:val="24"/>
          <w:szCs w:val="24"/>
          <w:vertAlign w:val="superscript"/>
          <w:lang w:val="en-US"/>
        </w:rPr>
        <w:t>2</w:t>
      </w:r>
      <w:r w:rsidR="00F87144" w:rsidRPr="00E3674B">
        <w:rPr>
          <w:rFonts w:ascii="Arial" w:hAnsi="Arial" w:cs="Arial"/>
          <w:sz w:val="24"/>
          <w:szCs w:val="24"/>
          <w:vertAlign w:val="superscript"/>
          <w:lang w:val="en-US"/>
        </w:rPr>
        <w:t>5</w:t>
      </w:r>
      <w:r w:rsidRPr="00E3674B">
        <w:rPr>
          <w:rFonts w:ascii="Arial" w:hAnsi="Arial" w:cs="Arial"/>
          <w:sz w:val="24"/>
          <w:szCs w:val="24"/>
          <w:vertAlign w:val="superscript"/>
          <w:lang w:val="en-US"/>
        </w:rPr>
        <w:t>,a,b</w:t>
      </w:r>
      <w:r w:rsidRPr="00E3674B">
        <w:rPr>
          <w:rFonts w:ascii="Arial" w:hAnsi="Arial" w:cs="Arial"/>
          <w:sz w:val="24"/>
          <w:szCs w:val="24"/>
          <w:lang w:val="en-US"/>
        </w:rPr>
        <w:t>,</w:t>
      </w:r>
      <w:r w:rsidR="005B55BA" w:rsidRPr="00E3674B">
        <w:rPr>
          <w:rFonts w:ascii="Arial" w:hAnsi="Arial" w:cs="Arial"/>
          <w:sz w:val="24"/>
          <w:szCs w:val="24"/>
          <w:lang w:val="en-US"/>
        </w:rPr>
        <w:t xml:space="preserve"> </w:t>
      </w:r>
      <w:r w:rsidR="00EE3421" w:rsidRPr="00E3674B">
        <w:rPr>
          <w:rFonts w:ascii="Arial" w:hAnsi="Arial" w:cs="Arial"/>
          <w:sz w:val="24"/>
          <w:szCs w:val="24"/>
          <w:lang w:val="en-US"/>
        </w:rPr>
        <w:t>Jörg Steinmann</w:t>
      </w:r>
      <w:r w:rsidR="00EE3421" w:rsidRPr="00E3674B">
        <w:rPr>
          <w:rFonts w:ascii="Arial" w:hAnsi="Arial" w:cs="Arial"/>
          <w:sz w:val="24"/>
          <w:szCs w:val="24"/>
          <w:vertAlign w:val="superscript"/>
          <w:lang w:val="en-US"/>
        </w:rPr>
        <w:t>2</w:t>
      </w:r>
      <w:r w:rsidR="00EE3421">
        <w:rPr>
          <w:rFonts w:ascii="Arial" w:hAnsi="Arial" w:cs="Arial"/>
          <w:sz w:val="24"/>
          <w:szCs w:val="24"/>
          <w:vertAlign w:val="superscript"/>
          <w:lang w:val="en-US"/>
        </w:rPr>
        <w:t>6</w:t>
      </w:r>
      <w:r w:rsidR="00EE3421" w:rsidRPr="00E3674B">
        <w:rPr>
          <w:rFonts w:ascii="Arial" w:hAnsi="Arial" w:cs="Arial"/>
          <w:sz w:val="24"/>
          <w:szCs w:val="24"/>
          <w:vertAlign w:val="superscript"/>
          <w:lang w:val="en-US"/>
        </w:rPr>
        <w:t>,a</w:t>
      </w:r>
      <w:r w:rsidR="00EE3421" w:rsidRPr="00E3674B">
        <w:rPr>
          <w:rFonts w:ascii="Arial" w:hAnsi="Arial" w:cs="Arial"/>
          <w:sz w:val="24"/>
          <w:szCs w:val="24"/>
          <w:lang w:val="en-US"/>
        </w:rPr>
        <w:t xml:space="preserve">, </w:t>
      </w:r>
      <w:r w:rsidRPr="00E3674B">
        <w:rPr>
          <w:rFonts w:ascii="Arial" w:hAnsi="Arial" w:cs="Arial"/>
          <w:sz w:val="24"/>
          <w:szCs w:val="24"/>
          <w:lang w:val="en-US"/>
        </w:rPr>
        <w:t>Jens-Oliver Steiß</w:t>
      </w:r>
      <w:r w:rsidRPr="00E3674B">
        <w:rPr>
          <w:rFonts w:ascii="Arial" w:hAnsi="Arial" w:cs="Arial"/>
          <w:sz w:val="24"/>
          <w:szCs w:val="24"/>
          <w:vertAlign w:val="superscript"/>
          <w:lang w:val="en-US"/>
        </w:rPr>
        <w:t>2</w:t>
      </w:r>
      <w:r w:rsidR="00EE3421">
        <w:rPr>
          <w:rFonts w:ascii="Arial" w:hAnsi="Arial" w:cs="Arial"/>
          <w:sz w:val="24"/>
          <w:szCs w:val="24"/>
          <w:vertAlign w:val="superscript"/>
          <w:lang w:val="en-US"/>
        </w:rPr>
        <w:t>7</w:t>
      </w:r>
      <w:r w:rsidRPr="00E3674B">
        <w:rPr>
          <w:rFonts w:ascii="Arial" w:hAnsi="Arial" w:cs="Arial"/>
          <w:sz w:val="24"/>
          <w:szCs w:val="24"/>
          <w:vertAlign w:val="superscript"/>
          <w:lang w:val="en-US"/>
        </w:rPr>
        <w:t>,2</w:t>
      </w:r>
      <w:r w:rsidR="00EE3421">
        <w:rPr>
          <w:rFonts w:ascii="Arial" w:hAnsi="Arial" w:cs="Arial"/>
          <w:sz w:val="24"/>
          <w:szCs w:val="24"/>
          <w:vertAlign w:val="superscript"/>
          <w:lang w:val="en-US"/>
        </w:rPr>
        <w:t>8</w:t>
      </w:r>
      <w:r w:rsidRPr="00E3674B">
        <w:rPr>
          <w:rFonts w:ascii="Arial" w:hAnsi="Arial" w:cs="Arial"/>
          <w:sz w:val="24"/>
          <w:szCs w:val="24"/>
          <w:vertAlign w:val="superscript"/>
          <w:lang w:val="en-US"/>
        </w:rPr>
        <w:t>,a,b</w:t>
      </w:r>
      <w:r w:rsidR="00EE3421">
        <w:rPr>
          <w:rFonts w:ascii="Arial" w:hAnsi="Arial" w:cs="Arial"/>
          <w:sz w:val="24"/>
          <w:szCs w:val="24"/>
          <w:lang w:val="en-US"/>
        </w:rPr>
        <w:t>,</w:t>
      </w:r>
      <w:r w:rsidR="00EE3421">
        <w:rPr>
          <w:rFonts w:ascii="Arial" w:hAnsi="Arial" w:cs="Arial"/>
          <w:sz w:val="24"/>
          <w:szCs w:val="24"/>
          <w:lang w:val="en-US"/>
        </w:rPr>
        <w:br/>
      </w:r>
      <w:r w:rsidRPr="00E3674B">
        <w:rPr>
          <w:rFonts w:ascii="Arial" w:hAnsi="Arial" w:cs="Arial"/>
          <w:sz w:val="24"/>
          <w:szCs w:val="24"/>
          <w:lang w:val="en-US"/>
        </w:rPr>
        <w:t xml:space="preserve">Jannik </w:t>
      </w:r>
      <w:r w:rsidR="00C4110A" w:rsidRPr="00E3674B">
        <w:rPr>
          <w:rFonts w:ascii="Arial" w:hAnsi="Arial" w:cs="Arial"/>
          <w:sz w:val="24"/>
          <w:szCs w:val="24"/>
          <w:lang w:val="en-US"/>
        </w:rPr>
        <w:t>Stemler</w:t>
      </w:r>
      <w:r w:rsidR="007241F1" w:rsidRPr="00E3674B">
        <w:rPr>
          <w:rFonts w:ascii="Arial" w:hAnsi="Arial" w:cs="Arial"/>
          <w:sz w:val="24"/>
          <w:szCs w:val="24"/>
          <w:vertAlign w:val="superscript"/>
          <w:lang w:val="en-US"/>
        </w:rPr>
        <w:t>9</w:t>
      </w:r>
      <w:r w:rsidRPr="00E3674B">
        <w:rPr>
          <w:rFonts w:ascii="Arial" w:hAnsi="Arial" w:cs="Arial"/>
          <w:sz w:val="24"/>
          <w:szCs w:val="24"/>
          <w:vertAlign w:val="superscript"/>
          <w:lang w:val="en-US"/>
        </w:rPr>
        <w:t>,a</w:t>
      </w:r>
      <w:r w:rsidRPr="00E3674B">
        <w:rPr>
          <w:rFonts w:ascii="Arial" w:hAnsi="Arial" w:cs="Arial"/>
          <w:sz w:val="24"/>
          <w:szCs w:val="24"/>
          <w:lang w:val="en-US"/>
        </w:rPr>
        <w:t>, Ulli Umpfenbach</w:t>
      </w:r>
      <w:r w:rsidR="00C54FBE" w:rsidRPr="00E3674B">
        <w:rPr>
          <w:rFonts w:ascii="Arial" w:hAnsi="Arial" w:cs="Arial"/>
          <w:sz w:val="24"/>
          <w:szCs w:val="24"/>
          <w:vertAlign w:val="superscript"/>
          <w:lang w:val="en-US"/>
        </w:rPr>
        <w:t>29</w:t>
      </w:r>
      <w:r w:rsidRPr="00E3674B">
        <w:rPr>
          <w:rFonts w:ascii="Arial" w:hAnsi="Arial" w:cs="Arial"/>
          <w:sz w:val="24"/>
          <w:szCs w:val="24"/>
          <w:vertAlign w:val="superscript"/>
          <w:lang w:val="en-US"/>
        </w:rPr>
        <w:t>,a</w:t>
      </w:r>
      <w:r w:rsidRPr="00E3674B">
        <w:rPr>
          <w:rFonts w:ascii="Arial" w:hAnsi="Arial" w:cs="Arial"/>
          <w:sz w:val="24"/>
          <w:szCs w:val="24"/>
          <w:lang w:val="en-US"/>
        </w:rPr>
        <w:t>, Kerttu Valtanen</w:t>
      </w:r>
      <w:r w:rsidR="005B55BA" w:rsidRPr="00E3674B">
        <w:rPr>
          <w:rFonts w:ascii="Arial" w:hAnsi="Arial" w:cs="Arial"/>
          <w:sz w:val="24"/>
          <w:szCs w:val="24"/>
          <w:vertAlign w:val="superscript"/>
          <w:lang w:val="en-US"/>
        </w:rPr>
        <w:t>3</w:t>
      </w:r>
      <w:r w:rsidR="00C54FBE" w:rsidRPr="00E3674B">
        <w:rPr>
          <w:rFonts w:ascii="Arial" w:hAnsi="Arial" w:cs="Arial"/>
          <w:sz w:val="24"/>
          <w:szCs w:val="24"/>
          <w:vertAlign w:val="superscript"/>
          <w:lang w:val="en-US"/>
        </w:rPr>
        <w:t>0</w:t>
      </w:r>
      <w:r w:rsidRPr="00E3674B">
        <w:rPr>
          <w:rFonts w:ascii="Arial" w:hAnsi="Arial" w:cs="Arial"/>
          <w:sz w:val="24"/>
          <w:szCs w:val="24"/>
          <w:vertAlign w:val="superscript"/>
          <w:lang w:val="en-US"/>
        </w:rPr>
        <w:t>,a</w:t>
      </w:r>
      <w:r w:rsidRPr="00E3674B">
        <w:rPr>
          <w:rFonts w:ascii="Arial" w:hAnsi="Arial" w:cs="Arial"/>
          <w:sz w:val="24"/>
          <w:szCs w:val="24"/>
          <w:lang w:val="en-US"/>
        </w:rPr>
        <w:t>, Barbora Werchan</w:t>
      </w:r>
      <w:r w:rsidR="007241F1" w:rsidRPr="00E3674B">
        <w:rPr>
          <w:rFonts w:ascii="Arial" w:hAnsi="Arial" w:cs="Arial"/>
          <w:sz w:val="24"/>
          <w:szCs w:val="24"/>
          <w:vertAlign w:val="superscript"/>
          <w:lang w:val="en-US"/>
        </w:rPr>
        <w:t>3</w:t>
      </w:r>
      <w:r w:rsidR="00C54FBE" w:rsidRPr="00E3674B">
        <w:rPr>
          <w:rFonts w:ascii="Arial" w:hAnsi="Arial" w:cs="Arial"/>
          <w:sz w:val="24"/>
          <w:szCs w:val="24"/>
          <w:vertAlign w:val="superscript"/>
          <w:lang w:val="en-US"/>
        </w:rPr>
        <w:t>1</w:t>
      </w:r>
      <w:r w:rsidRPr="00E3674B">
        <w:rPr>
          <w:rFonts w:ascii="Arial" w:hAnsi="Arial" w:cs="Arial"/>
          <w:sz w:val="24"/>
          <w:szCs w:val="24"/>
          <w:vertAlign w:val="superscript"/>
          <w:lang w:val="en-US"/>
        </w:rPr>
        <w:t>,a</w:t>
      </w:r>
      <w:r w:rsidRPr="00E3674B">
        <w:rPr>
          <w:rFonts w:ascii="Arial" w:hAnsi="Arial" w:cs="Arial"/>
          <w:sz w:val="24"/>
          <w:szCs w:val="24"/>
          <w:lang w:val="en-US"/>
        </w:rPr>
        <w:t>, Birgit Willinger</w:t>
      </w:r>
      <w:r w:rsidRPr="00E3674B">
        <w:rPr>
          <w:rFonts w:ascii="Arial" w:hAnsi="Arial" w:cs="Arial"/>
          <w:sz w:val="24"/>
          <w:szCs w:val="24"/>
          <w:vertAlign w:val="superscript"/>
          <w:lang w:val="en-US"/>
        </w:rPr>
        <w:t>3</w:t>
      </w:r>
      <w:r w:rsidR="00C54FBE" w:rsidRPr="00E3674B">
        <w:rPr>
          <w:rFonts w:ascii="Arial" w:hAnsi="Arial" w:cs="Arial"/>
          <w:sz w:val="24"/>
          <w:szCs w:val="24"/>
          <w:vertAlign w:val="superscript"/>
          <w:lang w:val="en-US"/>
        </w:rPr>
        <w:t>2</w:t>
      </w:r>
      <w:r w:rsidRPr="00E3674B">
        <w:rPr>
          <w:rFonts w:ascii="Arial" w:hAnsi="Arial" w:cs="Arial"/>
          <w:sz w:val="24"/>
          <w:szCs w:val="24"/>
          <w:vertAlign w:val="superscript"/>
          <w:lang w:val="en-US"/>
        </w:rPr>
        <w:t>,a</w:t>
      </w:r>
      <w:r w:rsidR="00C75982" w:rsidRPr="00E3674B">
        <w:rPr>
          <w:rFonts w:ascii="Arial" w:hAnsi="Arial" w:cs="Arial"/>
          <w:sz w:val="24"/>
          <w:szCs w:val="24"/>
          <w:vertAlign w:val="superscript"/>
          <w:lang w:val="en-US"/>
        </w:rPr>
        <w:t>,b</w:t>
      </w:r>
      <w:r w:rsidRPr="00E3674B">
        <w:rPr>
          <w:rFonts w:ascii="Arial" w:hAnsi="Arial" w:cs="Arial"/>
          <w:sz w:val="24"/>
          <w:szCs w:val="24"/>
          <w:lang w:val="en-US"/>
        </w:rPr>
        <w:t>, Gerhard A. Wiesmüller</w:t>
      </w:r>
      <w:r w:rsidR="007241F1" w:rsidRPr="00E3674B">
        <w:rPr>
          <w:rFonts w:ascii="Arial" w:hAnsi="Arial" w:cs="Arial"/>
          <w:sz w:val="24"/>
          <w:szCs w:val="24"/>
          <w:vertAlign w:val="superscript"/>
          <w:lang w:val="en-US"/>
        </w:rPr>
        <w:t>4,5</w:t>
      </w:r>
      <w:r w:rsidRPr="00E3674B">
        <w:rPr>
          <w:rFonts w:ascii="Arial" w:hAnsi="Arial" w:cs="Arial"/>
          <w:sz w:val="24"/>
          <w:szCs w:val="24"/>
          <w:vertAlign w:val="superscript"/>
          <w:lang w:val="en-US"/>
        </w:rPr>
        <w:t>,3</w:t>
      </w:r>
      <w:r w:rsidR="00C54FBE" w:rsidRPr="00E3674B">
        <w:rPr>
          <w:rFonts w:ascii="Arial" w:hAnsi="Arial" w:cs="Arial"/>
          <w:sz w:val="24"/>
          <w:szCs w:val="24"/>
          <w:vertAlign w:val="superscript"/>
          <w:lang w:val="en-US"/>
        </w:rPr>
        <w:t>3</w:t>
      </w:r>
      <w:r w:rsidRPr="00E3674B">
        <w:rPr>
          <w:rFonts w:ascii="Arial" w:hAnsi="Arial" w:cs="Arial"/>
          <w:sz w:val="24"/>
          <w:szCs w:val="24"/>
          <w:vertAlign w:val="superscript"/>
          <w:lang w:val="en-US"/>
        </w:rPr>
        <w:t>,a,b</w:t>
      </w:r>
    </w:p>
    <w:p w14:paraId="41C6D3D8" w14:textId="77777777" w:rsidR="00252E1B" w:rsidRPr="00E3674B" w:rsidRDefault="00252E1B" w:rsidP="005A35AE">
      <w:pPr>
        <w:autoSpaceDE w:val="0"/>
        <w:autoSpaceDN w:val="0"/>
        <w:adjustRightInd w:val="0"/>
        <w:spacing w:after="0"/>
        <w:rPr>
          <w:rFonts w:ascii="Arial" w:hAnsi="Arial" w:cs="Arial"/>
          <w:sz w:val="24"/>
          <w:szCs w:val="24"/>
          <w:lang w:val="en-US"/>
        </w:rPr>
      </w:pPr>
    </w:p>
    <w:p w14:paraId="03B9D13A" w14:textId="77777777" w:rsidR="00252E1B" w:rsidRPr="0041296A" w:rsidRDefault="00252E1B"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w:t>
      </w:r>
      <w:r w:rsidRPr="0041296A">
        <w:rPr>
          <w:rFonts w:ascii="Arial" w:hAnsi="Arial" w:cs="Arial"/>
          <w:sz w:val="24"/>
          <w:szCs w:val="24"/>
          <w:vertAlign w:val="superscript"/>
        </w:rPr>
        <w:tab/>
      </w:r>
      <w:r w:rsidRPr="0041296A">
        <w:rPr>
          <w:rFonts w:ascii="Arial" w:hAnsi="Arial" w:cs="Arial"/>
          <w:sz w:val="24"/>
          <w:szCs w:val="24"/>
        </w:rPr>
        <w:t>Sachgebiet Hygiene in Gesundheitseinrichtungen, Abteilung Infektions- und Umwelthygiene, Gesundheitsamt der Stadt Köln</w:t>
      </w:r>
    </w:p>
    <w:p w14:paraId="0A9C43B0" w14:textId="77777777" w:rsidR="00252E1B" w:rsidRPr="0041296A" w:rsidRDefault="00252E1B"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Pr="0041296A">
        <w:rPr>
          <w:rFonts w:ascii="Arial" w:hAnsi="Arial" w:cs="Arial"/>
          <w:sz w:val="24"/>
          <w:szCs w:val="24"/>
        </w:rPr>
        <w:tab/>
        <w:t>Ehemals: Landesamt für soziale Dienste (LAsD) Schleswig-Holstein, Kiel</w:t>
      </w:r>
    </w:p>
    <w:p w14:paraId="27DD7175" w14:textId="77777777" w:rsidR="00252E1B" w:rsidRPr="0041296A" w:rsidRDefault="00252E1B"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3</w:t>
      </w:r>
      <w:r w:rsidRPr="0041296A">
        <w:rPr>
          <w:rFonts w:ascii="Arial" w:hAnsi="Arial" w:cs="Arial"/>
          <w:sz w:val="24"/>
          <w:szCs w:val="24"/>
        </w:rPr>
        <w:tab/>
        <w:t>Bayerisches Landesamt für Gesundheit und Lebensmittelsicherheit München</w:t>
      </w:r>
    </w:p>
    <w:p w14:paraId="75566A05" w14:textId="77777777" w:rsidR="00252E1B" w:rsidRPr="0041296A" w:rsidRDefault="00252E1B"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4</w:t>
      </w:r>
      <w:r w:rsidRPr="0041296A">
        <w:rPr>
          <w:rFonts w:ascii="Arial" w:hAnsi="Arial" w:cs="Arial"/>
          <w:sz w:val="24"/>
          <w:szCs w:val="24"/>
        </w:rPr>
        <w:tab/>
        <w:t>Labor Dr. Wisplinghoff</w:t>
      </w:r>
    </w:p>
    <w:p w14:paraId="0F2E3DD3" w14:textId="77777777" w:rsidR="00252E1B" w:rsidRPr="0041296A" w:rsidRDefault="00252E1B"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5</w:t>
      </w:r>
      <w:r w:rsidRPr="0041296A">
        <w:rPr>
          <w:rFonts w:ascii="Arial" w:hAnsi="Arial" w:cs="Arial"/>
          <w:sz w:val="24"/>
          <w:szCs w:val="24"/>
        </w:rPr>
        <w:tab/>
        <w:t>ZfMK – Zentrum für Umwelt, Hygiene und Mykologie, Köln</w:t>
      </w:r>
    </w:p>
    <w:p w14:paraId="7C0692CD" w14:textId="77777777" w:rsidR="00252E1B" w:rsidRPr="0041296A" w:rsidRDefault="00252E1B"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6</w:t>
      </w:r>
      <w:r w:rsidRPr="0041296A">
        <w:rPr>
          <w:rFonts w:ascii="Arial" w:hAnsi="Arial" w:cs="Arial"/>
          <w:sz w:val="24"/>
          <w:szCs w:val="24"/>
        </w:rPr>
        <w:tab/>
      </w:r>
      <w:r w:rsidR="00612FA7" w:rsidRPr="0041296A">
        <w:rPr>
          <w:rFonts w:ascii="Arial" w:hAnsi="Arial" w:cs="Arial"/>
          <w:sz w:val="24"/>
          <w:szCs w:val="24"/>
        </w:rPr>
        <w:t>Universitätsklinik für Hals-, Nasen- und Ohrenheilkunde, Universitätsklinikum Tübingen</w:t>
      </w:r>
    </w:p>
    <w:p w14:paraId="233AC9CC"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7</w:t>
      </w:r>
      <w:r w:rsidR="00252E1B" w:rsidRPr="0041296A">
        <w:rPr>
          <w:rFonts w:ascii="Arial" w:hAnsi="Arial" w:cs="Arial"/>
          <w:sz w:val="24"/>
          <w:szCs w:val="24"/>
        </w:rPr>
        <w:tab/>
      </w:r>
      <w:r w:rsidRPr="0041296A">
        <w:rPr>
          <w:rFonts w:ascii="Arial" w:hAnsi="Arial" w:cs="Arial"/>
          <w:sz w:val="24"/>
          <w:szCs w:val="24"/>
        </w:rPr>
        <w:t>Universitätsklinik für Innere Medizin I, Medizinische Universität Innsbruck</w:t>
      </w:r>
    </w:p>
    <w:p w14:paraId="215C4C63"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8</w:t>
      </w:r>
      <w:r w:rsidR="00252E1B" w:rsidRPr="0041296A">
        <w:rPr>
          <w:rFonts w:ascii="Arial" w:hAnsi="Arial" w:cs="Arial"/>
          <w:sz w:val="24"/>
          <w:szCs w:val="24"/>
        </w:rPr>
        <w:tab/>
      </w:r>
      <w:r w:rsidR="005B55BA" w:rsidRPr="0041296A">
        <w:rPr>
          <w:rFonts w:ascii="Arial" w:hAnsi="Arial" w:cs="Arial"/>
          <w:sz w:val="24"/>
          <w:szCs w:val="24"/>
        </w:rPr>
        <w:t xml:space="preserve">Institut für </w:t>
      </w:r>
      <w:r w:rsidR="00252E1B" w:rsidRPr="0041296A">
        <w:rPr>
          <w:rFonts w:ascii="Arial" w:hAnsi="Arial" w:cs="Arial"/>
          <w:sz w:val="24"/>
          <w:szCs w:val="24"/>
        </w:rPr>
        <w:t>Allerg</w:t>
      </w:r>
      <w:r w:rsidR="005B55BA" w:rsidRPr="0041296A">
        <w:rPr>
          <w:rFonts w:ascii="Arial" w:hAnsi="Arial" w:cs="Arial"/>
          <w:sz w:val="24"/>
          <w:szCs w:val="24"/>
        </w:rPr>
        <w:t>olog</w:t>
      </w:r>
      <w:r w:rsidR="00252E1B" w:rsidRPr="0041296A">
        <w:rPr>
          <w:rFonts w:ascii="Arial" w:hAnsi="Arial" w:cs="Arial"/>
          <w:sz w:val="24"/>
          <w:szCs w:val="24"/>
        </w:rPr>
        <w:t xml:space="preserve">ie, Charité </w:t>
      </w:r>
      <w:r w:rsidR="005B55BA" w:rsidRPr="0041296A">
        <w:rPr>
          <w:rFonts w:ascii="Arial" w:hAnsi="Arial" w:cs="Arial"/>
          <w:sz w:val="24"/>
          <w:szCs w:val="24"/>
        </w:rPr>
        <w:t xml:space="preserve">- </w:t>
      </w:r>
      <w:r w:rsidR="00252E1B" w:rsidRPr="0041296A">
        <w:rPr>
          <w:rFonts w:ascii="Arial" w:hAnsi="Arial" w:cs="Arial"/>
          <w:sz w:val="24"/>
          <w:szCs w:val="24"/>
        </w:rPr>
        <w:t>Universitätsmedizin Berlin</w:t>
      </w:r>
    </w:p>
    <w:p w14:paraId="6CEB2B0F" w14:textId="77777777" w:rsidR="00252E1B" w:rsidRPr="0041296A" w:rsidRDefault="007241F1" w:rsidP="005A35AE">
      <w:pPr>
        <w:autoSpaceDE w:val="0"/>
        <w:autoSpaceDN w:val="0"/>
        <w:adjustRightInd w:val="0"/>
        <w:spacing w:after="0"/>
        <w:ind w:left="284" w:hanging="284"/>
        <w:rPr>
          <w:rFonts w:ascii="Arial" w:hAnsi="Arial" w:cs="Arial"/>
          <w:sz w:val="24"/>
          <w:szCs w:val="24"/>
          <w:lang w:val="en-US"/>
        </w:rPr>
      </w:pPr>
      <w:r w:rsidRPr="0041296A">
        <w:rPr>
          <w:rFonts w:ascii="Arial" w:hAnsi="Arial" w:cs="Arial"/>
          <w:sz w:val="24"/>
          <w:szCs w:val="24"/>
          <w:vertAlign w:val="superscript"/>
          <w:lang w:val="en-US"/>
        </w:rPr>
        <w:t>9</w:t>
      </w:r>
      <w:r w:rsidR="00252E1B" w:rsidRPr="0041296A">
        <w:rPr>
          <w:rFonts w:ascii="Arial" w:hAnsi="Arial" w:cs="Arial"/>
          <w:sz w:val="24"/>
          <w:szCs w:val="24"/>
          <w:lang w:val="en-US"/>
        </w:rPr>
        <w:tab/>
        <w:t>Translational Research, CECAD Cluster of Excellence, Universität zu Köln</w:t>
      </w:r>
    </w:p>
    <w:p w14:paraId="14DFC807" w14:textId="6FEE48B8"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10</w:t>
      </w:r>
      <w:r w:rsidR="00252E1B" w:rsidRPr="0041296A">
        <w:rPr>
          <w:rFonts w:ascii="Arial" w:hAnsi="Arial" w:cs="Arial"/>
          <w:sz w:val="24"/>
          <w:szCs w:val="24"/>
        </w:rPr>
        <w:tab/>
        <w:t xml:space="preserve">Institut für Hygiene und </w:t>
      </w:r>
      <w:r w:rsidR="00095602">
        <w:rPr>
          <w:rFonts w:ascii="Arial" w:hAnsi="Arial" w:cs="Arial"/>
          <w:sz w:val="24"/>
          <w:szCs w:val="24"/>
        </w:rPr>
        <w:t>Public Health</w:t>
      </w:r>
      <w:r w:rsidR="00252E1B" w:rsidRPr="0041296A">
        <w:rPr>
          <w:rFonts w:ascii="Arial" w:hAnsi="Arial" w:cs="Arial"/>
          <w:sz w:val="24"/>
          <w:szCs w:val="24"/>
        </w:rPr>
        <w:t>, Universitätsklinikum Bonn</w:t>
      </w:r>
    </w:p>
    <w:p w14:paraId="68096578"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11</w:t>
      </w:r>
      <w:r w:rsidR="00252E1B" w:rsidRPr="0041296A">
        <w:rPr>
          <w:rFonts w:ascii="Arial" w:hAnsi="Arial" w:cs="Arial"/>
          <w:sz w:val="24"/>
          <w:szCs w:val="24"/>
        </w:rPr>
        <w:tab/>
        <w:t>Landesgesundheitsamt Baden-Württemberg im Regierungspräsidium Stuttgart</w:t>
      </w:r>
    </w:p>
    <w:p w14:paraId="4B869DE3"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12</w:t>
      </w:r>
      <w:r w:rsidR="00252E1B" w:rsidRPr="0041296A">
        <w:rPr>
          <w:rFonts w:ascii="Arial" w:hAnsi="Arial" w:cs="Arial"/>
          <w:sz w:val="24"/>
          <w:szCs w:val="24"/>
        </w:rPr>
        <w:tab/>
        <w:t>Ehemals: Landesgesundheitsamt Baden-Württemberg im Regierungspräsidium Stuttgart</w:t>
      </w:r>
    </w:p>
    <w:p w14:paraId="0663D985"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13</w:t>
      </w:r>
      <w:r w:rsidR="00252E1B" w:rsidRPr="0041296A">
        <w:rPr>
          <w:rFonts w:ascii="Arial" w:hAnsi="Arial" w:cs="Arial"/>
          <w:sz w:val="24"/>
          <w:szCs w:val="24"/>
        </w:rPr>
        <w:tab/>
        <w:t>Ludwig- Maximilians-Universität München, apl. Prof. „Hygiene und Umweltmedizin“</w:t>
      </w:r>
    </w:p>
    <w:p w14:paraId="3F9C84CE" w14:textId="33BBFB05" w:rsidR="005B55BA" w:rsidRPr="0041296A" w:rsidRDefault="005B55BA"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14</w:t>
      </w:r>
      <w:r w:rsidRPr="0041296A">
        <w:rPr>
          <w:rFonts w:ascii="Arial" w:hAnsi="Arial" w:cs="Arial"/>
          <w:sz w:val="24"/>
          <w:szCs w:val="24"/>
        </w:rPr>
        <w:tab/>
        <w:t xml:space="preserve">Allergologisch-immunologisches Labor, </w:t>
      </w:r>
      <w:r w:rsidR="00C41FC0">
        <w:rPr>
          <w:rFonts w:ascii="Arial" w:hAnsi="Arial" w:cs="Arial"/>
          <w:sz w:val="24"/>
          <w:szCs w:val="24"/>
        </w:rPr>
        <w:t xml:space="preserve">Helios </w:t>
      </w:r>
      <w:r w:rsidRPr="0041296A">
        <w:rPr>
          <w:rFonts w:ascii="Arial" w:hAnsi="Arial" w:cs="Arial"/>
          <w:sz w:val="24"/>
          <w:szCs w:val="24"/>
        </w:rPr>
        <w:t>Lungen- und Allergiezentrum Bonn</w:t>
      </w:r>
    </w:p>
    <w:p w14:paraId="729FA33B"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w:t>
      </w:r>
      <w:r w:rsidR="005B55BA" w:rsidRPr="0041296A">
        <w:rPr>
          <w:rFonts w:ascii="Arial" w:hAnsi="Arial" w:cs="Arial"/>
          <w:sz w:val="24"/>
          <w:szCs w:val="24"/>
          <w:vertAlign w:val="superscript"/>
        </w:rPr>
        <w:t>5</w:t>
      </w:r>
      <w:r w:rsidR="00252E1B" w:rsidRPr="0041296A">
        <w:rPr>
          <w:rFonts w:ascii="Arial" w:hAnsi="Arial" w:cs="Arial"/>
          <w:sz w:val="24"/>
          <w:szCs w:val="24"/>
        </w:rPr>
        <w:tab/>
        <w:t>Fakultät für Gesundheit, Professur für Extrakorporale Lungenersatzverfahren, Universität Witten/Herdecke</w:t>
      </w:r>
    </w:p>
    <w:p w14:paraId="71460AD0"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w:t>
      </w:r>
      <w:r w:rsidR="005B55BA" w:rsidRPr="0041296A">
        <w:rPr>
          <w:rFonts w:ascii="Arial" w:hAnsi="Arial" w:cs="Arial"/>
          <w:sz w:val="24"/>
          <w:szCs w:val="24"/>
          <w:vertAlign w:val="superscript"/>
        </w:rPr>
        <w:t>6</w:t>
      </w:r>
      <w:r w:rsidR="00252E1B" w:rsidRPr="0041296A">
        <w:rPr>
          <w:rFonts w:ascii="Arial" w:hAnsi="Arial" w:cs="Arial"/>
          <w:sz w:val="24"/>
          <w:szCs w:val="24"/>
        </w:rPr>
        <w:tab/>
        <w:t>Lungenklinik Köln Merheim, Kliniken der Stadt Köln</w:t>
      </w:r>
    </w:p>
    <w:p w14:paraId="2719BB7C" w14:textId="1A938516"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w:t>
      </w:r>
      <w:r w:rsidR="005B55BA" w:rsidRPr="0041296A">
        <w:rPr>
          <w:rFonts w:ascii="Arial" w:hAnsi="Arial" w:cs="Arial"/>
          <w:sz w:val="24"/>
          <w:szCs w:val="24"/>
          <w:vertAlign w:val="superscript"/>
        </w:rPr>
        <w:t>7</w:t>
      </w:r>
      <w:r w:rsidR="00252E1B" w:rsidRPr="0041296A">
        <w:rPr>
          <w:rFonts w:ascii="Arial" w:hAnsi="Arial" w:cs="Arial"/>
          <w:sz w:val="24"/>
          <w:szCs w:val="24"/>
        </w:rPr>
        <w:tab/>
        <w:t>Zentrum für Rhinologie und Allergologie, Wiesbaden</w:t>
      </w:r>
    </w:p>
    <w:p w14:paraId="213A4982" w14:textId="7777777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w:t>
      </w:r>
      <w:r w:rsidR="005B55BA" w:rsidRPr="0041296A">
        <w:rPr>
          <w:rFonts w:ascii="Arial" w:hAnsi="Arial" w:cs="Arial"/>
          <w:sz w:val="24"/>
          <w:szCs w:val="24"/>
          <w:vertAlign w:val="superscript"/>
        </w:rPr>
        <w:t>8</w:t>
      </w:r>
      <w:r w:rsidR="00252E1B" w:rsidRPr="0041296A">
        <w:rPr>
          <w:rFonts w:ascii="Arial" w:hAnsi="Arial" w:cs="Arial"/>
          <w:sz w:val="24"/>
          <w:szCs w:val="24"/>
        </w:rPr>
        <w:tab/>
        <w:t>Klinik und Poliklinik für Dermatologie und Allergologie am Biederstein, Technische Universität München</w:t>
      </w:r>
    </w:p>
    <w:p w14:paraId="5033CBDA" w14:textId="66B41E96" w:rsidR="00F87144" w:rsidRPr="0041296A" w:rsidRDefault="00F87144"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19</w:t>
      </w:r>
      <w:r w:rsidRPr="0041296A">
        <w:rPr>
          <w:rFonts w:ascii="Arial" w:hAnsi="Arial" w:cs="Arial"/>
          <w:sz w:val="24"/>
          <w:szCs w:val="24"/>
        </w:rPr>
        <w:tab/>
      </w:r>
      <w:r w:rsidRPr="00F87144">
        <w:rPr>
          <w:rFonts w:ascii="Arial" w:hAnsi="Arial" w:cs="Arial"/>
          <w:sz w:val="24"/>
          <w:szCs w:val="24"/>
        </w:rPr>
        <w:t>Institut für Arbeitsschutz der DGUV (IFA), Bereich Biostoffe, Sankt Augustin</w:t>
      </w:r>
    </w:p>
    <w:p w14:paraId="5422C250" w14:textId="277681FE" w:rsidR="00252E1B" w:rsidRPr="0041296A" w:rsidRDefault="00F87144" w:rsidP="005A35AE">
      <w:pPr>
        <w:autoSpaceDE w:val="0"/>
        <w:autoSpaceDN w:val="0"/>
        <w:adjustRightInd w:val="0"/>
        <w:spacing w:after="0"/>
        <w:ind w:left="284" w:hanging="284"/>
        <w:rPr>
          <w:rFonts w:ascii="Arial" w:hAnsi="Arial" w:cs="Arial"/>
          <w:sz w:val="24"/>
          <w:szCs w:val="24"/>
        </w:rPr>
      </w:pPr>
      <w:r>
        <w:rPr>
          <w:rFonts w:ascii="Arial" w:hAnsi="Arial" w:cs="Arial"/>
          <w:sz w:val="24"/>
          <w:szCs w:val="24"/>
          <w:vertAlign w:val="superscript"/>
        </w:rPr>
        <w:t>20</w:t>
      </w:r>
      <w:r w:rsidR="00252E1B" w:rsidRPr="0041296A">
        <w:rPr>
          <w:rFonts w:ascii="Arial" w:hAnsi="Arial" w:cs="Arial"/>
          <w:sz w:val="24"/>
          <w:szCs w:val="24"/>
        </w:rPr>
        <w:tab/>
      </w:r>
      <w:r w:rsidR="006F38D9" w:rsidRPr="006F38D9">
        <w:rPr>
          <w:rFonts w:ascii="Arial" w:hAnsi="Arial" w:cs="Arial"/>
          <w:sz w:val="24"/>
          <w:szCs w:val="24"/>
        </w:rPr>
        <w:t xml:space="preserve">Medizinisches </w:t>
      </w:r>
      <w:r w:rsidR="00252E1B" w:rsidRPr="0041296A">
        <w:rPr>
          <w:rFonts w:ascii="Arial" w:hAnsi="Arial" w:cs="Arial"/>
          <w:sz w:val="24"/>
          <w:szCs w:val="24"/>
        </w:rPr>
        <w:t>Institut für Umwelt- und Arbeitsmedizin MIU GmbH Erkrath</w:t>
      </w:r>
    </w:p>
    <w:p w14:paraId="548558D8" w14:textId="669B6FD2" w:rsidR="00252E1B" w:rsidRPr="0041296A" w:rsidRDefault="005B55BA"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00F87144">
        <w:rPr>
          <w:rFonts w:ascii="Arial" w:hAnsi="Arial" w:cs="Arial"/>
          <w:sz w:val="24"/>
          <w:szCs w:val="24"/>
          <w:vertAlign w:val="superscript"/>
        </w:rPr>
        <w:t>1</w:t>
      </w:r>
      <w:r w:rsidR="00252E1B" w:rsidRPr="0041296A">
        <w:rPr>
          <w:rFonts w:ascii="Arial" w:hAnsi="Arial" w:cs="Arial"/>
          <w:sz w:val="24"/>
          <w:szCs w:val="24"/>
        </w:rPr>
        <w:tab/>
      </w:r>
      <w:r w:rsidR="00612FA7" w:rsidRPr="0041296A">
        <w:rPr>
          <w:rFonts w:ascii="Arial" w:hAnsi="Arial" w:cs="Arial"/>
          <w:sz w:val="24"/>
          <w:szCs w:val="24"/>
        </w:rPr>
        <w:t>Wissenschaftliche AG Umweltmedizin der GPAU, Aachen</w:t>
      </w:r>
    </w:p>
    <w:p w14:paraId="1AAE31E2" w14:textId="308E3213"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00F87144">
        <w:rPr>
          <w:rFonts w:ascii="Arial" w:hAnsi="Arial" w:cs="Arial"/>
          <w:sz w:val="24"/>
          <w:szCs w:val="24"/>
          <w:vertAlign w:val="superscript"/>
        </w:rPr>
        <w:t>2</w:t>
      </w:r>
      <w:r w:rsidR="00252E1B" w:rsidRPr="0041296A">
        <w:rPr>
          <w:rFonts w:ascii="Arial" w:hAnsi="Arial" w:cs="Arial"/>
          <w:sz w:val="24"/>
          <w:szCs w:val="24"/>
        </w:rPr>
        <w:tab/>
        <w:t>Asthma und Allergiezentrum Leverkusen</w:t>
      </w:r>
    </w:p>
    <w:p w14:paraId="27BC75A8" w14:textId="2BF2410B"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lastRenderedPageBreak/>
        <w:t>2</w:t>
      </w:r>
      <w:r w:rsidR="00F87144">
        <w:rPr>
          <w:rFonts w:ascii="Arial" w:hAnsi="Arial" w:cs="Arial"/>
          <w:sz w:val="24"/>
          <w:szCs w:val="24"/>
          <w:vertAlign w:val="superscript"/>
        </w:rPr>
        <w:t>3</w:t>
      </w:r>
      <w:r w:rsidR="00252E1B" w:rsidRPr="0041296A">
        <w:rPr>
          <w:rFonts w:ascii="Arial" w:hAnsi="Arial" w:cs="Arial"/>
          <w:sz w:val="24"/>
          <w:szCs w:val="24"/>
        </w:rPr>
        <w:tab/>
        <w:t>Institut und Poliklinik für Arbeits-, Sozial- und Umweltmedizin, Mitglied Deutsches Zentrum für Lungenforschung, Klinikum der Universität München</w:t>
      </w:r>
    </w:p>
    <w:p w14:paraId="03FA7D9C" w14:textId="6E15EB16"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00F87144">
        <w:rPr>
          <w:rFonts w:ascii="Arial" w:hAnsi="Arial" w:cs="Arial"/>
          <w:sz w:val="24"/>
          <w:szCs w:val="24"/>
          <w:vertAlign w:val="superscript"/>
        </w:rPr>
        <w:t>4</w:t>
      </w:r>
      <w:r w:rsidR="00252E1B" w:rsidRPr="0041296A">
        <w:rPr>
          <w:rFonts w:ascii="Arial" w:hAnsi="Arial" w:cs="Arial"/>
          <w:sz w:val="24"/>
          <w:szCs w:val="24"/>
        </w:rPr>
        <w:tab/>
      </w:r>
      <w:r w:rsidR="00612FA7" w:rsidRPr="0041296A">
        <w:rPr>
          <w:rFonts w:ascii="Arial" w:hAnsi="Arial" w:cs="Arial"/>
          <w:sz w:val="24"/>
          <w:szCs w:val="24"/>
        </w:rPr>
        <w:t>Zentrum für Allergologie und Asthma, Johanniter-Krankenhaus Treuenbrietzen</w:t>
      </w:r>
    </w:p>
    <w:p w14:paraId="3BB17967" w14:textId="4DD9F076"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00F87144">
        <w:rPr>
          <w:rFonts w:ascii="Arial" w:hAnsi="Arial" w:cs="Arial"/>
          <w:sz w:val="24"/>
          <w:szCs w:val="24"/>
          <w:vertAlign w:val="superscript"/>
        </w:rPr>
        <w:t>5</w:t>
      </w:r>
      <w:r w:rsidR="00252E1B" w:rsidRPr="0041296A">
        <w:rPr>
          <w:rFonts w:ascii="Arial" w:hAnsi="Arial" w:cs="Arial"/>
          <w:sz w:val="24"/>
          <w:szCs w:val="24"/>
        </w:rPr>
        <w:tab/>
        <w:t>Institut für Prävention und Arbeitsmedizin der Deutschen Gesetzlichen Unfallversicherung, Institut der Ruhr-Universität Bochum (IPA)</w:t>
      </w:r>
    </w:p>
    <w:p w14:paraId="36775A82" w14:textId="4826D946" w:rsidR="00EE3421" w:rsidRPr="0041296A" w:rsidRDefault="00EE3421" w:rsidP="00EE3421">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Pr>
          <w:rFonts w:ascii="Arial" w:hAnsi="Arial" w:cs="Arial"/>
          <w:sz w:val="24"/>
          <w:szCs w:val="24"/>
          <w:vertAlign w:val="superscript"/>
        </w:rPr>
        <w:t>6</w:t>
      </w:r>
      <w:r w:rsidRPr="0041296A">
        <w:rPr>
          <w:rFonts w:ascii="Arial" w:hAnsi="Arial" w:cs="Arial"/>
          <w:sz w:val="24"/>
          <w:szCs w:val="24"/>
        </w:rPr>
        <w:tab/>
        <w:t>Institut für Klinikhygiene, Medizinische Mikrobiologie und Klinische Infektiologie</w:t>
      </w:r>
      <w:r>
        <w:rPr>
          <w:rFonts w:ascii="Arial" w:hAnsi="Arial" w:cs="Arial"/>
          <w:sz w:val="24"/>
          <w:szCs w:val="24"/>
        </w:rPr>
        <w:t>,</w:t>
      </w:r>
      <w:r w:rsidRPr="0041296A">
        <w:rPr>
          <w:rFonts w:ascii="Arial" w:hAnsi="Arial" w:cs="Arial"/>
          <w:sz w:val="24"/>
          <w:szCs w:val="24"/>
        </w:rPr>
        <w:t xml:space="preserve"> Paracelsus Medizinische Privatuniversität Klinikum Nürnberg</w:t>
      </w:r>
    </w:p>
    <w:p w14:paraId="228B32F2" w14:textId="2311DD2F"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00EE3421">
        <w:rPr>
          <w:rFonts w:ascii="Arial" w:hAnsi="Arial" w:cs="Arial"/>
          <w:sz w:val="24"/>
          <w:szCs w:val="24"/>
          <w:vertAlign w:val="superscript"/>
        </w:rPr>
        <w:t>7</w:t>
      </w:r>
      <w:r w:rsidR="00252E1B" w:rsidRPr="0041296A">
        <w:rPr>
          <w:rFonts w:ascii="Arial" w:hAnsi="Arial" w:cs="Arial"/>
          <w:sz w:val="24"/>
          <w:szCs w:val="24"/>
        </w:rPr>
        <w:tab/>
        <w:t>Zentrum für Kinderheilkunde und Jugendmedizin, Universitätsklinikum Gießen und Marburg GmbH, Gießen</w:t>
      </w:r>
    </w:p>
    <w:p w14:paraId="512E2F2D" w14:textId="7D5DCA9F"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2</w:t>
      </w:r>
      <w:r w:rsidR="00EE3421">
        <w:rPr>
          <w:rFonts w:ascii="Arial" w:hAnsi="Arial" w:cs="Arial"/>
          <w:sz w:val="24"/>
          <w:szCs w:val="24"/>
          <w:vertAlign w:val="superscript"/>
        </w:rPr>
        <w:t>8</w:t>
      </w:r>
      <w:r w:rsidR="00252E1B" w:rsidRPr="0041296A">
        <w:rPr>
          <w:rFonts w:ascii="Arial" w:hAnsi="Arial" w:cs="Arial"/>
          <w:sz w:val="24"/>
          <w:szCs w:val="24"/>
        </w:rPr>
        <w:tab/>
        <w:t>Schwerpunktpraxis Allergologie und Kinder-Pneumologie Fulda</w:t>
      </w:r>
    </w:p>
    <w:p w14:paraId="0A6FA7F1" w14:textId="403CF48E" w:rsidR="00252E1B" w:rsidRPr="0041296A" w:rsidRDefault="00C54FBE" w:rsidP="005A35AE">
      <w:pPr>
        <w:autoSpaceDE w:val="0"/>
        <w:autoSpaceDN w:val="0"/>
        <w:adjustRightInd w:val="0"/>
        <w:spacing w:after="0"/>
        <w:ind w:left="284" w:hanging="284"/>
        <w:rPr>
          <w:rFonts w:ascii="Arial" w:hAnsi="Arial" w:cs="Arial"/>
          <w:sz w:val="24"/>
          <w:szCs w:val="24"/>
        </w:rPr>
      </w:pPr>
      <w:r>
        <w:rPr>
          <w:rFonts w:ascii="Arial" w:hAnsi="Arial" w:cs="Arial"/>
          <w:sz w:val="24"/>
          <w:szCs w:val="24"/>
          <w:vertAlign w:val="superscript"/>
        </w:rPr>
        <w:t>29</w:t>
      </w:r>
      <w:r w:rsidR="00252E1B" w:rsidRPr="0041296A">
        <w:rPr>
          <w:rFonts w:ascii="Arial" w:hAnsi="Arial" w:cs="Arial"/>
          <w:sz w:val="24"/>
          <w:szCs w:val="24"/>
        </w:rPr>
        <w:tab/>
        <w:t>Arzt für Kinderheilkunde und Jugendmedizin</w:t>
      </w:r>
      <w:r w:rsidR="00612FA7" w:rsidRPr="0041296A">
        <w:rPr>
          <w:rFonts w:ascii="Arial" w:hAnsi="Arial" w:cs="Arial"/>
          <w:sz w:val="24"/>
          <w:szCs w:val="24"/>
        </w:rPr>
        <w:t>,</w:t>
      </w:r>
      <w:r w:rsidR="00252E1B" w:rsidRPr="0041296A">
        <w:rPr>
          <w:rFonts w:ascii="Arial" w:hAnsi="Arial" w:cs="Arial"/>
          <w:sz w:val="24"/>
          <w:szCs w:val="24"/>
        </w:rPr>
        <w:t xml:space="preserve"> Kinderpneumologie, Umweltmedizin, klass</w:t>
      </w:r>
      <w:r w:rsidR="00FE543C">
        <w:rPr>
          <w:rFonts w:ascii="Arial" w:hAnsi="Arial" w:cs="Arial"/>
          <w:sz w:val="24"/>
          <w:szCs w:val="24"/>
        </w:rPr>
        <w:t>ische</w:t>
      </w:r>
      <w:r w:rsidR="00252E1B" w:rsidRPr="0041296A">
        <w:rPr>
          <w:rFonts w:ascii="Arial" w:hAnsi="Arial" w:cs="Arial"/>
          <w:sz w:val="24"/>
          <w:szCs w:val="24"/>
        </w:rPr>
        <w:t xml:space="preserve"> Homöopathie</w:t>
      </w:r>
      <w:r w:rsidR="00612FA7" w:rsidRPr="0041296A">
        <w:rPr>
          <w:rFonts w:ascii="Arial" w:hAnsi="Arial" w:cs="Arial"/>
          <w:sz w:val="24"/>
          <w:szCs w:val="24"/>
        </w:rPr>
        <w:t>,</w:t>
      </w:r>
      <w:r w:rsidR="00252E1B" w:rsidRPr="0041296A">
        <w:rPr>
          <w:rFonts w:ascii="Arial" w:hAnsi="Arial" w:cs="Arial"/>
          <w:sz w:val="24"/>
          <w:szCs w:val="24"/>
        </w:rPr>
        <w:t xml:space="preserve"> Asthmatrainer, Neurodermitistrainer, Viersen</w:t>
      </w:r>
    </w:p>
    <w:p w14:paraId="788A791A" w14:textId="02438577" w:rsidR="00252E1B" w:rsidRPr="0041296A" w:rsidRDefault="005B55BA" w:rsidP="005A35AE">
      <w:pPr>
        <w:autoSpaceDE w:val="0"/>
        <w:autoSpaceDN w:val="0"/>
        <w:adjustRightInd w:val="0"/>
        <w:spacing w:after="0"/>
        <w:ind w:left="284" w:hanging="284"/>
        <w:jc w:val="both"/>
        <w:rPr>
          <w:rFonts w:ascii="Arial" w:hAnsi="Arial" w:cs="Arial"/>
          <w:sz w:val="24"/>
          <w:szCs w:val="24"/>
        </w:rPr>
      </w:pPr>
      <w:r w:rsidRPr="0041296A">
        <w:rPr>
          <w:rFonts w:ascii="Arial" w:hAnsi="Arial" w:cs="Arial"/>
          <w:sz w:val="24"/>
          <w:szCs w:val="24"/>
          <w:vertAlign w:val="superscript"/>
        </w:rPr>
        <w:t>3</w:t>
      </w:r>
      <w:r w:rsidR="00C54FBE">
        <w:rPr>
          <w:rFonts w:ascii="Arial" w:hAnsi="Arial" w:cs="Arial"/>
          <w:sz w:val="24"/>
          <w:szCs w:val="24"/>
          <w:vertAlign w:val="superscript"/>
        </w:rPr>
        <w:t>0</w:t>
      </w:r>
      <w:r w:rsidR="00252E1B" w:rsidRPr="0041296A">
        <w:rPr>
          <w:rFonts w:ascii="Arial" w:hAnsi="Arial" w:cs="Arial"/>
          <w:sz w:val="24"/>
          <w:szCs w:val="24"/>
        </w:rPr>
        <w:tab/>
      </w:r>
      <w:r w:rsidR="00612FA7" w:rsidRPr="0041296A">
        <w:rPr>
          <w:rFonts w:ascii="Arial" w:hAnsi="Arial" w:cs="Arial"/>
          <w:sz w:val="24"/>
          <w:szCs w:val="24"/>
        </w:rPr>
        <w:t xml:space="preserve">FG II 1.4 Mikrobiologische Risiken, </w:t>
      </w:r>
      <w:r w:rsidR="00252E1B" w:rsidRPr="0041296A">
        <w:rPr>
          <w:rFonts w:ascii="Arial" w:hAnsi="Arial" w:cs="Arial"/>
          <w:sz w:val="24"/>
          <w:szCs w:val="24"/>
        </w:rPr>
        <w:t>Umweltbundesamt, Berlin</w:t>
      </w:r>
    </w:p>
    <w:p w14:paraId="7354CF41" w14:textId="1B22F587"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3</w:t>
      </w:r>
      <w:r w:rsidR="00C54FBE">
        <w:rPr>
          <w:rFonts w:ascii="Arial" w:hAnsi="Arial" w:cs="Arial"/>
          <w:sz w:val="24"/>
          <w:szCs w:val="24"/>
          <w:vertAlign w:val="superscript"/>
        </w:rPr>
        <w:t>1</w:t>
      </w:r>
      <w:r w:rsidR="00252E1B" w:rsidRPr="0041296A">
        <w:rPr>
          <w:rFonts w:ascii="Arial" w:hAnsi="Arial" w:cs="Arial"/>
          <w:sz w:val="24"/>
          <w:szCs w:val="24"/>
        </w:rPr>
        <w:tab/>
        <w:t xml:space="preserve">Stiftung Deutscher Polleninformationsdienst </w:t>
      </w:r>
      <w:r w:rsidR="00F60289">
        <w:rPr>
          <w:rFonts w:ascii="Arial" w:hAnsi="Arial" w:cs="Arial"/>
          <w:sz w:val="24"/>
          <w:szCs w:val="24"/>
        </w:rPr>
        <w:t>(</w:t>
      </w:r>
      <w:r w:rsidR="00252E1B" w:rsidRPr="0041296A">
        <w:rPr>
          <w:rFonts w:ascii="Arial" w:hAnsi="Arial" w:cs="Arial"/>
          <w:sz w:val="24"/>
          <w:szCs w:val="24"/>
        </w:rPr>
        <w:t>PID</w:t>
      </w:r>
      <w:r w:rsidR="00F60289">
        <w:rPr>
          <w:rFonts w:ascii="Arial" w:hAnsi="Arial" w:cs="Arial"/>
          <w:sz w:val="24"/>
          <w:szCs w:val="24"/>
        </w:rPr>
        <w:t>)</w:t>
      </w:r>
      <w:r w:rsidR="00252E1B" w:rsidRPr="0041296A">
        <w:rPr>
          <w:rFonts w:ascii="Arial" w:hAnsi="Arial" w:cs="Arial"/>
          <w:sz w:val="24"/>
          <w:szCs w:val="24"/>
        </w:rPr>
        <w:t>, Berlin</w:t>
      </w:r>
    </w:p>
    <w:p w14:paraId="179FF7B6" w14:textId="2C8176A1"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3</w:t>
      </w:r>
      <w:r w:rsidR="00C54FBE">
        <w:rPr>
          <w:rFonts w:ascii="Arial" w:hAnsi="Arial" w:cs="Arial"/>
          <w:sz w:val="24"/>
          <w:szCs w:val="24"/>
          <w:vertAlign w:val="superscript"/>
        </w:rPr>
        <w:t>2</w:t>
      </w:r>
      <w:r w:rsidR="00252E1B" w:rsidRPr="0041296A">
        <w:rPr>
          <w:rFonts w:ascii="Arial" w:hAnsi="Arial" w:cs="Arial"/>
          <w:sz w:val="24"/>
          <w:szCs w:val="24"/>
        </w:rPr>
        <w:tab/>
        <w:t>Klinisches Institut für Labormedizin, Klinische Abteilung für Klinische Mikrobiologie – MedUni Wien</w:t>
      </w:r>
    </w:p>
    <w:p w14:paraId="6EEEC7C6" w14:textId="7F549AA4" w:rsidR="00252E1B" w:rsidRPr="0041296A" w:rsidRDefault="007241F1"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3</w:t>
      </w:r>
      <w:r w:rsidR="00C54FBE">
        <w:rPr>
          <w:rFonts w:ascii="Arial" w:hAnsi="Arial" w:cs="Arial"/>
          <w:sz w:val="24"/>
          <w:szCs w:val="24"/>
          <w:vertAlign w:val="superscript"/>
        </w:rPr>
        <w:t>3</w:t>
      </w:r>
      <w:r w:rsidR="00252E1B" w:rsidRPr="0041296A">
        <w:rPr>
          <w:rFonts w:ascii="Arial" w:hAnsi="Arial" w:cs="Arial"/>
          <w:sz w:val="24"/>
          <w:szCs w:val="24"/>
        </w:rPr>
        <w:tab/>
        <w:t>Institut für Arbeits-, Sozial- und Umweltmedizin, Uniklinik RWTH Aachen</w:t>
      </w:r>
    </w:p>
    <w:p w14:paraId="5972DBC8" w14:textId="77777777" w:rsidR="00E66C7B" w:rsidRPr="0041296A" w:rsidRDefault="00E66C7B" w:rsidP="005A35AE">
      <w:pPr>
        <w:autoSpaceDE w:val="0"/>
        <w:autoSpaceDN w:val="0"/>
        <w:adjustRightInd w:val="0"/>
        <w:spacing w:after="0"/>
        <w:ind w:left="284" w:hanging="284"/>
        <w:rPr>
          <w:rFonts w:ascii="Arial" w:hAnsi="Arial" w:cs="Arial"/>
          <w:sz w:val="24"/>
          <w:szCs w:val="24"/>
        </w:rPr>
      </w:pPr>
    </w:p>
    <w:p w14:paraId="26667461" w14:textId="7D00E80B" w:rsidR="00D94CA5" w:rsidRPr="0041296A" w:rsidRDefault="005F3ADC"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a</w:t>
      </w:r>
      <w:r w:rsidR="00D94CA5" w:rsidRPr="0041296A">
        <w:rPr>
          <w:rFonts w:ascii="Arial" w:hAnsi="Arial" w:cs="Arial"/>
          <w:sz w:val="24"/>
          <w:szCs w:val="24"/>
        </w:rPr>
        <w:tab/>
      </w:r>
      <w:r w:rsidRPr="0041296A">
        <w:rPr>
          <w:rFonts w:ascii="Arial" w:hAnsi="Arial" w:cs="Arial"/>
          <w:sz w:val="24"/>
          <w:szCs w:val="24"/>
        </w:rPr>
        <w:t>Mitautor</w:t>
      </w:r>
      <w:r w:rsidR="00783E71">
        <w:rPr>
          <w:rFonts w:ascii="Arial" w:hAnsi="Arial" w:cs="Arial"/>
          <w:sz w:val="24"/>
          <w:szCs w:val="24"/>
        </w:rPr>
        <w:t>*in</w:t>
      </w:r>
    </w:p>
    <w:p w14:paraId="438B7638" w14:textId="0D53E551" w:rsidR="005F3ADC" w:rsidRPr="0041296A" w:rsidRDefault="005F3ADC" w:rsidP="005A35AE">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vertAlign w:val="superscript"/>
        </w:rPr>
        <w:t>b</w:t>
      </w:r>
      <w:r w:rsidRPr="0041296A">
        <w:rPr>
          <w:rFonts w:ascii="Arial" w:hAnsi="Arial" w:cs="Arial"/>
          <w:sz w:val="24"/>
          <w:szCs w:val="24"/>
        </w:rPr>
        <w:tab/>
        <w:t>Stimmberechtigt</w:t>
      </w:r>
      <w:r w:rsidR="00783E71">
        <w:rPr>
          <w:rFonts w:ascii="Arial" w:hAnsi="Arial" w:cs="Arial"/>
          <w:sz w:val="24"/>
          <w:szCs w:val="24"/>
        </w:rPr>
        <w:t>*</w:t>
      </w:r>
      <w:r w:rsidRPr="0041296A">
        <w:rPr>
          <w:rFonts w:ascii="Arial" w:hAnsi="Arial" w:cs="Arial"/>
          <w:sz w:val="24"/>
          <w:szCs w:val="24"/>
        </w:rPr>
        <w:t>e Mandatsträger</w:t>
      </w:r>
      <w:r w:rsidR="00783E71">
        <w:rPr>
          <w:rFonts w:ascii="Arial" w:hAnsi="Arial" w:cs="Arial"/>
          <w:sz w:val="24"/>
          <w:szCs w:val="24"/>
        </w:rPr>
        <w:t>*</w:t>
      </w:r>
      <w:r w:rsidRPr="0041296A">
        <w:rPr>
          <w:rFonts w:ascii="Arial" w:hAnsi="Arial" w:cs="Arial"/>
          <w:sz w:val="24"/>
          <w:szCs w:val="24"/>
        </w:rPr>
        <w:t>in einer Wissenschaftlichen Medizinischen Fachgesellschaft, einer Gesellschaft, eines Ärzteverbandes</w:t>
      </w:r>
    </w:p>
    <w:p w14:paraId="58431909" w14:textId="77777777" w:rsidR="00391E12" w:rsidRPr="0041296A" w:rsidRDefault="00391E12" w:rsidP="005A35AE">
      <w:pPr>
        <w:autoSpaceDE w:val="0"/>
        <w:autoSpaceDN w:val="0"/>
        <w:adjustRightInd w:val="0"/>
        <w:spacing w:after="0"/>
        <w:ind w:left="284" w:hanging="284"/>
        <w:rPr>
          <w:rFonts w:ascii="Arial" w:hAnsi="Arial" w:cs="Arial"/>
          <w:sz w:val="24"/>
          <w:szCs w:val="24"/>
        </w:rPr>
      </w:pPr>
    </w:p>
    <w:p w14:paraId="21244E2E" w14:textId="77777777" w:rsidR="006E2F32" w:rsidRPr="0041296A" w:rsidRDefault="00AC2C2C" w:rsidP="005A35AE">
      <w:pPr>
        <w:autoSpaceDE w:val="0"/>
        <w:autoSpaceDN w:val="0"/>
        <w:adjustRightInd w:val="0"/>
        <w:spacing w:after="0"/>
        <w:ind w:left="284" w:hanging="284"/>
        <w:rPr>
          <w:rFonts w:ascii="Arial" w:hAnsi="Arial" w:cs="Arial"/>
          <w:sz w:val="24"/>
          <w:szCs w:val="24"/>
          <w:u w:val="single"/>
        </w:rPr>
      </w:pPr>
      <w:r w:rsidRPr="0041296A">
        <w:rPr>
          <w:rFonts w:ascii="Arial" w:hAnsi="Arial" w:cs="Arial"/>
          <w:sz w:val="24"/>
          <w:szCs w:val="24"/>
        </w:rPr>
        <w:t>*</w:t>
      </w:r>
      <w:r w:rsidRPr="0041296A">
        <w:rPr>
          <w:rFonts w:ascii="Arial" w:hAnsi="Arial" w:cs="Arial"/>
          <w:sz w:val="24"/>
          <w:szCs w:val="24"/>
        </w:rPr>
        <w:tab/>
      </w:r>
      <w:r w:rsidRPr="0041296A">
        <w:rPr>
          <w:rFonts w:ascii="Arial" w:hAnsi="Arial" w:cs="Arial"/>
          <w:sz w:val="24"/>
          <w:szCs w:val="24"/>
          <w:u w:val="single"/>
        </w:rPr>
        <w:t>Korrespondenza</w:t>
      </w:r>
      <w:r w:rsidR="006E358E" w:rsidRPr="0041296A">
        <w:rPr>
          <w:rFonts w:ascii="Arial" w:hAnsi="Arial" w:cs="Arial"/>
          <w:sz w:val="24"/>
          <w:szCs w:val="24"/>
          <w:u w:val="single"/>
        </w:rPr>
        <w:t>dresse</w:t>
      </w:r>
      <w:r w:rsidRPr="0041296A">
        <w:rPr>
          <w:rFonts w:ascii="Arial" w:hAnsi="Arial" w:cs="Arial"/>
          <w:sz w:val="24"/>
          <w:szCs w:val="24"/>
          <w:u w:val="single"/>
        </w:rPr>
        <w:t>:</w:t>
      </w:r>
    </w:p>
    <w:p w14:paraId="08D8015F" w14:textId="4BDF2647" w:rsidR="00252E1B" w:rsidRPr="0041296A" w:rsidRDefault="00252E1B" w:rsidP="005A35AE">
      <w:pPr>
        <w:autoSpaceDE w:val="0"/>
        <w:autoSpaceDN w:val="0"/>
        <w:adjustRightInd w:val="0"/>
        <w:spacing w:after="0"/>
        <w:ind w:left="284"/>
        <w:rPr>
          <w:rFonts w:ascii="Arial" w:hAnsi="Arial" w:cs="Arial"/>
          <w:sz w:val="24"/>
          <w:szCs w:val="24"/>
        </w:rPr>
      </w:pPr>
      <w:r w:rsidRPr="0041296A">
        <w:rPr>
          <w:rFonts w:ascii="Arial" w:hAnsi="Arial" w:cs="Arial"/>
          <w:sz w:val="24"/>
          <w:szCs w:val="24"/>
        </w:rPr>
        <w:t>Dr. rer. nat. Julia Hurraß, Sachgebiet Hygiene in Gesundheitseinrichtungen, Abteilung Infektions- und Umwelthygiene, Gesundheitsamt der Stadt Köln, Neumarkt 15-21, 50667 Köln, E-Mail: julia.hurrass@stadt-koeln.de, Tel.: 0221/221-25757</w:t>
      </w:r>
    </w:p>
    <w:p w14:paraId="1E71E493" w14:textId="6F2E3FD2" w:rsidR="006E358E" w:rsidRDefault="006E358E" w:rsidP="005A35AE">
      <w:pPr>
        <w:autoSpaceDE w:val="0"/>
        <w:autoSpaceDN w:val="0"/>
        <w:adjustRightInd w:val="0"/>
        <w:spacing w:after="0"/>
        <w:rPr>
          <w:rFonts w:ascii="Arial" w:hAnsi="Arial" w:cs="Arial"/>
          <w:sz w:val="24"/>
          <w:szCs w:val="24"/>
        </w:rPr>
      </w:pPr>
    </w:p>
    <w:p w14:paraId="5C534490" w14:textId="77777777" w:rsidR="00C758F3" w:rsidRPr="0041296A" w:rsidRDefault="00C758F3" w:rsidP="005A35AE">
      <w:pPr>
        <w:autoSpaceDE w:val="0"/>
        <w:autoSpaceDN w:val="0"/>
        <w:adjustRightInd w:val="0"/>
        <w:spacing w:after="0"/>
        <w:rPr>
          <w:rFonts w:ascii="Arial" w:hAnsi="Arial" w:cs="Arial"/>
          <w:sz w:val="24"/>
          <w:szCs w:val="24"/>
        </w:rPr>
      </w:pPr>
    </w:p>
    <w:p w14:paraId="1B119F7E" w14:textId="77777777" w:rsidR="00252E1B" w:rsidRPr="0041296A" w:rsidRDefault="00252E1B" w:rsidP="005A35AE">
      <w:pPr>
        <w:autoSpaceDE w:val="0"/>
        <w:autoSpaceDN w:val="0"/>
        <w:adjustRightInd w:val="0"/>
        <w:spacing w:after="40"/>
        <w:rPr>
          <w:rFonts w:ascii="Arial" w:hAnsi="Arial" w:cs="Arial"/>
          <w:sz w:val="24"/>
          <w:szCs w:val="24"/>
          <w:u w:val="single"/>
        </w:rPr>
      </w:pPr>
      <w:r w:rsidRPr="0041296A">
        <w:rPr>
          <w:rFonts w:ascii="Arial" w:hAnsi="Arial" w:cs="Arial"/>
          <w:sz w:val="24"/>
          <w:szCs w:val="24"/>
          <w:u w:val="single"/>
        </w:rPr>
        <w:t>Leitlinienkoordination:</w:t>
      </w:r>
    </w:p>
    <w:p w14:paraId="0E20727A" w14:textId="4ACC4B2F" w:rsidR="00252E1B" w:rsidRPr="0041296A" w:rsidRDefault="00252E1B" w:rsidP="005A35AE">
      <w:pPr>
        <w:autoSpaceDE w:val="0"/>
        <w:autoSpaceDN w:val="0"/>
        <w:adjustRightInd w:val="0"/>
        <w:spacing w:after="0"/>
        <w:rPr>
          <w:rFonts w:ascii="Arial" w:hAnsi="Arial" w:cs="Arial"/>
          <w:sz w:val="24"/>
          <w:szCs w:val="24"/>
        </w:rPr>
      </w:pPr>
      <w:r w:rsidRPr="0041296A">
        <w:rPr>
          <w:rFonts w:ascii="Arial" w:hAnsi="Arial" w:cs="Arial"/>
          <w:sz w:val="24"/>
          <w:szCs w:val="24"/>
        </w:rPr>
        <w:t>Dr. rer. nat. Julia Hurraß, Sachgebiet Hygiene in Gesundheitseinrichtungen, Abteilung Infektions- und Umwelthygiene, Gesundheitsamt der Stadt Köln, Neumarkt 15-21, 50667 Köln, E-Mail: julia.hurrass@stadt-koeln.de, Tel.: 0221/221-25757</w:t>
      </w:r>
    </w:p>
    <w:p w14:paraId="0DD473A9" w14:textId="77777777" w:rsidR="00252E1B" w:rsidRPr="0041296A" w:rsidRDefault="00252E1B" w:rsidP="005A35AE">
      <w:pPr>
        <w:autoSpaceDE w:val="0"/>
        <w:autoSpaceDN w:val="0"/>
        <w:adjustRightInd w:val="0"/>
        <w:spacing w:after="0"/>
        <w:rPr>
          <w:rFonts w:ascii="Arial" w:hAnsi="Arial" w:cs="Arial"/>
          <w:sz w:val="24"/>
          <w:szCs w:val="24"/>
          <w:u w:val="single"/>
        </w:rPr>
      </w:pPr>
    </w:p>
    <w:p w14:paraId="2A65DCDC" w14:textId="77777777" w:rsidR="00252E1B" w:rsidRPr="0041296A" w:rsidRDefault="00252E1B" w:rsidP="005A35AE">
      <w:pPr>
        <w:autoSpaceDE w:val="0"/>
        <w:autoSpaceDN w:val="0"/>
        <w:adjustRightInd w:val="0"/>
        <w:spacing w:after="40"/>
        <w:rPr>
          <w:rFonts w:ascii="Arial" w:hAnsi="Arial" w:cs="Arial"/>
          <w:sz w:val="24"/>
          <w:szCs w:val="24"/>
          <w:u w:val="single"/>
        </w:rPr>
      </w:pPr>
      <w:r w:rsidRPr="0041296A">
        <w:rPr>
          <w:rFonts w:ascii="Arial" w:hAnsi="Arial" w:cs="Arial"/>
          <w:sz w:val="24"/>
          <w:szCs w:val="24"/>
          <w:u w:val="single"/>
        </w:rPr>
        <w:t>Leitliniensteuerungsgruppe:</w:t>
      </w:r>
    </w:p>
    <w:p w14:paraId="20D69BD2" w14:textId="5FEC57B9" w:rsidR="00252E1B" w:rsidRPr="0041296A" w:rsidRDefault="00252E1B" w:rsidP="005A35AE">
      <w:pPr>
        <w:autoSpaceDE w:val="0"/>
        <w:autoSpaceDN w:val="0"/>
        <w:adjustRightInd w:val="0"/>
        <w:spacing w:after="0"/>
        <w:rPr>
          <w:rFonts w:ascii="Arial" w:hAnsi="Arial" w:cs="Arial"/>
          <w:sz w:val="24"/>
          <w:szCs w:val="24"/>
        </w:rPr>
      </w:pPr>
      <w:r w:rsidRPr="0041296A">
        <w:rPr>
          <w:rFonts w:ascii="Arial" w:eastAsia="Calibri" w:hAnsi="Arial" w:cs="Arial"/>
          <w:color w:val="000000"/>
          <w:sz w:val="24"/>
          <w:szCs w:val="24"/>
          <w:lang w:eastAsia="en-US"/>
        </w:rPr>
        <w:t xml:space="preserve">Dr. med. </w:t>
      </w:r>
      <w:r w:rsidR="00F7246A">
        <w:rPr>
          <w:rFonts w:ascii="Arial" w:eastAsia="Calibri" w:hAnsi="Arial" w:cs="Arial"/>
          <w:color w:val="000000"/>
          <w:sz w:val="24"/>
          <w:szCs w:val="24"/>
          <w:lang w:eastAsia="en-US"/>
        </w:rPr>
        <w:t xml:space="preserve">Birger </w:t>
      </w:r>
      <w:r w:rsidRPr="0041296A">
        <w:rPr>
          <w:rFonts w:ascii="Arial" w:eastAsia="Calibri" w:hAnsi="Arial" w:cs="Arial"/>
          <w:color w:val="000000"/>
          <w:sz w:val="24"/>
          <w:szCs w:val="24"/>
          <w:lang w:eastAsia="en-US"/>
        </w:rPr>
        <w:t xml:space="preserve">Heinzow (GHUP), Dr. rer. nat. </w:t>
      </w:r>
      <w:r w:rsidR="00F7246A">
        <w:rPr>
          <w:rFonts w:ascii="Arial" w:eastAsia="Calibri" w:hAnsi="Arial" w:cs="Arial"/>
          <w:color w:val="000000"/>
          <w:sz w:val="24"/>
          <w:szCs w:val="24"/>
          <w:lang w:eastAsia="en-US"/>
        </w:rPr>
        <w:t xml:space="preserve">Julia </w:t>
      </w:r>
      <w:r w:rsidRPr="0041296A">
        <w:rPr>
          <w:rFonts w:ascii="Arial" w:eastAsia="Calibri" w:hAnsi="Arial" w:cs="Arial"/>
          <w:color w:val="000000"/>
          <w:sz w:val="24"/>
          <w:szCs w:val="24"/>
          <w:lang w:eastAsia="en-US"/>
        </w:rPr>
        <w:t xml:space="preserve">Hurraß (GHUP), </w:t>
      </w:r>
      <w:r w:rsidR="009E1656">
        <w:rPr>
          <w:rFonts w:ascii="Arial" w:eastAsia="Calibri" w:hAnsi="Arial" w:cs="Arial"/>
          <w:color w:val="000000"/>
          <w:sz w:val="24"/>
          <w:szCs w:val="24"/>
          <w:lang w:eastAsia="en-US"/>
        </w:rPr>
        <w:br/>
      </w:r>
      <w:r w:rsidRPr="0041296A">
        <w:rPr>
          <w:rFonts w:ascii="Arial" w:eastAsia="Calibri" w:hAnsi="Arial" w:cs="Arial"/>
          <w:color w:val="000000"/>
          <w:sz w:val="24"/>
          <w:szCs w:val="24"/>
          <w:lang w:eastAsia="en-US"/>
        </w:rPr>
        <w:t xml:space="preserve">Dr. rer. nat. </w:t>
      </w:r>
      <w:r w:rsidRPr="0041296A">
        <w:rPr>
          <w:rFonts w:ascii="Arial" w:hAnsi="Arial" w:cs="Arial"/>
          <w:sz w:val="24"/>
          <w:szCs w:val="24"/>
        </w:rPr>
        <w:t>Sandra Walser-Reichenbach</w:t>
      </w:r>
      <w:r w:rsidR="00F7246A">
        <w:rPr>
          <w:rFonts w:ascii="Arial" w:eastAsia="Calibri" w:hAnsi="Arial" w:cs="Arial"/>
          <w:color w:val="000000"/>
          <w:sz w:val="24"/>
          <w:szCs w:val="24"/>
          <w:lang w:eastAsia="en-US"/>
        </w:rPr>
        <w:t xml:space="preserve"> (GHUP),</w:t>
      </w:r>
      <w:r w:rsidR="00F7246A">
        <w:rPr>
          <w:rFonts w:ascii="Arial" w:eastAsia="Calibri" w:hAnsi="Arial" w:cs="Arial"/>
          <w:color w:val="000000"/>
          <w:sz w:val="24"/>
          <w:szCs w:val="24"/>
          <w:lang w:eastAsia="en-US"/>
        </w:rPr>
        <w:br/>
      </w:r>
      <w:r w:rsidRPr="0041296A">
        <w:rPr>
          <w:rFonts w:ascii="Arial" w:eastAsia="Calibri" w:hAnsi="Arial" w:cs="Arial"/>
          <w:color w:val="000000"/>
          <w:sz w:val="24"/>
          <w:szCs w:val="24"/>
          <w:lang w:eastAsia="en-US"/>
        </w:rPr>
        <w:t xml:space="preserve">Prof. Dr. med. </w:t>
      </w:r>
      <w:r w:rsidR="00F7246A">
        <w:rPr>
          <w:rFonts w:ascii="Arial" w:eastAsia="Calibri" w:hAnsi="Arial" w:cs="Arial"/>
          <w:color w:val="000000"/>
          <w:sz w:val="24"/>
          <w:szCs w:val="24"/>
          <w:lang w:eastAsia="en-US"/>
        </w:rPr>
        <w:t xml:space="preserve">Gerhard A. </w:t>
      </w:r>
      <w:r w:rsidRPr="0041296A">
        <w:rPr>
          <w:rFonts w:ascii="Arial" w:eastAsia="Calibri" w:hAnsi="Arial" w:cs="Arial"/>
          <w:color w:val="000000"/>
          <w:sz w:val="24"/>
          <w:szCs w:val="24"/>
          <w:lang w:eastAsia="en-US"/>
        </w:rPr>
        <w:t>Wiesmüller (GHUP)</w:t>
      </w:r>
    </w:p>
    <w:p w14:paraId="2036BE46" w14:textId="77777777" w:rsidR="00C758F3" w:rsidRDefault="00C758F3" w:rsidP="005A35AE">
      <w:pPr>
        <w:autoSpaceDE w:val="0"/>
        <w:autoSpaceDN w:val="0"/>
        <w:adjustRightInd w:val="0"/>
        <w:spacing w:after="40"/>
        <w:rPr>
          <w:rFonts w:ascii="Arial" w:eastAsia="Times New Roman" w:hAnsi="Arial" w:cs="Arial"/>
          <w:bCs/>
          <w:color w:val="000000"/>
          <w:sz w:val="24"/>
          <w:szCs w:val="24"/>
          <w:u w:val="single"/>
          <w:lang w:eastAsia="de-DE"/>
        </w:rPr>
      </w:pPr>
    </w:p>
    <w:p w14:paraId="64248E18" w14:textId="017A2A19" w:rsidR="00252E1B" w:rsidRPr="0041296A" w:rsidRDefault="00252E1B" w:rsidP="005A35AE">
      <w:pPr>
        <w:autoSpaceDE w:val="0"/>
        <w:autoSpaceDN w:val="0"/>
        <w:adjustRightInd w:val="0"/>
        <w:spacing w:after="40"/>
        <w:rPr>
          <w:rFonts w:ascii="Arial" w:eastAsia="Times New Roman" w:hAnsi="Arial" w:cs="Arial"/>
          <w:bCs/>
          <w:color w:val="000000"/>
          <w:sz w:val="24"/>
          <w:szCs w:val="24"/>
          <w:u w:val="single"/>
          <w:lang w:eastAsia="de-DE"/>
        </w:rPr>
      </w:pPr>
      <w:r w:rsidRPr="0041296A">
        <w:rPr>
          <w:rFonts w:ascii="Arial" w:eastAsia="Times New Roman" w:hAnsi="Arial" w:cs="Arial"/>
          <w:bCs/>
          <w:color w:val="000000"/>
          <w:sz w:val="24"/>
          <w:szCs w:val="24"/>
          <w:u w:val="single"/>
          <w:lang w:eastAsia="de-DE"/>
        </w:rPr>
        <w:t>Wissenschaftliche Medizinische Fachgesellschaften und Mandatsträger</w:t>
      </w:r>
      <w:r w:rsidR="00783E71">
        <w:rPr>
          <w:rFonts w:ascii="Arial" w:eastAsia="Times New Roman" w:hAnsi="Arial" w:cs="Arial"/>
          <w:bCs/>
          <w:color w:val="000000"/>
          <w:sz w:val="24"/>
          <w:szCs w:val="24"/>
          <w:u w:val="single"/>
          <w:lang w:eastAsia="de-DE"/>
        </w:rPr>
        <w:t>*in</w:t>
      </w:r>
      <w:r w:rsidRPr="0041296A">
        <w:rPr>
          <w:rFonts w:ascii="Arial" w:eastAsia="Times New Roman" w:hAnsi="Arial" w:cs="Arial"/>
          <w:bCs/>
          <w:color w:val="000000"/>
          <w:sz w:val="24"/>
          <w:szCs w:val="24"/>
          <w:u w:val="single"/>
          <w:lang w:eastAsia="de-DE"/>
        </w:rPr>
        <w:t>:</w:t>
      </w:r>
    </w:p>
    <w:p w14:paraId="696C2182" w14:textId="5B97988C" w:rsidR="00252E1B" w:rsidRPr="0041296A" w:rsidRDefault="00252E1B" w:rsidP="005A35AE">
      <w:pPr>
        <w:spacing w:after="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Gesellschaft für Hygiene, Umweltmedizin </w:t>
      </w:r>
      <w:r w:rsidR="00FE543C">
        <w:rPr>
          <w:rFonts w:ascii="Arial" w:eastAsia="Times New Roman" w:hAnsi="Arial" w:cs="Arial"/>
          <w:bCs/>
          <w:sz w:val="24"/>
          <w:szCs w:val="24"/>
          <w:lang w:eastAsia="de-DE"/>
        </w:rPr>
        <w:t xml:space="preserve">und Präventivmedizin </w:t>
      </w:r>
      <w:r w:rsidRPr="0041296A">
        <w:rPr>
          <w:rFonts w:ascii="Arial" w:eastAsia="Times New Roman" w:hAnsi="Arial" w:cs="Arial"/>
          <w:bCs/>
          <w:sz w:val="24"/>
          <w:szCs w:val="24"/>
          <w:lang w:eastAsia="de-DE"/>
        </w:rPr>
        <w:t xml:space="preserve">e.V. (GHUP) - </w:t>
      </w:r>
      <w:r w:rsidRPr="006125DE">
        <w:rPr>
          <w:rFonts w:ascii="Arial" w:eastAsia="Times New Roman" w:hAnsi="Arial" w:cs="Arial"/>
          <w:bCs/>
          <w:sz w:val="24"/>
          <w:szCs w:val="24"/>
          <w:lang w:eastAsia="de-DE"/>
        </w:rPr>
        <w:t>Visitenkarte</w:t>
      </w:r>
    </w:p>
    <w:p w14:paraId="744E5C8D" w14:textId="6C2235A1"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 xml:space="preserve">Prof. Dr. med. Steffen Engelhart, </w:t>
      </w:r>
      <w:r w:rsidRPr="00033F3E">
        <w:rPr>
          <w:rFonts w:ascii="Arial" w:eastAsia="Times New Roman" w:hAnsi="Arial" w:cs="Arial"/>
          <w:bCs/>
          <w:i/>
          <w:sz w:val="24"/>
          <w:szCs w:val="24"/>
          <w:lang w:eastAsia="de-DE"/>
        </w:rPr>
        <w:t>Prof. Dr. med. Caroline E.W. Herr,</w:t>
      </w:r>
      <w:r w:rsidR="00FF3838">
        <w:rPr>
          <w:rFonts w:ascii="Arial" w:eastAsia="Times New Roman" w:hAnsi="Arial" w:cs="Arial"/>
          <w:bCs/>
          <w:i/>
          <w:sz w:val="24"/>
          <w:szCs w:val="24"/>
          <w:lang w:eastAsia="de-DE"/>
        </w:rPr>
        <w:br/>
      </w:r>
      <w:r w:rsidRPr="00033F3E">
        <w:rPr>
          <w:rFonts w:ascii="Arial" w:eastAsia="Times New Roman" w:hAnsi="Arial" w:cs="Arial"/>
          <w:bCs/>
          <w:i/>
          <w:sz w:val="24"/>
          <w:szCs w:val="24"/>
          <w:lang w:eastAsia="de-DE"/>
        </w:rPr>
        <w:t xml:space="preserve">Dr. rer. nat. </w:t>
      </w:r>
      <w:r w:rsidRPr="009E1656">
        <w:rPr>
          <w:rFonts w:ascii="Arial" w:eastAsia="Times New Roman" w:hAnsi="Arial" w:cs="Arial"/>
          <w:bCs/>
          <w:i/>
          <w:sz w:val="24"/>
          <w:szCs w:val="24"/>
          <w:lang w:eastAsia="de-DE"/>
        </w:rPr>
        <w:t xml:space="preserve">Julia Hurraß, </w:t>
      </w:r>
      <w:r w:rsidR="009E1656" w:rsidRPr="009E1656">
        <w:rPr>
          <w:rFonts w:ascii="Arial" w:eastAsia="Times New Roman" w:hAnsi="Arial" w:cs="Arial"/>
          <w:bCs/>
          <w:i/>
          <w:sz w:val="24"/>
          <w:szCs w:val="24"/>
          <w:lang w:eastAsia="de-DE"/>
        </w:rPr>
        <w:t xml:space="preserve">Dr. </w:t>
      </w:r>
      <w:r w:rsidR="009E1656">
        <w:rPr>
          <w:rFonts w:ascii="Arial" w:eastAsia="Times New Roman" w:hAnsi="Arial" w:cs="Arial"/>
          <w:bCs/>
          <w:i/>
          <w:sz w:val="24"/>
          <w:szCs w:val="24"/>
          <w:lang w:eastAsia="de-DE"/>
        </w:rPr>
        <w:t xml:space="preserve">rer. nat. </w:t>
      </w:r>
      <w:r w:rsidR="009E1656" w:rsidRPr="009E1656">
        <w:rPr>
          <w:rFonts w:ascii="Arial" w:hAnsi="Arial" w:cs="Arial"/>
          <w:i/>
          <w:sz w:val="24"/>
          <w:szCs w:val="24"/>
        </w:rPr>
        <w:t>Sandra Walser-Reichenbach</w:t>
      </w:r>
      <w:r w:rsidR="009E1656">
        <w:rPr>
          <w:rFonts w:ascii="Arial" w:hAnsi="Arial" w:cs="Arial"/>
          <w:i/>
          <w:sz w:val="24"/>
          <w:szCs w:val="24"/>
        </w:rPr>
        <w:t>,</w:t>
      </w:r>
      <w:r w:rsidR="00FF3838">
        <w:rPr>
          <w:rFonts w:ascii="Arial" w:eastAsia="Times New Roman" w:hAnsi="Arial" w:cs="Arial"/>
          <w:bCs/>
          <w:i/>
          <w:sz w:val="24"/>
          <w:szCs w:val="24"/>
          <w:lang w:eastAsia="de-DE"/>
        </w:rPr>
        <w:br/>
      </w:r>
      <w:r w:rsidRPr="009E1656">
        <w:rPr>
          <w:rFonts w:ascii="Arial" w:eastAsia="Times New Roman" w:hAnsi="Arial" w:cs="Arial"/>
          <w:bCs/>
          <w:i/>
          <w:sz w:val="24"/>
          <w:szCs w:val="24"/>
          <w:lang w:eastAsia="de-DE"/>
        </w:rPr>
        <w:t xml:space="preserve">Prof. Dr. med. </w:t>
      </w:r>
      <w:r w:rsidRPr="0041296A">
        <w:rPr>
          <w:rFonts w:ascii="Arial" w:eastAsia="Times New Roman" w:hAnsi="Arial" w:cs="Arial"/>
          <w:bCs/>
          <w:i/>
          <w:sz w:val="24"/>
          <w:szCs w:val="24"/>
          <w:lang w:eastAsia="de-DE"/>
        </w:rPr>
        <w:t>Gerhard A. Wiesmüller</w:t>
      </w:r>
    </w:p>
    <w:p w14:paraId="581A7210" w14:textId="18B5B4C8" w:rsidR="00252E1B" w:rsidRPr="0041296A" w:rsidRDefault="00252E1B" w:rsidP="005A35AE">
      <w:pPr>
        <w:spacing w:after="0"/>
        <w:rPr>
          <w:rFonts w:ascii="Arial" w:eastAsia="Times New Roman" w:hAnsi="Arial" w:cs="Arial"/>
          <w:bCs/>
          <w:sz w:val="24"/>
          <w:szCs w:val="24"/>
          <w:lang w:eastAsia="de-DE"/>
        </w:rPr>
      </w:pPr>
      <w:bookmarkStart w:id="0" w:name="_Hlk126142915"/>
      <w:r w:rsidRPr="0041296A">
        <w:rPr>
          <w:rFonts w:ascii="Arial" w:eastAsia="Times New Roman" w:hAnsi="Arial" w:cs="Arial"/>
          <w:bCs/>
          <w:sz w:val="24"/>
          <w:szCs w:val="24"/>
          <w:lang w:eastAsia="de-DE"/>
        </w:rPr>
        <w:lastRenderedPageBreak/>
        <w:t>Deutsche Dermatologische Gesellschaft</w:t>
      </w:r>
      <w:bookmarkEnd w:id="0"/>
      <w:r w:rsidRPr="0041296A">
        <w:rPr>
          <w:rFonts w:ascii="Arial" w:eastAsia="Times New Roman" w:hAnsi="Arial" w:cs="Arial"/>
          <w:bCs/>
          <w:sz w:val="24"/>
          <w:szCs w:val="24"/>
          <w:lang w:eastAsia="de-DE"/>
        </w:rPr>
        <w:t xml:space="preserve"> </w:t>
      </w:r>
      <w:r w:rsidR="00FE543C">
        <w:rPr>
          <w:rFonts w:ascii="Arial" w:eastAsia="Times New Roman" w:hAnsi="Arial" w:cs="Arial"/>
          <w:bCs/>
          <w:sz w:val="24"/>
          <w:szCs w:val="24"/>
          <w:lang w:eastAsia="de-DE"/>
        </w:rPr>
        <w:t xml:space="preserve">e.V. </w:t>
      </w:r>
      <w:r w:rsidRPr="0041296A">
        <w:rPr>
          <w:rFonts w:ascii="Arial" w:eastAsia="Times New Roman" w:hAnsi="Arial" w:cs="Arial"/>
          <w:bCs/>
          <w:sz w:val="24"/>
          <w:szCs w:val="24"/>
          <w:lang w:eastAsia="de-DE"/>
        </w:rPr>
        <w:t xml:space="preserve">(DDG) - </w:t>
      </w:r>
      <w:r w:rsidRPr="0041296A">
        <w:rPr>
          <w:rFonts w:ascii="Arial" w:eastAsia="Times New Roman" w:hAnsi="Arial" w:cs="Arial"/>
          <w:bCs/>
          <w:sz w:val="24"/>
          <w:szCs w:val="24"/>
          <w:u w:val="single"/>
          <w:lang w:eastAsia="de-DE"/>
        </w:rPr>
        <w:t>Visitenkarte</w:t>
      </w:r>
    </w:p>
    <w:p w14:paraId="0996BA24" w14:textId="77777777"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Dr. rer. nat. Martin Köberle</w:t>
      </w:r>
    </w:p>
    <w:p w14:paraId="766FA0E3" w14:textId="77777777" w:rsidR="00252E1B" w:rsidRPr="0041296A" w:rsidRDefault="00252E1B" w:rsidP="005A35AE">
      <w:pPr>
        <w:spacing w:after="0"/>
        <w:rPr>
          <w:rFonts w:ascii="Arial" w:eastAsia="Times New Roman" w:hAnsi="Arial" w:cs="Arial"/>
          <w:bCs/>
          <w:sz w:val="24"/>
          <w:szCs w:val="24"/>
          <w:lang w:eastAsia="de-DE"/>
        </w:rPr>
      </w:pPr>
    </w:p>
    <w:p w14:paraId="337C0BF1" w14:textId="42B46C7A" w:rsidR="00252E1B" w:rsidRPr="0041296A" w:rsidRDefault="00252E1B" w:rsidP="005A35AE">
      <w:pPr>
        <w:spacing w:after="0"/>
        <w:rPr>
          <w:rFonts w:ascii="Arial" w:eastAsia="Times New Roman" w:hAnsi="Arial" w:cs="Arial"/>
          <w:bCs/>
          <w:sz w:val="24"/>
          <w:szCs w:val="24"/>
          <w:lang w:eastAsia="de-DE"/>
        </w:rPr>
      </w:pPr>
      <w:bookmarkStart w:id="1" w:name="_Hlk126142972"/>
      <w:r w:rsidRPr="0041296A">
        <w:rPr>
          <w:rFonts w:ascii="Arial" w:eastAsia="Times New Roman" w:hAnsi="Arial" w:cs="Arial"/>
          <w:bCs/>
          <w:sz w:val="24"/>
          <w:szCs w:val="24"/>
          <w:lang w:eastAsia="de-DE"/>
        </w:rPr>
        <w:t>Deutsche Gesellschaft für Allergologie und klinische Immunologie e.V. (DGAKI</w:t>
      </w:r>
      <w:bookmarkEnd w:id="1"/>
      <w:r w:rsidRPr="0041296A">
        <w:rPr>
          <w:rFonts w:ascii="Arial" w:eastAsia="Times New Roman" w:hAnsi="Arial" w:cs="Arial"/>
          <w:bCs/>
          <w:sz w:val="24"/>
          <w:szCs w:val="24"/>
          <w:lang w:eastAsia="de-DE"/>
        </w:rPr>
        <w:t xml:space="preserve">) - </w:t>
      </w:r>
      <w:r w:rsidRPr="0041296A">
        <w:rPr>
          <w:rFonts w:ascii="Arial" w:eastAsia="Times New Roman" w:hAnsi="Arial" w:cs="Arial"/>
          <w:bCs/>
          <w:sz w:val="24"/>
          <w:szCs w:val="24"/>
          <w:u w:val="single"/>
          <w:lang w:eastAsia="de-DE"/>
        </w:rPr>
        <w:t>Visitenkarte</w:t>
      </w:r>
    </w:p>
    <w:p w14:paraId="38E2F08C" w14:textId="6934BE70"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Prof. Dr. rer. nat. Monika Raulf</w:t>
      </w:r>
    </w:p>
    <w:p w14:paraId="7532F616" w14:textId="77777777" w:rsidR="00252E1B" w:rsidRPr="0041296A" w:rsidRDefault="00252E1B" w:rsidP="005A35AE">
      <w:pPr>
        <w:spacing w:after="0"/>
        <w:rPr>
          <w:rFonts w:ascii="Arial" w:eastAsia="Times New Roman" w:hAnsi="Arial" w:cs="Arial"/>
          <w:bCs/>
          <w:sz w:val="24"/>
          <w:szCs w:val="24"/>
          <w:lang w:eastAsia="de-DE"/>
        </w:rPr>
      </w:pPr>
    </w:p>
    <w:p w14:paraId="3F1791EB" w14:textId="1079B09B" w:rsidR="00252E1B" w:rsidRPr="0041296A" w:rsidRDefault="00252E1B" w:rsidP="005A35AE">
      <w:pPr>
        <w:spacing w:after="0"/>
        <w:rPr>
          <w:rFonts w:ascii="Arial" w:eastAsia="Times New Roman" w:hAnsi="Arial" w:cs="Arial"/>
          <w:bCs/>
          <w:sz w:val="24"/>
          <w:szCs w:val="24"/>
          <w:lang w:eastAsia="de-DE"/>
        </w:rPr>
      </w:pPr>
      <w:bookmarkStart w:id="2" w:name="_Hlk126143034"/>
      <w:r w:rsidRPr="0041296A">
        <w:rPr>
          <w:rFonts w:ascii="Arial" w:eastAsia="Times New Roman" w:hAnsi="Arial" w:cs="Arial"/>
          <w:bCs/>
          <w:sz w:val="24"/>
          <w:szCs w:val="24"/>
          <w:lang w:eastAsia="de-DE"/>
        </w:rPr>
        <w:t xml:space="preserve">Deutsche Gesellschaft für Arbeitsmedizin und Umweltmedizin </w:t>
      </w:r>
      <w:bookmarkEnd w:id="2"/>
      <w:r w:rsidR="00FE543C">
        <w:rPr>
          <w:rFonts w:ascii="Arial" w:eastAsia="Times New Roman" w:hAnsi="Arial" w:cs="Arial"/>
          <w:bCs/>
          <w:sz w:val="24"/>
          <w:szCs w:val="24"/>
          <w:lang w:eastAsia="de-DE"/>
        </w:rPr>
        <w:t xml:space="preserve">e.V. </w:t>
      </w:r>
      <w:r w:rsidRPr="0041296A">
        <w:rPr>
          <w:rFonts w:ascii="Arial" w:eastAsia="Times New Roman" w:hAnsi="Arial" w:cs="Arial"/>
          <w:bCs/>
          <w:sz w:val="24"/>
          <w:szCs w:val="24"/>
          <w:lang w:eastAsia="de-DE"/>
        </w:rPr>
        <w:t>(</w:t>
      </w:r>
      <w:bookmarkStart w:id="3" w:name="_Hlk126143026"/>
      <w:r w:rsidRPr="0041296A">
        <w:rPr>
          <w:rFonts w:ascii="Arial" w:eastAsia="Times New Roman" w:hAnsi="Arial" w:cs="Arial"/>
          <w:bCs/>
          <w:sz w:val="24"/>
          <w:szCs w:val="24"/>
          <w:lang w:eastAsia="de-DE"/>
        </w:rPr>
        <w:t>DGAUM</w:t>
      </w:r>
      <w:bookmarkEnd w:id="3"/>
      <w:r w:rsidRPr="0041296A">
        <w:rPr>
          <w:rFonts w:ascii="Arial" w:eastAsia="Times New Roman" w:hAnsi="Arial" w:cs="Arial"/>
          <w:bCs/>
          <w:sz w:val="24"/>
          <w:szCs w:val="24"/>
          <w:lang w:eastAsia="de-DE"/>
        </w:rPr>
        <w:t xml:space="preserve">) - </w:t>
      </w:r>
      <w:r w:rsidRPr="0041296A">
        <w:rPr>
          <w:rFonts w:ascii="Arial" w:eastAsia="Times New Roman" w:hAnsi="Arial" w:cs="Arial"/>
          <w:bCs/>
          <w:sz w:val="24"/>
          <w:szCs w:val="24"/>
          <w:u w:val="single"/>
          <w:lang w:eastAsia="de-DE"/>
        </w:rPr>
        <w:t>Visitenkarte</w:t>
      </w:r>
    </w:p>
    <w:p w14:paraId="0645BBD1" w14:textId="77777777"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Prof. Dr. med. Dennis Nowak, Prof. Dr. rer. nat. Monika Raulf</w:t>
      </w:r>
    </w:p>
    <w:p w14:paraId="3C42F36E" w14:textId="77777777" w:rsidR="00252E1B" w:rsidRPr="0041296A" w:rsidRDefault="00252E1B" w:rsidP="005A35AE">
      <w:pPr>
        <w:spacing w:after="0"/>
        <w:rPr>
          <w:rFonts w:ascii="Arial" w:eastAsia="Times New Roman" w:hAnsi="Arial" w:cs="Arial"/>
          <w:bCs/>
          <w:sz w:val="24"/>
          <w:szCs w:val="24"/>
          <w:lang w:eastAsia="de-DE"/>
        </w:rPr>
      </w:pPr>
    </w:p>
    <w:p w14:paraId="6F8186C5" w14:textId="1A83DB45" w:rsidR="00252E1B" w:rsidRPr="0041296A" w:rsidRDefault="00252E1B" w:rsidP="005A35AE">
      <w:pPr>
        <w:spacing w:after="0"/>
        <w:rPr>
          <w:rFonts w:ascii="Arial" w:eastAsia="Times New Roman" w:hAnsi="Arial" w:cs="Arial"/>
          <w:bCs/>
          <w:sz w:val="24"/>
          <w:szCs w:val="24"/>
          <w:lang w:eastAsia="de-DE"/>
        </w:rPr>
      </w:pPr>
      <w:bookmarkStart w:id="4" w:name="_Hlk126143054"/>
      <w:r w:rsidRPr="0041296A">
        <w:rPr>
          <w:rFonts w:ascii="Arial" w:eastAsia="Times New Roman" w:hAnsi="Arial" w:cs="Arial"/>
          <w:bCs/>
          <w:sz w:val="24"/>
          <w:szCs w:val="24"/>
          <w:lang w:eastAsia="de-DE"/>
        </w:rPr>
        <w:t>Deutsche Gesellschaft für Krankenhaushygiene e.V. (DGKH</w:t>
      </w:r>
      <w:bookmarkEnd w:id="4"/>
      <w:r w:rsidRPr="0041296A">
        <w:rPr>
          <w:rFonts w:ascii="Arial" w:eastAsia="Times New Roman" w:hAnsi="Arial" w:cs="Arial"/>
          <w:bCs/>
          <w:sz w:val="24"/>
          <w:szCs w:val="24"/>
          <w:lang w:eastAsia="de-DE"/>
        </w:rPr>
        <w:t xml:space="preserve">) - </w:t>
      </w:r>
      <w:r w:rsidRPr="0041296A">
        <w:rPr>
          <w:rFonts w:ascii="Arial" w:eastAsia="Times New Roman" w:hAnsi="Arial" w:cs="Arial"/>
          <w:bCs/>
          <w:sz w:val="24"/>
          <w:szCs w:val="24"/>
          <w:u w:val="single"/>
          <w:lang w:eastAsia="de-DE"/>
        </w:rPr>
        <w:t>Visitenkarte</w:t>
      </w:r>
    </w:p>
    <w:p w14:paraId="571C1C2A" w14:textId="77777777"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Prof. Dr. med. Steffen Engelhart</w:t>
      </w:r>
    </w:p>
    <w:p w14:paraId="6C7166F9" w14:textId="77777777" w:rsidR="00252E1B" w:rsidRPr="0041296A" w:rsidRDefault="00252E1B" w:rsidP="005A35AE">
      <w:pPr>
        <w:spacing w:after="0"/>
        <w:rPr>
          <w:rFonts w:ascii="Arial" w:eastAsia="Times New Roman" w:hAnsi="Arial" w:cs="Arial"/>
          <w:bCs/>
          <w:sz w:val="24"/>
          <w:szCs w:val="24"/>
          <w:lang w:eastAsia="de-DE"/>
        </w:rPr>
      </w:pPr>
    </w:p>
    <w:p w14:paraId="558857FD" w14:textId="731C8E93" w:rsidR="00252E1B" w:rsidRPr="0041296A" w:rsidRDefault="00252E1B" w:rsidP="005A35AE">
      <w:pPr>
        <w:spacing w:after="0"/>
        <w:rPr>
          <w:rFonts w:ascii="Arial" w:eastAsia="Times New Roman" w:hAnsi="Arial" w:cs="Arial"/>
          <w:bCs/>
          <w:sz w:val="24"/>
          <w:szCs w:val="24"/>
          <w:lang w:eastAsia="de-DE"/>
        </w:rPr>
      </w:pPr>
      <w:bookmarkStart w:id="5" w:name="_Hlk126143101"/>
      <w:r w:rsidRPr="0041296A">
        <w:rPr>
          <w:rFonts w:ascii="Arial" w:eastAsia="Times New Roman" w:hAnsi="Arial" w:cs="Arial"/>
          <w:bCs/>
          <w:sz w:val="24"/>
          <w:szCs w:val="24"/>
          <w:lang w:eastAsia="de-DE"/>
        </w:rPr>
        <w:t xml:space="preserve">Deutsche Gesellschaft für Pneumologie und Beatmungsmedizin </w:t>
      </w:r>
      <w:r w:rsidR="00FE543C">
        <w:rPr>
          <w:rFonts w:ascii="Arial" w:eastAsia="Times New Roman" w:hAnsi="Arial" w:cs="Arial"/>
          <w:bCs/>
          <w:sz w:val="24"/>
          <w:szCs w:val="24"/>
          <w:lang w:eastAsia="de-DE"/>
        </w:rPr>
        <w:t xml:space="preserve">e.V. </w:t>
      </w:r>
      <w:r w:rsidRPr="0041296A">
        <w:rPr>
          <w:rFonts w:ascii="Arial" w:eastAsia="Times New Roman" w:hAnsi="Arial" w:cs="Arial"/>
          <w:bCs/>
          <w:sz w:val="24"/>
          <w:szCs w:val="24"/>
          <w:lang w:eastAsia="de-DE"/>
        </w:rPr>
        <w:t xml:space="preserve">(DGP) - </w:t>
      </w:r>
      <w:bookmarkEnd w:id="5"/>
      <w:r w:rsidRPr="0041296A">
        <w:rPr>
          <w:rFonts w:ascii="Arial" w:eastAsia="Times New Roman" w:hAnsi="Arial" w:cs="Arial"/>
          <w:bCs/>
          <w:sz w:val="24"/>
          <w:szCs w:val="24"/>
          <w:u w:val="single"/>
          <w:lang w:eastAsia="de-DE"/>
        </w:rPr>
        <w:t>Visitenkarte</w:t>
      </w:r>
    </w:p>
    <w:p w14:paraId="6AA476B9" w14:textId="77777777"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 xml:space="preserve">Prof. Dr. med. Karl-Christian Bergmann, </w:t>
      </w:r>
      <w:r w:rsidRPr="0041296A">
        <w:rPr>
          <w:rFonts w:ascii="Arial" w:hAnsi="Arial" w:cs="Arial"/>
          <w:i/>
          <w:sz w:val="24"/>
          <w:szCs w:val="24"/>
        </w:rPr>
        <w:t xml:space="preserve">Norbert Mülleneisen, </w:t>
      </w:r>
      <w:r w:rsidRPr="0041296A">
        <w:rPr>
          <w:rFonts w:ascii="Arial" w:hAnsi="Arial" w:cs="Arial"/>
          <w:i/>
          <w:sz w:val="24"/>
          <w:szCs w:val="24"/>
        </w:rPr>
        <w:br/>
      </w:r>
      <w:r w:rsidRPr="0041296A">
        <w:rPr>
          <w:rFonts w:ascii="Arial" w:eastAsia="Times New Roman" w:hAnsi="Arial" w:cs="Arial"/>
          <w:bCs/>
          <w:i/>
          <w:sz w:val="24"/>
          <w:szCs w:val="24"/>
          <w:lang w:eastAsia="de-DE"/>
        </w:rPr>
        <w:t>Prof. Dr. med. Dennis Nowak</w:t>
      </w:r>
    </w:p>
    <w:p w14:paraId="426B940A" w14:textId="77777777" w:rsidR="00252E1B" w:rsidRPr="0041296A" w:rsidRDefault="00252E1B" w:rsidP="005A35AE">
      <w:pPr>
        <w:spacing w:after="0"/>
        <w:rPr>
          <w:rFonts w:ascii="Arial" w:eastAsia="Times New Roman" w:hAnsi="Arial" w:cs="Arial"/>
          <w:bCs/>
          <w:sz w:val="24"/>
          <w:szCs w:val="24"/>
          <w:lang w:eastAsia="de-DE"/>
        </w:rPr>
      </w:pPr>
    </w:p>
    <w:p w14:paraId="341B0EA3" w14:textId="4D1FB0CD" w:rsidR="00252E1B" w:rsidRPr="0041296A" w:rsidRDefault="00252E1B" w:rsidP="005A35AE">
      <w:pPr>
        <w:spacing w:after="0"/>
        <w:rPr>
          <w:rFonts w:ascii="Arial" w:eastAsia="Times New Roman" w:hAnsi="Arial" w:cs="Arial"/>
          <w:bCs/>
          <w:sz w:val="24"/>
          <w:szCs w:val="24"/>
          <w:lang w:eastAsia="de-DE"/>
        </w:rPr>
      </w:pPr>
      <w:bookmarkStart w:id="6" w:name="_Hlk126143178"/>
      <w:r w:rsidRPr="0041296A">
        <w:rPr>
          <w:rFonts w:ascii="Arial" w:eastAsia="Times New Roman" w:hAnsi="Arial" w:cs="Arial"/>
          <w:bCs/>
          <w:sz w:val="24"/>
          <w:szCs w:val="24"/>
          <w:lang w:eastAsia="de-DE"/>
        </w:rPr>
        <w:t xml:space="preserve">Deutschsprachige Mykologische Gesellschaft </w:t>
      </w:r>
      <w:r w:rsidR="00FE543C">
        <w:rPr>
          <w:rFonts w:ascii="Arial" w:eastAsia="Times New Roman" w:hAnsi="Arial" w:cs="Arial"/>
          <w:bCs/>
          <w:sz w:val="24"/>
          <w:szCs w:val="24"/>
          <w:lang w:eastAsia="de-DE"/>
        </w:rPr>
        <w:t xml:space="preserve">e.V. </w:t>
      </w:r>
      <w:r w:rsidRPr="0041296A">
        <w:rPr>
          <w:rFonts w:ascii="Arial" w:eastAsia="Times New Roman" w:hAnsi="Arial" w:cs="Arial"/>
          <w:bCs/>
          <w:sz w:val="24"/>
          <w:szCs w:val="24"/>
          <w:lang w:eastAsia="de-DE"/>
        </w:rPr>
        <w:t>(DMykG</w:t>
      </w:r>
      <w:bookmarkEnd w:id="6"/>
      <w:r w:rsidRPr="0041296A">
        <w:rPr>
          <w:rFonts w:ascii="Arial" w:eastAsia="Times New Roman" w:hAnsi="Arial" w:cs="Arial"/>
          <w:bCs/>
          <w:sz w:val="24"/>
          <w:szCs w:val="24"/>
          <w:lang w:eastAsia="de-DE"/>
        </w:rPr>
        <w:t xml:space="preserve">) - </w:t>
      </w:r>
      <w:r w:rsidRPr="0041296A">
        <w:rPr>
          <w:rFonts w:ascii="Arial" w:eastAsia="Times New Roman" w:hAnsi="Arial" w:cs="Arial"/>
          <w:bCs/>
          <w:sz w:val="24"/>
          <w:szCs w:val="24"/>
          <w:u w:val="single"/>
          <w:lang w:eastAsia="de-DE"/>
        </w:rPr>
        <w:t>Visitenkarte</w:t>
      </w:r>
    </w:p>
    <w:p w14:paraId="0D0D563D" w14:textId="33596134" w:rsidR="00252E1B" w:rsidRPr="00891A9E" w:rsidRDefault="00C75982" w:rsidP="005A35AE">
      <w:pPr>
        <w:spacing w:after="0"/>
        <w:rPr>
          <w:rFonts w:ascii="Arial" w:eastAsia="Times New Roman" w:hAnsi="Arial" w:cs="Arial"/>
          <w:bCs/>
          <w:i/>
          <w:sz w:val="24"/>
          <w:szCs w:val="24"/>
          <w:lang w:eastAsia="de-DE"/>
        </w:rPr>
      </w:pPr>
      <w:r w:rsidRPr="00E3674B">
        <w:rPr>
          <w:rFonts w:ascii="Arial" w:eastAsia="Times New Roman" w:hAnsi="Arial" w:cs="Arial"/>
          <w:bCs/>
          <w:i/>
          <w:sz w:val="24"/>
          <w:szCs w:val="24"/>
          <w:lang w:eastAsia="de-DE"/>
        </w:rPr>
        <w:t xml:space="preserve">Prof. Dr. med. </w:t>
      </w:r>
      <w:r w:rsidRPr="00891A9E">
        <w:rPr>
          <w:rFonts w:ascii="Arial" w:eastAsia="Times New Roman" w:hAnsi="Arial" w:cs="Arial"/>
          <w:bCs/>
          <w:i/>
          <w:sz w:val="24"/>
          <w:szCs w:val="24"/>
          <w:lang w:eastAsia="de-DE"/>
        </w:rPr>
        <w:t>Birgit Willinger</w:t>
      </w:r>
    </w:p>
    <w:p w14:paraId="53B21F87" w14:textId="77777777" w:rsidR="00252E1B" w:rsidRPr="00891A9E" w:rsidRDefault="00252E1B" w:rsidP="005A35AE">
      <w:pPr>
        <w:autoSpaceDE w:val="0"/>
        <w:autoSpaceDN w:val="0"/>
        <w:adjustRightInd w:val="0"/>
        <w:spacing w:after="0"/>
        <w:rPr>
          <w:rFonts w:ascii="Arial" w:hAnsi="Arial" w:cs="Arial"/>
          <w:sz w:val="24"/>
          <w:szCs w:val="24"/>
          <w:u w:val="single"/>
        </w:rPr>
      </w:pPr>
    </w:p>
    <w:p w14:paraId="73704ED0" w14:textId="14A1E4C3" w:rsidR="00252E1B" w:rsidRPr="0041296A" w:rsidRDefault="00252E1B" w:rsidP="005A35AE">
      <w:pPr>
        <w:autoSpaceDE w:val="0"/>
        <w:autoSpaceDN w:val="0"/>
        <w:adjustRightInd w:val="0"/>
        <w:spacing w:after="40"/>
        <w:rPr>
          <w:rFonts w:ascii="Arial" w:eastAsia="Times New Roman" w:hAnsi="Arial" w:cs="Arial"/>
          <w:bCs/>
          <w:sz w:val="24"/>
          <w:szCs w:val="24"/>
          <w:u w:val="single"/>
          <w:lang w:eastAsia="de-DE"/>
        </w:rPr>
      </w:pPr>
      <w:r w:rsidRPr="0041296A">
        <w:rPr>
          <w:rFonts w:ascii="Arial" w:eastAsia="Times New Roman" w:hAnsi="Arial" w:cs="Arial"/>
          <w:bCs/>
          <w:sz w:val="24"/>
          <w:szCs w:val="24"/>
          <w:u w:val="single"/>
          <w:lang w:eastAsia="de-DE"/>
        </w:rPr>
        <w:t>Gesellschaften und Mandatsträger</w:t>
      </w:r>
      <w:r w:rsidR="00783E71">
        <w:rPr>
          <w:rFonts w:ascii="Arial" w:eastAsia="Times New Roman" w:hAnsi="Arial" w:cs="Arial"/>
          <w:bCs/>
          <w:sz w:val="24"/>
          <w:szCs w:val="24"/>
          <w:u w:val="single"/>
          <w:lang w:eastAsia="de-DE"/>
        </w:rPr>
        <w:t>*in</w:t>
      </w:r>
      <w:r w:rsidRPr="0041296A">
        <w:rPr>
          <w:rFonts w:ascii="Arial" w:eastAsia="Times New Roman" w:hAnsi="Arial" w:cs="Arial"/>
          <w:bCs/>
          <w:sz w:val="24"/>
          <w:szCs w:val="24"/>
          <w:u w:val="single"/>
          <w:lang w:eastAsia="de-DE"/>
        </w:rPr>
        <w:t>:</w:t>
      </w:r>
    </w:p>
    <w:p w14:paraId="368C7A6C" w14:textId="47D73249" w:rsidR="00252E1B" w:rsidRPr="0041296A" w:rsidRDefault="00252E1B" w:rsidP="005A35AE">
      <w:pPr>
        <w:spacing w:after="0"/>
        <w:rPr>
          <w:rFonts w:ascii="Arial" w:eastAsia="Times New Roman" w:hAnsi="Arial" w:cs="Arial"/>
          <w:bCs/>
          <w:sz w:val="24"/>
          <w:szCs w:val="24"/>
          <w:lang w:eastAsia="de-DE"/>
        </w:rPr>
      </w:pPr>
      <w:r w:rsidRPr="0041296A">
        <w:rPr>
          <w:rFonts w:ascii="Arial" w:eastAsia="Times New Roman" w:hAnsi="Arial" w:cs="Arial"/>
          <w:bCs/>
          <w:sz w:val="24"/>
          <w:szCs w:val="24"/>
          <w:lang w:eastAsia="de-DE"/>
        </w:rPr>
        <w:t>Gesellschaft für Pädiatrische Allergologie und Umweltmedizin e.V. (GPA</w:t>
      </w:r>
      <w:r w:rsidR="00FE543C">
        <w:rPr>
          <w:rFonts w:ascii="Arial" w:eastAsia="Times New Roman" w:hAnsi="Arial" w:cs="Arial"/>
          <w:bCs/>
          <w:sz w:val="24"/>
          <w:szCs w:val="24"/>
          <w:lang w:eastAsia="de-DE"/>
        </w:rPr>
        <w:t>U</w:t>
      </w:r>
      <w:r w:rsidRPr="0041296A">
        <w:rPr>
          <w:rFonts w:ascii="Arial" w:eastAsia="Times New Roman" w:hAnsi="Arial" w:cs="Arial"/>
          <w:bCs/>
          <w:sz w:val="24"/>
          <w:szCs w:val="24"/>
          <w:lang w:eastAsia="de-DE"/>
        </w:rPr>
        <w:t>)</w:t>
      </w:r>
    </w:p>
    <w:p w14:paraId="46415AA0" w14:textId="77777777" w:rsidR="00252E1B" w:rsidRPr="0041296A"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Dr. med. Thomas Lob-Corzilius</w:t>
      </w:r>
    </w:p>
    <w:p w14:paraId="543E7A59" w14:textId="77777777" w:rsidR="00252E1B" w:rsidRPr="0041296A" w:rsidRDefault="00252E1B" w:rsidP="005A35AE">
      <w:pPr>
        <w:autoSpaceDE w:val="0"/>
        <w:autoSpaceDN w:val="0"/>
        <w:adjustRightInd w:val="0"/>
        <w:spacing w:after="0"/>
        <w:rPr>
          <w:rFonts w:ascii="Arial" w:hAnsi="Arial" w:cs="Arial"/>
          <w:sz w:val="24"/>
          <w:szCs w:val="24"/>
          <w:u w:val="single"/>
        </w:rPr>
      </w:pPr>
    </w:p>
    <w:p w14:paraId="7BE89A72" w14:textId="79E4D625" w:rsidR="00252E1B" w:rsidRPr="00E3674B" w:rsidRDefault="00252E1B" w:rsidP="005A35AE">
      <w:pPr>
        <w:autoSpaceDE w:val="0"/>
        <w:autoSpaceDN w:val="0"/>
        <w:adjustRightInd w:val="0"/>
        <w:spacing w:after="0"/>
        <w:rPr>
          <w:rFonts w:ascii="Arial" w:hAnsi="Arial" w:cs="Arial"/>
          <w:sz w:val="24"/>
          <w:szCs w:val="24"/>
          <w:u w:val="single"/>
        </w:rPr>
      </w:pPr>
      <w:bookmarkStart w:id="7" w:name="_Hlk126143258"/>
      <w:r w:rsidRPr="00E3674B">
        <w:rPr>
          <w:rFonts w:ascii="Arial" w:hAnsi="Arial" w:cs="Arial"/>
          <w:sz w:val="24"/>
          <w:szCs w:val="24"/>
          <w:u w:val="single"/>
        </w:rPr>
        <w:t>Österreichische Gesellschaft für Medizinische Mykologie (ÖGMM</w:t>
      </w:r>
      <w:bookmarkEnd w:id="7"/>
      <w:r w:rsidRPr="00E3674B">
        <w:rPr>
          <w:rFonts w:ascii="Arial" w:hAnsi="Arial" w:cs="Arial"/>
          <w:sz w:val="24"/>
          <w:szCs w:val="24"/>
          <w:u w:val="single"/>
        </w:rPr>
        <w:t>) und Mandatsträger</w:t>
      </w:r>
      <w:r w:rsidR="00783E71" w:rsidRPr="00E3674B">
        <w:rPr>
          <w:rFonts w:ascii="Arial" w:hAnsi="Arial" w:cs="Arial"/>
          <w:sz w:val="24"/>
          <w:szCs w:val="24"/>
          <w:u w:val="single"/>
        </w:rPr>
        <w:t>*in</w:t>
      </w:r>
      <w:r w:rsidRPr="00E3674B">
        <w:rPr>
          <w:rFonts w:ascii="Arial" w:hAnsi="Arial" w:cs="Arial"/>
          <w:sz w:val="24"/>
          <w:szCs w:val="24"/>
          <w:u w:val="single"/>
        </w:rPr>
        <w:t>:</w:t>
      </w:r>
    </w:p>
    <w:p w14:paraId="2579F9C2" w14:textId="1E10DE52" w:rsidR="00252E1B" w:rsidRPr="00393B3C" w:rsidRDefault="00C75982" w:rsidP="005A35AE">
      <w:pPr>
        <w:autoSpaceDE w:val="0"/>
        <w:autoSpaceDN w:val="0"/>
        <w:adjustRightInd w:val="0"/>
        <w:spacing w:after="0"/>
        <w:rPr>
          <w:rFonts w:ascii="Arial" w:hAnsi="Arial" w:cs="Arial"/>
          <w:i/>
          <w:sz w:val="24"/>
          <w:szCs w:val="24"/>
        </w:rPr>
      </w:pPr>
      <w:r w:rsidRPr="00866109">
        <w:rPr>
          <w:rFonts w:ascii="Arial" w:hAnsi="Arial" w:cs="Arial"/>
          <w:i/>
          <w:sz w:val="24"/>
          <w:szCs w:val="24"/>
          <w:lang w:val="en-US"/>
        </w:rPr>
        <w:t>Prof. Dr. med. Romuald Bellmann</w:t>
      </w:r>
      <w:r w:rsidR="00866109" w:rsidRPr="00866109">
        <w:rPr>
          <w:rFonts w:ascii="Arial" w:hAnsi="Arial" w:cs="Arial"/>
          <w:i/>
          <w:sz w:val="24"/>
          <w:szCs w:val="24"/>
          <w:lang w:val="en-US"/>
        </w:rPr>
        <w:t>,</w:t>
      </w:r>
      <w:r w:rsidR="00866109">
        <w:rPr>
          <w:rFonts w:ascii="Arial" w:hAnsi="Arial" w:cs="Arial"/>
          <w:i/>
          <w:sz w:val="24"/>
          <w:szCs w:val="24"/>
          <w:lang w:val="en-US"/>
        </w:rPr>
        <w:t xml:space="preserve"> </w:t>
      </w:r>
      <w:r w:rsidR="00866109" w:rsidRPr="00393B3C">
        <w:rPr>
          <w:rFonts w:ascii="Arial" w:eastAsia="Times New Roman" w:hAnsi="Arial" w:cs="Arial"/>
          <w:bCs/>
          <w:i/>
          <w:sz w:val="24"/>
          <w:szCs w:val="24"/>
          <w:lang w:val="en-US" w:eastAsia="de-DE"/>
        </w:rPr>
        <w:t xml:space="preserve">Prof. Dr. med. </w:t>
      </w:r>
      <w:r w:rsidR="00866109" w:rsidRPr="00891A9E">
        <w:rPr>
          <w:rFonts w:ascii="Arial" w:eastAsia="Times New Roman" w:hAnsi="Arial" w:cs="Arial"/>
          <w:bCs/>
          <w:i/>
          <w:sz w:val="24"/>
          <w:szCs w:val="24"/>
          <w:lang w:eastAsia="de-DE"/>
        </w:rPr>
        <w:t>Birgit Willinger</w:t>
      </w:r>
    </w:p>
    <w:p w14:paraId="536F4225" w14:textId="77777777" w:rsidR="00252E1B" w:rsidRPr="00393B3C" w:rsidRDefault="00252E1B" w:rsidP="005A35AE">
      <w:pPr>
        <w:autoSpaceDE w:val="0"/>
        <w:autoSpaceDN w:val="0"/>
        <w:adjustRightInd w:val="0"/>
        <w:spacing w:after="0"/>
        <w:rPr>
          <w:rFonts w:ascii="Arial" w:hAnsi="Arial" w:cs="Arial"/>
          <w:sz w:val="24"/>
          <w:szCs w:val="24"/>
          <w:u w:val="single"/>
        </w:rPr>
      </w:pPr>
    </w:p>
    <w:p w14:paraId="6E4967E5" w14:textId="56E38639" w:rsidR="00252E1B" w:rsidRPr="0041296A" w:rsidRDefault="00252E1B" w:rsidP="005A35AE">
      <w:pPr>
        <w:autoSpaceDE w:val="0"/>
        <w:autoSpaceDN w:val="0"/>
        <w:adjustRightInd w:val="0"/>
        <w:spacing w:after="40"/>
        <w:rPr>
          <w:rFonts w:ascii="Arial" w:eastAsia="Times New Roman" w:hAnsi="Arial" w:cs="Arial"/>
          <w:bCs/>
          <w:sz w:val="24"/>
          <w:szCs w:val="24"/>
          <w:u w:val="single"/>
          <w:lang w:eastAsia="de-DE"/>
        </w:rPr>
      </w:pPr>
      <w:r w:rsidRPr="0041296A">
        <w:rPr>
          <w:rFonts w:ascii="Arial" w:eastAsia="Times New Roman" w:hAnsi="Arial" w:cs="Arial"/>
          <w:bCs/>
          <w:sz w:val="24"/>
          <w:szCs w:val="24"/>
          <w:u w:val="single"/>
          <w:lang w:eastAsia="de-DE"/>
        </w:rPr>
        <w:t>Ärzteverbände und Mandatsträger</w:t>
      </w:r>
      <w:r w:rsidR="00783E71">
        <w:rPr>
          <w:rFonts w:ascii="Arial" w:eastAsia="Times New Roman" w:hAnsi="Arial" w:cs="Arial"/>
          <w:bCs/>
          <w:sz w:val="24"/>
          <w:szCs w:val="24"/>
          <w:u w:val="single"/>
          <w:lang w:eastAsia="de-DE"/>
        </w:rPr>
        <w:t>*in</w:t>
      </w:r>
      <w:r w:rsidRPr="0041296A">
        <w:rPr>
          <w:rFonts w:ascii="Arial" w:eastAsia="Times New Roman" w:hAnsi="Arial" w:cs="Arial"/>
          <w:bCs/>
          <w:sz w:val="24"/>
          <w:szCs w:val="24"/>
          <w:u w:val="single"/>
          <w:lang w:eastAsia="de-DE"/>
        </w:rPr>
        <w:t>:</w:t>
      </w:r>
    </w:p>
    <w:p w14:paraId="1123AFF5" w14:textId="2DC03E4E" w:rsidR="00252E1B" w:rsidRPr="0041296A" w:rsidRDefault="00252E1B" w:rsidP="005A35AE">
      <w:pPr>
        <w:spacing w:after="0"/>
        <w:rPr>
          <w:rFonts w:ascii="Arial" w:eastAsia="Times New Roman" w:hAnsi="Arial" w:cs="Arial"/>
          <w:bCs/>
          <w:sz w:val="24"/>
          <w:szCs w:val="24"/>
          <w:lang w:eastAsia="de-DE"/>
        </w:rPr>
      </w:pPr>
      <w:bookmarkStart w:id="8" w:name="_Hlk126143275"/>
      <w:r w:rsidRPr="0041296A">
        <w:rPr>
          <w:rFonts w:ascii="Arial" w:eastAsia="Times New Roman" w:hAnsi="Arial" w:cs="Arial"/>
          <w:bCs/>
          <w:sz w:val="24"/>
          <w:szCs w:val="24"/>
          <w:lang w:eastAsia="de-DE"/>
        </w:rPr>
        <w:t xml:space="preserve">Ärzteverband Deutscher Allergologen </w:t>
      </w:r>
      <w:r w:rsidR="00FE543C">
        <w:rPr>
          <w:rFonts w:ascii="Arial" w:eastAsia="Times New Roman" w:hAnsi="Arial" w:cs="Arial"/>
          <w:bCs/>
          <w:sz w:val="24"/>
          <w:szCs w:val="24"/>
          <w:lang w:eastAsia="de-DE"/>
        </w:rPr>
        <w:t xml:space="preserve">e.V. </w:t>
      </w:r>
      <w:r w:rsidRPr="0041296A">
        <w:rPr>
          <w:rFonts w:ascii="Arial" w:eastAsia="Times New Roman" w:hAnsi="Arial" w:cs="Arial"/>
          <w:bCs/>
          <w:sz w:val="24"/>
          <w:szCs w:val="24"/>
          <w:lang w:eastAsia="de-DE"/>
        </w:rPr>
        <w:t>(AeDA)</w:t>
      </w:r>
    </w:p>
    <w:bookmarkEnd w:id="8"/>
    <w:p w14:paraId="212215E9" w14:textId="77777777" w:rsidR="00252E1B" w:rsidRPr="0041296A" w:rsidRDefault="00252E1B" w:rsidP="005A35AE">
      <w:pPr>
        <w:autoSpaceDE w:val="0"/>
        <w:autoSpaceDN w:val="0"/>
        <w:adjustRightInd w:val="0"/>
        <w:spacing w:after="0"/>
        <w:rPr>
          <w:rFonts w:ascii="Arial" w:hAnsi="Arial" w:cs="Arial"/>
          <w:i/>
          <w:sz w:val="24"/>
          <w:szCs w:val="24"/>
        </w:rPr>
      </w:pPr>
      <w:r w:rsidRPr="0041296A">
        <w:rPr>
          <w:rFonts w:ascii="Arial" w:hAnsi="Arial" w:cs="Arial"/>
          <w:i/>
          <w:sz w:val="24"/>
          <w:szCs w:val="24"/>
        </w:rPr>
        <w:t>Prof. Dr. med. Ludger Klimek, Dr. med. Uta Rabe</w:t>
      </w:r>
    </w:p>
    <w:p w14:paraId="33AF3F32" w14:textId="77777777" w:rsidR="00252E1B" w:rsidRPr="0041296A" w:rsidRDefault="00252E1B" w:rsidP="005A35AE">
      <w:pPr>
        <w:spacing w:after="0"/>
        <w:rPr>
          <w:rFonts w:ascii="Arial" w:eastAsia="Times New Roman" w:hAnsi="Arial" w:cs="Arial"/>
          <w:bCs/>
          <w:sz w:val="24"/>
          <w:szCs w:val="24"/>
          <w:lang w:eastAsia="de-DE"/>
        </w:rPr>
      </w:pPr>
    </w:p>
    <w:p w14:paraId="651839CD" w14:textId="5B0ECDA7" w:rsidR="00252E1B" w:rsidRPr="0041296A" w:rsidRDefault="00252E1B" w:rsidP="005A35AE">
      <w:pPr>
        <w:spacing w:after="0"/>
        <w:rPr>
          <w:rFonts w:ascii="Arial" w:eastAsia="Times New Roman" w:hAnsi="Arial" w:cs="Arial"/>
          <w:bCs/>
          <w:sz w:val="24"/>
          <w:szCs w:val="24"/>
          <w:lang w:eastAsia="de-DE"/>
        </w:rPr>
      </w:pPr>
      <w:bookmarkStart w:id="9" w:name="_Hlk126143369"/>
      <w:r w:rsidRPr="0041296A">
        <w:rPr>
          <w:rFonts w:ascii="Arial" w:eastAsia="Times New Roman" w:hAnsi="Arial" w:cs="Arial"/>
          <w:bCs/>
          <w:sz w:val="24"/>
          <w:szCs w:val="24"/>
          <w:lang w:eastAsia="de-DE"/>
        </w:rPr>
        <w:t xml:space="preserve">Bundesarbeitsgemeinschaft Pädiatrische Pneumologie </w:t>
      </w:r>
      <w:r w:rsidR="00FE543C">
        <w:rPr>
          <w:rFonts w:ascii="Arial" w:eastAsia="Times New Roman" w:hAnsi="Arial" w:cs="Arial"/>
          <w:bCs/>
          <w:sz w:val="24"/>
          <w:szCs w:val="24"/>
          <w:lang w:eastAsia="de-DE"/>
        </w:rPr>
        <w:t xml:space="preserve">e.V. </w:t>
      </w:r>
      <w:r w:rsidRPr="0041296A">
        <w:rPr>
          <w:rFonts w:ascii="Arial" w:eastAsia="Times New Roman" w:hAnsi="Arial" w:cs="Arial"/>
          <w:bCs/>
          <w:sz w:val="24"/>
          <w:szCs w:val="24"/>
          <w:lang w:eastAsia="de-DE"/>
        </w:rPr>
        <w:t>(BAPP)</w:t>
      </w:r>
    </w:p>
    <w:bookmarkEnd w:id="9"/>
    <w:p w14:paraId="6D6E691A" w14:textId="043E0636" w:rsidR="00252E1B" w:rsidRDefault="00252E1B" w:rsidP="005A35AE">
      <w:pPr>
        <w:spacing w:after="0"/>
        <w:rPr>
          <w:rFonts w:ascii="Arial" w:eastAsia="Times New Roman" w:hAnsi="Arial" w:cs="Arial"/>
          <w:bCs/>
          <w:i/>
          <w:sz w:val="24"/>
          <w:szCs w:val="24"/>
          <w:lang w:eastAsia="de-DE"/>
        </w:rPr>
      </w:pPr>
      <w:r w:rsidRPr="0041296A">
        <w:rPr>
          <w:rFonts w:ascii="Arial" w:eastAsia="Times New Roman" w:hAnsi="Arial" w:cs="Arial"/>
          <w:bCs/>
          <w:i/>
          <w:sz w:val="24"/>
          <w:szCs w:val="24"/>
          <w:lang w:eastAsia="de-DE"/>
        </w:rPr>
        <w:t>Prof. Dr. Jens-Oliver Steiß</w:t>
      </w:r>
    </w:p>
    <w:p w14:paraId="5A80F1D3" w14:textId="77777777" w:rsidR="005A35AE" w:rsidRPr="005A35AE" w:rsidRDefault="005A35AE" w:rsidP="005A35AE">
      <w:pPr>
        <w:spacing w:after="0"/>
        <w:rPr>
          <w:rFonts w:ascii="Arial" w:eastAsia="Times New Roman" w:hAnsi="Arial" w:cs="Arial"/>
          <w:bCs/>
          <w:sz w:val="24"/>
          <w:szCs w:val="24"/>
          <w:lang w:eastAsia="de-DE"/>
        </w:rPr>
      </w:pPr>
    </w:p>
    <w:p w14:paraId="36CD2774" w14:textId="3DF1E72A" w:rsidR="00252E1B" w:rsidRPr="0041296A" w:rsidRDefault="00252E1B" w:rsidP="005A35AE">
      <w:pPr>
        <w:autoSpaceDE w:val="0"/>
        <w:autoSpaceDN w:val="0"/>
        <w:adjustRightInd w:val="0"/>
        <w:spacing w:after="0"/>
        <w:rPr>
          <w:rFonts w:ascii="Arial" w:hAnsi="Arial" w:cs="Arial"/>
          <w:sz w:val="24"/>
          <w:szCs w:val="24"/>
          <w:u w:val="single"/>
        </w:rPr>
      </w:pPr>
      <w:r w:rsidRPr="0041296A">
        <w:rPr>
          <w:rFonts w:ascii="Arial" w:hAnsi="Arial" w:cs="Arial"/>
          <w:sz w:val="24"/>
          <w:szCs w:val="24"/>
          <w:u w:val="single"/>
        </w:rPr>
        <w:t>Expert</w:t>
      </w:r>
      <w:r w:rsidR="00783E71">
        <w:rPr>
          <w:rFonts w:ascii="Arial" w:hAnsi="Arial" w:cs="Arial"/>
          <w:sz w:val="24"/>
          <w:szCs w:val="24"/>
          <w:u w:val="single"/>
        </w:rPr>
        <w:t>*innen</w:t>
      </w:r>
      <w:r w:rsidRPr="0041296A">
        <w:rPr>
          <w:rFonts w:ascii="Arial" w:hAnsi="Arial" w:cs="Arial"/>
          <w:sz w:val="24"/>
          <w:szCs w:val="24"/>
          <w:u w:val="single"/>
        </w:rPr>
        <w:t>:</w:t>
      </w:r>
    </w:p>
    <w:p w14:paraId="62A16974" w14:textId="77777777" w:rsidR="00242740" w:rsidRPr="00690C9E" w:rsidRDefault="00252E1B" w:rsidP="005A35AE">
      <w:pPr>
        <w:autoSpaceDE w:val="0"/>
        <w:autoSpaceDN w:val="0"/>
        <w:adjustRightInd w:val="0"/>
        <w:spacing w:after="0"/>
        <w:rPr>
          <w:rFonts w:ascii="Arial" w:hAnsi="Arial" w:cs="Arial"/>
          <w:i/>
          <w:sz w:val="24"/>
          <w:szCs w:val="24"/>
          <w:lang w:val="en-US"/>
        </w:rPr>
      </w:pPr>
      <w:r w:rsidRPr="00690C9E">
        <w:rPr>
          <w:rFonts w:ascii="Arial" w:hAnsi="Arial" w:cs="Arial"/>
          <w:i/>
          <w:sz w:val="24"/>
          <w:szCs w:val="24"/>
          <w:lang w:val="en-US"/>
        </w:rPr>
        <w:t xml:space="preserve">Dr. med. Ute Aurbach, </w:t>
      </w:r>
      <w:r w:rsidR="000E1102" w:rsidRPr="00690C9E">
        <w:rPr>
          <w:rFonts w:ascii="Arial" w:hAnsi="Arial" w:cs="Arial"/>
          <w:i/>
          <w:sz w:val="24"/>
          <w:szCs w:val="24"/>
          <w:lang w:val="en-US"/>
        </w:rPr>
        <w:t xml:space="preserve">Priv.-Doz. </w:t>
      </w:r>
      <w:bookmarkStart w:id="10" w:name="_Hlk126912029"/>
      <w:r w:rsidR="009A7FCC" w:rsidRPr="00690C9E">
        <w:rPr>
          <w:rFonts w:ascii="Arial" w:hAnsi="Arial" w:cs="Arial"/>
          <w:i/>
          <w:sz w:val="24"/>
          <w:szCs w:val="24"/>
          <w:lang w:val="en-US"/>
        </w:rPr>
        <w:t>Dr. med. Sven Becker</w:t>
      </w:r>
      <w:bookmarkEnd w:id="10"/>
      <w:r w:rsidR="00242740" w:rsidRPr="00690C9E">
        <w:rPr>
          <w:rFonts w:ascii="Arial" w:hAnsi="Arial" w:cs="Arial"/>
          <w:i/>
          <w:sz w:val="24"/>
          <w:szCs w:val="24"/>
          <w:lang w:val="en-US"/>
        </w:rPr>
        <w:t>,</w:t>
      </w:r>
    </w:p>
    <w:p w14:paraId="7DCE5971" w14:textId="77777777" w:rsidR="00242740" w:rsidRPr="00690C9E" w:rsidRDefault="009A7FCC" w:rsidP="005A35AE">
      <w:pPr>
        <w:autoSpaceDE w:val="0"/>
        <w:autoSpaceDN w:val="0"/>
        <w:adjustRightInd w:val="0"/>
        <w:spacing w:after="0"/>
        <w:rPr>
          <w:rFonts w:ascii="Arial" w:hAnsi="Arial" w:cs="Arial"/>
          <w:i/>
          <w:sz w:val="24"/>
          <w:szCs w:val="24"/>
          <w:lang w:val="en-US"/>
        </w:rPr>
      </w:pPr>
      <w:r w:rsidRPr="00690C9E">
        <w:rPr>
          <w:rFonts w:ascii="Arial" w:hAnsi="Arial" w:cs="Arial"/>
          <w:i/>
          <w:sz w:val="24"/>
          <w:szCs w:val="24"/>
          <w:lang w:val="en-US"/>
        </w:rPr>
        <w:t xml:space="preserve">Prof. Dr. med. </w:t>
      </w:r>
      <w:r w:rsidRPr="00242740">
        <w:rPr>
          <w:rFonts w:ascii="Arial" w:hAnsi="Arial" w:cs="Arial"/>
          <w:i/>
          <w:sz w:val="24"/>
          <w:szCs w:val="24"/>
          <w:lang w:val="en-US"/>
        </w:rPr>
        <w:t>Oliver A. Cornely,</w:t>
      </w:r>
      <w:r w:rsidR="00242740" w:rsidRPr="00242740">
        <w:rPr>
          <w:rFonts w:ascii="Arial" w:hAnsi="Arial" w:cs="Arial"/>
          <w:i/>
          <w:sz w:val="24"/>
          <w:szCs w:val="24"/>
          <w:lang w:val="en-US"/>
        </w:rPr>
        <w:t xml:space="preserve"> </w:t>
      </w:r>
      <w:r w:rsidR="00252E1B" w:rsidRPr="00242740">
        <w:rPr>
          <w:rFonts w:ascii="Arial" w:hAnsi="Arial" w:cs="Arial"/>
          <w:i/>
          <w:sz w:val="24"/>
          <w:szCs w:val="24"/>
          <w:lang w:val="en-US"/>
        </w:rPr>
        <w:t xml:space="preserve">Dr. rer. nat. </w:t>
      </w:r>
      <w:r w:rsidR="00252E1B" w:rsidRPr="00690C9E">
        <w:rPr>
          <w:rFonts w:ascii="Arial" w:hAnsi="Arial" w:cs="Arial"/>
          <w:i/>
          <w:sz w:val="24"/>
          <w:szCs w:val="24"/>
          <w:lang w:val="en-US"/>
        </w:rPr>
        <w:t>Guido Fischer,</w:t>
      </w:r>
    </w:p>
    <w:p w14:paraId="776F4B7A" w14:textId="2C2E0DA6" w:rsidR="00252E1B" w:rsidRPr="0041296A" w:rsidRDefault="00252E1B" w:rsidP="005A35AE">
      <w:pPr>
        <w:autoSpaceDE w:val="0"/>
        <w:autoSpaceDN w:val="0"/>
        <w:adjustRightInd w:val="0"/>
        <w:spacing w:after="0"/>
        <w:rPr>
          <w:rFonts w:ascii="Arial" w:hAnsi="Arial" w:cs="Arial"/>
          <w:i/>
          <w:sz w:val="24"/>
          <w:szCs w:val="24"/>
        </w:rPr>
      </w:pPr>
      <w:r w:rsidRPr="00690C9E">
        <w:rPr>
          <w:rFonts w:ascii="Arial" w:hAnsi="Arial" w:cs="Arial"/>
          <w:i/>
          <w:sz w:val="24"/>
          <w:szCs w:val="24"/>
          <w:lang w:val="en-US"/>
        </w:rPr>
        <w:t xml:space="preserve">Dr. rer. nat. </w:t>
      </w:r>
      <w:r w:rsidRPr="00242740">
        <w:rPr>
          <w:rFonts w:ascii="Arial" w:hAnsi="Arial" w:cs="Arial"/>
          <w:i/>
          <w:sz w:val="24"/>
          <w:szCs w:val="24"/>
          <w:lang w:val="en-US"/>
        </w:rPr>
        <w:t xml:space="preserve">Thomas Gabrio, </w:t>
      </w:r>
      <w:r w:rsidR="009A7FCC" w:rsidRPr="00242740">
        <w:rPr>
          <w:rFonts w:ascii="Arial" w:hAnsi="Arial" w:cs="Arial"/>
          <w:i/>
          <w:sz w:val="24"/>
          <w:szCs w:val="24"/>
          <w:lang w:val="en-US"/>
        </w:rPr>
        <w:t>Dr. med. Marcus Joest,</w:t>
      </w:r>
      <w:r w:rsidR="00F7246A" w:rsidRPr="00242740">
        <w:rPr>
          <w:rFonts w:ascii="Arial" w:hAnsi="Arial" w:cs="Arial"/>
          <w:i/>
          <w:sz w:val="24"/>
          <w:szCs w:val="24"/>
          <w:lang w:val="en-US"/>
        </w:rPr>
        <w:br/>
        <w:t xml:space="preserve">Prof. Dr. med. </w:t>
      </w:r>
      <w:r w:rsidR="00F7246A" w:rsidRPr="00CB5AC1">
        <w:rPr>
          <w:rFonts w:ascii="Arial" w:hAnsi="Arial" w:cs="Arial"/>
          <w:i/>
          <w:sz w:val="24"/>
          <w:szCs w:val="24"/>
        </w:rPr>
        <w:t xml:space="preserve">Christian Karagiannidis, Dr. rer. nat. </w:t>
      </w:r>
      <w:r w:rsidR="00F7246A">
        <w:rPr>
          <w:rFonts w:ascii="Arial" w:hAnsi="Arial" w:cs="Arial"/>
          <w:i/>
          <w:sz w:val="24"/>
          <w:szCs w:val="24"/>
        </w:rPr>
        <w:t>Annette Kolk,</w:t>
      </w:r>
      <w:r w:rsidR="00F7246A">
        <w:rPr>
          <w:rFonts w:ascii="Arial" w:hAnsi="Arial" w:cs="Arial"/>
          <w:i/>
          <w:sz w:val="24"/>
          <w:szCs w:val="24"/>
        </w:rPr>
        <w:br/>
      </w:r>
      <w:r w:rsidRPr="0041296A">
        <w:rPr>
          <w:rFonts w:ascii="Arial" w:hAnsi="Arial" w:cs="Arial"/>
          <w:i/>
          <w:sz w:val="24"/>
          <w:szCs w:val="24"/>
        </w:rPr>
        <w:t xml:space="preserve">Dr. med. </w:t>
      </w:r>
      <w:r w:rsidR="009A7FCC">
        <w:rPr>
          <w:rFonts w:ascii="Arial" w:hAnsi="Arial" w:cs="Arial"/>
          <w:i/>
          <w:sz w:val="24"/>
          <w:szCs w:val="24"/>
        </w:rPr>
        <w:t>Dipl.-Chem Herbert Lichtnecker,</w:t>
      </w:r>
      <w:r w:rsidR="00F7246A">
        <w:rPr>
          <w:rFonts w:ascii="Arial" w:hAnsi="Arial" w:cs="Arial"/>
          <w:i/>
          <w:sz w:val="24"/>
          <w:szCs w:val="24"/>
        </w:rPr>
        <w:t xml:space="preserve"> </w:t>
      </w:r>
      <w:r w:rsidR="009E1656">
        <w:rPr>
          <w:rFonts w:ascii="Arial" w:hAnsi="Arial" w:cs="Arial"/>
          <w:i/>
          <w:sz w:val="24"/>
          <w:szCs w:val="24"/>
        </w:rPr>
        <w:t xml:space="preserve">Dr. med. Jannik </w:t>
      </w:r>
      <w:r w:rsidR="00C4110A">
        <w:rPr>
          <w:rFonts w:ascii="Arial" w:hAnsi="Arial" w:cs="Arial"/>
          <w:i/>
          <w:sz w:val="24"/>
          <w:szCs w:val="24"/>
        </w:rPr>
        <w:t>Stemler</w:t>
      </w:r>
      <w:r w:rsidR="00F7246A">
        <w:rPr>
          <w:rFonts w:ascii="Arial" w:hAnsi="Arial" w:cs="Arial"/>
          <w:i/>
          <w:sz w:val="24"/>
          <w:szCs w:val="24"/>
        </w:rPr>
        <w:t>,</w:t>
      </w:r>
      <w:r w:rsidR="00F7246A">
        <w:rPr>
          <w:rFonts w:ascii="Arial" w:hAnsi="Arial" w:cs="Arial"/>
          <w:i/>
          <w:sz w:val="24"/>
          <w:szCs w:val="24"/>
        </w:rPr>
        <w:br/>
      </w:r>
      <w:r w:rsidR="009E1656">
        <w:rPr>
          <w:rFonts w:ascii="Arial" w:hAnsi="Arial" w:cs="Arial"/>
          <w:i/>
          <w:sz w:val="24"/>
          <w:szCs w:val="24"/>
        </w:rPr>
        <w:t>Prof. Dr. med. Jörg Steinmann, Dr. med. Ulli Umpfenbach</w:t>
      </w:r>
      <w:r w:rsidR="00F7246A">
        <w:rPr>
          <w:rFonts w:ascii="Arial" w:hAnsi="Arial" w:cs="Arial"/>
          <w:i/>
          <w:sz w:val="24"/>
          <w:szCs w:val="24"/>
        </w:rPr>
        <w:t>,</w:t>
      </w:r>
      <w:r w:rsidR="00F7246A">
        <w:rPr>
          <w:rFonts w:ascii="Arial" w:hAnsi="Arial" w:cs="Arial"/>
          <w:i/>
          <w:sz w:val="24"/>
          <w:szCs w:val="24"/>
        </w:rPr>
        <w:br/>
      </w:r>
      <w:r w:rsidRPr="0041296A">
        <w:rPr>
          <w:rFonts w:ascii="Arial" w:hAnsi="Arial" w:cs="Arial"/>
          <w:i/>
          <w:sz w:val="24"/>
          <w:szCs w:val="24"/>
        </w:rPr>
        <w:t>Dr. rer. nat. Kerttu Valtanen</w:t>
      </w:r>
      <w:r w:rsidR="009E1656">
        <w:rPr>
          <w:rFonts w:ascii="Arial" w:hAnsi="Arial" w:cs="Arial"/>
          <w:i/>
          <w:sz w:val="24"/>
          <w:szCs w:val="24"/>
        </w:rPr>
        <w:t xml:space="preserve">, Dr. rer. </w:t>
      </w:r>
      <w:r w:rsidR="00F60289">
        <w:rPr>
          <w:rFonts w:ascii="Arial" w:hAnsi="Arial" w:cs="Arial"/>
          <w:i/>
          <w:sz w:val="24"/>
          <w:szCs w:val="24"/>
        </w:rPr>
        <w:t>medic</w:t>
      </w:r>
      <w:r w:rsidR="009E1656">
        <w:rPr>
          <w:rFonts w:ascii="Arial" w:hAnsi="Arial" w:cs="Arial"/>
          <w:i/>
          <w:sz w:val="24"/>
          <w:szCs w:val="24"/>
        </w:rPr>
        <w:t>. Barbora Werchan</w:t>
      </w:r>
    </w:p>
    <w:p w14:paraId="00A6E927" w14:textId="3634DC29" w:rsidR="00252E1B" w:rsidRPr="0075593E" w:rsidRDefault="00252E1B" w:rsidP="005A35AE">
      <w:pPr>
        <w:autoSpaceDE w:val="0"/>
        <w:autoSpaceDN w:val="0"/>
        <w:adjustRightInd w:val="0"/>
        <w:spacing w:after="0"/>
        <w:rPr>
          <w:rFonts w:ascii="Arial" w:hAnsi="Arial" w:cs="Arial"/>
          <w:sz w:val="24"/>
          <w:szCs w:val="24"/>
          <w:u w:val="single"/>
        </w:rPr>
      </w:pPr>
      <w:r w:rsidRPr="0075593E">
        <w:rPr>
          <w:rFonts w:ascii="Arial" w:hAnsi="Arial" w:cs="Arial"/>
          <w:sz w:val="24"/>
          <w:szCs w:val="24"/>
          <w:u w:val="single"/>
        </w:rPr>
        <w:lastRenderedPageBreak/>
        <w:t>Patient</w:t>
      </w:r>
      <w:r w:rsidR="00340C6D">
        <w:rPr>
          <w:rFonts w:ascii="Arial" w:hAnsi="Arial" w:cs="Arial"/>
          <w:sz w:val="24"/>
          <w:szCs w:val="24"/>
          <w:u w:val="single"/>
        </w:rPr>
        <w:t>*inn</w:t>
      </w:r>
      <w:r w:rsidRPr="0075593E">
        <w:rPr>
          <w:rFonts w:ascii="Arial" w:hAnsi="Arial" w:cs="Arial"/>
          <w:sz w:val="24"/>
          <w:szCs w:val="24"/>
          <w:u w:val="single"/>
        </w:rPr>
        <w:t>envertretung:</w:t>
      </w:r>
    </w:p>
    <w:p w14:paraId="1E4B3BF6" w14:textId="263E8523" w:rsidR="00252E1B" w:rsidRPr="0075593E" w:rsidRDefault="00252E1B" w:rsidP="005A35AE">
      <w:pPr>
        <w:autoSpaceDE w:val="0"/>
        <w:autoSpaceDN w:val="0"/>
        <w:adjustRightInd w:val="0"/>
        <w:spacing w:after="0"/>
        <w:rPr>
          <w:rFonts w:ascii="Arial" w:hAnsi="Arial" w:cs="Arial"/>
          <w:b/>
          <w:bCs/>
          <w:sz w:val="24"/>
          <w:szCs w:val="24"/>
        </w:rPr>
      </w:pPr>
      <w:r w:rsidRPr="0075593E">
        <w:rPr>
          <w:rFonts w:ascii="Arial" w:hAnsi="Arial" w:cs="Arial"/>
          <w:sz w:val="24"/>
          <w:szCs w:val="24"/>
        </w:rPr>
        <w:t>Aufgrund der Komplexität der Thematik, die unterschiedliche medizinische Fachrichtungen betrifft, konnte</w:t>
      </w:r>
      <w:r w:rsidR="00E4387C" w:rsidRPr="0075593E">
        <w:rPr>
          <w:rFonts w:ascii="Arial" w:hAnsi="Arial" w:cs="Arial"/>
          <w:sz w:val="24"/>
          <w:szCs w:val="24"/>
        </w:rPr>
        <w:t xml:space="preserve"> auch bei der Aktualisierung der Leitlinie</w:t>
      </w:r>
      <w:r w:rsidRPr="0075593E">
        <w:rPr>
          <w:rFonts w:ascii="Arial" w:hAnsi="Arial" w:cs="Arial"/>
          <w:sz w:val="24"/>
          <w:szCs w:val="24"/>
        </w:rPr>
        <w:t xml:space="preserve"> keine geeignete Patient</w:t>
      </w:r>
      <w:r w:rsidR="00340C6D">
        <w:rPr>
          <w:rFonts w:ascii="Arial" w:hAnsi="Arial" w:cs="Arial"/>
          <w:sz w:val="24"/>
          <w:szCs w:val="24"/>
        </w:rPr>
        <w:t>*inn</w:t>
      </w:r>
      <w:r w:rsidRPr="0075593E">
        <w:rPr>
          <w:rFonts w:ascii="Arial" w:hAnsi="Arial" w:cs="Arial"/>
          <w:sz w:val="24"/>
          <w:szCs w:val="24"/>
        </w:rPr>
        <w:t>envertretung ermittelt werden.</w:t>
      </w:r>
      <w:r w:rsidR="00B948ED" w:rsidRPr="0075593E">
        <w:rPr>
          <w:rFonts w:ascii="Arial" w:hAnsi="Arial" w:cs="Arial"/>
          <w:sz w:val="24"/>
          <w:szCs w:val="24"/>
        </w:rPr>
        <w:t xml:space="preserve"> Seit der Erstveröffentlichung der Leitlinie hat sich keine Patient</w:t>
      </w:r>
      <w:r w:rsidR="00340C6D">
        <w:rPr>
          <w:rFonts w:ascii="Arial" w:hAnsi="Arial" w:cs="Arial"/>
          <w:sz w:val="24"/>
          <w:szCs w:val="24"/>
        </w:rPr>
        <w:t>*inn</w:t>
      </w:r>
      <w:r w:rsidR="00B948ED" w:rsidRPr="0075593E">
        <w:rPr>
          <w:rFonts w:ascii="Arial" w:hAnsi="Arial" w:cs="Arial"/>
          <w:sz w:val="24"/>
          <w:szCs w:val="24"/>
        </w:rPr>
        <w:t>envertretung an die Leitliniengruppe gewandt.</w:t>
      </w:r>
    </w:p>
    <w:p w14:paraId="47480816" w14:textId="77777777" w:rsidR="00252E1B" w:rsidRPr="00C041D4" w:rsidRDefault="00252E1B" w:rsidP="005A35AE">
      <w:pPr>
        <w:autoSpaceDE w:val="0"/>
        <w:autoSpaceDN w:val="0"/>
        <w:adjustRightInd w:val="0"/>
        <w:spacing w:after="0"/>
        <w:rPr>
          <w:rFonts w:ascii="Arial" w:hAnsi="Arial" w:cs="Arial"/>
          <w:sz w:val="24"/>
          <w:szCs w:val="24"/>
        </w:rPr>
      </w:pPr>
    </w:p>
    <w:p w14:paraId="316B106B" w14:textId="77777777" w:rsidR="00252E1B" w:rsidRPr="00C041D4" w:rsidRDefault="00252E1B" w:rsidP="005A35AE">
      <w:pPr>
        <w:autoSpaceDE w:val="0"/>
        <w:autoSpaceDN w:val="0"/>
        <w:adjustRightInd w:val="0"/>
        <w:spacing w:after="0"/>
        <w:rPr>
          <w:rFonts w:ascii="Arial" w:hAnsi="Arial" w:cs="Arial"/>
          <w:sz w:val="24"/>
          <w:szCs w:val="24"/>
        </w:rPr>
      </w:pPr>
    </w:p>
    <w:p w14:paraId="7361A18C" w14:textId="3C8334BA" w:rsidR="00813339" w:rsidRPr="0075593E" w:rsidRDefault="009660C4" w:rsidP="005A35AE">
      <w:pPr>
        <w:autoSpaceDE w:val="0"/>
        <w:autoSpaceDN w:val="0"/>
        <w:adjustRightInd w:val="0"/>
        <w:spacing w:after="0"/>
        <w:ind w:left="1134" w:hanging="1134"/>
        <w:rPr>
          <w:rFonts w:ascii="Arial" w:hAnsi="Arial" w:cs="Arial"/>
          <w:b/>
          <w:sz w:val="24"/>
          <w:szCs w:val="24"/>
        </w:rPr>
      </w:pPr>
      <w:r w:rsidRPr="0075593E">
        <w:rPr>
          <w:rFonts w:ascii="Arial" w:hAnsi="Arial" w:cs="Arial"/>
          <w:b/>
          <w:sz w:val="24"/>
          <w:szCs w:val="24"/>
        </w:rPr>
        <w:t>1</w:t>
      </w:r>
      <w:r w:rsidRPr="0075593E">
        <w:rPr>
          <w:rFonts w:ascii="Arial" w:hAnsi="Arial" w:cs="Arial"/>
          <w:b/>
          <w:sz w:val="24"/>
          <w:szCs w:val="24"/>
        </w:rPr>
        <w:tab/>
      </w:r>
      <w:r w:rsidR="00C45A7A" w:rsidRPr="0075593E">
        <w:rPr>
          <w:rFonts w:ascii="Arial" w:hAnsi="Arial" w:cs="Arial"/>
          <w:b/>
          <w:sz w:val="24"/>
          <w:szCs w:val="24"/>
        </w:rPr>
        <w:t>Zu dieser Leitlinie</w:t>
      </w:r>
    </w:p>
    <w:p w14:paraId="037F7F69" w14:textId="59245BDB" w:rsidR="003D7FA3" w:rsidRPr="0075593E" w:rsidRDefault="00AB4549" w:rsidP="005A35AE">
      <w:pPr>
        <w:autoSpaceDE w:val="0"/>
        <w:autoSpaceDN w:val="0"/>
        <w:adjustRightInd w:val="0"/>
        <w:spacing w:after="0"/>
        <w:rPr>
          <w:rFonts w:ascii="Arial" w:hAnsi="Arial" w:cs="Arial"/>
          <w:sz w:val="24"/>
          <w:szCs w:val="24"/>
        </w:rPr>
      </w:pPr>
      <w:r w:rsidRPr="0075593E">
        <w:rPr>
          <w:rFonts w:ascii="Arial" w:hAnsi="Arial" w:cs="Arial"/>
          <w:sz w:val="24"/>
          <w:szCs w:val="24"/>
        </w:rPr>
        <w:t>Schimmel</w:t>
      </w:r>
      <w:r w:rsidR="00437A53" w:rsidRPr="0075593E">
        <w:rPr>
          <w:rFonts w:ascii="Arial" w:hAnsi="Arial" w:cs="Arial"/>
          <w:sz w:val="24"/>
          <w:szCs w:val="24"/>
        </w:rPr>
        <w:t>(</w:t>
      </w:r>
      <w:r w:rsidRPr="0075593E">
        <w:rPr>
          <w:rFonts w:ascii="Arial" w:hAnsi="Arial" w:cs="Arial"/>
          <w:sz w:val="24"/>
          <w:szCs w:val="24"/>
        </w:rPr>
        <w:t>pilze</w:t>
      </w:r>
      <w:r w:rsidR="00437A53" w:rsidRPr="0075593E">
        <w:rPr>
          <w:rFonts w:ascii="Arial" w:hAnsi="Arial" w:cs="Arial"/>
          <w:sz w:val="24"/>
          <w:szCs w:val="24"/>
        </w:rPr>
        <w:t>)</w:t>
      </w:r>
      <w:r w:rsidRPr="0075593E">
        <w:rPr>
          <w:rFonts w:ascii="Arial" w:hAnsi="Arial" w:cs="Arial"/>
          <w:sz w:val="24"/>
          <w:szCs w:val="24"/>
        </w:rPr>
        <w:t xml:space="preserve"> in Innenräumen </w:t>
      </w:r>
      <w:r w:rsidR="00437A53" w:rsidRPr="0075593E">
        <w:rPr>
          <w:rFonts w:ascii="Arial" w:hAnsi="Arial" w:cs="Arial"/>
          <w:sz w:val="24"/>
          <w:szCs w:val="24"/>
        </w:rPr>
        <w:t>ist</w:t>
      </w:r>
      <w:r w:rsidR="00783E71">
        <w:rPr>
          <w:rFonts w:ascii="Arial" w:hAnsi="Arial" w:cs="Arial"/>
          <w:sz w:val="24"/>
          <w:szCs w:val="24"/>
        </w:rPr>
        <w:t xml:space="preserve"> </w:t>
      </w:r>
      <w:r w:rsidR="00437A53" w:rsidRPr="0075593E">
        <w:rPr>
          <w:rFonts w:ascii="Arial" w:hAnsi="Arial" w:cs="Arial"/>
          <w:sz w:val="24"/>
          <w:szCs w:val="24"/>
        </w:rPr>
        <w:t xml:space="preserve">(sind) </w:t>
      </w:r>
      <w:r w:rsidRPr="0075593E">
        <w:rPr>
          <w:rFonts w:ascii="Arial" w:hAnsi="Arial" w:cs="Arial"/>
          <w:sz w:val="24"/>
          <w:szCs w:val="24"/>
        </w:rPr>
        <w:t xml:space="preserve">in Deutschland </w:t>
      </w:r>
      <w:r w:rsidR="000C768F" w:rsidRPr="0075593E">
        <w:rPr>
          <w:rFonts w:ascii="Arial" w:hAnsi="Arial" w:cs="Arial"/>
          <w:sz w:val="24"/>
          <w:szCs w:val="24"/>
        </w:rPr>
        <w:t xml:space="preserve">nach wie vor </w:t>
      </w:r>
      <w:r w:rsidRPr="0075593E">
        <w:rPr>
          <w:rFonts w:ascii="Arial" w:hAnsi="Arial" w:cs="Arial"/>
          <w:sz w:val="24"/>
          <w:szCs w:val="24"/>
        </w:rPr>
        <w:t>ein</w:t>
      </w:r>
      <w:r w:rsidR="003D7FA3" w:rsidRPr="0075593E">
        <w:rPr>
          <w:rFonts w:ascii="Arial" w:hAnsi="Arial" w:cs="Arial"/>
          <w:sz w:val="24"/>
          <w:szCs w:val="24"/>
        </w:rPr>
        <w:t xml:space="preserve"> bedeutendes Gesun</w:t>
      </w:r>
      <w:r w:rsidR="002F461E" w:rsidRPr="0075593E">
        <w:rPr>
          <w:rFonts w:ascii="Arial" w:hAnsi="Arial" w:cs="Arial"/>
          <w:sz w:val="24"/>
          <w:szCs w:val="24"/>
        </w:rPr>
        <w:t>d</w:t>
      </w:r>
      <w:r w:rsidR="003D7FA3" w:rsidRPr="0075593E">
        <w:rPr>
          <w:rFonts w:ascii="Arial" w:hAnsi="Arial" w:cs="Arial"/>
          <w:sz w:val="24"/>
          <w:szCs w:val="24"/>
        </w:rPr>
        <w:t>heitsthema</w:t>
      </w:r>
      <w:r w:rsidR="00A95804" w:rsidRPr="0075593E">
        <w:rPr>
          <w:rFonts w:ascii="Arial" w:hAnsi="Arial" w:cs="Arial"/>
          <w:sz w:val="24"/>
          <w:szCs w:val="24"/>
        </w:rPr>
        <w:t>.</w:t>
      </w:r>
    </w:p>
    <w:p w14:paraId="07B6F691" w14:textId="4BC6B932" w:rsidR="00263C13" w:rsidRPr="00B827B2" w:rsidRDefault="00263C13" w:rsidP="005A35AE">
      <w:pPr>
        <w:autoSpaceDE w:val="0"/>
        <w:autoSpaceDN w:val="0"/>
        <w:adjustRightInd w:val="0"/>
        <w:spacing w:after="0"/>
        <w:rPr>
          <w:rFonts w:ascii="Arial" w:hAnsi="Arial" w:cs="Arial"/>
          <w:sz w:val="24"/>
          <w:szCs w:val="24"/>
        </w:rPr>
      </w:pPr>
      <w:r>
        <w:rPr>
          <w:rFonts w:ascii="Arial" w:hAnsi="Arial" w:cs="Arial"/>
          <w:sz w:val="24"/>
          <w:szCs w:val="24"/>
        </w:rPr>
        <w:t xml:space="preserve">In einer Studie zu Feuchte und Schimmel in 7.127 Wohnungen in 22 Zentren quer durch Europa </w:t>
      </w:r>
      <w:r w:rsidR="00B827B2">
        <w:rPr>
          <w:rFonts w:ascii="Arial" w:hAnsi="Arial" w:cs="Arial"/>
          <w:sz w:val="24"/>
          <w:szCs w:val="24"/>
        </w:rPr>
        <w:t xml:space="preserve">(einschließlich Deutschland) </w:t>
      </w:r>
      <w:r>
        <w:rPr>
          <w:rFonts w:ascii="Arial" w:hAnsi="Arial" w:cs="Arial"/>
          <w:sz w:val="24"/>
          <w:szCs w:val="24"/>
        </w:rPr>
        <w:t xml:space="preserve">mit Vor-Ort-Inspektionen in 3.118 Wohnungen lag die selbstberichtete Häufigkeit von </w:t>
      </w:r>
      <w:r w:rsidRPr="00263C13">
        <w:rPr>
          <w:rFonts w:ascii="Arial" w:hAnsi="Arial" w:cs="Arial"/>
          <w:sz w:val="24"/>
          <w:szCs w:val="24"/>
        </w:rPr>
        <w:t>Wassersch</w:t>
      </w:r>
      <w:r>
        <w:rPr>
          <w:rFonts w:ascii="Arial" w:hAnsi="Arial" w:cs="Arial"/>
          <w:sz w:val="24"/>
          <w:szCs w:val="24"/>
        </w:rPr>
        <w:t>ä</w:t>
      </w:r>
      <w:r w:rsidRPr="00263C13">
        <w:rPr>
          <w:rFonts w:ascii="Arial" w:hAnsi="Arial" w:cs="Arial"/>
          <w:sz w:val="24"/>
          <w:szCs w:val="24"/>
        </w:rPr>
        <w:t>den</w:t>
      </w:r>
      <w:r>
        <w:rPr>
          <w:rFonts w:ascii="Arial" w:hAnsi="Arial" w:cs="Arial"/>
          <w:sz w:val="24"/>
          <w:szCs w:val="24"/>
        </w:rPr>
        <w:t xml:space="preserve"> (</w:t>
      </w:r>
      <w:r w:rsidRPr="00263C13">
        <w:rPr>
          <w:rFonts w:ascii="Arial" w:hAnsi="Arial" w:cs="Arial"/>
          <w:sz w:val="24"/>
          <w:szCs w:val="24"/>
        </w:rPr>
        <w:t>10%</w:t>
      </w:r>
      <w:r>
        <w:rPr>
          <w:rFonts w:ascii="Arial" w:hAnsi="Arial" w:cs="Arial"/>
          <w:sz w:val="24"/>
          <w:szCs w:val="24"/>
        </w:rPr>
        <w:t>)</w:t>
      </w:r>
      <w:r w:rsidRPr="00263C13">
        <w:rPr>
          <w:rFonts w:ascii="Arial" w:hAnsi="Arial" w:cs="Arial"/>
          <w:sz w:val="24"/>
          <w:szCs w:val="24"/>
        </w:rPr>
        <w:t>, feuchte</w:t>
      </w:r>
      <w:r>
        <w:rPr>
          <w:rFonts w:ascii="Arial" w:hAnsi="Arial" w:cs="Arial"/>
          <w:sz w:val="24"/>
          <w:szCs w:val="24"/>
        </w:rPr>
        <w:t>n</w:t>
      </w:r>
      <w:r w:rsidRPr="00263C13">
        <w:rPr>
          <w:rFonts w:ascii="Arial" w:hAnsi="Arial" w:cs="Arial"/>
          <w:sz w:val="24"/>
          <w:szCs w:val="24"/>
        </w:rPr>
        <w:t xml:space="preserve"> Stellen</w:t>
      </w:r>
      <w:r>
        <w:rPr>
          <w:rFonts w:ascii="Arial" w:hAnsi="Arial" w:cs="Arial"/>
          <w:sz w:val="24"/>
          <w:szCs w:val="24"/>
        </w:rPr>
        <w:t xml:space="preserve"> (</w:t>
      </w:r>
      <w:r w:rsidRPr="00263C13">
        <w:rPr>
          <w:rFonts w:ascii="Arial" w:hAnsi="Arial" w:cs="Arial"/>
          <w:sz w:val="24"/>
          <w:szCs w:val="24"/>
        </w:rPr>
        <w:t>21%</w:t>
      </w:r>
      <w:r>
        <w:rPr>
          <w:rFonts w:ascii="Arial" w:hAnsi="Arial" w:cs="Arial"/>
          <w:sz w:val="24"/>
          <w:szCs w:val="24"/>
        </w:rPr>
        <w:t>)</w:t>
      </w:r>
      <w:r w:rsidRPr="00263C13">
        <w:rPr>
          <w:rFonts w:ascii="Arial" w:hAnsi="Arial" w:cs="Arial"/>
          <w:sz w:val="24"/>
          <w:szCs w:val="24"/>
        </w:rPr>
        <w:t xml:space="preserve"> und Schimmel </w:t>
      </w:r>
      <w:r>
        <w:rPr>
          <w:rFonts w:ascii="Arial" w:hAnsi="Arial" w:cs="Arial"/>
          <w:sz w:val="24"/>
          <w:szCs w:val="24"/>
        </w:rPr>
        <w:t>(</w:t>
      </w:r>
      <w:r w:rsidRPr="00263C13">
        <w:rPr>
          <w:rFonts w:ascii="Arial" w:hAnsi="Arial" w:cs="Arial"/>
          <w:sz w:val="24"/>
          <w:szCs w:val="24"/>
        </w:rPr>
        <w:t>16%</w:t>
      </w:r>
      <w:r>
        <w:rPr>
          <w:rFonts w:ascii="Arial" w:hAnsi="Arial" w:cs="Arial"/>
          <w:sz w:val="24"/>
          <w:szCs w:val="24"/>
        </w:rPr>
        <w:t xml:space="preserve">) </w:t>
      </w:r>
      <w:r w:rsidRPr="00263C13">
        <w:rPr>
          <w:rFonts w:ascii="Arial" w:hAnsi="Arial" w:cs="Arial"/>
          <w:sz w:val="24"/>
          <w:szCs w:val="24"/>
        </w:rPr>
        <w:t xml:space="preserve">im </w:t>
      </w:r>
      <w:r>
        <w:rPr>
          <w:rFonts w:ascii="Arial" w:hAnsi="Arial" w:cs="Arial"/>
          <w:sz w:val="24"/>
          <w:szCs w:val="24"/>
        </w:rPr>
        <w:t xml:space="preserve">Verlauf des </w:t>
      </w:r>
      <w:r w:rsidRPr="00263C13">
        <w:rPr>
          <w:rFonts w:ascii="Arial" w:hAnsi="Arial" w:cs="Arial"/>
          <w:sz w:val="24"/>
          <w:szCs w:val="24"/>
        </w:rPr>
        <w:t>vergangenen Jahr</w:t>
      </w:r>
      <w:r>
        <w:rPr>
          <w:rFonts w:ascii="Arial" w:hAnsi="Arial" w:cs="Arial"/>
          <w:sz w:val="24"/>
          <w:szCs w:val="24"/>
        </w:rPr>
        <w:t>es in einer vergleichbaren Größenordnung wie beobachtete</w:t>
      </w:r>
      <w:r w:rsidRPr="00263C13">
        <w:rPr>
          <w:rFonts w:ascii="Arial" w:hAnsi="Arial" w:cs="Arial"/>
          <w:sz w:val="24"/>
          <w:szCs w:val="24"/>
        </w:rPr>
        <w:t xml:space="preserve"> </w:t>
      </w:r>
      <w:r>
        <w:rPr>
          <w:rFonts w:ascii="Arial" w:hAnsi="Arial" w:cs="Arial"/>
          <w:sz w:val="24"/>
          <w:szCs w:val="24"/>
        </w:rPr>
        <w:t xml:space="preserve">Feuchtigkeit </w:t>
      </w:r>
      <w:r w:rsidRPr="00263C13">
        <w:rPr>
          <w:rFonts w:ascii="Arial" w:hAnsi="Arial" w:cs="Arial"/>
          <w:sz w:val="24"/>
          <w:szCs w:val="24"/>
        </w:rPr>
        <w:t>(19%</w:t>
      </w:r>
      <w:r>
        <w:rPr>
          <w:rFonts w:ascii="Arial" w:hAnsi="Arial" w:cs="Arial"/>
          <w:sz w:val="24"/>
          <w:szCs w:val="24"/>
        </w:rPr>
        <w:t>)</w:t>
      </w:r>
      <w:r w:rsidRPr="00263C13">
        <w:rPr>
          <w:rFonts w:ascii="Arial" w:hAnsi="Arial" w:cs="Arial"/>
          <w:sz w:val="24"/>
          <w:szCs w:val="24"/>
        </w:rPr>
        <w:t xml:space="preserve"> und </w:t>
      </w:r>
      <w:r w:rsidRPr="00B827B2">
        <w:rPr>
          <w:rFonts w:ascii="Arial" w:hAnsi="Arial" w:cs="Arial"/>
          <w:sz w:val="24"/>
          <w:szCs w:val="24"/>
        </w:rPr>
        <w:t>beobachteter Schimmel (14%) [</w:t>
      </w:r>
      <w:r w:rsidR="00CD253B" w:rsidRPr="00CD253B">
        <w:rPr>
          <w:rFonts w:ascii="Arial" w:eastAsia="Times New Roman" w:hAnsi="Arial" w:cs="Arial"/>
          <w:bCs/>
          <w:noProof/>
          <w:sz w:val="24"/>
          <w:szCs w:val="24"/>
        </w:rPr>
        <w:t>506</w:t>
      </w:r>
      <w:r w:rsidRPr="00B827B2">
        <w:rPr>
          <w:rFonts w:ascii="Arial" w:hAnsi="Arial" w:cs="Arial"/>
          <w:sz w:val="24"/>
          <w:szCs w:val="24"/>
        </w:rPr>
        <w:t>].</w:t>
      </w:r>
    </w:p>
    <w:p w14:paraId="642431AC" w14:textId="7C00B461" w:rsidR="00FC6AFA" w:rsidRPr="0075593E" w:rsidRDefault="00C75A72" w:rsidP="005A35AE">
      <w:pPr>
        <w:autoSpaceDE w:val="0"/>
        <w:autoSpaceDN w:val="0"/>
        <w:adjustRightInd w:val="0"/>
        <w:spacing w:after="0"/>
        <w:rPr>
          <w:rFonts w:ascii="Arial" w:hAnsi="Arial" w:cs="Arial"/>
          <w:sz w:val="24"/>
          <w:szCs w:val="24"/>
        </w:rPr>
      </w:pPr>
      <w:r w:rsidRPr="0075593E">
        <w:rPr>
          <w:rFonts w:ascii="Arial" w:hAnsi="Arial" w:cs="Arial"/>
          <w:sz w:val="24"/>
          <w:szCs w:val="24"/>
        </w:rPr>
        <w:t xml:space="preserve">Die Problematik ist bei </w:t>
      </w:r>
      <w:r w:rsidR="005115E5" w:rsidRPr="0075593E">
        <w:rPr>
          <w:rFonts w:ascii="Arial" w:hAnsi="Arial" w:cs="Arial"/>
          <w:sz w:val="24"/>
          <w:szCs w:val="24"/>
        </w:rPr>
        <w:t>Patient</w:t>
      </w:r>
      <w:r w:rsidR="00883212" w:rsidRPr="0075593E">
        <w:rPr>
          <w:rFonts w:ascii="Arial" w:hAnsi="Arial" w:cs="Arial"/>
          <w:sz w:val="24"/>
          <w:szCs w:val="24"/>
        </w:rPr>
        <w:t>*inn</w:t>
      </w:r>
      <w:r w:rsidR="005115E5" w:rsidRPr="0075593E">
        <w:rPr>
          <w:rFonts w:ascii="Arial" w:hAnsi="Arial" w:cs="Arial"/>
          <w:sz w:val="24"/>
          <w:szCs w:val="24"/>
        </w:rPr>
        <w:t xml:space="preserve">en </w:t>
      </w:r>
      <w:r w:rsidRPr="0075593E">
        <w:rPr>
          <w:rFonts w:ascii="Arial" w:hAnsi="Arial" w:cs="Arial"/>
          <w:sz w:val="24"/>
          <w:szCs w:val="24"/>
        </w:rPr>
        <w:t>oft mit star</w:t>
      </w:r>
      <w:r w:rsidR="00595FC9" w:rsidRPr="0075593E">
        <w:rPr>
          <w:rFonts w:ascii="Arial" w:hAnsi="Arial" w:cs="Arial"/>
          <w:sz w:val="24"/>
          <w:szCs w:val="24"/>
        </w:rPr>
        <w:t>ker Verunsicherung verbunden.</w:t>
      </w:r>
    </w:p>
    <w:p w14:paraId="5B928620" w14:textId="41D0060A" w:rsidR="007D6F17" w:rsidRPr="0075593E" w:rsidRDefault="00C75A72" w:rsidP="005A35AE">
      <w:pPr>
        <w:autoSpaceDE w:val="0"/>
        <w:autoSpaceDN w:val="0"/>
        <w:adjustRightInd w:val="0"/>
        <w:spacing w:after="0"/>
        <w:rPr>
          <w:rFonts w:ascii="Arial" w:hAnsi="Arial" w:cs="Arial"/>
          <w:sz w:val="24"/>
          <w:szCs w:val="24"/>
        </w:rPr>
      </w:pPr>
      <w:r w:rsidRPr="0075593E">
        <w:rPr>
          <w:rFonts w:ascii="Arial" w:hAnsi="Arial" w:cs="Arial"/>
          <w:sz w:val="24"/>
          <w:szCs w:val="24"/>
        </w:rPr>
        <w:t>Zum Nachweis</w:t>
      </w:r>
      <w:r w:rsidR="00EB2E9D" w:rsidRPr="0075593E">
        <w:rPr>
          <w:rFonts w:ascii="Arial" w:hAnsi="Arial" w:cs="Arial"/>
          <w:sz w:val="24"/>
          <w:szCs w:val="24"/>
        </w:rPr>
        <w:t>, zur</w:t>
      </w:r>
      <w:r w:rsidRPr="0075593E">
        <w:rPr>
          <w:rFonts w:ascii="Arial" w:hAnsi="Arial" w:cs="Arial"/>
          <w:sz w:val="24"/>
          <w:szCs w:val="24"/>
        </w:rPr>
        <w:t xml:space="preserve"> Bewertung,</w:t>
      </w:r>
      <w:r w:rsidR="00EB2E9D" w:rsidRPr="0075593E">
        <w:rPr>
          <w:rFonts w:ascii="Arial" w:hAnsi="Arial" w:cs="Arial"/>
          <w:sz w:val="24"/>
          <w:szCs w:val="24"/>
        </w:rPr>
        <w:t xml:space="preserve"> </w:t>
      </w:r>
      <w:r w:rsidRPr="0075593E">
        <w:rPr>
          <w:rFonts w:ascii="Arial" w:hAnsi="Arial" w:cs="Arial"/>
          <w:sz w:val="24"/>
          <w:szCs w:val="24"/>
        </w:rPr>
        <w:t>zur Ursachensuche und zur Sanierung von Schimmelwachstum in Innenräumen lieg</w:t>
      </w:r>
      <w:r w:rsidR="00665D60" w:rsidRPr="0075593E">
        <w:rPr>
          <w:rFonts w:ascii="Arial" w:hAnsi="Arial" w:cs="Arial"/>
          <w:sz w:val="24"/>
          <w:szCs w:val="24"/>
        </w:rPr>
        <w:t xml:space="preserve">t </w:t>
      </w:r>
      <w:r w:rsidR="007463FA" w:rsidRPr="0075593E">
        <w:rPr>
          <w:rFonts w:ascii="Arial" w:hAnsi="Arial" w:cs="Arial"/>
          <w:sz w:val="24"/>
          <w:szCs w:val="24"/>
        </w:rPr>
        <w:t>der Leitfaden zur Vorbeugung, Erfassung und Sanierung von Schimmelbefall in Gebäuden des Umweltbundesamtes vor [</w:t>
      </w:r>
      <w:r w:rsidR="00CD253B" w:rsidRPr="00CD253B">
        <w:rPr>
          <w:rFonts w:ascii="Arial" w:hAnsi="Arial" w:cs="Arial"/>
          <w:sz w:val="24"/>
          <w:szCs w:val="24"/>
        </w:rPr>
        <w:t>299</w:t>
      </w:r>
      <w:r w:rsidR="007463FA" w:rsidRPr="0075593E">
        <w:rPr>
          <w:rFonts w:ascii="Arial" w:hAnsi="Arial" w:cs="Arial"/>
          <w:sz w:val="24"/>
          <w:szCs w:val="24"/>
        </w:rPr>
        <w:t>].</w:t>
      </w:r>
      <w:r w:rsidR="00F54241" w:rsidRPr="0075593E">
        <w:rPr>
          <w:rFonts w:ascii="Arial" w:hAnsi="Arial" w:cs="Arial"/>
          <w:sz w:val="24"/>
          <w:szCs w:val="24"/>
        </w:rPr>
        <w:t xml:space="preserve"> </w:t>
      </w:r>
      <w:r w:rsidR="00883212" w:rsidRPr="0075593E">
        <w:rPr>
          <w:rFonts w:ascii="Arial" w:hAnsi="Arial" w:cs="Arial"/>
          <w:sz w:val="24"/>
          <w:szCs w:val="24"/>
        </w:rPr>
        <w:t>Vor de</w:t>
      </w:r>
      <w:r w:rsidR="00437A53" w:rsidRPr="0075593E">
        <w:rPr>
          <w:rFonts w:ascii="Arial" w:hAnsi="Arial" w:cs="Arial"/>
          <w:sz w:val="24"/>
          <w:szCs w:val="24"/>
        </w:rPr>
        <w:t>r</w:t>
      </w:r>
      <w:r w:rsidR="00883212" w:rsidRPr="0075593E">
        <w:rPr>
          <w:rFonts w:ascii="Arial" w:hAnsi="Arial" w:cs="Arial"/>
          <w:sz w:val="24"/>
          <w:szCs w:val="24"/>
        </w:rPr>
        <w:t xml:space="preserve"> </w:t>
      </w:r>
      <w:r w:rsidR="00437A53" w:rsidRPr="0075593E">
        <w:rPr>
          <w:rFonts w:ascii="Arial" w:hAnsi="Arial" w:cs="Arial"/>
          <w:sz w:val="24"/>
          <w:szCs w:val="24"/>
        </w:rPr>
        <w:t xml:space="preserve">ersten Veröffentlichung </w:t>
      </w:r>
      <w:r w:rsidR="0081733D" w:rsidRPr="0075593E">
        <w:rPr>
          <w:rFonts w:ascii="Arial" w:hAnsi="Arial" w:cs="Arial"/>
          <w:sz w:val="24"/>
          <w:szCs w:val="24"/>
        </w:rPr>
        <w:t>der</w:t>
      </w:r>
      <w:r w:rsidR="00883212" w:rsidRPr="0075593E">
        <w:rPr>
          <w:rFonts w:ascii="Arial" w:hAnsi="Arial" w:cs="Arial"/>
          <w:sz w:val="24"/>
          <w:szCs w:val="24"/>
        </w:rPr>
        <w:t xml:space="preserve"> AWMF-Leitlinie </w:t>
      </w:r>
      <w:r w:rsidR="00437A53" w:rsidRPr="0075593E">
        <w:rPr>
          <w:rFonts w:ascii="Arial" w:hAnsi="Arial" w:cs="Arial"/>
          <w:sz w:val="24"/>
          <w:szCs w:val="24"/>
        </w:rPr>
        <w:t xml:space="preserve">im April 2016 </w:t>
      </w:r>
      <w:r w:rsidR="0081733D" w:rsidRPr="0075593E">
        <w:rPr>
          <w:rFonts w:ascii="Arial" w:hAnsi="Arial" w:cs="Arial"/>
          <w:sz w:val="24"/>
          <w:szCs w:val="24"/>
        </w:rPr>
        <w:t>und deren vorliegende</w:t>
      </w:r>
      <w:r w:rsidR="00395762">
        <w:rPr>
          <w:rFonts w:ascii="Arial" w:hAnsi="Arial" w:cs="Arial"/>
          <w:sz w:val="24"/>
          <w:szCs w:val="24"/>
        </w:rPr>
        <w:t>r</w:t>
      </w:r>
      <w:r w:rsidR="0081733D" w:rsidRPr="0075593E">
        <w:rPr>
          <w:rFonts w:ascii="Arial" w:hAnsi="Arial" w:cs="Arial"/>
          <w:sz w:val="24"/>
          <w:szCs w:val="24"/>
        </w:rPr>
        <w:t xml:space="preserve"> Aktualisierung </w:t>
      </w:r>
      <w:r w:rsidR="00883212" w:rsidRPr="0075593E">
        <w:rPr>
          <w:rFonts w:ascii="Arial" w:hAnsi="Arial" w:cs="Arial"/>
          <w:sz w:val="24"/>
          <w:szCs w:val="24"/>
        </w:rPr>
        <w:t>hat die RKI-Kommission „Methoden und Qualitätssicherung in der Umweltmedizin“ z</w:t>
      </w:r>
      <w:r w:rsidRPr="0075593E">
        <w:rPr>
          <w:rFonts w:ascii="Arial" w:hAnsi="Arial" w:cs="Arial"/>
          <w:sz w:val="24"/>
          <w:szCs w:val="24"/>
        </w:rPr>
        <w:t xml:space="preserve">ur gesundheitlichen Bewertung 2007 </w:t>
      </w:r>
      <w:r w:rsidR="00437A53" w:rsidRPr="0075593E">
        <w:rPr>
          <w:rFonts w:ascii="Arial" w:hAnsi="Arial" w:cs="Arial"/>
          <w:sz w:val="24"/>
          <w:szCs w:val="24"/>
        </w:rPr>
        <w:t xml:space="preserve">bereits </w:t>
      </w:r>
      <w:r w:rsidRPr="0075593E">
        <w:rPr>
          <w:rFonts w:ascii="Arial" w:hAnsi="Arial" w:cs="Arial"/>
          <w:sz w:val="24"/>
          <w:szCs w:val="24"/>
        </w:rPr>
        <w:t>Stellung genommen</w:t>
      </w:r>
      <w:r w:rsidR="00773051" w:rsidRPr="0075593E">
        <w:rPr>
          <w:rFonts w:ascii="Arial" w:hAnsi="Arial" w:cs="Arial"/>
          <w:sz w:val="24"/>
          <w:szCs w:val="24"/>
        </w:rPr>
        <w:t xml:space="preserve"> </w:t>
      </w:r>
      <w:r w:rsidR="00AF45DF" w:rsidRPr="0075593E">
        <w:rPr>
          <w:rFonts w:ascii="Arial" w:hAnsi="Arial" w:cs="Arial"/>
          <w:sz w:val="24"/>
          <w:szCs w:val="24"/>
        </w:rPr>
        <w:t>[</w:t>
      </w:r>
      <w:r w:rsidR="00CD253B" w:rsidRPr="00CD253B">
        <w:rPr>
          <w:rFonts w:ascii="Arial" w:hAnsi="Arial" w:cs="Arial"/>
          <w:sz w:val="24"/>
          <w:szCs w:val="24"/>
        </w:rPr>
        <w:t>355</w:t>
      </w:r>
      <w:r w:rsidR="00AF45DF" w:rsidRPr="0075593E">
        <w:rPr>
          <w:rFonts w:ascii="Arial" w:hAnsi="Arial" w:cs="Arial"/>
          <w:sz w:val="24"/>
          <w:szCs w:val="24"/>
        </w:rPr>
        <w:t>]</w:t>
      </w:r>
      <w:r w:rsidRPr="0075593E">
        <w:rPr>
          <w:rFonts w:ascii="Arial" w:hAnsi="Arial" w:cs="Arial"/>
          <w:sz w:val="24"/>
          <w:szCs w:val="24"/>
        </w:rPr>
        <w:t>.</w:t>
      </w:r>
      <w:r w:rsidR="00291408" w:rsidRPr="0075593E">
        <w:rPr>
          <w:rFonts w:ascii="Arial" w:hAnsi="Arial" w:cs="Arial"/>
          <w:sz w:val="24"/>
          <w:szCs w:val="24"/>
        </w:rPr>
        <w:t xml:space="preserve"> Zudem liegen Antworten zu häufigen Fragestellungen zur gesundheitlichen Risikobewertung von Schimmelpilzexpositionen im Innenraum der Arbeit</w:t>
      </w:r>
      <w:r w:rsidR="001003CB" w:rsidRPr="0075593E">
        <w:rPr>
          <w:rFonts w:ascii="Arial" w:hAnsi="Arial" w:cs="Arial"/>
          <w:sz w:val="24"/>
          <w:szCs w:val="24"/>
        </w:rPr>
        <w:t>s</w:t>
      </w:r>
      <w:r w:rsidR="00291408" w:rsidRPr="0075593E">
        <w:rPr>
          <w:rFonts w:ascii="Arial" w:hAnsi="Arial" w:cs="Arial"/>
          <w:sz w:val="24"/>
          <w:szCs w:val="24"/>
        </w:rPr>
        <w:t>gruppe Bioaerosole der Gesellschaft für Hygiene, Umweltmedizin und Präventivmedizin (GHUP) vor [</w:t>
      </w:r>
      <w:r w:rsidR="00CD253B" w:rsidRPr="00CD253B">
        <w:rPr>
          <w:rFonts w:ascii="Arial" w:hAnsi="Arial" w:cs="Arial"/>
          <w:sz w:val="24"/>
          <w:szCs w:val="24"/>
        </w:rPr>
        <w:t>264</w:t>
      </w:r>
      <w:r w:rsidR="00531EB7">
        <w:rPr>
          <w:rFonts w:ascii="Arial" w:hAnsi="Arial" w:cs="Arial"/>
          <w:sz w:val="24"/>
          <w:szCs w:val="24"/>
        </w:rPr>
        <w:t xml:space="preserve">, </w:t>
      </w:r>
      <w:r w:rsidR="00CD253B" w:rsidRPr="00CD253B">
        <w:rPr>
          <w:rFonts w:ascii="Arial" w:hAnsi="Arial" w:cs="Arial"/>
          <w:sz w:val="24"/>
          <w:szCs w:val="24"/>
        </w:rPr>
        <w:t>287</w:t>
      </w:r>
      <w:r w:rsidR="00531EB7">
        <w:rPr>
          <w:rFonts w:ascii="Arial" w:hAnsi="Arial" w:cs="Arial"/>
          <w:sz w:val="24"/>
          <w:szCs w:val="24"/>
        </w:rPr>
        <w:t xml:space="preserve">, </w:t>
      </w:r>
      <w:r w:rsidR="00CD253B" w:rsidRPr="00CD253B">
        <w:rPr>
          <w:rFonts w:ascii="Arial" w:hAnsi="Arial" w:cs="Arial"/>
          <w:sz w:val="24"/>
          <w:szCs w:val="24"/>
        </w:rPr>
        <w:t>773</w:t>
      </w:r>
      <w:r w:rsidR="00531EB7">
        <w:rPr>
          <w:rFonts w:ascii="Arial" w:hAnsi="Arial" w:cs="Arial"/>
          <w:sz w:val="24"/>
          <w:szCs w:val="24"/>
        </w:rPr>
        <w:t xml:space="preserve">, </w:t>
      </w:r>
      <w:r w:rsidR="00CD253B" w:rsidRPr="00CD253B">
        <w:rPr>
          <w:rFonts w:ascii="Arial" w:hAnsi="Arial" w:cs="Arial"/>
          <w:sz w:val="24"/>
          <w:szCs w:val="24"/>
        </w:rPr>
        <w:t>774</w:t>
      </w:r>
      <w:r w:rsidR="00531EB7">
        <w:rPr>
          <w:rFonts w:ascii="Arial" w:hAnsi="Arial" w:cs="Arial"/>
          <w:sz w:val="24"/>
          <w:szCs w:val="24"/>
        </w:rPr>
        <w:t xml:space="preserve">, </w:t>
      </w:r>
      <w:r w:rsidR="00CD253B" w:rsidRPr="00CD253B">
        <w:rPr>
          <w:rFonts w:ascii="Arial" w:hAnsi="Arial" w:cs="Arial"/>
          <w:sz w:val="24"/>
          <w:szCs w:val="24"/>
        </w:rPr>
        <w:t>775</w:t>
      </w:r>
      <w:r w:rsidR="00531EB7">
        <w:rPr>
          <w:rFonts w:ascii="Arial" w:hAnsi="Arial" w:cs="Arial"/>
          <w:sz w:val="24"/>
          <w:szCs w:val="24"/>
        </w:rPr>
        <w:t xml:space="preserve">, </w:t>
      </w:r>
      <w:r w:rsidR="00CD253B" w:rsidRPr="00CD253B">
        <w:rPr>
          <w:rFonts w:ascii="Arial" w:hAnsi="Arial" w:cs="Arial"/>
          <w:sz w:val="24"/>
          <w:szCs w:val="24"/>
        </w:rPr>
        <w:t>776</w:t>
      </w:r>
      <w:r w:rsidR="00531EB7">
        <w:rPr>
          <w:rFonts w:ascii="Arial" w:hAnsi="Arial" w:cs="Arial"/>
          <w:sz w:val="24"/>
          <w:szCs w:val="24"/>
        </w:rPr>
        <w:t xml:space="preserve">, </w:t>
      </w:r>
      <w:r w:rsidR="00CD253B" w:rsidRPr="00CD253B">
        <w:rPr>
          <w:rFonts w:ascii="Arial" w:hAnsi="Arial" w:cs="Arial"/>
          <w:sz w:val="24"/>
          <w:szCs w:val="24"/>
        </w:rPr>
        <w:t>777</w:t>
      </w:r>
      <w:r w:rsidR="00531EB7">
        <w:rPr>
          <w:rFonts w:ascii="Arial" w:hAnsi="Arial" w:cs="Arial"/>
          <w:sz w:val="24"/>
          <w:szCs w:val="24"/>
        </w:rPr>
        <w:t xml:space="preserve">, </w:t>
      </w:r>
      <w:r w:rsidR="00CD253B" w:rsidRPr="00CD253B">
        <w:rPr>
          <w:rFonts w:ascii="Arial" w:hAnsi="Arial" w:cs="Arial"/>
          <w:sz w:val="24"/>
          <w:szCs w:val="24"/>
        </w:rPr>
        <w:t>778</w:t>
      </w:r>
      <w:r w:rsidR="00D8247C">
        <w:rPr>
          <w:rFonts w:ascii="Arial" w:hAnsi="Arial" w:cs="Arial"/>
          <w:sz w:val="24"/>
          <w:szCs w:val="24"/>
        </w:rPr>
        <w:t xml:space="preserve">, </w:t>
      </w:r>
      <w:r w:rsidR="00CD253B" w:rsidRPr="00CD253B">
        <w:rPr>
          <w:rFonts w:ascii="Arial" w:hAnsi="Arial" w:cs="Arial"/>
          <w:sz w:val="24"/>
          <w:szCs w:val="24"/>
        </w:rPr>
        <w:t>780</w:t>
      </w:r>
      <w:r w:rsidR="00D8247C">
        <w:rPr>
          <w:rFonts w:ascii="Arial" w:hAnsi="Arial" w:cs="Arial"/>
          <w:sz w:val="24"/>
          <w:szCs w:val="24"/>
        </w:rPr>
        <w:t xml:space="preserve">, </w:t>
      </w:r>
      <w:r w:rsidR="00CD253B" w:rsidRPr="00CD253B">
        <w:rPr>
          <w:rFonts w:ascii="Arial" w:hAnsi="Arial" w:cs="Arial"/>
          <w:sz w:val="24"/>
          <w:szCs w:val="24"/>
        </w:rPr>
        <w:t>781</w:t>
      </w:r>
      <w:r w:rsidR="00531EB7">
        <w:rPr>
          <w:rFonts w:ascii="Arial" w:hAnsi="Arial" w:cs="Arial"/>
          <w:sz w:val="24"/>
          <w:szCs w:val="24"/>
        </w:rPr>
        <w:t xml:space="preserve">, </w:t>
      </w:r>
      <w:r w:rsidR="00CD253B" w:rsidRPr="00CD253B">
        <w:rPr>
          <w:rFonts w:ascii="Arial" w:hAnsi="Arial" w:cs="Arial"/>
          <w:sz w:val="24"/>
          <w:szCs w:val="24"/>
        </w:rPr>
        <w:t>783</w:t>
      </w:r>
      <w:r w:rsidR="00AF45DF" w:rsidRPr="0075593E">
        <w:rPr>
          <w:rFonts w:ascii="Arial" w:hAnsi="Arial" w:cs="Arial"/>
          <w:sz w:val="24"/>
          <w:szCs w:val="24"/>
        </w:rPr>
        <w:t>]</w:t>
      </w:r>
      <w:r w:rsidR="00291408" w:rsidRPr="0075593E">
        <w:rPr>
          <w:rFonts w:ascii="Arial" w:hAnsi="Arial" w:cs="Arial"/>
          <w:sz w:val="24"/>
          <w:szCs w:val="24"/>
        </w:rPr>
        <w:t>.</w:t>
      </w:r>
    </w:p>
    <w:p w14:paraId="1F305005" w14:textId="743808CA" w:rsidR="00526538" w:rsidRPr="00242740" w:rsidRDefault="00526538" w:rsidP="005A35AE">
      <w:pPr>
        <w:autoSpaceDE w:val="0"/>
        <w:autoSpaceDN w:val="0"/>
        <w:adjustRightInd w:val="0"/>
        <w:spacing w:after="0"/>
        <w:rPr>
          <w:rFonts w:ascii="Arial" w:hAnsi="Arial" w:cs="Arial"/>
          <w:sz w:val="24"/>
          <w:szCs w:val="24"/>
        </w:rPr>
      </w:pPr>
      <w:r w:rsidRPr="0075593E">
        <w:rPr>
          <w:rFonts w:ascii="Arial" w:hAnsi="Arial" w:cs="Arial"/>
          <w:sz w:val="24"/>
          <w:szCs w:val="24"/>
        </w:rPr>
        <w:t>Gesicherte wissenschaftliche Kenntnisse zu dem Thema</w:t>
      </w:r>
      <w:r w:rsidR="00595FC9" w:rsidRPr="0075593E">
        <w:rPr>
          <w:rFonts w:ascii="Arial" w:hAnsi="Arial" w:cs="Arial"/>
          <w:sz w:val="24"/>
          <w:szCs w:val="24"/>
        </w:rPr>
        <w:t xml:space="preserve"> „</w:t>
      </w:r>
      <w:r w:rsidRPr="0075593E">
        <w:rPr>
          <w:rFonts w:ascii="Arial" w:hAnsi="Arial" w:cs="Arial"/>
          <w:sz w:val="24"/>
          <w:szCs w:val="24"/>
        </w:rPr>
        <w:t>Gesundheitliche Wirkung von Schimmel</w:t>
      </w:r>
      <w:r w:rsidR="00595FC9" w:rsidRPr="0075593E">
        <w:rPr>
          <w:rFonts w:ascii="Arial" w:hAnsi="Arial" w:cs="Arial"/>
          <w:sz w:val="24"/>
          <w:szCs w:val="24"/>
        </w:rPr>
        <w:t>“</w:t>
      </w:r>
      <w:r w:rsidRPr="0075593E">
        <w:rPr>
          <w:rFonts w:ascii="Arial" w:hAnsi="Arial" w:cs="Arial"/>
          <w:sz w:val="24"/>
          <w:szCs w:val="24"/>
        </w:rPr>
        <w:t xml:space="preserve"> sind gegenwärtig in vielen Bereichen noch gering</w:t>
      </w:r>
      <w:r w:rsidR="00604089" w:rsidRPr="0075593E">
        <w:rPr>
          <w:rFonts w:ascii="Arial" w:hAnsi="Arial" w:cs="Arial"/>
          <w:sz w:val="24"/>
          <w:szCs w:val="24"/>
        </w:rPr>
        <w:t>,</w:t>
      </w:r>
      <w:r w:rsidRPr="0075593E">
        <w:rPr>
          <w:rFonts w:ascii="Arial" w:hAnsi="Arial" w:cs="Arial"/>
          <w:sz w:val="24"/>
          <w:szCs w:val="24"/>
        </w:rPr>
        <w:t xml:space="preserve"> und nur wenige Ärzt</w:t>
      </w:r>
      <w:r w:rsidR="00883212" w:rsidRPr="0075593E">
        <w:rPr>
          <w:rFonts w:ascii="Arial" w:hAnsi="Arial" w:cs="Arial"/>
          <w:sz w:val="24"/>
          <w:szCs w:val="24"/>
        </w:rPr>
        <w:t>*inn</w:t>
      </w:r>
      <w:r w:rsidRPr="0075593E">
        <w:rPr>
          <w:rFonts w:ascii="Arial" w:hAnsi="Arial" w:cs="Arial"/>
          <w:sz w:val="24"/>
          <w:szCs w:val="24"/>
        </w:rPr>
        <w:t>e</w:t>
      </w:r>
      <w:r w:rsidR="00883212" w:rsidRPr="0075593E">
        <w:rPr>
          <w:rFonts w:ascii="Arial" w:hAnsi="Arial" w:cs="Arial"/>
          <w:sz w:val="24"/>
          <w:szCs w:val="24"/>
        </w:rPr>
        <w:t>n</w:t>
      </w:r>
      <w:r w:rsidRPr="0075593E">
        <w:rPr>
          <w:rFonts w:ascii="Arial" w:hAnsi="Arial" w:cs="Arial"/>
          <w:sz w:val="24"/>
          <w:szCs w:val="24"/>
        </w:rPr>
        <w:t xml:space="preserve"> besitzen das notwendige Fachwissen über die von Schimmel </w:t>
      </w:r>
      <w:r w:rsidRPr="00242740">
        <w:rPr>
          <w:rFonts w:ascii="Arial" w:hAnsi="Arial" w:cs="Arial"/>
          <w:sz w:val="24"/>
          <w:szCs w:val="24"/>
        </w:rPr>
        <w:t>ausgehende</w:t>
      </w:r>
      <w:r w:rsidR="008E22EE" w:rsidRPr="00242740">
        <w:rPr>
          <w:rFonts w:ascii="Arial" w:hAnsi="Arial" w:cs="Arial"/>
          <w:sz w:val="24"/>
          <w:szCs w:val="24"/>
        </w:rPr>
        <w:t>n</w:t>
      </w:r>
      <w:r w:rsidRPr="00242740">
        <w:rPr>
          <w:rFonts w:ascii="Arial" w:hAnsi="Arial" w:cs="Arial"/>
          <w:sz w:val="24"/>
          <w:szCs w:val="24"/>
        </w:rPr>
        <w:t xml:space="preserve"> gesundheitlichen Wirkungen</w:t>
      </w:r>
      <w:r w:rsidR="00BA0AE0" w:rsidRPr="00242740">
        <w:rPr>
          <w:rFonts w:ascii="Arial" w:hAnsi="Arial" w:cs="Arial"/>
          <w:sz w:val="24"/>
          <w:szCs w:val="24"/>
        </w:rPr>
        <w:t xml:space="preserve"> und Vorsorgemaßnahmen gegen eine Schimmelexposition.</w:t>
      </w:r>
    </w:p>
    <w:p w14:paraId="1318144C" w14:textId="79DA01F3" w:rsidR="00395762" w:rsidRDefault="00883212" w:rsidP="005A35AE">
      <w:pPr>
        <w:widowControl w:val="0"/>
        <w:spacing w:after="0"/>
        <w:rPr>
          <w:rFonts w:ascii="Arial" w:hAnsi="Arial" w:cs="Arial"/>
          <w:sz w:val="24"/>
          <w:szCs w:val="24"/>
        </w:rPr>
      </w:pPr>
      <w:r w:rsidRPr="00242740">
        <w:rPr>
          <w:rFonts w:ascii="Arial" w:hAnsi="Arial" w:cs="Arial"/>
          <w:sz w:val="24"/>
          <w:szCs w:val="24"/>
        </w:rPr>
        <w:t xml:space="preserve">Diese Leitlinie wurde mit dem Ziel </w:t>
      </w:r>
      <w:r w:rsidR="00F47C99" w:rsidRPr="00242740">
        <w:rPr>
          <w:rFonts w:ascii="Arial" w:hAnsi="Arial" w:cs="Arial"/>
          <w:sz w:val="24"/>
          <w:szCs w:val="24"/>
        </w:rPr>
        <w:t xml:space="preserve">2016 </w:t>
      </w:r>
      <w:r w:rsidRPr="00242740">
        <w:rPr>
          <w:rFonts w:ascii="Arial" w:hAnsi="Arial" w:cs="Arial"/>
          <w:sz w:val="24"/>
          <w:szCs w:val="24"/>
        </w:rPr>
        <w:t>erstellt</w:t>
      </w:r>
      <w:r w:rsidR="0081733D" w:rsidRPr="00242740">
        <w:rPr>
          <w:rFonts w:ascii="Arial" w:hAnsi="Arial" w:cs="Arial"/>
          <w:sz w:val="24"/>
          <w:szCs w:val="24"/>
        </w:rPr>
        <w:t xml:space="preserve"> und </w:t>
      </w:r>
      <w:r w:rsidR="00F47C99" w:rsidRPr="00242740">
        <w:rPr>
          <w:rFonts w:ascii="Arial" w:hAnsi="Arial" w:cs="Arial"/>
          <w:sz w:val="24"/>
          <w:szCs w:val="24"/>
        </w:rPr>
        <w:t xml:space="preserve">2023 </w:t>
      </w:r>
      <w:r w:rsidR="0081733D" w:rsidRPr="00242740">
        <w:rPr>
          <w:rFonts w:ascii="Arial" w:hAnsi="Arial" w:cs="Arial"/>
          <w:sz w:val="24"/>
          <w:szCs w:val="24"/>
        </w:rPr>
        <w:t>aktualisiert</w:t>
      </w:r>
      <w:r w:rsidRPr="00242740">
        <w:rPr>
          <w:rFonts w:ascii="Arial" w:hAnsi="Arial" w:cs="Arial"/>
          <w:sz w:val="24"/>
          <w:szCs w:val="24"/>
        </w:rPr>
        <w:t>, d</w:t>
      </w:r>
      <w:r w:rsidR="006247E4" w:rsidRPr="00242740">
        <w:rPr>
          <w:rFonts w:ascii="Arial" w:hAnsi="Arial" w:cs="Arial"/>
          <w:sz w:val="24"/>
          <w:szCs w:val="24"/>
        </w:rPr>
        <w:t>e</w:t>
      </w:r>
      <w:r w:rsidR="00F47C99" w:rsidRPr="00242740">
        <w:rPr>
          <w:rFonts w:ascii="Arial" w:hAnsi="Arial" w:cs="Arial"/>
          <w:sz w:val="24"/>
          <w:szCs w:val="24"/>
        </w:rPr>
        <w:t>n</w:t>
      </w:r>
      <w:r w:rsidR="006247E4" w:rsidRPr="00242740">
        <w:rPr>
          <w:rFonts w:ascii="Arial" w:hAnsi="Arial" w:cs="Arial"/>
          <w:sz w:val="24"/>
          <w:szCs w:val="24"/>
        </w:rPr>
        <w:t xml:space="preserve"> geforderte</w:t>
      </w:r>
      <w:r w:rsidRPr="00242740">
        <w:rPr>
          <w:rFonts w:ascii="Arial" w:hAnsi="Arial" w:cs="Arial"/>
          <w:sz w:val="24"/>
          <w:szCs w:val="24"/>
        </w:rPr>
        <w:t>n</w:t>
      </w:r>
      <w:r w:rsidR="006247E4" w:rsidRPr="00242740">
        <w:rPr>
          <w:rFonts w:ascii="Arial" w:hAnsi="Arial" w:cs="Arial"/>
          <w:sz w:val="24"/>
          <w:szCs w:val="24"/>
        </w:rPr>
        <w:t xml:space="preserve"> sachliche</w:t>
      </w:r>
      <w:r w:rsidRPr="00242740">
        <w:rPr>
          <w:rFonts w:ascii="Arial" w:hAnsi="Arial" w:cs="Arial"/>
          <w:sz w:val="24"/>
          <w:szCs w:val="24"/>
        </w:rPr>
        <w:t>n</w:t>
      </w:r>
      <w:r w:rsidR="006247E4" w:rsidRPr="00242740">
        <w:rPr>
          <w:rFonts w:ascii="Arial" w:hAnsi="Arial" w:cs="Arial"/>
          <w:sz w:val="24"/>
          <w:szCs w:val="24"/>
        </w:rPr>
        <w:t xml:space="preserve"> Umgang mit der Problematik</w:t>
      </w:r>
      <w:r w:rsidR="00F47C99" w:rsidRPr="00242740">
        <w:rPr>
          <w:rFonts w:ascii="Arial" w:hAnsi="Arial" w:cs="Arial"/>
          <w:sz w:val="24"/>
          <w:szCs w:val="24"/>
        </w:rPr>
        <w:t xml:space="preserve"> zu verbessern</w:t>
      </w:r>
      <w:r w:rsidRPr="00242740">
        <w:rPr>
          <w:rFonts w:ascii="Arial" w:hAnsi="Arial" w:cs="Arial"/>
          <w:sz w:val="24"/>
          <w:szCs w:val="24"/>
        </w:rPr>
        <w:t>, der</w:t>
      </w:r>
      <w:r w:rsidR="006247E4" w:rsidRPr="00242740">
        <w:rPr>
          <w:rFonts w:ascii="Arial" w:hAnsi="Arial" w:cs="Arial"/>
          <w:sz w:val="24"/>
          <w:szCs w:val="24"/>
        </w:rPr>
        <w:t xml:space="preserve"> wegen der </w:t>
      </w:r>
      <w:r w:rsidR="006247E4" w:rsidRPr="0075593E">
        <w:rPr>
          <w:rFonts w:ascii="Arial" w:hAnsi="Arial" w:cs="Arial"/>
          <w:sz w:val="24"/>
          <w:szCs w:val="24"/>
        </w:rPr>
        <w:t>zum Teil ungeklärten Nosologie und des Fehlens einer umfassenden diagnostischen Leitlinie</w:t>
      </w:r>
      <w:r w:rsidR="00F47C99" w:rsidRPr="0075593E">
        <w:rPr>
          <w:rFonts w:ascii="Arial" w:hAnsi="Arial" w:cs="Arial"/>
          <w:sz w:val="24"/>
          <w:szCs w:val="24"/>
        </w:rPr>
        <w:t xml:space="preserve"> nach wie vor</w:t>
      </w:r>
      <w:r w:rsidR="006247E4" w:rsidRPr="0075593E">
        <w:rPr>
          <w:rFonts w:ascii="Arial" w:hAnsi="Arial" w:cs="Arial"/>
          <w:sz w:val="24"/>
          <w:szCs w:val="24"/>
        </w:rPr>
        <w:t xml:space="preserve"> erschwert</w:t>
      </w:r>
      <w:r w:rsidR="00F47C99" w:rsidRPr="0075593E">
        <w:rPr>
          <w:rFonts w:ascii="Arial" w:hAnsi="Arial" w:cs="Arial"/>
          <w:sz w:val="24"/>
          <w:szCs w:val="24"/>
        </w:rPr>
        <w:t xml:space="preserve"> ist.</w:t>
      </w:r>
    </w:p>
    <w:p w14:paraId="4886E956" w14:textId="2E00E509" w:rsidR="00526538" w:rsidRPr="0075593E" w:rsidRDefault="00526538" w:rsidP="005A35AE">
      <w:pPr>
        <w:widowControl w:val="0"/>
        <w:spacing w:after="0"/>
        <w:rPr>
          <w:rFonts w:ascii="Arial" w:hAnsi="Arial" w:cs="Arial"/>
          <w:sz w:val="24"/>
          <w:szCs w:val="24"/>
        </w:rPr>
      </w:pPr>
      <w:r w:rsidRPr="0075593E">
        <w:rPr>
          <w:rFonts w:ascii="Arial" w:hAnsi="Arial" w:cs="Arial"/>
          <w:sz w:val="24"/>
          <w:szCs w:val="24"/>
        </w:rPr>
        <w:t xml:space="preserve">Mit dieser </w:t>
      </w:r>
      <w:r w:rsidR="00B948ED" w:rsidRPr="0075593E">
        <w:rPr>
          <w:rFonts w:ascii="Arial" w:hAnsi="Arial" w:cs="Arial"/>
          <w:sz w:val="24"/>
          <w:szCs w:val="24"/>
        </w:rPr>
        <w:t xml:space="preserve">aktualisierten </w:t>
      </w:r>
      <w:r w:rsidRPr="0075593E">
        <w:rPr>
          <w:rFonts w:ascii="Arial" w:hAnsi="Arial" w:cs="Arial"/>
          <w:sz w:val="24"/>
          <w:szCs w:val="24"/>
        </w:rPr>
        <w:t>Leitlinie</w:t>
      </w:r>
      <w:r w:rsidR="002F20D4" w:rsidRPr="0075593E">
        <w:rPr>
          <w:rFonts w:ascii="Arial" w:hAnsi="Arial" w:cs="Arial"/>
          <w:sz w:val="24"/>
          <w:szCs w:val="24"/>
        </w:rPr>
        <w:t xml:space="preserve"> </w:t>
      </w:r>
      <w:r w:rsidR="00291408" w:rsidRPr="0075593E">
        <w:rPr>
          <w:rFonts w:ascii="Arial" w:hAnsi="Arial" w:cs="Arial"/>
          <w:sz w:val="24"/>
          <w:szCs w:val="24"/>
        </w:rPr>
        <w:t xml:space="preserve">soll </w:t>
      </w:r>
      <w:r w:rsidRPr="0075593E">
        <w:rPr>
          <w:rFonts w:ascii="Arial" w:hAnsi="Arial" w:cs="Arial"/>
          <w:sz w:val="24"/>
          <w:szCs w:val="24"/>
        </w:rPr>
        <w:t>Ärzt</w:t>
      </w:r>
      <w:r w:rsidR="00883212" w:rsidRPr="0075593E">
        <w:rPr>
          <w:rFonts w:ascii="Arial" w:hAnsi="Arial" w:cs="Arial"/>
          <w:sz w:val="24"/>
          <w:szCs w:val="24"/>
        </w:rPr>
        <w:t>*inn</w:t>
      </w:r>
      <w:r w:rsidRPr="0075593E">
        <w:rPr>
          <w:rFonts w:ascii="Arial" w:hAnsi="Arial" w:cs="Arial"/>
          <w:sz w:val="24"/>
          <w:szCs w:val="24"/>
        </w:rPr>
        <w:t xml:space="preserve">en eine Hilfe an die Hand gegeben werden, </w:t>
      </w:r>
      <w:r w:rsidR="00E03FC4" w:rsidRPr="0075593E">
        <w:rPr>
          <w:rFonts w:ascii="Arial" w:hAnsi="Arial" w:cs="Arial"/>
          <w:sz w:val="24"/>
          <w:szCs w:val="24"/>
        </w:rPr>
        <w:t>Patient</w:t>
      </w:r>
      <w:r w:rsidR="00883212" w:rsidRPr="0075593E">
        <w:rPr>
          <w:rFonts w:ascii="Arial" w:hAnsi="Arial" w:cs="Arial"/>
          <w:sz w:val="24"/>
          <w:szCs w:val="24"/>
        </w:rPr>
        <w:t>*inn</w:t>
      </w:r>
      <w:r w:rsidR="00E03FC4" w:rsidRPr="0075593E">
        <w:rPr>
          <w:rFonts w:ascii="Arial" w:hAnsi="Arial" w:cs="Arial"/>
          <w:sz w:val="24"/>
          <w:szCs w:val="24"/>
        </w:rPr>
        <w:t>en</w:t>
      </w:r>
      <w:r w:rsidR="005115E5" w:rsidRPr="0075593E">
        <w:rPr>
          <w:rFonts w:ascii="Arial" w:hAnsi="Arial" w:cs="Arial"/>
          <w:sz w:val="24"/>
          <w:szCs w:val="24"/>
        </w:rPr>
        <w:t xml:space="preserve">, </w:t>
      </w:r>
      <w:r w:rsidR="00395762" w:rsidRPr="00395762">
        <w:rPr>
          <w:rFonts w:ascii="Arial" w:hAnsi="Arial" w:cs="Arial"/>
          <w:sz w:val="24"/>
          <w:szCs w:val="24"/>
        </w:rPr>
        <w:t xml:space="preserve">die einer erhöhten Schimmelexposition in einem typischen Innenraumszenario - also nicht an besonders exponierten Arbeitsplätzen - unterliegen </w:t>
      </w:r>
      <w:r w:rsidR="00E03FC4" w:rsidRPr="0075593E">
        <w:rPr>
          <w:rFonts w:ascii="Arial" w:hAnsi="Arial" w:cs="Arial"/>
          <w:sz w:val="24"/>
          <w:szCs w:val="24"/>
        </w:rPr>
        <w:t>(umgangs</w:t>
      </w:r>
      <w:r w:rsidR="00983A1D" w:rsidRPr="0075593E">
        <w:rPr>
          <w:rFonts w:ascii="Arial" w:hAnsi="Arial" w:cs="Arial"/>
          <w:sz w:val="24"/>
          <w:szCs w:val="24"/>
        </w:rPr>
        <w:t>s</w:t>
      </w:r>
      <w:r w:rsidR="00E03FC4" w:rsidRPr="0075593E">
        <w:rPr>
          <w:rFonts w:ascii="Arial" w:hAnsi="Arial" w:cs="Arial"/>
          <w:sz w:val="24"/>
          <w:szCs w:val="24"/>
        </w:rPr>
        <w:t xml:space="preserve">prachlich: </w:t>
      </w:r>
      <w:r w:rsidR="00595FC9" w:rsidRPr="0075593E">
        <w:rPr>
          <w:rFonts w:ascii="Arial" w:hAnsi="Arial" w:cs="Arial"/>
          <w:sz w:val="24"/>
          <w:szCs w:val="24"/>
        </w:rPr>
        <w:t>„</w:t>
      </w:r>
      <w:r w:rsidRPr="0075593E">
        <w:rPr>
          <w:rFonts w:ascii="Arial" w:hAnsi="Arial" w:cs="Arial"/>
          <w:sz w:val="24"/>
          <w:szCs w:val="24"/>
        </w:rPr>
        <w:t>Schimmelpilzbelastungen</w:t>
      </w:r>
      <w:r w:rsidR="00595FC9" w:rsidRPr="0075593E">
        <w:rPr>
          <w:rFonts w:ascii="Arial" w:hAnsi="Arial" w:cs="Arial"/>
          <w:sz w:val="24"/>
          <w:szCs w:val="24"/>
        </w:rPr>
        <w:t>“</w:t>
      </w:r>
      <w:r w:rsidR="00E03FC4" w:rsidRPr="0075593E">
        <w:rPr>
          <w:rFonts w:ascii="Arial" w:hAnsi="Arial" w:cs="Arial"/>
          <w:sz w:val="24"/>
          <w:szCs w:val="24"/>
        </w:rPr>
        <w:t>)</w:t>
      </w:r>
      <w:r w:rsidR="00291408" w:rsidRPr="0075593E">
        <w:rPr>
          <w:rFonts w:ascii="Arial" w:hAnsi="Arial" w:cs="Arial"/>
          <w:sz w:val="24"/>
          <w:szCs w:val="24"/>
        </w:rPr>
        <w:t>,</w:t>
      </w:r>
      <w:r w:rsidRPr="0075593E">
        <w:rPr>
          <w:rFonts w:ascii="Arial" w:hAnsi="Arial" w:cs="Arial"/>
          <w:sz w:val="24"/>
          <w:szCs w:val="24"/>
        </w:rPr>
        <w:t xml:space="preserve"> aus medizinischer Sicht </w:t>
      </w:r>
      <w:r w:rsidR="005115E5" w:rsidRPr="0075593E">
        <w:rPr>
          <w:rFonts w:ascii="Arial" w:hAnsi="Arial" w:cs="Arial"/>
          <w:sz w:val="24"/>
          <w:szCs w:val="24"/>
        </w:rPr>
        <w:t>zu beraten und zu behandeln</w:t>
      </w:r>
      <w:r w:rsidRPr="0075593E">
        <w:rPr>
          <w:rFonts w:ascii="Arial" w:hAnsi="Arial" w:cs="Arial"/>
          <w:sz w:val="24"/>
          <w:szCs w:val="24"/>
        </w:rPr>
        <w:t>.</w:t>
      </w:r>
      <w:r w:rsidR="00BB2132" w:rsidRPr="0075593E">
        <w:rPr>
          <w:rFonts w:ascii="Arial" w:hAnsi="Arial" w:cs="Arial"/>
          <w:sz w:val="24"/>
          <w:szCs w:val="24"/>
        </w:rPr>
        <w:t xml:space="preserve"> Die Diagnostik und Behandlung von Mykosen </w:t>
      </w:r>
      <w:r w:rsidR="00F47C99" w:rsidRPr="0075593E">
        <w:rPr>
          <w:rFonts w:ascii="Arial" w:hAnsi="Arial" w:cs="Arial"/>
          <w:sz w:val="24"/>
          <w:szCs w:val="24"/>
        </w:rPr>
        <w:t xml:space="preserve">(Infektionen durch Pilze) </w:t>
      </w:r>
      <w:r w:rsidR="00BB2132" w:rsidRPr="0075593E">
        <w:rPr>
          <w:rFonts w:ascii="Arial" w:hAnsi="Arial" w:cs="Arial"/>
          <w:sz w:val="24"/>
          <w:szCs w:val="24"/>
        </w:rPr>
        <w:t>sind nicht Gegenstand dieser Leitlinie</w:t>
      </w:r>
      <w:r w:rsidR="002F461E" w:rsidRPr="0075593E">
        <w:rPr>
          <w:rFonts w:ascii="Arial" w:hAnsi="Arial" w:cs="Arial"/>
          <w:sz w:val="24"/>
          <w:szCs w:val="24"/>
        </w:rPr>
        <w:t>.</w:t>
      </w:r>
    </w:p>
    <w:p w14:paraId="7619B1D8" w14:textId="6EF3AA69" w:rsidR="006C38F4" w:rsidRDefault="006C38F4">
      <w:pPr>
        <w:spacing w:after="0" w:line="240" w:lineRule="auto"/>
        <w:rPr>
          <w:rFonts w:ascii="Arial" w:eastAsia="Times New Roman" w:hAnsi="Arial" w:cs="Arial"/>
          <w:bCs/>
          <w:sz w:val="24"/>
          <w:szCs w:val="24"/>
          <w:lang w:eastAsia="de-DE"/>
        </w:rPr>
      </w:pPr>
    </w:p>
    <w:p w14:paraId="577E197B" w14:textId="77777777" w:rsidR="001E7598" w:rsidRDefault="001E759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br w:type="page"/>
      </w:r>
    </w:p>
    <w:p w14:paraId="663B9240" w14:textId="0519B5D2" w:rsidR="00005151" w:rsidRPr="0075593E" w:rsidRDefault="00EC510F" w:rsidP="005A35AE">
      <w:pPr>
        <w:widowControl w:val="0"/>
        <w:spacing w:after="0"/>
        <w:rPr>
          <w:rFonts w:ascii="Arial" w:eastAsia="Times New Roman" w:hAnsi="Arial" w:cs="Arial"/>
          <w:bCs/>
          <w:sz w:val="24"/>
          <w:szCs w:val="24"/>
          <w:lang w:eastAsia="de-DE"/>
        </w:rPr>
      </w:pPr>
      <w:r w:rsidRPr="0075593E">
        <w:rPr>
          <w:rFonts w:ascii="Arial" w:eastAsia="Times New Roman" w:hAnsi="Arial" w:cs="Arial"/>
          <w:bCs/>
          <w:sz w:val="24"/>
          <w:szCs w:val="24"/>
          <w:lang w:eastAsia="de-DE"/>
        </w:rPr>
        <w:lastRenderedPageBreak/>
        <w:t>„Schimmel“ ist ein Sammelbegriff für versch</w:t>
      </w:r>
      <w:r w:rsidR="0075738A" w:rsidRPr="0075593E">
        <w:rPr>
          <w:rFonts w:ascii="Arial" w:eastAsia="Times New Roman" w:hAnsi="Arial" w:cs="Arial"/>
          <w:bCs/>
          <w:sz w:val="24"/>
          <w:szCs w:val="24"/>
          <w:lang w:eastAsia="de-DE"/>
        </w:rPr>
        <w:t xml:space="preserve">iedene </w:t>
      </w:r>
      <w:r w:rsidR="00005151" w:rsidRPr="0075593E">
        <w:rPr>
          <w:rFonts w:ascii="Arial" w:eastAsia="Times New Roman" w:hAnsi="Arial" w:cs="Arial"/>
          <w:bCs/>
          <w:sz w:val="24"/>
          <w:szCs w:val="24"/>
          <w:lang w:eastAsia="de-DE"/>
        </w:rPr>
        <w:t>Schimmelp</w:t>
      </w:r>
      <w:r w:rsidR="0075738A" w:rsidRPr="0075593E">
        <w:rPr>
          <w:rFonts w:ascii="Arial" w:eastAsia="Times New Roman" w:hAnsi="Arial" w:cs="Arial"/>
          <w:bCs/>
          <w:sz w:val="24"/>
          <w:szCs w:val="24"/>
          <w:lang w:eastAsia="de-DE"/>
        </w:rPr>
        <w:t>ilze,</w:t>
      </w:r>
      <w:r w:rsidR="00005151" w:rsidRPr="0075593E">
        <w:rPr>
          <w:rFonts w:ascii="Arial" w:eastAsia="Times New Roman" w:hAnsi="Arial" w:cs="Arial"/>
          <w:bCs/>
          <w:sz w:val="24"/>
          <w:szCs w:val="24"/>
          <w:lang w:eastAsia="de-DE"/>
        </w:rPr>
        <w:t xml:space="preserve"> Bakterien</w:t>
      </w:r>
      <w:r w:rsidR="0081733D" w:rsidRPr="0075593E">
        <w:rPr>
          <w:rFonts w:ascii="Arial" w:eastAsia="Times New Roman" w:hAnsi="Arial" w:cs="Arial"/>
          <w:bCs/>
          <w:sz w:val="24"/>
          <w:szCs w:val="24"/>
          <w:lang w:eastAsia="de-DE"/>
        </w:rPr>
        <w:t>, Hefen</w:t>
      </w:r>
      <w:r w:rsidR="00005151" w:rsidRPr="0075593E">
        <w:rPr>
          <w:rFonts w:ascii="Arial" w:eastAsia="Times New Roman" w:hAnsi="Arial" w:cs="Arial"/>
          <w:bCs/>
          <w:sz w:val="24"/>
          <w:szCs w:val="24"/>
          <w:lang w:eastAsia="de-DE"/>
        </w:rPr>
        <w:t xml:space="preserve"> und andere Mikroorganismen.</w:t>
      </w:r>
      <w:r w:rsidR="0075738A" w:rsidRPr="0075593E">
        <w:rPr>
          <w:rFonts w:ascii="Arial" w:eastAsia="Times New Roman" w:hAnsi="Arial" w:cs="Arial"/>
          <w:bCs/>
          <w:sz w:val="24"/>
          <w:szCs w:val="24"/>
          <w:lang w:eastAsia="de-DE"/>
        </w:rPr>
        <w:t xml:space="preserve"> </w:t>
      </w:r>
      <w:r w:rsidR="00005151" w:rsidRPr="0075593E">
        <w:rPr>
          <w:rFonts w:ascii="Arial" w:eastAsia="Times New Roman" w:hAnsi="Arial" w:cs="Arial"/>
          <w:bCs/>
          <w:sz w:val="24"/>
          <w:szCs w:val="24"/>
          <w:lang w:eastAsia="de-DE"/>
        </w:rPr>
        <w:t>Auf befallenen Materialien können Schimmelschäden in</w:t>
      </w:r>
      <w:r w:rsidRPr="0075593E">
        <w:rPr>
          <w:rFonts w:ascii="Arial" w:eastAsia="Times New Roman" w:hAnsi="Arial" w:cs="Arial"/>
          <w:bCs/>
          <w:sz w:val="24"/>
          <w:szCs w:val="24"/>
          <w:lang w:eastAsia="de-DE"/>
        </w:rPr>
        <w:t xml:space="preserve"> Innenr</w:t>
      </w:r>
      <w:r w:rsidR="00005151" w:rsidRPr="0075593E">
        <w:rPr>
          <w:rFonts w:ascii="Arial" w:eastAsia="Times New Roman" w:hAnsi="Arial" w:cs="Arial"/>
          <w:bCs/>
          <w:sz w:val="24"/>
          <w:szCs w:val="24"/>
          <w:lang w:eastAsia="de-DE"/>
        </w:rPr>
        <w:t>ä</w:t>
      </w:r>
      <w:r w:rsidRPr="0075593E">
        <w:rPr>
          <w:rFonts w:ascii="Arial" w:eastAsia="Times New Roman" w:hAnsi="Arial" w:cs="Arial"/>
          <w:bCs/>
          <w:sz w:val="24"/>
          <w:szCs w:val="24"/>
          <w:lang w:eastAsia="de-DE"/>
        </w:rPr>
        <w:t>um</w:t>
      </w:r>
      <w:r w:rsidR="00005151" w:rsidRPr="0075593E">
        <w:rPr>
          <w:rFonts w:ascii="Arial" w:eastAsia="Times New Roman" w:hAnsi="Arial" w:cs="Arial"/>
          <w:bCs/>
          <w:sz w:val="24"/>
          <w:szCs w:val="24"/>
          <w:lang w:eastAsia="de-DE"/>
        </w:rPr>
        <w:t>en</w:t>
      </w:r>
      <w:r w:rsidRPr="0075593E">
        <w:rPr>
          <w:rFonts w:ascii="Arial" w:eastAsia="Times New Roman" w:hAnsi="Arial" w:cs="Arial"/>
          <w:bCs/>
          <w:sz w:val="24"/>
          <w:szCs w:val="24"/>
          <w:lang w:eastAsia="de-DE"/>
        </w:rPr>
        <w:t xml:space="preserve"> </w:t>
      </w:r>
      <w:r w:rsidR="00005151" w:rsidRPr="0075593E">
        <w:rPr>
          <w:rFonts w:ascii="Arial" w:eastAsia="Times New Roman" w:hAnsi="Arial" w:cs="Arial"/>
          <w:bCs/>
          <w:sz w:val="24"/>
          <w:szCs w:val="24"/>
          <w:lang w:eastAsia="de-DE"/>
        </w:rPr>
        <w:t xml:space="preserve">sichtbar werden </w:t>
      </w:r>
      <w:r w:rsidR="00F47C99" w:rsidRPr="0075593E">
        <w:rPr>
          <w:rFonts w:ascii="Arial" w:eastAsia="Times New Roman" w:hAnsi="Arial" w:cs="Arial"/>
          <w:bCs/>
          <w:sz w:val="24"/>
          <w:szCs w:val="24"/>
          <w:lang w:eastAsia="de-DE"/>
        </w:rPr>
        <w:t>[</w:t>
      </w:r>
      <w:r w:rsidR="00CD253B" w:rsidRPr="00CD253B">
        <w:rPr>
          <w:rFonts w:ascii="Arial" w:eastAsia="Times New Roman" w:hAnsi="Arial" w:cs="Arial"/>
          <w:bCs/>
          <w:sz w:val="24"/>
          <w:szCs w:val="24"/>
          <w:lang w:eastAsia="de-DE"/>
        </w:rPr>
        <w:t>299</w:t>
      </w:r>
      <w:r w:rsidR="00F47C99" w:rsidRPr="0075593E">
        <w:rPr>
          <w:rFonts w:ascii="Arial" w:eastAsia="Times New Roman" w:hAnsi="Arial" w:cs="Arial"/>
          <w:bCs/>
          <w:sz w:val="24"/>
          <w:szCs w:val="24"/>
          <w:lang w:eastAsia="de-DE"/>
        </w:rPr>
        <w:t>]</w:t>
      </w:r>
      <w:r w:rsidRPr="0075593E">
        <w:rPr>
          <w:rFonts w:ascii="Arial" w:eastAsia="Times New Roman" w:hAnsi="Arial" w:cs="Arial"/>
          <w:bCs/>
          <w:sz w:val="24"/>
          <w:szCs w:val="24"/>
          <w:lang w:eastAsia="de-DE"/>
        </w:rPr>
        <w:t>.</w:t>
      </w:r>
    </w:p>
    <w:p w14:paraId="7AB26B98" w14:textId="56CBBA68" w:rsidR="00795D49" w:rsidRPr="0075593E" w:rsidRDefault="0075738A" w:rsidP="005A35AE">
      <w:pPr>
        <w:widowControl w:val="0"/>
        <w:spacing w:after="0"/>
        <w:rPr>
          <w:rFonts w:ascii="Arial" w:hAnsi="Arial" w:cs="Arial"/>
          <w:sz w:val="24"/>
          <w:szCs w:val="24"/>
        </w:rPr>
      </w:pPr>
      <w:r w:rsidRPr="0075593E">
        <w:rPr>
          <w:rFonts w:ascii="Arial" w:eastAsia="Times New Roman" w:hAnsi="Arial" w:cs="Arial"/>
          <w:bCs/>
          <w:sz w:val="24"/>
          <w:szCs w:val="24"/>
          <w:lang w:eastAsia="de-DE"/>
        </w:rPr>
        <w:t>Schimmelpilze</w:t>
      </w:r>
      <w:r w:rsidR="00EC510F" w:rsidRPr="0075593E">
        <w:rPr>
          <w:rFonts w:ascii="Arial" w:eastAsia="Times New Roman" w:hAnsi="Arial" w:cs="Arial"/>
          <w:bCs/>
          <w:sz w:val="24"/>
          <w:szCs w:val="24"/>
          <w:lang w:eastAsia="de-DE"/>
        </w:rPr>
        <w:t xml:space="preserve"> sind ein natürlicher</w:t>
      </w:r>
      <w:r w:rsidR="0081200E" w:rsidRPr="0075593E">
        <w:rPr>
          <w:rFonts w:ascii="Arial" w:eastAsia="Times New Roman" w:hAnsi="Arial" w:cs="Arial"/>
          <w:bCs/>
          <w:sz w:val="24"/>
          <w:szCs w:val="24"/>
          <w:lang w:eastAsia="de-DE"/>
        </w:rPr>
        <w:t>, ubiquitärer</w:t>
      </w:r>
      <w:r w:rsidR="00EC510F" w:rsidRPr="0075593E">
        <w:rPr>
          <w:rFonts w:ascii="Arial" w:eastAsia="Times New Roman" w:hAnsi="Arial" w:cs="Arial"/>
          <w:bCs/>
          <w:sz w:val="24"/>
          <w:szCs w:val="24"/>
          <w:lang w:eastAsia="de-DE"/>
        </w:rPr>
        <w:t xml:space="preserve"> Teil unserer Umwelt. Voraussetzung für d</w:t>
      </w:r>
      <w:r w:rsidR="0081733D" w:rsidRPr="0075593E">
        <w:rPr>
          <w:rFonts w:ascii="Arial" w:eastAsia="Times New Roman" w:hAnsi="Arial" w:cs="Arial"/>
          <w:bCs/>
          <w:sz w:val="24"/>
          <w:szCs w:val="24"/>
          <w:lang w:eastAsia="de-DE"/>
        </w:rPr>
        <w:t xml:space="preserve">ie Entstehung </w:t>
      </w:r>
      <w:r w:rsidR="00F47C99" w:rsidRPr="0075593E">
        <w:rPr>
          <w:rFonts w:ascii="Arial" w:eastAsia="Times New Roman" w:hAnsi="Arial" w:cs="Arial"/>
          <w:bCs/>
          <w:sz w:val="24"/>
          <w:szCs w:val="24"/>
          <w:lang w:eastAsia="de-DE"/>
        </w:rPr>
        <w:t>und d</w:t>
      </w:r>
      <w:r w:rsidR="00EC510F" w:rsidRPr="0075593E">
        <w:rPr>
          <w:rFonts w:ascii="Arial" w:eastAsia="Times New Roman" w:hAnsi="Arial" w:cs="Arial"/>
          <w:bCs/>
          <w:sz w:val="24"/>
          <w:szCs w:val="24"/>
          <w:lang w:eastAsia="de-DE"/>
        </w:rPr>
        <w:t>as Wachstum von Schimmel</w:t>
      </w:r>
      <w:r w:rsidR="00F47C99" w:rsidRPr="0075593E">
        <w:rPr>
          <w:rFonts w:ascii="Arial" w:eastAsia="Times New Roman" w:hAnsi="Arial" w:cs="Arial"/>
          <w:bCs/>
          <w:sz w:val="24"/>
          <w:szCs w:val="24"/>
          <w:lang w:eastAsia="de-DE"/>
        </w:rPr>
        <w:t xml:space="preserve"> </w:t>
      </w:r>
      <w:r w:rsidR="00EC510F" w:rsidRPr="0075593E">
        <w:rPr>
          <w:rFonts w:ascii="Arial" w:eastAsia="Times New Roman" w:hAnsi="Arial" w:cs="Arial"/>
          <w:bCs/>
          <w:sz w:val="24"/>
          <w:szCs w:val="24"/>
          <w:lang w:eastAsia="de-DE"/>
        </w:rPr>
        <w:t>ist eine ausreichende Feuchtigkeit im Material oder an Oberflächen</w:t>
      </w:r>
      <w:r w:rsidR="002F461E" w:rsidRPr="0075593E">
        <w:rPr>
          <w:rFonts w:ascii="Arial" w:eastAsia="Times New Roman" w:hAnsi="Arial" w:cs="Arial"/>
          <w:bCs/>
          <w:sz w:val="24"/>
          <w:szCs w:val="24"/>
          <w:lang w:eastAsia="de-DE"/>
        </w:rPr>
        <w:t>,</w:t>
      </w:r>
      <w:r w:rsidR="00EC510F" w:rsidRPr="0075593E">
        <w:rPr>
          <w:rFonts w:ascii="Arial" w:eastAsia="Times New Roman" w:hAnsi="Arial" w:cs="Arial"/>
          <w:bCs/>
          <w:sz w:val="24"/>
          <w:szCs w:val="24"/>
          <w:lang w:eastAsia="de-DE"/>
        </w:rPr>
        <w:t xml:space="preserve"> und </w:t>
      </w:r>
      <w:r w:rsidR="000E0E15" w:rsidRPr="0075593E">
        <w:rPr>
          <w:rFonts w:ascii="Arial" w:eastAsia="Times New Roman" w:hAnsi="Arial" w:cs="Arial"/>
          <w:bCs/>
          <w:sz w:val="24"/>
          <w:szCs w:val="24"/>
          <w:lang w:eastAsia="de-DE"/>
        </w:rPr>
        <w:t xml:space="preserve">das Schimmelwachstum </w:t>
      </w:r>
      <w:r w:rsidR="00EC510F" w:rsidRPr="0075593E">
        <w:rPr>
          <w:rFonts w:ascii="Arial" w:eastAsia="Times New Roman" w:hAnsi="Arial" w:cs="Arial"/>
          <w:bCs/>
          <w:sz w:val="24"/>
          <w:szCs w:val="24"/>
          <w:lang w:eastAsia="de-DE"/>
        </w:rPr>
        <w:t>wird daher durch eine hohe Luftfeuchtigkeit, mangelnde Belüftung und kalte Bauteiloberflächen (Folge: Kondensation durch Taupunktunterschreitung) begünstigt. Bauliche Bedingungen, Wasserschäden, aufsteigende Feuchtigkeit, Leckagen, Havarien</w:t>
      </w:r>
      <w:r w:rsidR="00395762">
        <w:rPr>
          <w:rFonts w:ascii="Arial" w:eastAsia="Times New Roman" w:hAnsi="Arial" w:cs="Arial"/>
          <w:bCs/>
          <w:sz w:val="24"/>
          <w:szCs w:val="24"/>
          <w:lang w:eastAsia="de-DE"/>
        </w:rPr>
        <w:t>,</w:t>
      </w:r>
      <w:r w:rsidR="00EC510F" w:rsidRPr="0075593E">
        <w:rPr>
          <w:rFonts w:ascii="Arial" w:eastAsia="Times New Roman" w:hAnsi="Arial" w:cs="Arial"/>
          <w:bCs/>
          <w:sz w:val="24"/>
          <w:szCs w:val="24"/>
          <w:lang w:eastAsia="de-DE"/>
        </w:rPr>
        <w:t xml:space="preserve"> etc. führen ebenfalls zu einer erhöhten Feuchtigkeit und können </w:t>
      </w:r>
      <w:r w:rsidR="0081733D" w:rsidRPr="0075593E">
        <w:rPr>
          <w:rFonts w:ascii="Arial" w:eastAsia="Times New Roman" w:hAnsi="Arial" w:cs="Arial"/>
          <w:bCs/>
          <w:sz w:val="24"/>
          <w:szCs w:val="24"/>
          <w:lang w:eastAsia="de-DE"/>
        </w:rPr>
        <w:t xml:space="preserve">Entstehen </w:t>
      </w:r>
      <w:r w:rsidR="00B948ED" w:rsidRPr="0075593E">
        <w:rPr>
          <w:rFonts w:ascii="Arial" w:eastAsia="Times New Roman" w:hAnsi="Arial" w:cs="Arial"/>
          <w:bCs/>
          <w:sz w:val="24"/>
          <w:szCs w:val="24"/>
          <w:lang w:eastAsia="de-DE"/>
        </w:rPr>
        <w:t xml:space="preserve">und </w:t>
      </w:r>
      <w:r w:rsidR="00F47C99" w:rsidRPr="0075593E">
        <w:rPr>
          <w:rFonts w:ascii="Arial" w:eastAsia="Times New Roman" w:hAnsi="Arial" w:cs="Arial"/>
          <w:bCs/>
          <w:sz w:val="24"/>
          <w:szCs w:val="24"/>
          <w:lang w:eastAsia="de-DE"/>
        </w:rPr>
        <w:t>Wachstum</w:t>
      </w:r>
      <w:r w:rsidR="00B948ED" w:rsidRPr="0075593E">
        <w:rPr>
          <w:rFonts w:ascii="Arial" w:eastAsia="Times New Roman" w:hAnsi="Arial" w:cs="Arial"/>
          <w:bCs/>
          <w:sz w:val="24"/>
          <w:szCs w:val="24"/>
          <w:lang w:eastAsia="de-DE"/>
        </w:rPr>
        <w:t xml:space="preserve"> </w:t>
      </w:r>
      <w:r w:rsidR="00EC510F" w:rsidRPr="0075593E">
        <w:rPr>
          <w:rFonts w:ascii="Arial" w:eastAsia="Times New Roman" w:hAnsi="Arial" w:cs="Arial"/>
          <w:bCs/>
          <w:sz w:val="24"/>
          <w:szCs w:val="24"/>
          <w:lang w:eastAsia="de-DE"/>
        </w:rPr>
        <w:t xml:space="preserve">von Schimmel fördern. Schimmel in Innenräumen </w:t>
      </w:r>
      <w:r w:rsidR="0081733D" w:rsidRPr="0075593E">
        <w:rPr>
          <w:rFonts w:ascii="Arial" w:eastAsia="Times New Roman" w:hAnsi="Arial" w:cs="Arial"/>
          <w:bCs/>
          <w:sz w:val="24"/>
          <w:szCs w:val="24"/>
          <w:lang w:eastAsia="de-DE"/>
        </w:rPr>
        <w:t xml:space="preserve">kann </w:t>
      </w:r>
      <w:r w:rsidR="00EC510F" w:rsidRPr="0075593E">
        <w:rPr>
          <w:rFonts w:ascii="Arial" w:eastAsia="Times New Roman" w:hAnsi="Arial" w:cs="Arial"/>
          <w:bCs/>
          <w:sz w:val="24"/>
          <w:szCs w:val="24"/>
          <w:lang w:eastAsia="de-DE"/>
        </w:rPr>
        <w:t>auf einer Vielzahl von Materialien (</w:t>
      </w:r>
      <w:r w:rsidR="001239EF" w:rsidRPr="0075593E">
        <w:rPr>
          <w:rFonts w:ascii="Arial" w:eastAsia="Times New Roman" w:hAnsi="Arial" w:cs="Arial"/>
          <w:bCs/>
          <w:sz w:val="24"/>
          <w:szCs w:val="24"/>
          <w:lang w:eastAsia="de-DE"/>
        </w:rPr>
        <w:t>z. B.</w:t>
      </w:r>
      <w:r w:rsidR="00EC510F" w:rsidRPr="0075593E">
        <w:rPr>
          <w:rFonts w:ascii="Arial" w:eastAsia="Times New Roman" w:hAnsi="Arial" w:cs="Arial"/>
          <w:bCs/>
          <w:sz w:val="24"/>
          <w:szCs w:val="24"/>
          <w:lang w:eastAsia="de-DE"/>
        </w:rPr>
        <w:t xml:space="preserve"> Holz, Tapeten, Pappe, Kunststoffe, Gummi, Teppichböden) und in einem weiten Temperaturbereich </w:t>
      </w:r>
      <w:r w:rsidR="009F46A4" w:rsidRPr="0075593E">
        <w:rPr>
          <w:rFonts w:ascii="Arial" w:eastAsia="Times New Roman" w:hAnsi="Arial" w:cs="Arial"/>
          <w:bCs/>
          <w:sz w:val="24"/>
          <w:szCs w:val="24"/>
          <w:lang w:eastAsia="de-DE"/>
        </w:rPr>
        <w:t>entstehen und wachsen</w:t>
      </w:r>
      <w:r w:rsidR="0081733D" w:rsidRPr="0075593E">
        <w:rPr>
          <w:rFonts w:ascii="Arial" w:eastAsia="Times New Roman" w:hAnsi="Arial" w:cs="Arial"/>
          <w:bCs/>
          <w:sz w:val="24"/>
          <w:szCs w:val="24"/>
          <w:lang w:eastAsia="de-DE"/>
        </w:rPr>
        <w:t xml:space="preserve"> </w:t>
      </w:r>
      <w:r w:rsidR="00AF45DF" w:rsidRPr="0075593E">
        <w:rPr>
          <w:rFonts w:ascii="Arial" w:eastAsia="Times New Roman" w:hAnsi="Arial" w:cs="Arial"/>
          <w:bCs/>
          <w:sz w:val="24"/>
          <w:szCs w:val="24"/>
          <w:lang w:eastAsia="de-DE"/>
        </w:rPr>
        <w:t>[</w:t>
      </w:r>
      <w:r w:rsidR="00CD253B" w:rsidRPr="00CD253B">
        <w:rPr>
          <w:rFonts w:ascii="Arial" w:eastAsia="Times New Roman" w:hAnsi="Arial" w:cs="Arial"/>
          <w:bCs/>
          <w:sz w:val="24"/>
          <w:szCs w:val="24"/>
          <w:lang w:eastAsia="de-DE"/>
        </w:rPr>
        <w:t>355</w:t>
      </w:r>
      <w:r w:rsidR="00AF45DF" w:rsidRPr="0075593E">
        <w:rPr>
          <w:rFonts w:ascii="Arial" w:eastAsia="Times New Roman" w:hAnsi="Arial" w:cs="Arial"/>
          <w:bCs/>
          <w:sz w:val="24"/>
          <w:szCs w:val="24"/>
          <w:lang w:eastAsia="de-DE"/>
        </w:rPr>
        <w:t xml:space="preserve">, </w:t>
      </w:r>
      <w:r w:rsidR="00CD253B" w:rsidRPr="00CD253B">
        <w:rPr>
          <w:rFonts w:ascii="Arial" w:eastAsia="Times New Roman" w:hAnsi="Arial" w:cs="Arial"/>
          <w:bCs/>
          <w:sz w:val="24"/>
          <w:szCs w:val="24"/>
          <w:lang w:eastAsia="de-DE"/>
        </w:rPr>
        <w:t>790</w:t>
      </w:r>
      <w:r w:rsidR="00AF45DF" w:rsidRPr="00871810">
        <w:rPr>
          <w:rFonts w:ascii="Arial" w:eastAsia="Times New Roman" w:hAnsi="Arial" w:cs="Arial"/>
          <w:bCs/>
          <w:sz w:val="24"/>
          <w:szCs w:val="24"/>
          <w:lang w:eastAsia="de-DE"/>
        </w:rPr>
        <w:t>]</w:t>
      </w:r>
      <w:r w:rsidR="00EC510F" w:rsidRPr="00871810">
        <w:rPr>
          <w:rFonts w:ascii="Arial" w:eastAsia="Times New Roman" w:hAnsi="Arial" w:cs="Arial"/>
          <w:bCs/>
          <w:sz w:val="24"/>
          <w:szCs w:val="24"/>
          <w:lang w:eastAsia="de-DE"/>
        </w:rPr>
        <w:t>.</w:t>
      </w:r>
      <w:r w:rsidR="00C62708" w:rsidRPr="00871810">
        <w:rPr>
          <w:rFonts w:ascii="Arial" w:eastAsia="Times New Roman" w:hAnsi="Arial" w:cs="Arial"/>
          <w:bCs/>
          <w:sz w:val="24"/>
          <w:szCs w:val="24"/>
          <w:lang w:eastAsia="de-DE"/>
        </w:rPr>
        <w:t xml:space="preserve"> </w:t>
      </w:r>
      <w:r w:rsidR="0081733D" w:rsidRPr="00871810">
        <w:rPr>
          <w:rFonts w:ascii="Arial" w:eastAsia="Times New Roman" w:hAnsi="Arial" w:cs="Arial"/>
          <w:bCs/>
          <w:sz w:val="24"/>
          <w:szCs w:val="24"/>
          <w:lang w:eastAsia="de-DE"/>
        </w:rPr>
        <w:t>Schimmelentstehung</w:t>
      </w:r>
      <w:r w:rsidR="009F46A4" w:rsidRPr="00871810">
        <w:rPr>
          <w:rFonts w:ascii="Arial" w:eastAsia="Times New Roman" w:hAnsi="Arial" w:cs="Arial"/>
          <w:bCs/>
          <w:sz w:val="24"/>
          <w:szCs w:val="24"/>
          <w:lang w:eastAsia="de-DE"/>
        </w:rPr>
        <w:t xml:space="preserve"> und -wachstum</w:t>
      </w:r>
      <w:r w:rsidR="0081733D" w:rsidRPr="00871810">
        <w:rPr>
          <w:rFonts w:ascii="Arial" w:eastAsia="Times New Roman" w:hAnsi="Arial" w:cs="Arial"/>
          <w:bCs/>
          <w:sz w:val="24"/>
          <w:szCs w:val="24"/>
          <w:lang w:eastAsia="de-DE"/>
        </w:rPr>
        <w:t xml:space="preserve"> </w:t>
      </w:r>
      <w:r w:rsidR="00C75A72" w:rsidRPr="00871810">
        <w:rPr>
          <w:rFonts w:ascii="Arial" w:eastAsia="Times New Roman" w:hAnsi="Arial" w:cs="Arial"/>
          <w:bCs/>
          <w:sz w:val="24"/>
          <w:szCs w:val="24"/>
          <w:lang w:eastAsia="de-DE"/>
        </w:rPr>
        <w:t>in Innenräumen ist immer ein</w:t>
      </w:r>
      <w:r w:rsidR="00C75A72" w:rsidRPr="0075593E">
        <w:rPr>
          <w:rFonts w:ascii="Arial" w:hAnsi="Arial" w:cs="Arial"/>
          <w:sz w:val="24"/>
          <w:szCs w:val="24"/>
        </w:rPr>
        <w:t xml:space="preserve"> Feuchtigkeitsproblem und zur </w:t>
      </w:r>
      <w:r w:rsidR="00E03FC4" w:rsidRPr="0075593E">
        <w:rPr>
          <w:rFonts w:ascii="Arial" w:hAnsi="Arial" w:cs="Arial"/>
          <w:sz w:val="24"/>
          <w:szCs w:val="24"/>
        </w:rPr>
        <w:t xml:space="preserve">dauerhaften </w:t>
      </w:r>
      <w:r w:rsidR="00C75A72" w:rsidRPr="0075593E">
        <w:rPr>
          <w:rFonts w:ascii="Arial" w:hAnsi="Arial" w:cs="Arial"/>
          <w:sz w:val="24"/>
          <w:szCs w:val="24"/>
        </w:rPr>
        <w:t>Expositionsvermeidung der Nutzer</w:t>
      </w:r>
      <w:r w:rsidR="00A54597" w:rsidRPr="0075593E">
        <w:rPr>
          <w:rFonts w:ascii="Arial" w:hAnsi="Arial" w:cs="Arial"/>
          <w:sz w:val="24"/>
          <w:szCs w:val="24"/>
        </w:rPr>
        <w:t>*innen</w:t>
      </w:r>
      <w:r w:rsidR="00C75A72" w:rsidRPr="0075593E">
        <w:rPr>
          <w:rFonts w:ascii="Arial" w:hAnsi="Arial" w:cs="Arial"/>
          <w:sz w:val="24"/>
          <w:szCs w:val="24"/>
        </w:rPr>
        <w:t xml:space="preserve"> </w:t>
      </w:r>
      <w:r w:rsidR="00E03FC4" w:rsidRPr="0075593E">
        <w:rPr>
          <w:rFonts w:ascii="Arial" w:hAnsi="Arial" w:cs="Arial"/>
          <w:sz w:val="24"/>
          <w:szCs w:val="24"/>
        </w:rPr>
        <w:t xml:space="preserve">ist </w:t>
      </w:r>
      <w:r w:rsidR="00C75A72" w:rsidRPr="0075593E">
        <w:rPr>
          <w:rFonts w:ascii="Arial" w:hAnsi="Arial" w:cs="Arial"/>
          <w:sz w:val="24"/>
          <w:szCs w:val="24"/>
        </w:rPr>
        <w:t xml:space="preserve">primär </w:t>
      </w:r>
      <w:r w:rsidR="00E03FC4" w:rsidRPr="0075593E">
        <w:rPr>
          <w:rFonts w:ascii="Arial" w:hAnsi="Arial" w:cs="Arial"/>
          <w:sz w:val="24"/>
          <w:szCs w:val="24"/>
        </w:rPr>
        <w:t xml:space="preserve">diese Ursache </w:t>
      </w:r>
      <w:r w:rsidR="00C75A72" w:rsidRPr="0075593E">
        <w:rPr>
          <w:rFonts w:ascii="Arial" w:hAnsi="Arial" w:cs="Arial"/>
          <w:sz w:val="24"/>
          <w:szCs w:val="24"/>
        </w:rPr>
        <w:t xml:space="preserve">zu </w:t>
      </w:r>
      <w:r w:rsidR="00F54241" w:rsidRPr="0075593E">
        <w:rPr>
          <w:rFonts w:ascii="Arial" w:hAnsi="Arial" w:cs="Arial"/>
          <w:sz w:val="24"/>
          <w:szCs w:val="24"/>
        </w:rPr>
        <w:t>be</w:t>
      </w:r>
      <w:r w:rsidR="000E7148" w:rsidRPr="0075593E">
        <w:rPr>
          <w:rFonts w:ascii="Arial" w:hAnsi="Arial" w:cs="Arial"/>
          <w:sz w:val="24"/>
          <w:szCs w:val="24"/>
        </w:rPr>
        <w:t>heb</w:t>
      </w:r>
      <w:r w:rsidR="00F54241" w:rsidRPr="0075593E">
        <w:rPr>
          <w:rFonts w:ascii="Arial" w:hAnsi="Arial" w:cs="Arial"/>
          <w:sz w:val="24"/>
          <w:szCs w:val="24"/>
        </w:rPr>
        <w:t>en</w:t>
      </w:r>
      <w:r w:rsidR="00B21467" w:rsidRPr="0075593E">
        <w:rPr>
          <w:rFonts w:ascii="Arial" w:hAnsi="Arial" w:cs="Arial"/>
          <w:sz w:val="24"/>
          <w:szCs w:val="24"/>
        </w:rPr>
        <w:t>.</w:t>
      </w:r>
    </w:p>
    <w:p w14:paraId="29D6A0E1" w14:textId="437D4016" w:rsidR="00795D49" w:rsidRDefault="0075738A" w:rsidP="005A35AE">
      <w:pPr>
        <w:widowControl w:val="0"/>
        <w:spacing w:after="0"/>
        <w:rPr>
          <w:rFonts w:ascii="Arial" w:hAnsi="Arial" w:cs="Arial"/>
          <w:sz w:val="24"/>
          <w:szCs w:val="24"/>
        </w:rPr>
      </w:pPr>
      <w:r w:rsidRPr="0075593E">
        <w:rPr>
          <w:rFonts w:ascii="Arial" w:hAnsi="Arial" w:cs="Arial"/>
          <w:sz w:val="24"/>
          <w:szCs w:val="24"/>
        </w:rPr>
        <w:t>Feuchte</w:t>
      </w:r>
      <w:r w:rsidR="000C1DD0" w:rsidRPr="0075593E">
        <w:rPr>
          <w:rFonts w:ascii="Arial" w:hAnsi="Arial" w:cs="Arial"/>
          <w:sz w:val="24"/>
          <w:szCs w:val="24"/>
        </w:rPr>
        <w:t>-</w:t>
      </w:r>
      <w:r w:rsidRPr="0075593E">
        <w:rPr>
          <w:rFonts w:ascii="Arial" w:hAnsi="Arial" w:cs="Arial"/>
          <w:sz w:val="24"/>
          <w:szCs w:val="24"/>
        </w:rPr>
        <w:t>/Schimmelschäden</w:t>
      </w:r>
      <w:r w:rsidR="000C1DD0" w:rsidRPr="0075593E">
        <w:rPr>
          <w:rFonts w:ascii="Arial" w:hAnsi="Arial" w:cs="Arial"/>
          <w:sz w:val="24"/>
          <w:szCs w:val="24"/>
        </w:rPr>
        <w:t>,</w:t>
      </w:r>
      <w:r w:rsidRPr="0075593E">
        <w:rPr>
          <w:rFonts w:ascii="Arial" w:hAnsi="Arial" w:cs="Arial"/>
          <w:sz w:val="24"/>
          <w:szCs w:val="24"/>
        </w:rPr>
        <w:t xml:space="preserve"> von denen eine gesundheitlich relevante Exposition und damit ein poten</w:t>
      </w:r>
      <w:r w:rsidR="00332FF9">
        <w:rPr>
          <w:rFonts w:ascii="Arial" w:hAnsi="Arial" w:cs="Arial"/>
          <w:sz w:val="24"/>
          <w:szCs w:val="24"/>
        </w:rPr>
        <w:t>z</w:t>
      </w:r>
      <w:r w:rsidRPr="0075593E">
        <w:rPr>
          <w:rFonts w:ascii="Arial" w:hAnsi="Arial" w:cs="Arial"/>
          <w:sz w:val="24"/>
          <w:szCs w:val="24"/>
        </w:rPr>
        <w:t xml:space="preserve">ielles Gesundheitsrisiko für gesunde Personen ausgehen kann, betreffen sichtbare oder nicht sichtbare Schadensfälle mit mikrobiologischer Besiedlung, insbesondere Schimmelbefall mit aktivem Schimmelwachstum </w:t>
      </w:r>
      <w:r w:rsidR="002F461E" w:rsidRPr="0075593E">
        <w:rPr>
          <w:rFonts w:ascii="Arial" w:hAnsi="Arial" w:cs="Arial"/>
          <w:sz w:val="24"/>
          <w:szCs w:val="24"/>
        </w:rPr>
        <w:t xml:space="preserve">(viable) </w:t>
      </w:r>
      <w:r w:rsidRPr="0075593E">
        <w:rPr>
          <w:rFonts w:ascii="Arial" w:hAnsi="Arial" w:cs="Arial"/>
          <w:sz w:val="24"/>
          <w:szCs w:val="24"/>
        </w:rPr>
        <w:t>oder mit abgetrocknete</w:t>
      </w:r>
      <w:r w:rsidR="00783E71">
        <w:rPr>
          <w:rFonts w:ascii="Arial" w:hAnsi="Arial" w:cs="Arial"/>
          <w:sz w:val="24"/>
          <w:szCs w:val="24"/>
        </w:rPr>
        <w:t>m</w:t>
      </w:r>
      <w:r w:rsidRPr="0075593E">
        <w:rPr>
          <w:rFonts w:ascii="Arial" w:hAnsi="Arial" w:cs="Arial"/>
          <w:sz w:val="24"/>
          <w:szCs w:val="24"/>
        </w:rPr>
        <w:t xml:space="preserve"> </w:t>
      </w:r>
      <w:r w:rsidR="002F461E" w:rsidRPr="0075593E">
        <w:rPr>
          <w:rFonts w:ascii="Arial" w:hAnsi="Arial" w:cs="Arial"/>
          <w:sz w:val="24"/>
          <w:szCs w:val="24"/>
        </w:rPr>
        <w:t>(</w:t>
      </w:r>
      <w:r w:rsidRPr="0075593E">
        <w:rPr>
          <w:rFonts w:ascii="Arial" w:hAnsi="Arial" w:cs="Arial"/>
          <w:sz w:val="24"/>
          <w:szCs w:val="24"/>
        </w:rPr>
        <w:t xml:space="preserve">non-viable) Schimmel, bei denen eine erhöhte Freisetzung von Schimmelpilzbestandteilen (Sporen, </w:t>
      </w:r>
      <w:r w:rsidR="007F5323" w:rsidRPr="0075593E">
        <w:rPr>
          <w:rFonts w:ascii="Arial" w:hAnsi="Arial" w:cs="Arial"/>
          <w:sz w:val="24"/>
          <w:szCs w:val="24"/>
        </w:rPr>
        <w:t>Myzel</w:t>
      </w:r>
      <w:r w:rsidRPr="0075593E">
        <w:rPr>
          <w:rFonts w:ascii="Arial" w:hAnsi="Arial" w:cs="Arial"/>
          <w:sz w:val="24"/>
          <w:szCs w:val="24"/>
        </w:rPr>
        <w:t xml:space="preserve">, </w:t>
      </w:r>
      <w:r w:rsidR="000C1DD0" w:rsidRPr="0075593E">
        <w:rPr>
          <w:rFonts w:ascii="Arial" w:hAnsi="Arial" w:cs="Arial"/>
          <w:sz w:val="24"/>
          <w:szCs w:val="24"/>
        </w:rPr>
        <w:t>etc</w:t>
      </w:r>
      <w:r w:rsidRPr="0075593E">
        <w:rPr>
          <w:rFonts w:ascii="Arial" w:hAnsi="Arial" w:cs="Arial"/>
          <w:sz w:val="24"/>
          <w:szCs w:val="24"/>
        </w:rPr>
        <w:t>.) und anderen Biostoffen wahrscheinlich ist.</w:t>
      </w:r>
    </w:p>
    <w:p w14:paraId="29E6988E" w14:textId="501B51B0" w:rsidR="00E03FC4" w:rsidRPr="0075593E" w:rsidRDefault="00C75A72" w:rsidP="005A35AE">
      <w:pPr>
        <w:widowControl w:val="0"/>
        <w:spacing w:after="0"/>
        <w:rPr>
          <w:rFonts w:ascii="Arial" w:hAnsi="Arial" w:cs="Arial"/>
          <w:sz w:val="24"/>
          <w:szCs w:val="24"/>
        </w:rPr>
      </w:pPr>
      <w:r w:rsidRPr="0075593E">
        <w:rPr>
          <w:rFonts w:ascii="Arial" w:hAnsi="Arial" w:cs="Arial"/>
          <w:sz w:val="24"/>
          <w:szCs w:val="24"/>
        </w:rPr>
        <w:t>Da die individuelle Empfindlichkei</w:t>
      </w:r>
      <w:r w:rsidR="00D30FA7" w:rsidRPr="0075593E">
        <w:rPr>
          <w:rFonts w:ascii="Arial" w:hAnsi="Arial" w:cs="Arial"/>
          <w:sz w:val="24"/>
          <w:szCs w:val="24"/>
        </w:rPr>
        <w:t>t und die Exposition gegenüber Schimmelp</w:t>
      </w:r>
      <w:r w:rsidRPr="0075593E">
        <w:rPr>
          <w:rFonts w:ascii="Arial" w:hAnsi="Arial" w:cs="Arial"/>
          <w:sz w:val="24"/>
          <w:szCs w:val="24"/>
        </w:rPr>
        <w:t>ilzsporen stark variieren</w:t>
      </w:r>
      <w:r w:rsidR="0081733D" w:rsidRPr="0075593E">
        <w:rPr>
          <w:rFonts w:ascii="Arial" w:hAnsi="Arial" w:cs="Arial"/>
          <w:sz w:val="24"/>
          <w:szCs w:val="24"/>
        </w:rPr>
        <w:t xml:space="preserve"> und auch andere, bisher nicht messbare Parameter (</w:t>
      </w:r>
      <w:r w:rsidR="002E59E9">
        <w:rPr>
          <w:rFonts w:ascii="Arial" w:hAnsi="Arial" w:cs="Arial"/>
          <w:sz w:val="24"/>
          <w:szCs w:val="24"/>
        </w:rPr>
        <w:t>u.a.</w:t>
      </w:r>
      <w:r w:rsidR="0081733D" w:rsidRPr="0075593E">
        <w:rPr>
          <w:rFonts w:ascii="Arial" w:hAnsi="Arial" w:cs="Arial"/>
          <w:sz w:val="24"/>
          <w:szCs w:val="24"/>
        </w:rPr>
        <w:t xml:space="preserve"> </w:t>
      </w:r>
      <w:bookmarkStart w:id="11" w:name="_Hlk126143551"/>
      <w:r w:rsidR="00B948ED" w:rsidRPr="0075593E">
        <w:rPr>
          <w:rFonts w:ascii="Arial" w:hAnsi="Arial" w:cs="Arial"/>
          <w:sz w:val="24"/>
          <w:szCs w:val="24"/>
        </w:rPr>
        <w:t>Pathogen-assoziierte molekulare Muster (</w:t>
      </w:r>
      <w:r w:rsidR="0081733D" w:rsidRPr="0075593E">
        <w:rPr>
          <w:rFonts w:ascii="Arial" w:hAnsi="Arial" w:cs="Arial"/>
          <w:sz w:val="24"/>
          <w:szCs w:val="24"/>
        </w:rPr>
        <w:t>PAMP</w:t>
      </w:r>
      <w:bookmarkEnd w:id="11"/>
      <w:r w:rsidR="0081733D" w:rsidRPr="0075593E">
        <w:rPr>
          <w:rFonts w:ascii="Arial" w:hAnsi="Arial" w:cs="Arial"/>
          <w:sz w:val="24"/>
          <w:szCs w:val="24"/>
        </w:rPr>
        <w:t>)</w:t>
      </w:r>
      <w:r w:rsidR="00B948ED" w:rsidRPr="0075593E">
        <w:rPr>
          <w:rFonts w:ascii="Arial" w:hAnsi="Arial" w:cs="Arial"/>
          <w:sz w:val="24"/>
          <w:szCs w:val="24"/>
        </w:rPr>
        <w:t>)</w:t>
      </w:r>
      <w:r w:rsidR="0081733D" w:rsidRPr="0075593E">
        <w:rPr>
          <w:rFonts w:ascii="Arial" w:hAnsi="Arial" w:cs="Arial"/>
          <w:sz w:val="24"/>
          <w:szCs w:val="24"/>
        </w:rPr>
        <w:t xml:space="preserve"> vermutlich eine </w:t>
      </w:r>
      <w:r w:rsidR="0081733D" w:rsidRPr="00242740">
        <w:rPr>
          <w:rFonts w:ascii="Arial" w:hAnsi="Arial" w:cs="Arial"/>
          <w:sz w:val="24"/>
          <w:szCs w:val="24"/>
        </w:rPr>
        <w:t>Rolle spielen</w:t>
      </w:r>
      <w:r w:rsidR="000D4D9E" w:rsidRPr="00242740">
        <w:rPr>
          <w:rFonts w:ascii="Arial" w:hAnsi="Arial" w:cs="Arial"/>
          <w:sz w:val="24"/>
          <w:szCs w:val="24"/>
        </w:rPr>
        <w:t>,</w:t>
      </w:r>
      <w:r w:rsidRPr="00242740">
        <w:rPr>
          <w:rFonts w:ascii="Arial" w:hAnsi="Arial" w:cs="Arial"/>
          <w:sz w:val="24"/>
          <w:szCs w:val="24"/>
        </w:rPr>
        <w:t xml:space="preserve"> können keine </w:t>
      </w:r>
      <w:r w:rsidR="00095602" w:rsidRPr="00242740">
        <w:rPr>
          <w:rFonts w:ascii="Arial" w:hAnsi="Arial" w:cs="Arial"/>
          <w:sz w:val="24"/>
          <w:szCs w:val="24"/>
        </w:rPr>
        <w:t xml:space="preserve">gesundheitsbezogenen </w:t>
      </w:r>
      <w:r w:rsidRPr="00242740">
        <w:rPr>
          <w:rFonts w:ascii="Arial" w:hAnsi="Arial" w:cs="Arial"/>
          <w:sz w:val="24"/>
          <w:szCs w:val="24"/>
        </w:rPr>
        <w:t xml:space="preserve">Richtwerte </w:t>
      </w:r>
      <w:r w:rsidR="00DE6E31" w:rsidRPr="00242740">
        <w:rPr>
          <w:rFonts w:ascii="Arial" w:hAnsi="Arial" w:cs="Arial"/>
          <w:sz w:val="24"/>
          <w:szCs w:val="24"/>
        </w:rPr>
        <w:t xml:space="preserve">(KBE/m³) </w:t>
      </w:r>
      <w:r w:rsidRPr="00242740">
        <w:rPr>
          <w:rFonts w:ascii="Arial" w:hAnsi="Arial" w:cs="Arial"/>
          <w:sz w:val="24"/>
          <w:szCs w:val="24"/>
        </w:rPr>
        <w:t xml:space="preserve">festgelegt </w:t>
      </w:r>
      <w:r w:rsidRPr="0075593E">
        <w:rPr>
          <w:rFonts w:ascii="Arial" w:hAnsi="Arial" w:cs="Arial"/>
          <w:sz w:val="24"/>
          <w:szCs w:val="24"/>
        </w:rPr>
        <w:t>werden</w:t>
      </w:r>
      <w:r w:rsidR="00676587" w:rsidRPr="0075593E">
        <w:rPr>
          <w:rFonts w:ascii="Arial" w:hAnsi="Arial" w:cs="Arial"/>
          <w:sz w:val="24"/>
          <w:szCs w:val="24"/>
        </w:rPr>
        <w:t>. E</w:t>
      </w:r>
      <w:r w:rsidRPr="0075593E">
        <w:rPr>
          <w:rFonts w:ascii="Arial" w:hAnsi="Arial" w:cs="Arial"/>
          <w:sz w:val="24"/>
          <w:szCs w:val="24"/>
        </w:rPr>
        <w:t xml:space="preserve">ine quantitative </w:t>
      </w:r>
      <w:r w:rsidR="00B21467" w:rsidRPr="0075593E">
        <w:rPr>
          <w:rFonts w:ascii="Arial" w:hAnsi="Arial" w:cs="Arial"/>
          <w:sz w:val="24"/>
          <w:szCs w:val="24"/>
        </w:rPr>
        <w:t xml:space="preserve">gesundheitliche </w:t>
      </w:r>
      <w:r w:rsidRPr="0075593E">
        <w:rPr>
          <w:rFonts w:ascii="Arial" w:hAnsi="Arial" w:cs="Arial"/>
          <w:sz w:val="24"/>
          <w:szCs w:val="24"/>
        </w:rPr>
        <w:t xml:space="preserve">Risikobewertung ist nicht möglich. </w:t>
      </w:r>
      <w:r w:rsidR="00D30FA7" w:rsidRPr="0075593E">
        <w:rPr>
          <w:rFonts w:ascii="Arial" w:hAnsi="Arial" w:cs="Arial"/>
          <w:sz w:val="24"/>
          <w:szCs w:val="24"/>
        </w:rPr>
        <w:t xml:space="preserve">Allerdings </w:t>
      </w:r>
      <w:r w:rsidR="00800396" w:rsidRPr="0075593E">
        <w:rPr>
          <w:rFonts w:ascii="Arial" w:hAnsi="Arial" w:cs="Arial"/>
          <w:sz w:val="24"/>
          <w:szCs w:val="24"/>
        </w:rPr>
        <w:t xml:space="preserve">sind </w:t>
      </w:r>
      <w:r w:rsidR="00BD1DD8" w:rsidRPr="0075593E">
        <w:rPr>
          <w:rFonts w:ascii="Arial" w:hAnsi="Arial" w:cs="Arial"/>
          <w:sz w:val="24"/>
          <w:szCs w:val="24"/>
        </w:rPr>
        <w:t xml:space="preserve">aufgrund </w:t>
      </w:r>
      <w:r w:rsidR="009F46A4" w:rsidRPr="0075593E">
        <w:rPr>
          <w:rFonts w:ascii="Arial" w:hAnsi="Arial" w:cs="Arial"/>
          <w:sz w:val="24"/>
          <w:szCs w:val="24"/>
        </w:rPr>
        <w:t xml:space="preserve">des </w:t>
      </w:r>
      <w:r w:rsidR="00BD1DD8" w:rsidRPr="0075593E">
        <w:rPr>
          <w:rFonts w:ascii="Arial" w:hAnsi="Arial" w:cs="Arial"/>
          <w:sz w:val="24"/>
          <w:szCs w:val="24"/>
        </w:rPr>
        <w:t>poten</w:t>
      </w:r>
      <w:r w:rsidR="00332FF9">
        <w:rPr>
          <w:rFonts w:ascii="Arial" w:hAnsi="Arial" w:cs="Arial"/>
          <w:sz w:val="24"/>
          <w:szCs w:val="24"/>
        </w:rPr>
        <w:t>zi</w:t>
      </w:r>
      <w:r w:rsidR="00BD1DD8" w:rsidRPr="0075593E">
        <w:rPr>
          <w:rFonts w:ascii="Arial" w:hAnsi="Arial" w:cs="Arial"/>
          <w:sz w:val="24"/>
          <w:szCs w:val="24"/>
        </w:rPr>
        <w:t xml:space="preserve">ellen </w:t>
      </w:r>
      <w:r w:rsidR="009F46A4" w:rsidRPr="0075593E">
        <w:rPr>
          <w:rFonts w:ascii="Arial" w:hAnsi="Arial" w:cs="Arial"/>
          <w:sz w:val="24"/>
          <w:szCs w:val="24"/>
        </w:rPr>
        <w:t xml:space="preserve">Gesundheitsrisikos </w:t>
      </w:r>
      <w:r w:rsidR="00800396" w:rsidRPr="0075593E">
        <w:rPr>
          <w:rFonts w:ascii="Arial" w:hAnsi="Arial" w:cs="Arial"/>
          <w:sz w:val="24"/>
          <w:szCs w:val="24"/>
        </w:rPr>
        <w:t>von Feuchte-/</w:t>
      </w:r>
      <w:r w:rsidR="00E01C49">
        <w:rPr>
          <w:rFonts w:ascii="Arial" w:hAnsi="Arial" w:cs="Arial"/>
          <w:sz w:val="24"/>
          <w:szCs w:val="24"/>
        </w:rPr>
        <w:t xml:space="preserve"> </w:t>
      </w:r>
      <w:r w:rsidR="00800396" w:rsidRPr="0075593E">
        <w:rPr>
          <w:rFonts w:ascii="Arial" w:hAnsi="Arial" w:cs="Arial"/>
          <w:sz w:val="24"/>
          <w:szCs w:val="24"/>
        </w:rPr>
        <w:t>Schimmelschäden in Innenräumen</w:t>
      </w:r>
      <w:r w:rsidR="00BD1DD8" w:rsidRPr="0075593E">
        <w:rPr>
          <w:rFonts w:ascii="Arial" w:hAnsi="Arial" w:cs="Arial"/>
          <w:sz w:val="24"/>
          <w:szCs w:val="24"/>
        </w:rPr>
        <w:t xml:space="preserve"> aus hygienisch-präventiver Sicht</w:t>
      </w:r>
      <w:r w:rsidR="00800396" w:rsidRPr="0075593E">
        <w:rPr>
          <w:rFonts w:ascii="Arial" w:hAnsi="Arial" w:cs="Arial"/>
          <w:sz w:val="24"/>
          <w:szCs w:val="24"/>
        </w:rPr>
        <w:t xml:space="preserve"> solche Schäden </w:t>
      </w:r>
      <w:r w:rsidR="00BD1DD8" w:rsidRPr="0075593E">
        <w:rPr>
          <w:rFonts w:ascii="Arial" w:hAnsi="Arial" w:cs="Arial"/>
          <w:sz w:val="24"/>
          <w:szCs w:val="24"/>
        </w:rPr>
        <w:t xml:space="preserve">als bedenklich einzustufen </w:t>
      </w:r>
      <w:r w:rsidR="009F46A4" w:rsidRPr="0075593E">
        <w:rPr>
          <w:rFonts w:ascii="Arial" w:hAnsi="Arial" w:cs="Arial"/>
          <w:sz w:val="24"/>
          <w:szCs w:val="24"/>
        </w:rPr>
        <w:t>[</w:t>
      </w:r>
      <w:r w:rsidR="00CD253B" w:rsidRPr="00CD253B">
        <w:rPr>
          <w:rFonts w:ascii="Arial" w:hAnsi="Arial" w:cs="Arial"/>
          <w:sz w:val="24"/>
          <w:szCs w:val="24"/>
        </w:rPr>
        <w:t>355</w:t>
      </w:r>
      <w:r w:rsidR="009F46A4" w:rsidRPr="0075593E">
        <w:rPr>
          <w:rFonts w:ascii="Arial" w:hAnsi="Arial" w:cs="Arial"/>
          <w:sz w:val="24"/>
          <w:szCs w:val="24"/>
        </w:rPr>
        <w:t xml:space="preserve">] </w:t>
      </w:r>
      <w:r w:rsidR="00800396" w:rsidRPr="0075593E">
        <w:rPr>
          <w:rFonts w:ascii="Arial" w:hAnsi="Arial" w:cs="Arial"/>
          <w:sz w:val="24"/>
          <w:szCs w:val="24"/>
        </w:rPr>
        <w:t>und stets sachgerecht zu sanieren.</w:t>
      </w:r>
    </w:p>
    <w:p w14:paraId="0E7737A3" w14:textId="798D10AC" w:rsidR="00EC510F" w:rsidRDefault="00C75A72" w:rsidP="005A35AE">
      <w:pPr>
        <w:widowControl w:val="0"/>
        <w:spacing w:after="0"/>
        <w:rPr>
          <w:rFonts w:ascii="Arial" w:eastAsia="Times New Roman" w:hAnsi="Arial" w:cs="Arial"/>
          <w:bCs/>
          <w:sz w:val="24"/>
          <w:szCs w:val="24"/>
          <w:lang w:eastAsia="de-DE"/>
        </w:rPr>
      </w:pPr>
      <w:r w:rsidRPr="0075593E">
        <w:rPr>
          <w:rFonts w:ascii="Arial" w:eastAsia="Times New Roman" w:hAnsi="Arial" w:cs="Arial"/>
          <w:bCs/>
          <w:sz w:val="24"/>
          <w:szCs w:val="24"/>
          <w:lang w:eastAsia="de-DE"/>
        </w:rPr>
        <w:t>Feuchte</w:t>
      </w:r>
      <w:r w:rsidR="009F46A4" w:rsidRPr="0075593E">
        <w:rPr>
          <w:rFonts w:ascii="Arial" w:eastAsia="Times New Roman" w:hAnsi="Arial" w:cs="Arial"/>
          <w:bCs/>
          <w:sz w:val="24"/>
          <w:szCs w:val="24"/>
          <w:lang w:eastAsia="de-DE"/>
        </w:rPr>
        <w:t>-/Schimmel</w:t>
      </w:r>
      <w:r w:rsidRPr="0075593E">
        <w:rPr>
          <w:rFonts w:ascii="Arial" w:eastAsia="Times New Roman" w:hAnsi="Arial" w:cs="Arial"/>
          <w:bCs/>
          <w:sz w:val="24"/>
          <w:szCs w:val="24"/>
          <w:lang w:eastAsia="de-DE"/>
        </w:rPr>
        <w:t xml:space="preserve">schäden (mit </w:t>
      </w:r>
      <w:r w:rsidR="00492612" w:rsidRPr="0075593E">
        <w:rPr>
          <w:rFonts w:ascii="Arial" w:eastAsia="Times New Roman" w:hAnsi="Arial" w:cs="Arial"/>
          <w:bCs/>
          <w:sz w:val="24"/>
          <w:szCs w:val="24"/>
          <w:lang w:eastAsia="de-DE"/>
        </w:rPr>
        <w:t xml:space="preserve">vermehrtem </w:t>
      </w:r>
      <w:r w:rsidR="00EC510F" w:rsidRPr="0075593E">
        <w:rPr>
          <w:rFonts w:ascii="Arial" w:eastAsia="Times New Roman" w:hAnsi="Arial" w:cs="Arial"/>
          <w:bCs/>
          <w:sz w:val="24"/>
          <w:szCs w:val="24"/>
          <w:lang w:eastAsia="de-DE"/>
        </w:rPr>
        <w:t>Schimmelpilz</w:t>
      </w:r>
      <w:r w:rsidR="00773051" w:rsidRPr="0075593E">
        <w:rPr>
          <w:rFonts w:ascii="Arial" w:eastAsia="Times New Roman" w:hAnsi="Arial" w:cs="Arial"/>
          <w:bCs/>
          <w:sz w:val="24"/>
          <w:szCs w:val="24"/>
          <w:lang w:eastAsia="de-DE"/>
        </w:rPr>
        <w:t>-</w:t>
      </w:r>
      <w:r w:rsidRPr="0075593E">
        <w:rPr>
          <w:rFonts w:ascii="Arial" w:eastAsia="Times New Roman" w:hAnsi="Arial" w:cs="Arial"/>
          <w:bCs/>
          <w:sz w:val="24"/>
          <w:szCs w:val="24"/>
          <w:lang w:eastAsia="de-DE"/>
        </w:rPr>
        <w:t xml:space="preserve"> und Bakterienwachstum)</w:t>
      </w:r>
      <w:r w:rsidR="00EC510F" w:rsidRPr="0075593E">
        <w:rPr>
          <w:rFonts w:ascii="Arial" w:eastAsia="Times New Roman" w:hAnsi="Arial" w:cs="Arial"/>
          <w:bCs/>
          <w:sz w:val="24"/>
          <w:szCs w:val="24"/>
          <w:lang w:eastAsia="de-DE"/>
        </w:rPr>
        <w:t xml:space="preserve"> werden mit sehr unterschiedlichen Wirkungen beim Menschen in einen Zusammenhang gebracht. </w:t>
      </w:r>
      <w:r w:rsidR="009F46A4" w:rsidRPr="0075593E">
        <w:rPr>
          <w:rFonts w:ascii="Arial" w:eastAsia="Times New Roman" w:hAnsi="Arial" w:cs="Arial"/>
          <w:bCs/>
          <w:sz w:val="24"/>
          <w:szCs w:val="24"/>
          <w:lang w:eastAsia="de-DE"/>
        </w:rPr>
        <w:t xml:space="preserve">Hierzu zählen folgende Symptome und Krankheitsbilder </w:t>
      </w:r>
      <w:r w:rsidR="00EC510F" w:rsidRPr="0075593E">
        <w:rPr>
          <w:rFonts w:ascii="Arial" w:eastAsia="Times New Roman" w:hAnsi="Arial" w:cs="Arial"/>
          <w:bCs/>
          <w:sz w:val="24"/>
          <w:szCs w:val="24"/>
          <w:lang w:eastAsia="de-DE"/>
        </w:rPr>
        <w:t>bei entsprechend ausgeprägter Exposition:</w:t>
      </w:r>
    </w:p>
    <w:p w14:paraId="0E9E1699" w14:textId="77777777" w:rsidR="006D06FD" w:rsidRPr="0075593E" w:rsidRDefault="00EC510F"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Allergie</w:t>
      </w:r>
      <w:r w:rsidR="00E03FC4" w:rsidRPr="0075593E">
        <w:rPr>
          <w:rFonts w:ascii="Arial" w:eastAsia="Times New Roman" w:hAnsi="Arial" w:cs="Arial"/>
          <w:bCs/>
          <w:iCs/>
          <w:sz w:val="24"/>
          <w:szCs w:val="24"/>
          <w:lang w:eastAsia="de-DE"/>
        </w:rPr>
        <w:t>n</w:t>
      </w:r>
    </w:p>
    <w:p w14:paraId="61D5AFC4" w14:textId="77777777" w:rsidR="00763997" w:rsidRPr="0075593E" w:rsidRDefault="006E2F32" w:rsidP="005A35AE">
      <w:pPr>
        <w:spacing w:after="0"/>
        <w:ind w:left="3969" w:hanging="3261"/>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 xml:space="preserve">- </w:t>
      </w:r>
      <w:r w:rsidR="00EC510F" w:rsidRPr="0075593E">
        <w:rPr>
          <w:rFonts w:ascii="Arial" w:eastAsia="Times New Roman" w:hAnsi="Arial" w:cs="Arial"/>
          <w:bCs/>
          <w:iCs/>
          <w:sz w:val="24"/>
          <w:szCs w:val="24"/>
          <w:lang w:eastAsia="de-DE"/>
        </w:rPr>
        <w:t>Typ I-Allergie</w:t>
      </w:r>
      <w:r w:rsidR="00763997" w:rsidRPr="0075593E">
        <w:rPr>
          <w:rFonts w:ascii="Arial" w:eastAsia="Times New Roman" w:hAnsi="Arial" w:cs="Arial"/>
          <w:bCs/>
          <w:iCs/>
          <w:sz w:val="24"/>
          <w:szCs w:val="24"/>
          <w:lang w:eastAsia="de-DE"/>
        </w:rPr>
        <w:t>:</w:t>
      </w:r>
      <w:r w:rsidR="00763997" w:rsidRPr="0075593E">
        <w:rPr>
          <w:rFonts w:ascii="Arial" w:eastAsia="Times New Roman" w:hAnsi="Arial" w:cs="Arial"/>
          <w:bCs/>
          <w:iCs/>
          <w:sz w:val="24"/>
          <w:szCs w:val="24"/>
          <w:lang w:eastAsia="de-DE"/>
        </w:rPr>
        <w:tab/>
      </w:r>
      <w:r w:rsidR="00FD2160" w:rsidRPr="0075593E">
        <w:rPr>
          <w:rFonts w:ascii="Arial" w:eastAsia="Times New Roman" w:hAnsi="Arial" w:cs="Arial"/>
          <w:bCs/>
          <w:iCs/>
          <w:sz w:val="24"/>
          <w:szCs w:val="24"/>
          <w:lang w:eastAsia="de-DE"/>
        </w:rPr>
        <w:t>A</w:t>
      </w:r>
      <w:r w:rsidR="00EC510F" w:rsidRPr="0075593E">
        <w:rPr>
          <w:rFonts w:ascii="Arial" w:eastAsia="Times New Roman" w:hAnsi="Arial" w:cs="Arial"/>
          <w:bCs/>
          <w:iCs/>
          <w:sz w:val="24"/>
          <w:szCs w:val="24"/>
          <w:lang w:eastAsia="de-DE"/>
        </w:rPr>
        <w:t>llergische Rhinokonjunktivitis, Asthma</w:t>
      </w:r>
      <w:r w:rsidR="00FD2160" w:rsidRPr="0075593E">
        <w:rPr>
          <w:rFonts w:ascii="Arial" w:eastAsia="Times New Roman" w:hAnsi="Arial" w:cs="Arial"/>
          <w:bCs/>
          <w:iCs/>
          <w:sz w:val="24"/>
          <w:szCs w:val="24"/>
          <w:lang w:eastAsia="de-DE"/>
        </w:rPr>
        <w:t xml:space="preserve"> bronchiale</w:t>
      </w:r>
      <w:r w:rsidR="00EC510F" w:rsidRPr="0075593E">
        <w:rPr>
          <w:rFonts w:ascii="Arial" w:eastAsia="Times New Roman" w:hAnsi="Arial" w:cs="Arial"/>
          <w:bCs/>
          <w:iCs/>
          <w:sz w:val="24"/>
          <w:szCs w:val="24"/>
          <w:lang w:eastAsia="de-DE"/>
        </w:rPr>
        <w:t>,</w:t>
      </w:r>
      <w:r w:rsidR="00FD2160" w:rsidRPr="0075593E">
        <w:rPr>
          <w:rFonts w:ascii="Arial" w:eastAsia="Times New Roman" w:hAnsi="Arial" w:cs="Arial"/>
          <w:bCs/>
          <w:iCs/>
          <w:sz w:val="24"/>
          <w:szCs w:val="24"/>
          <w:lang w:eastAsia="de-DE"/>
        </w:rPr>
        <w:t xml:space="preserve"> Urtikaria</w:t>
      </w:r>
    </w:p>
    <w:p w14:paraId="5DC4D748" w14:textId="5490DC4E" w:rsidR="00763997" w:rsidRPr="00242740" w:rsidRDefault="006E2F32" w:rsidP="005A35AE">
      <w:pPr>
        <w:spacing w:after="0"/>
        <w:ind w:left="3969" w:hanging="3261"/>
        <w:rPr>
          <w:rFonts w:ascii="Arial" w:eastAsia="Times New Roman" w:hAnsi="Arial" w:cs="Arial"/>
          <w:bCs/>
          <w:sz w:val="24"/>
          <w:szCs w:val="24"/>
          <w:lang w:eastAsia="de-DE"/>
        </w:rPr>
      </w:pPr>
      <w:r w:rsidRPr="00242740">
        <w:rPr>
          <w:rFonts w:ascii="Arial" w:eastAsia="Times New Roman" w:hAnsi="Arial" w:cs="Arial"/>
          <w:bCs/>
          <w:iCs/>
          <w:sz w:val="24"/>
          <w:szCs w:val="24"/>
          <w:lang w:eastAsia="de-DE"/>
        </w:rPr>
        <w:t xml:space="preserve">- </w:t>
      </w:r>
      <w:r w:rsidR="00EC510F" w:rsidRPr="00242740">
        <w:rPr>
          <w:rFonts w:ascii="Arial" w:eastAsia="Times New Roman" w:hAnsi="Arial" w:cs="Arial"/>
          <w:bCs/>
          <w:iCs/>
          <w:sz w:val="24"/>
          <w:szCs w:val="24"/>
          <w:lang w:eastAsia="de-DE"/>
        </w:rPr>
        <w:t>Typ I- und Typ III-Allergie</w:t>
      </w:r>
      <w:r w:rsidR="00763997" w:rsidRPr="00242740">
        <w:rPr>
          <w:rFonts w:ascii="Arial" w:eastAsia="Times New Roman" w:hAnsi="Arial" w:cs="Arial"/>
          <w:bCs/>
          <w:iCs/>
          <w:sz w:val="24"/>
          <w:szCs w:val="24"/>
          <w:lang w:eastAsia="de-DE"/>
        </w:rPr>
        <w:t>:</w:t>
      </w:r>
      <w:r w:rsidR="00763997" w:rsidRPr="00242740">
        <w:rPr>
          <w:rFonts w:ascii="Arial" w:eastAsia="Times New Roman" w:hAnsi="Arial" w:cs="Arial"/>
          <w:bCs/>
          <w:iCs/>
          <w:sz w:val="24"/>
          <w:szCs w:val="24"/>
          <w:lang w:eastAsia="de-DE"/>
        </w:rPr>
        <w:tab/>
      </w:r>
      <w:bookmarkStart w:id="12" w:name="_Hlk126143616"/>
      <w:r w:rsidR="00EC510F" w:rsidRPr="00242740">
        <w:rPr>
          <w:rFonts w:ascii="Arial" w:eastAsia="Times New Roman" w:hAnsi="Arial" w:cs="Arial"/>
          <w:bCs/>
          <w:sz w:val="24"/>
          <w:szCs w:val="24"/>
          <w:lang w:eastAsia="de-DE"/>
        </w:rPr>
        <w:t xml:space="preserve">Allergische </w:t>
      </w:r>
      <w:r w:rsidR="008377C1">
        <w:rPr>
          <w:rFonts w:ascii="Arial" w:eastAsia="Times New Roman" w:hAnsi="Arial" w:cs="Arial"/>
          <w:bCs/>
          <w:sz w:val="24"/>
          <w:szCs w:val="24"/>
          <w:lang w:eastAsia="de-DE"/>
        </w:rPr>
        <w:t>b</w:t>
      </w:r>
      <w:r w:rsidR="00EC510F" w:rsidRPr="00242740">
        <w:rPr>
          <w:rFonts w:ascii="Arial" w:eastAsia="Times New Roman" w:hAnsi="Arial" w:cs="Arial"/>
          <w:bCs/>
          <w:sz w:val="24"/>
          <w:szCs w:val="24"/>
          <w:lang w:eastAsia="de-DE"/>
        </w:rPr>
        <w:t>ronchopulmonale Aspergillose (ABPA</w:t>
      </w:r>
      <w:bookmarkEnd w:id="12"/>
      <w:r w:rsidR="00EC510F" w:rsidRPr="00242740">
        <w:rPr>
          <w:rFonts w:ascii="Arial" w:eastAsia="Times New Roman" w:hAnsi="Arial" w:cs="Arial"/>
          <w:bCs/>
          <w:sz w:val="24"/>
          <w:szCs w:val="24"/>
          <w:lang w:eastAsia="de-DE"/>
        </w:rPr>
        <w:t>)</w:t>
      </w:r>
      <w:r w:rsidR="00055583" w:rsidRPr="00242740">
        <w:rPr>
          <w:rFonts w:ascii="Arial" w:eastAsia="Times New Roman" w:hAnsi="Arial" w:cs="Arial"/>
          <w:bCs/>
          <w:sz w:val="24"/>
          <w:szCs w:val="24"/>
          <w:lang w:eastAsia="de-DE"/>
        </w:rPr>
        <w:t xml:space="preserve">, Allergische </w:t>
      </w:r>
      <w:r w:rsidR="008377C1">
        <w:rPr>
          <w:rFonts w:ascii="Arial" w:eastAsia="Times New Roman" w:hAnsi="Arial" w:cs="Arial"/>
          <w:bCs/>
          <w:sz w:val="24"/>
          <w:szCs w:val="24"/>
          <w:lang w:eastAsia="de-DE"/>
        </w:rPr>
        <w:t>b</w:t>
      </w:r>
      <w:r w:rsidR="00055583" w:rsidRPr="00242740">
        <w:rPr>
          <w:rFonts w:ascii="Arial" w:eastAsia="Times New Roman" w:hAnsi="Arial" w:cs="Arial"/>
          <w:bCs/>
          <w:sz w:val="24"/>
          <w:szCs w:val="24"/>
          <w:lang w:eastAsia="de-DE"/>
        </w:rPr>
        <w:t>ronchopulmonale</w:t>
      </w:r>
      <w:r w:rsidR="00C41FC0" w:rsidRPr="00242740">
        <w:rPr>
          <w:rFonts w:ascii="Arial" w:eastAsia="Times New Roman" w:hAnsi="Arial" w:cs="Arial"/>
          <w:bCs/>
          <w:sz w:val="24"/>
          <w:szCs w:val="24"/>
          <w:lang w:eastAsia="de-DE"/>
        </w:rPr>
        <w:t xml:space="preserve"> Mykosen (ABPM)</w:t>
      </w:r>
    </w:p>
    <w:p w14:paraId="6383C044" w14:textId="6AAF51A5" w:rsidR="00EC510F" w:rsidRPr="0075593E" w:rsidRDefault="006E2F32" w:rsidP="005A35AE">
      <w:pPr>
        <w:spacing w:after="0"/>
        <w:ind w:left="3969" w:hanging="3261"/>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 xml:space="preserve">- </w:t>
      </w:r>
      <w:r w:rsidR="00EC510F" w:rsidRPr="0075593E">
        <w:rPr>
          <w:rFonts w:ascii="Arial" w:eastAsia="Times New Roman" w:hAnsi="Arial" w:cs="Arial"/>
          <w:bCs/>
          <w:iCs/>
          <w:sz w:val="24"/>
          <w:szCs w:val="24"/>
          <w:lang w:eastAsia="de-DE"/>
        </w:rPr>
        <w:t>Typ III-</w:t>
      </w:r>
      <w:r w:rsidR="00FD2160" w:rsidRPr="0075593E">
        <w:rPr>
          <w:rFonts w:ascii="Arial" w:eastAsia="Times New Roman" w:hAnsi="Arial" w:cs="Arial"/>
          <w:bCs/>
          <w:iCs/>
          <w:sz w:val="24"/>
          <w:szCs w:val="24"/>
          <w:lang w:eastAsia="de-DE"/>
        </w:rPr>
        <w:t xml:space="preserve"> und Typ IV-</w:t>
      </w:r>
      <w:r w:rsidR="00EC510F" w:rsidRPr="0075593E">
        <w:rPr>
          <w:rFonts w:ascii="Arial" w:eastAsia="Times New Roman" w:hAnsi="Arial" w:cs="Arial"/>
          <w:bCs/>
          <w:iCs/>
          <w:sz w:val="24"/>
          <w:szCs w:val="24"/>
          <w:lang w:eastAsia="de-DE"/>
        </w:rPr>
        <w:t>Allergie</w:t>
      </w:r>
      <w:r w:rsidR="00763997" w:rsidRPr="0075593E">
        <w:rPr>
          <w:rFonts w:ascii="Arial" w:eastAsia="Times New Roman" w:hAnsi="Arial" w:cs="Arial"/>
          <w:bCs/>
          <w:iCs/>
          <w:sz w:val="24"/>
          <w:szCs w:val="24"/>
          <w:lang w:eastAsia="de-DE"/>
        </w:rPr>
        <w:t>:</w:t>
      </w:r>
      <w:r w:rsidR="00763997" w:rsidRPr="0075593E">
        <w:rPr>
          <w:rFonts w:ascii="Arial" w:eastAsia="Times New Roman" w:hAnsi="Arial" w:cs="Arial"/>
          <w:bCs/>
          <w:iCs/>
          <w:sz w:val="24"/>
          <w:szCs w:val="24"/>
          <w:lang w:eastAsia="de-DE"/>
        </w:rPr>
        <w:tab/>
      </w:r>
      <w:bookmarkStart w:id="13" w:name="_Hlk126143639"/>
      <w:r w:rsidR="00EC510F" w:rsidRPr="0075593E">
        <w:rPr>
          <w:rFonts w:ascii="Arial" w:eastAsia="Times New Roman" w:hAnsi="Arial" w:cs="Arial"/>
          <w:bCs/>
          <w:sz w:val="24"/>
          <w:szCs w:val="24"/>
          <w:lang w:eastAsia="de-DE"/>
        </w:rPr>
        <w:t>Exogen</w:t>
      </w:r>
      <w:r w:rsidR="008377C1">
        <w:rPr>
          <w:rFonts w:ascii="Arial" w:eastAsia="Times New Roman" w:hAnsi="Arial" w:cs="Arial"/>
          <w:bCs/>
          <w:sz w:val="24"/>
          <w:szCs w:val="24"/>
          <w:lang w:eastAsia="de-DE"/>
        </w:rPr>
        <w:t>-a</w:t>
      </w:r>
      <w:r w:rsidR="00EC510F" w:rsidRPr="0075593E">
        <w:rPr>
          <w:rFonts w:ascii="Arial" w:eastAsia="Times New Roman" w:hAnsi="Arial" w:cs="Arial"/>
          <w:bCs/>
          <w:sz w:val="24"/>
          <w:szCs w:val="24"/>
          <w:lang w:eastAsia="de-DE"/>
        </w:rPr>
        <w:t>llergische Alveolitis (</w:t>
      </w:r>
      <w:r w:rsidR="00EC510F" w:rsidRPr="0075593E">
        <w:rPr>
          <w:rFonts w:ascii="Arial" w:eastAsia="Times New Roman" w:hAnsi="Arial" w:cs="Arial"/>
          <w:bCs/>
          <w:iCs/>
          <w:sz w:val="24"/>
          <w:szCs w:val="24"/>
          <w:lang w:eastAsia="de-DE"/>
        </w:rPr>
        <w:t xml:space="preserve">EAA, engl. Hypersensitivity Pneumonitis </w:t>
      </w:r>
      <w:r w:rsidR="001B4493">
        <w:rPr>
          <w:rFonts w:ascii="Arial" w:eastAsia="Times New Roman" w:hAnsi="Arial" w:cs="Arial"/>
          <w:bCs/>
          <w:iCs/>
          <w:sz w:val="24"/>
          <w:szCs w:val="24"/>
          <w:lang w:eastAsia="de-DE"/>
        </w:rPr>
        <w:t>{</w:t>
      </w:r>
      <w:r w:rsidR="00EC510F" w:rsidRPr="0075593E">
        <w:rPr>
          <w:rFonts w:ascii="Arial" w:eastAsia="Times New Roman" w:hAnsi="Arial" w:cs="Arial"/>
          <w:bCs/>
          <w:iCs/>
          <w:sz w:val="24"/>
          <w:szCs w:val="24"/>
          <w:lang w:eastAsia="de-DE"/>
        </w:rPr>
        <w:t>HP</w:t>
      </w:r>
      <w:bookmarkEnd w:id="13"/>
      <w:r w:rsidR="001B4493">
        <w:rPr>
          <w:rFonts w:ascii="Arial" w:eastAsia="Times New Roman" w:hAnsi="Arial" w:cs="Arial"/>
          <w:bCs/>
          <w:iCs/>
          <w:sz w:val="24"/>
          <w:szCs w:val="24"/>
          <w:lang w:eastAsia="de-DE"/>
        </w:rPr>
        <w:t>}</w:t>
      </w:r>
      <w:r w:rsidR="00EC510F" w:rsidRPr="0075593E">
        <w:rPr>
          <w:rFonts w:ascii="Arial" w:eastAsia="Times New Roman" w:hAnsi="Arial" w:cs="Arial"/>
          <w:bCs/>
          <w:iCs/>
          <w:sz w:val="24"/>
          <w:szCs w:val="24"/>
          <w:lang w:eastAsia="de-DE"/>
        </w:rPr>
        <w:t>)</w:t>
      </w:r>
      <w:r w:rsidR="008C72E5" w:rsidRPr="0075593E">
        <w:rPr>
          <w:rFonts w:ascii="Arial" w:eastAsia="Times New Roman" w:hAnsi="Arial" w:cs="Arial"/>
          <w:bCs/>
          <w:iCs/>
          <w:sz w:val="24"/>
          <w:szCs w:val="24"/>
          <w:lang w:eastAsia="de-DE"/>
        </w:rPr>
        <w:t>,</w:t>
      </w:r>
      <w:r w:rsidR="00EC510F" w:rsidRPr="0075593E">
        <w:rPr>
          <w:rFonts w:ascii="Arial" w:eastAsia="Times New Roman" w:hAnsi="Arial" w:cs="Arial"/>
          <w:bCs/>
          <w:iCs/>
          <w:sz w:val="24"/>
          <w:szCs w:val="24"/>
          <w:lang w:eastAsia="de-DE"/>
        </w:rPr>
        <w:t xml:space="preserve"> Befeuchter</w:t>
      </w:r>
      <w:r w:rsidR="005F28FD" w:rsidRPr="0075593E">
        <w:rPr>
          <w:rFonts w:ascii="Arial" w:eastAsia="Times New Roman" w:hAnsi="Arial" w:cs="Arial"/>
          <w:bCs/>
          <w:iCs/>
          <w:sz w:val="24"/>
          <w:szCs w:val="24"/>
          <w:lang w:eastAsia="de-DE"/>
        </w:rPr>
        <w:t>lunge</w:t>
      </w:r>
      <w:r w:rsidR="00EC510F" w:rsidRPr="0075593E">
        <w:rPr>
          <w:rFonts w:ascii="Arial" w:eastAsia="Times New Roman" w:hAnsi="Arial" w:cs="Arial"/>
          <w:bCs/>
          <w:iCs/>
          <w:sz w:val="24"/>
          <w:szCs w:val="24"/>
          <w:lang w:eastAsia="de-DE"/>
        </w:rPr>
        <w:t>,</w:t>
      </w:r>
      <w:r w:rsidR="002F20D4" w:rsidRPr="0075593E">
        <w:rPr>
          <w:rFonts w:ascii="Arial" w:eastAsia="Times New Roman" w:hAnsi="Arial" w:cs="Arial"/>
          <w:bCs/>
          <w:iCs/>
          <w:sz w:val="24"/>
          <w:szCs w:val="24"/>
          <w:lang w:eastAsia="de-DE"/>
        </w:rPr>
        <w:t xml:space="preserve"> </w:t>
      </w:r>
      <w:r w:rsidR="00F67876" w:rsidRPr="0075593E">
        <w:rPr>
          <w:rFonts w:ascii="Arial" w:eastAsia="Times New Roman" w:hAnsi="Arial" w:cs="Arial"/>
          <w:bCs/>
          <w:iCs/>
          <w:sz w:val="24"/>
          <w:szCs w:val="24"/>
          <w:lang w:eastAsia="de-DE"/>
        </w:rPr>
        <w:t xml:space="preserve">Farmerlunge </w:t>
      </w:r>
      <w:r w:rsidR="00A54597" w:rsidRPr="0075593E">
        <w:rPr>
          <w:rFonts w:ascii="Arial" w:eastAsia="Times New Roman" w:hAnsi="Arial" w:cs="Arial"/>
          <w:bCs/>
          <w:iCs/>
          <w:sz w:val="24"/>
          <w:szCs w:val="24"/>
          <w:lang w:eastAsia="de-DE"/>
        </w:rPr>
        <w:t>(Arbeitsplatz)</w:t>
      </w:r>
    </w:p>
    <w:p w14:paraId="5073EC1C" w14:textId="77777777" w:rsidR="006E2F32" w:rsidRPr="0075593E" w:rsidRDefault="00EC510F"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Atopisches Ekzem</w:t>
      </w:r>
    </w:p>
    <w:p w14:paraId="0A35CE3C" w14:textId="2EF26801" w:rsidR="006D06FD" w:rsidRPr="0075593E" w:rsidRDefault="006D06FD"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lastRenderedPageBreak/>
        <w:t>Infektanfälligkeit (chronische Bronchitis)</w:t>
      </w:r>
    </w:p>
    <w:p w14:paraId="4D358207" w14:textId="77777777" w:rsidR="00AF657B" w:rsidRPr="0075593E" w:rsidRDefault="00AF657B"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System-Mykosen</w:t>
      </w:r>
    </w:p>
    <w:p w14:paraId="18CA2328" w14:textId="77777777" w:rsidR="00AF657B" w:rsidRPr="0075593E" w:rsidRDefault="00AF657B"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Mykotoxikosen</w:t>
      </w:r>
    </w:p>
    <w:p w14:paraId="1DB37C7E" w14:textId="77777777" w:rsidR="00AF657B" w:rsidRPr="0075593E" w:rsidRDefault="00AF657B"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 xml:space="preserve">Toxische Alveolitis, </w:t>
      </w:r>
      <w:bookmarkStart w:id="14" w:name="_Hlk126143680"/>
      <w:r w:rsidRPr="0075593E">
        <w:rPr>
          <w:rFonts w:ascii="Arial" w:eastAsia="Times New Roman" w:hAnsi="Arial" w:cs="Arial"/>
          <w:bCs/>
          <w:iCs/>
          <w:sz w:val="24"/>
          <w:szCs w:val="24"/>
          <w:lang w:eastAsia="de-DE"/>
        </w:rPr>
        <w:t>Organic Dust Toxic Syndrome (ODTS</w:t>
      </w:r>
      <w:bookmarkEnd w:id="14"/>
      <w:r w:rsidRPr="0075593E">
        <w:rPr>
          <w:rFonts w:ascii="Arial" w:eastAsia="Times New Roman" w:hAnsi="Arial" w:cs="Arial"/>
          <w:bCs/>
          <w:iCs/>
          <w:sz w:val="24"/>
          <w:szCs w:val="24"/>
          <w:lang w:eastAsia="de-DE"/>
        </w:rPr>
        <w:t>) (Arbeitsplatz)</w:t>
      </w:r>
    </w:p>
    <w:p w14:paraId="09BBA1C7" w14:textId="1A187A36" w:rsidR="00AF657B" w:rsidRPr="0075593E" w:rsidRDefault="00AF657B"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 xml:space="preserve">Schleimhautreizung, </w:t>
      </w:r>
      <w:bookmarkStart w:id="15" w:name="_Hlk126143701"/>
      <w:r w:rsidRPr="0075593E">
        <w:rPr>
          <w:rFonts w:ascii="Arial" w:eastAsia="Times New Roman" w:hAnsi="Arial" w:cs="Arial"/>
          <w:bCs/>
          <w:iCs/>
          <w:sz w:val="24"/>
          <w:szCs w:val="24"/>
          <w:lang w:eastAsia="de-DE"/>
        </w:rPr>
        <w:t>Mucous Membrane Irritation (MMI</w:t>
      </w:r>
      <w:bookmarkEnd w:id="15"/>
      <w:r w:rsidRPr="0075593E">
        <w:rPr>
          <w:rFonts w:ascii="Arial" w:eastAsia="Times New Roman" w:hAnsi="Arial" w:cs="Arial"/>
          <w:bCs/>
          <w:iCs/>
          <w:sz w:val="24"/>
          <w:szCs w:val="24"/>
          <w:lang w:eastAsia="de-DE"/>
        </w:rPr>
        <w:t xml:space="preserve">), gelegentlich auch als </w:t>
      </w:r>
      <w:bookmarkStart w:id="16" w:name="_Hlk126143710"/>
      <w:r w:rsidRPr="0075593E">
        <w:rPr>
          <w:rFonts w:ascii="Arial" w:eastAsia="Times New Roman" w:hAnsi="Arial" w:cs="Arial"/>
          <w:bCs/>
          <w:iCs/>
          <w:sz w:val="24"/>
          <w:szCs w:val="24"/>
          <w:lang w:eastAsia="de-DE"/>
        </w:rPr>
        <w:t>Mucous Membrane Irritation Syndrome (MMIS</w:t>
      </w:r>
      <w:bookmarkEnd w:id="16"/>
      <w:r w:rsidRPr="0075593E">
        <w:rPr>
          <w:rFonts w:ascii="Arial" w:eastAsia="Times New Roman" w:hAnsi="Arial" w:cs="Arial"/>
          <w:bCs/>
          <w:iCs/>
          <w:sz w:val="24"/>
          <w:szCs w:val="24"/>
          <w:lang w:eastAsia="de-DE"/>
        </w:rPr>
        <w:t>) bezeichnet</w:t>
      </w:r>
    </w:p>
    <w:p w14:paraId="38152855" w14:textId="52E23597" w:rsidR="00E76ADE" w:rsidRPr="0075593E" w:rsidRDefault="00E76ADE"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Beschwerden der oberen Atemwege</w:t>
      </w:r>
    </w:p>
    <w:p w14:paraId="7E3A0503" w14:textId="77777777" w:rsidR="006D06FD" w:rsidRPr="0075593E" w:rsidRDefault="006D06FD"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Geruchswirkungen</w:t>
      </w:r>
    </w:p>
    <w:p w14:paraId="12DF4D5D" w14:textId="77777777" w:rsidR="006D06FD" w:rsidRPr="0075593E" w:rsidRDefault="006D06FD" w:rsidP="005A35AE">
      <w:pPr>
        <w:numPr>
          <w:ilvl w:val="0"/>
          <w:numId w:val="19"/>
        </w:numPr>
        <w:spacing w:after="0"/>
        <w:ind w:left="709"/>
        <w:rPr>
          <w:rFonts w:ascii="Arial" w:eastAsia="Times New Roman" w:hAnsi="Arial" w:cs="Arial"/>
          <w:bCs/>
          <w:iCs/>
          <w:sz w:val="24"/>
          <w:szCs w:val="24"/>
          <w:lang w:eastAsia="de-DE"/>
        </w:rPr>
      </w:pPr>
      <w:r w:rsidRPr="0075593E">
        <w:rPr>
          <w:rFonts w:ascii="Arial" w:eastAsia="Times New Roman" w:hAnsi="Arial" w:cs="Arial"/>
          <w:bCs/>
          <w:iCs/>
          <w:sz w:val="24"/>
          <w:szCs w:val="24"/>
          <w:lang w:eastAsia="de-DE"/>
        </w:rPr>
        <w:t>Befindlichkeitsstöru</w:t>
      </w:r>
      <w:r w:rsidR="003C4E9A" w:rsidRPr="0075593E">
        <w:rPr>
          <w:rFonts w:ascii="Arial" w:eastAsia="Times New Roman" w:hAnsi="Arial" w:cs="Arial"/>
          <w:bCs/>
          <w:iCs/>
          <w:sz w:val="24"/>
          <w:szCs w:val="24"/>
          <w:lang w:eastAsia="de-DE"/>
        </w:rPr>
        <w:t>n</w:t>
      </w:r>
      <w:r w:rsidRPr="0075593E">
        <w:rPr>
          <w:rFonts w:ascii="Arial" w:eastAsia="Times New Roman" w:hAnsi="Arial" w:cs="Arial"/>
          <w:bCs/>
          <w:iCs/>
          <w:sz w:val="24"/>
          <w:szCs w:val="24"/>
          <w:lang w:eastAsia="de-DE"/>
        </w:rPr>
        <w:t>gen</w:t>
      </w:r>
    </w:p>
    <w:p w14:paraId="1A25EA9E" w14:textId="77777777" w:rsidR="0075593E" w:rsidRPr="0075593E" w:rsidRDefault="0075593E" w:rsidP="005A35AE">
      <w:pPr>
        <w:widowControl w:val="0"/>
        <w:spacing w:after="0"/>
        <w:rPr>
          <w:rFonts w:ascii="Arial" w:eastAsia="Times New Roman" w:hAnsi="Arial" w:cs="Arial"/>
          <w:bCs/>
          <w:sz w:val="24"/>
          <w:szCs w:val="24"/>
          <w:lang w:eastAsia="de-DE"/>
        </w:rPr>
      </w:pPr>
    </w:p>
    <w:p w14:paraId="06C99789" w14:textId="6E236553" w:rsidR="002A7E44" w:rsidRPr="0075593E" w:rsidRDefault="00BB2132" w:rsidP="005A35AE">
      <w:pPr>
        <w:widowControl w:val="0"/>
        <w:spacing w:after="0"/>
        <w:rPr>
          <w:rFonts w:ascii="Arial" w:eastAsia="Times New Roman" w:hAnsi="Arial" w:cs="Arial"/>
          <w:bCs/>
          <w:sz w:val="24"/>
          <w:szCs w:val="24"/>
          <w:lang w:eastAsia="de-DE"/>
        </w:rPr>
      </w:pPr>
      <w:r w:rsidRPr="0075593E">
        <w:rPr>
          <w:rFonts w:ascii="Arial" w:eastAsia="Times New Roman" w:hAnsi="Arial" w:cs="Arial"/>
          <w:bCs/>
          <w:sz w:val="24"/>
          <w:szCs w:val="24"/>
          <w:lang w:eastAsia="de-DE"/>
        </w:rPr>
        <w:t>In der Praxis ist die Beantwortung der Frage von Patient</w:t>
      </w:r>
      <w:r w:rsidR="00A54597" w:rsidRPr="0075593E">
        <w:rPr>
          <w:rFonts w:ascii="Arial" w:eastAsia="Times New Roman" w:hAnsi="Arial" w:cs="Arial"/>
          <w:bCs/>
          <w:sz w:val="24"/>
          <w:szCs w:val="24"/>
          <w:lang w:eastAsia="de-DE"/>
        </w:rPr>
        <w:t>*inn</w:t>
      </w:r>
      <w:r w:rsidRPr="0075593E">
        <w:rPr>
          <w:rFonts w:ascii="Arial" w:eastAsia="Times New Roman" w:hAnsi="Arial" w:cs="Arial"/>
          <w:bCs/>
          <w:sz w:val="24"/>
          <w:szCs w:val="24"/>
          <w:lang w:eastAsia="de-DE"/>
        </w:rPr>
        <w:t>en, welches Gesundheitsrisiko mit dem Nachweis von Schimmelpilzen in Innenräumen verbunden ist, primär eine ärztliche Aufgabe.</w:t>
      </w:r>
      <w:r w:rsidR="00232406" w:rsidRPr="0075593E">
        <w:rPr>
          <w:rFonts w:ascii="Arial" w:eastAsia="Times New Roman" w:hAnsi="Arial" w:cs="Arial"/>
          <w:bCs/>
          <w:sz w:val="24"/>
          <w:szCs w:val="24"/>
          <w:lang w:eastAsia="de-DE"/>
        </w:rPr>
        <w:t xml:space="preserve"> </w:t>
      </w:r>
      <w:r w:rsidR="00111579" w:rsidRPr="0075593E">
        <w:rPr>
          <w:rFonts w:ascii="Arial" w:eastAsia="Times New Roman" w:hAnsi="Arial" w:cs="Arial"/>
          <w:bCs/>
          <w:sz w:val="24"/>
          <w:szCs w:val="24"/>
          <w:lang w:eastAsia="de-DE"/>
        </w:rPr>
        <w:t>Um eine gesundheitliche Gefährdung durch Schimmelpilze beurteilen zu können, muss einerseits die gesundheitliche Situation des</w:t>
      </w:r>
      <w:r w:rsidR="00395762">
        <w:rPr>
          <w:rFonts w:ascii="Arial" w:eastAsia="Times New Roman" w:hAnsi="Arial" w:cs="Arial"/>
          <w:bCs/>
          <w:sz w:val="24"/>
          <w:szCs w:val="24"/>
          <w:lang w:eastAsia="de-DE"/>
        </w:rPr>
        <w:t>/der</w:t>
      </w:r>
      <w:r w:rsidR="00111579" w:rsidRPr="0075593E">
        <w:rPr>
          <w:rFonts w:ascii="Arial" w:eastAsia="Times New Roman" w:hAnsi="Arial" w:cs="Arial"/>
          <w:bCs/>
          <w:sz w:val="24"/>
          <w:szCs w:val="24"/>
          <w:lang w:eastAsia="de-DE"/>
        </w:rPr>
        <w:t xml:space="preserve"> Exponierten</w:t>
      </w:r>
      <w:r w:rsidR="009A64FE" w:rsidRPr="0075593E">
        <w:rPr>
          <w:rFonts w:ascii="Arial" w:eastAsia="Times New Roman" w:hAnsi="Arial" w:cs="Arial"/>
          <w:bCs/>
          <w:sz w:val="24"/>
          <w:szCs w:val="24"/>
          <w:lang w:eastAsia="de-DE"/>
        </w:rPr>
        <w:t xml:space="preserve"> (Prädisposition)</w:t>
      </w:r>
      <w:r w:rsidR="00111579" w:rsidRPr="0075593E">
        <w:rPr>
          <w:rFonts w:ascii="Arial" w:eastAsia="Times New Roman" w:hAnsi="Arial" w:cs="Arial"/>
          <w:bCs/>
          <w:sz w:val="24"/>
          <w:szCs w:val="24"/>
          <w:lang w:eastAsia="de-DE"/>
        </w:rPr>
        <w:t xml:space="preserve">, andererseits das Ausmaß des Schimmelbefalls </w:t>
      </w:r>
      <w:r w:rsidR="00E03FC4" w:rsidRPr="0075593E">
        <w:rPr>
          <w:rFonts w:ascii="Arial" w:eastAsia="Times New Roman" w:hAnsi="Arial" w:cs="Arial"/>
          <w:bCs/>
          <w:sz w:val="24"/>
          <w:szCs w:val="24"/>
          <w:lang w:eastAsia="de-DE"/>
        </w:rPr>
        <w:t xml:space="preserve">und </w:t>
      </w:r>
      <w:r w:rsidR="00111579" w:rsidRPr="0075593E">
        <w:rPr>
          <w:rFonts w:ascii="Arial" w:eastAsia="Times New Roman" w:hAnsi="Arial" w:cs="Arial"/>
          <w:bCs/>
          <w:sz w:val="24"/>
          <w:szCs w:val="24"/>
          <w:lang w:eastAsia="de-DE"/>
        </w:rPr>
        <w:t>d</w:t>
      </w:r>
      <w:r w:rsidR="00E03FC4" w:rsidRPr="0075593E">
        <w:rPr>
          <w:rFonts w:ascii="Arial" w:eastAsia="Times New Roman" w:hAnsi="Arial" w:cs="Arial"/>
          <w:bCs/>
          <w:sz w:val="24"/>
          <w:szCs w:val="24"/>
          <w:lang w:eastAsia="de-DE"/>
        </w:rPr>
        <w:t>ie</w:t>
      </w:r>
      <w:r w:rsidR="00111579" w:rsidRPr="0075593E">
        <w:rPr>
          <w:rFonts w:ascii="Arial" w:eastAsia="Times New Roman" w:hAnsi="Arial" w:cs="Arial"/>
          <w:bCs/>
          <w:sz w:val="24"/>
          <w:szCs w:val="24"/>
          <w:lang w:eastAsia="de-DE"/>
        </w:rPr>
        <w:t xml:space="preserve"> Freisetzung von Schimmelpilzsporen oder anderen Bestandteilen</w:t>
      </w:r>
      <w:r w:rsidR="008C1AD5" w:rsidRPr="0075593E">
        <w:rPr>
          <w:rFonts w:ascii="Arial" w:eastAsia="Times New Roman" w:hAnsi="Arial" w:cs="Arial"/>
          <w:bCs/>
          <w:sz w:val="24"/>
          <w:szCs w:val="24"/>
          <w:lang w:eastAsia="de-DE"/>
        </w:rPr>
        <w:t xml:space="preserve"> (z. B. </w:t>
      </w:r>
      <w:r w:rsidR="00166979" w:rsidRPr="0075593E">
        <w:rPr>
          <w:rFonts w:ascii="Arial" w:eastAsia="Times New Roman" w:hAnsi="Arial" w:cs="Arial"/>
          <w:bCs/>
          <w:sz w:val="24"/>
          <w:szCs w:val="24"/>
          <w:lang w:eastAsia="de-DE"/>
        </w:rPr>
        <w:t>Stoffwechselprodukte</w:t>
      </w:r>
      <w:r w:rsidR="008C1AD5" w:rsidRPr="0075593E">
        <w:rPr>
          <w:rFonts w:ascii="Arial" w:eastAsia="Times New Roman" w:hAnsi="Arial" w:cs="Arial"/>
          <w:bCs/>
          <w:sz w:val="24"/>
          <w:szCs w:val="24"/>
          <w:lang w:eastAsia="de-DE"/>
        </w:rPr>
        <w:t>, Zell</w:t>
      </w:r>
      <w:r w:rsidR="00166979" w:rsidRPr="0075593E">
        <w:rPr>
          <w:rFonts w:ascii="Arial" w:eastAsia="Times New Roman" w:hAnsi="Arial" w:cs="Arial"/>
          <w:bCs/>
          <w:sz w:val="24"/>
          <w:szCs w:val="24"/>
          <w:lang w:eastAsia="de-DE"/>
        </w:rPr>
        <w:t>bestandteile</w:t>
      </w:r>
      <w:r w:rsidR="008C1AD5" w:rsidRPr="0075593E">
        <w:rPr>
          <w:rFonts w:ascii="Arial" w:eastAsia="Times New Roman" w:hAnsi="Arial" w:cs="Arial"/>
          <w:bCs/>
          <w:sz w:val="24"/>
          <w:szCs w:val="24"/>
          <w:lang w:eastAsia="de-DE"/>
        </w:rPr>
        <w:t>)</w:t>
      </w:r>
      <w:r w:rsidR="00111579" w:rsidRPr="0075593E">
        <w:rPr>
          <w:rFonts w:ascii="Arial" w:eastAsia="Times New Roman" w:hAnsi="Arial" w:cs="Arial"/>
          <w:bCs/>
          <w:sz w:val="24"/>
          <w:szCs w:val="24"/>
          <w:lang w:eastAsia="de-DE"/>
        </w:rPr>
        <w:t xml:space="preserve"> im Innenraum </w:t>
      </w:r>
      <w:r w:rsidR="009A64FE" w:rsidRPr="0075593E">
        <w:rPr>
          <w:rFonts w:ascii="Arial" w:eastAsia="Times New Roman" w:hAnsi="Arial" w:cs="Arial"/>
          <w:bCs/>
          <w:sz w:val="24"/>
          <w:szCs w:val="24"/>
          <w:lang w:eastAsia="de-DE"/>
        </w:rPr>
        <w:t xml:space="preserve">(Exposition) </w:t>
      </w:r>
      <w:r w:rsidR="00232406" w:rsidRPr="0075593E">
        <w:rPr>
          <w:rFonts w:ascii="Arial" w:eastAsia="Times New Roman" w:hAnsi="Arial" w:cs="Arial"/>
          <w:bCs/>
          <w:sz w:val="24"/>
          <w:szCs w:val="24"/>
          <w:lang w:eastAsia="de-DE"/>
        </w:rPr>
        <w:t>beurteilt werden.</w:t>
      </w:r>
    </w:p>
    <w:p w14:paraId="7EC71199" w14:textId="3C1F6356" w:rsidR="004326DF" w:rsidRPr="00C37E28" w:rsidRDefault="005115E5" w:rsidP="005A35AE">
      <w:pPr>
        <w:widowControl w:val="0"/>
        <w:spacing w:after="0"/>
        <w:rPr>
          <w:rFonts w:ascii="Arial" w:eastAsia="Times New Roman" w:hAnsi="Arial" w:cs="Arial"/>
          <w:bCs/>
          <w:sz w:val="24"/>
          <w:szCs w:val="24"/>
          <w:lang w:eastAsia="de-DE"/>
        </w:rPr>
      </w:pPr>
      <w:r w:rsidRPr="00C37E28">
        <w:rPr>
          <w:rFonts w:ascii="Arial" w:eastAsia="Times New Roman" w:hAnsi="Arial" w:cs="Arial"/>
          <w:bCs/>
          <w:sz w:val="24"/>
          <w:szCs w:val="24"/>
          <w:lang w:eastAsia="de-DE"/>
        </w:rPr>
        <w:t>In der Praxis steh</w:t>
      </w:r>
      <w:r w:rsidR="00773051" w:rsidRPr="00C37E28">
        <w:rPr>
          <w:rFonts w:ascii="Arial" w:eastAsia="Times New Roman" w:hAnsi="Arial" w:cs="Arial"/>
          <w:bCs/>
          <w:sz w:val="24"/>
          <w:szCs w:val="24"/>
          <w:lang w:eastAsia="de-DE"/>
        </w:rPr>
        <w:t>en</w:t>
      </w:r>
      <w:r w:rsidR="002A7E44" w:rsidRPr="00C37E28">
        <w:rPr>
          <w:rFonts w:ascii="Arial" w:eastAsia="Times New Roman" w:hAnsi="Arial" w:cs="Arial"/>
          <w:bCs/>
          <w:sz w:val="24"/>
          <w:szCs w:val="24"/>
          <w:lang w:eastAsia="de-DE"/>
        </w:rPr>
        <w:t xml:space="preserve"> </w:t>
      </w:r>
      <w:r w:rsidR="00111579" w:rsidRPr="00C37E28">
        <w:rPr>
          <w:rFonts w:ascii="Arial" w:eastAsia="Times New Roman" w:hAnsi="Arial" w:cs="Arial"/>
          <w:bCs/>
          <w:sz w:val="24"/>
          <w:szCs w:val="24"/>
          <w:lang w:eastAsia="de-DE"/>
        </w:rPr>
        <w:t xml:space="preserve">die </w:t>
      </w:r>
      <w:r w:rsidR="009A64FE" w:rsidRPr="00C37E28">
        <w:rPr>
          <w:rFonts w:ascii="Arial" w:eastAsia="Times New Roman" w:hAnsi="Arial" w:cs="Arial"/>
          <w:bCs/>
          <w:sz w:val="24"/>
          <w:szCs w:val="24"/>
          <w:lang w:eastAsia="de-DE"/>
        </w:rPr>
        <w:t xml:space="preserve">Anamnese </w:t>
      </w:r>
      <w:r w:rsidR="00166979" w:rsidRPr="00C37E28">
        <w:rPr>
          <w:rFonts w:ascii="Arial" w:eastAsia="Times New Roman" w:hAnsi="Arial" w:cs="Arial"/>
          <w:bCs/>
          <w:sz w:val="24"/>
          <w:szCs w:val="24"/>
          <w:lang w:eastAsia="de-DE"/>
        </w:rPr>
        <w:t xml:space="preserve">sowie </w:t>
      </w:r>
      <w:r w:rsidR="009A64FE" w:rsidRPr="00C37E28">
        <w:rPr>
          <w:rFonts w:ascii="Arial" w:eastAsia="Times New Roman" w:hAnsi="Arial" w:cs="Arial"/>
          <w:bCs/>
          <w:sz w:val="24"/>
          <w:szCs w:val="24"/>
          <w:lang w:eastAsia="de-DE"/>
        </w:rPr>
        <w:t xml:space="preserve">die </w:t>
      </w:r>
      <w:r w:rsidR="00111579" w:rsidRPr="00C37E28">
        <w:rPr>
          <w:rFonts w:ascii="Arial" w:eastAsia="Times New Roman" w:hAnsi="Arial" w:cs="Arial"/>
          <w:bCs/>
          <w:sz w:val="24"/>
          <w:szCs w:val="24"/>
          <w:lang w:eastAsia="de-DE"/>
        </w:rPr>
        <w:t>allgemein</w:t>
      </w:r>
      <w:r w:rsidR="00166979" w:rsidRPr="00C37E28">
        <w:rPr>
          <w:rFonts w:ascii="Arial" w:eastAsia="Times New Roman" w:hAnsi="Arial" w:cs="Arial"/>
          <w:bCs/>
          <w:sz w:val="24"/>
          <w:szCs w:val="24"/>
          <w:lang w:eastAsia="de-DE"/>
        </w:rPr>
        <w:t>- und fach</w:t>
      </w:r>
      <w:r w:rsidR="00111579" w:rsidRPr="00C37E28">
        <w:rPr>
          <w:rFonts w:ascii="Arial" w:eastAsia="Times New Roman" w:hAnsi="Arial" w:cs="Arial"/>
          <w:bCs/>
          <w:sz w:val="24"/>
          <w:szCs w:val="24"/>
          <w:lang w:eastAsia="de-DE"/>
        </w:rPr>
        <w:t xml:space="preserve">ärztliche klinische Beurteilung </w:t>
      </w:r>
      <w:r w:rsidR="003D2CE2" w:rsidRPr="00C37E28">
        <w:rPr>
          <w:rFonts w:ascii="Arial" w:eastAsia="Times New Roman" w:hAnsi="Arial" w:cs="Arial"/>
          <w:bCs/>
          <w:sz w:val="24"/>
          <w:szCs w:val="24"/>
          <w:lang w:eastAsia="de-DE"/>
        </w:rPr>
        <w:t xml:space="preserve">des </w:t>
      </w:r>
      <w:r w:rsidR="00111579" w:rsidRPr="00C37E28">
        <w:rPr>
          <w:rFonts w:ascii="Arial" w:eastAsia="Times New Roman" w:hAnsi="Arial" w:cs="Arial"/>
          <w:bCs/>
          <w:sz w:val="24"/>
          <w:szCs w:val="24"/>
          <w:lang w:eastAsia="de-DE"/>
        </w:rPr>
        <w:t>Patienten</w:t>
      </w:r>
      <w:r w:rsidR="003D2CE2" w:rsidRPr="00C37E28">
        <w:rPr>
          <w:rFonts w:ascii="Arial" w:eastAsia="Times New Roman" w:hAnsi="Arial" w:cs="Arial"/>
          <w:bCs/>
          <w:sz w:val="24"/>
          <w:szCs w:val="24"/>
          <w:lang w:eastAsia="de-DE"/>
        </w:rPr>
        <w:t xml:space="preserve"> </w:t>
      </w:r>
      <w:r w:rsidR="00A54597" w:rsidRPr="00C37E28">
        <w:rPr>
          <w:rFonts w:ascii="Arial" w:eastAsia="Times New Roman" w:hAnsi="Arial" w:cs="Arial"/>
          <w:bCs/>
          <w:sz w:val="24"/>
          <w:szCs w:val="24"/>
          <w:lang w:eastAsia="de-DE"/>
        </w:rPr>
        <w:t>/</w:t>
      </w:r>
      <w:r w:rsidR="003D2CE2" w:rsidRPr="00C37E28">
        <w:rPr>
          <w:rFonts w:ascii="Arial" w:eastAsia="Times New Roman" w:hAnsi="Arial" w:cs="Arial"/>
          <w:bCs/>
          <w:sz w:val="24"/>
          <w:szCs w:val="24"/>
          <w:lang w:eastAsia="de-DE"/>
        </w:rPr>
        <w:t xml:space="preserve"> der </w:t>
      </w:r>
      <w:r w:rsidR="00A54597" w:rsidRPr="00C37E28">
        <w:rPr>
          <w:rFonts w:ascii="Arial" w:eastAsia="Times New Roman" w:hAnsi="Arial" w:cs="Arial"/>
          <w:bCs/>
          <w:sz w:val="24"/>
          <w:szCs w:val="24"/>
          <w:lang w:eastAsia="de-DE"/>
        </w:rPr>
        <w:t>Patientin</w:t>
      </w:r>
      <w:r w:rsidR="00111579" w:rsidRPr="00C37E28">
        <w:rPr>
          <w:rFonts w:ascii="Arial" w:eastAsia="Times New Roman" w:hAnsi="Arial" w:cs="Arial"/>
          <w:bCs/>
          <w:sz w:val="24"/>
          <w:szCs w:val="24"/>
          <w:lang w:eastAsia="de-DE"/>
        </w:rPr>
        <w:t xml:space="preserve"> im Vordergrund. </w:t>
      </w:r>
      <w:r w:rsidR="002A7E44" w:rsidRPr="00C37E28">
        <w:rPr>
          <w:rFonts w:ascii="Arial" w:eastAsia="Times New Roman" w:hAnsi="Arial" w:cs="Arial"/>
          <w:bCs/>
          <w:sz w:val="24"/>
          <w:szCs w:val="24"/>
          <w:lang w:eastAsia="de-DE"/>
        </w:rPr>
        <w:t xml:space="preserve">Dabei ist </w:t>
      </w:r>
      <w:r w:rsidRPr="00C37E28">
        <w:rPr>
          <w:rFonts w:ascii="Arial" w:eastAsia="Times New Roman" w:hAnsi="Arial" w:cs="Arial"/>
          <w:bCs/>
          <w:sz w:val="24"/>
          <w:szCs w:val="24"/>
          <w:lang w:eastAsia="de-DE"/>
        </w:rPr>
        <w:t xml:space="preserve">zunächst </w:t>
      </w:r>
      <w:r w:rsidR="002A7E44" w:rsidRPr="00C37E28">
        <w:rPr>
          <w:rFonts w:ascii="Arial" w:eastAsia="Times New Roman" w:hAnsi="Arial" w:cs="Arial"/>
          <w:bCs/>
          <w:sz w:val="24"/>
          <w:szCs w:val="24"/>
          <w:lang w:eastAsia="de-DE"/>
        </w:rPr>
        <w:t>zu prüfen</w:t>
      </w:r>
      <w:r w:rsidR="003C4E9A" w:rsidRPr="00C37E28">
        <w:rPr>
          <w:rFonts w:ascii="Arial" w:eastAsia="Times New Roman" w:hAnsi="Arial" w:cs="Arial"/>
          <w:bCs/>
          <w:sz w:val="24"/>
          <w:szCs w:val="24"/>
          <w:lang w:eastAsia="de-DE"/>
        </w:rPr>
        <w:t>,</w:t>
      </w:r>
      <w:r w:rsidR="002A7E44" w:rsidRPr="00C37E28">
        <w:rPr>
          <w:rFonts w:ascii="Arial" w:eastAsia="Times New Roman" w:hAnsi="Arial" w:cs="Arial"/>
          <w:bCs/>
          <w:sz w:val="24"/>
          <w:szCs w:val="24"/>
          <w:lang w:eastAsia="de-DE"/>
        </w:rPr>
        <w:t xml:space="preserve"> </w:t>
      </w:r>
      <w:r w:rsidR="006F38D9" w:rsidRPr="00C37E28">
        <w:rPr>
          <w:rFonts w:ascii="Arial" w:eastAsia="Times New Roman" w:hAnsi="Arial" w:cs="Arial"/>
          <w:bCs/>
          <w:sz w:val="24"/>
          <w:szCs w:val="24"/>
          <w:lang w:eastAsia="de-DE"/>
        </w:rPr>
        <w:t xml:space="preserve">ob es Hinweise auf eine </w:t>
      </w:r>
      <w:r w:rsidR="00C37E28" w:rsidRPr="00C37E28">
        <w:rPr>
          <w:rFonts w:ascii="Arial" w:eastAsia="Times New Roman" w:hAnsi="Arial" w:cs="Arial"/>
          <w:bCs/>
          <w:sz w:val="24"/>
          <w:szCs w:val="24"/>
          <w:lang w:eastAsia="de-DE"/>
        </w:rPr>
        <w:t xml:space="preserve">besondere </w:t>
      </w:r>
      <w:r w:rsidR="006F38D9" w:rsidRPr="00C37E28">
        <w:rPr>
          <w:rFonts w:ascii="Arial" w:eastAsia="Times New Roman" w:hAnsi="Arial" w:cs="Arial"/>
          <w:bCs/>
          <w:sz w:val="24"/>
          <w:szCs w:val="24"/>
          <w:lang w:eastAsia="de-DE"/>
        </w:rPr>
        <w:t xml:space="preserve">Schimmelexposition </w:t>
      </w:r>
      <w:r w:rsidR="00C37E28" w:rsidRPr="00C37E28">
        <w:rPr>
          <w:rFonts w:ascii="Arial" w:eastAsia="Times New Roman" w:hAnsi="Arial" w:cs="Arial"/>
          <w:bCs/>
          <w:sz w:val="24"/>
          <w:szCs w:val="24"/>
          <w:lang w:eastAsia="de-DE"/>
        </w:rPr>
        <w:t xml:space="preserve">im Innenraum wie </w:t>
      </w:r>
      <w:r w:rsidR="002E59E9">
        <w:rPr>
          <w:rFonts w:ascii="Arial" w:eastAsia="Times New Roman" w:hAnsi="Arial" w:cs="Arial"/>
          <w:bCs/>
          <w:sz w:val="24"/>
          <w:szCs w:val="24"/>
          <w:lang w:eastAsia="de-DE"/>
        </w:rPr>
        <w:t>z. B.</w:t>
      </w:r>
      <w:r w:rsidR="00C37E28" w:rsidRPr="00C37E28">
        <w:rPr>
          <w:rFonts w:ascii="Arial" w:eastAsia="Times New Roman" w:hAnsi="Arial" w:cs="Arial"/>
          <w:bCs/>
          <w:sz w:val="24"/>
          <w:szCs w:val="24"/>
          <w:lang w:eastAsia="de-DE"/>
        </w:rPr>
        <w:t xml:space="preserve"> durch </w:t>
      </w:r>
      <w:r w:rsidR="00242740" w:rsidRPr="00C37E28">
        <w:rPr>
          <w:rFonts w:ascii="Arial" w:eastAsia="Times New Roman" w:hAnsi="Arial" w:cs="Arial"/>
          <w:bCs/>
          <w:sz w:val="24"/>
          <w:szCs w:val="24"/>
          <w:lang w:eastAsia="de-DE"/>
        </w:rPr>
        <w:t xml:space="preserve">Feuchte-/Schimmelschaden </w:t>
      </w:r>
      <w:r w:rsidR="006F38D9" w:rsidRPr="00C37E28">
        <w:rPr>
          <w:rFonts w:ascii="Arial" w:eastAsia="Times New Roman" w:hAnsi="Arial" w:cs="Arial"/>
          <w:bCs/>
          <w:sz w:val="24"/>
          <w:szCs w:val="24"/>
          <w:lang w:eastAsia="de-DE"/>
        </w:rPr>
        <w:t xml:space="preserve">gibt, ob eine Disposition zu möglichen Schimmelpilzwirkungen vorliegt und </w:t>
      </w:r>
      <w:r w:rsidR="002A7E44" w:rsidRPr="00C37E28">
        <w:rPr>
          <w:rFonts w:ascii="Arial" w:eastAsia="Times New Roman" w:hAnsi="Arial" w:cs="Arial"/>
          <w:bCs/>
          <w:sz w:val="24"/>
          <w:szCs w:val="24"/>
          <w:lang w:eastAsia="de-DE"/>
        </w:rPr>
        <w:t xml:space="preserve">ob das Beschwerde- </w:t>
      </w:r>
      <w:r w:rsidR="00232406" w:rsidRPr="00C37E28">
        <w:rPr>
          <w:rFonts w:ascii="Arial" w:eastAsia="Times New Roman" w:hAnsi="Arial" w:cs="Arial"/>
          <w:bCs/>
          <w:sz w:val="24"/>
          <w:szCs w:val="24"/>
          <w:lang w:eastAsia="de-DE"/>
        </w:rPr>
        <w:t>oder</w:t>
      </w:r>
      <w:r w:rsidR="002A7E44" w:rsidRPr="00C37E28">
        <w:rPr>
          <w:rFonts w:ascii="Arial" w:eastAsia="Times New Roman" w:hAnsi="Arial" w:cs="Arial"/>
          <w:bCs/>
          <w:sz w:val="24"/>
          <w:szCs w:val="24"/>
          <w:lang w:eastAsia="de-DE"/>
        </w:rPr>
        <w:t xml:space="preserve"> Krankheitsbild durch eine Schimmelexposition</w:t>
      </w:r>
      <w:r w:rsidR="00232406" w:rsidRPr="00C37E28">
        <w:rPr>
          <w:rFonts w:ascii="Arial" w:eastAsia="Times New Roman" w:hAnsi="Arial" w:cs="Arial"/>
          <w:bCs/>
          <w:sz w:val="24"/>
          <w:szCs w:val="24"/>
          <w:lang w:eastAsia="de-DE"/>
        </w:rPr>
        <w:t xml:space="preserve"> bedingt sein kann</w:t>
      </w:r>
      <w:r w:rsidR="00166979" w:rsidRPr="00C37E28">
        <w:rPr>
          <w:rFonts w:ascii="Arial" w:eastAsia="Times New Roman" w:hAnsi="Arial" w:cs="Arial"/>
          <w:bCs/>
          <w:sz w:val="24"/>
          <w:szCs w:val="24"/>
          <w:lang w:eastAsia="de-DE"/>
        </w:rPr>
        <w:t>.</w:t>
      </w:r>
    </w:p>
    <w:p w14:paraId="35FB0894" w14:textId="57C8A672" w:rsidR="00EC510F" w:rsidRPr="0075593E" w:rsidRDefault="00111579" w:rsidP="005A35AE">
      <w:pPr>
        <w:autoSpaceDE w:val="0"/>
        <w:autoSpaceDN w:val="0"/>
        <w:adjustRightInd w:val="0"/>
        <w:spacing w:after="0"/>
        <w:rPr>
          <w:rFonts w:ascii="Arial" w:eastAsia="Times New Roman" w:hAnsi="Arial" w:cs="Arial"/>
          <w:bCs/>
          <w:sz w:val="24"/>
          <w:szCs w:val="24"/>
          <w:lang w:eastAsia="de-DE"/>
        </w:rPr>
      </w:pPr>
      <w:r w:rsidRPr="00C37E28">
        <w:rPr>
          <w:rFonts w:ascii="Arial" w:eastAsia="Times New Roman" w:hAnsi="Arial" w:cs="Arial"/>
          <w:bCs/>
          <w:sz w:val="24"/>
          <w:szCs w:val="24"/>
          <w:lang w:eastAsia="de-DE"/>
        </w:rPr>
        <w:t xml:space="preserve">Nach heutigem Kenntnisstand </w:t>
      </w:r>
      <w:r w:rsidR="00484CB4" w:rsidRPr="00C37E28">
        <w:rPr>
          <w:rFonts w:ascii="Arial" w:eastAsia="Times New Roman" w:hAnsi="Arial" w:cs="Arial"/>
          <w:bCs/>
          <w:sz w:val="24"/>
          <w:szCs w:val="24"/>
          <w:lang w:eastAsia="de-DE"/>
        </w:rPr>
        <w:t xml:space="preserve">sind </w:t>
      </w:r>
      <w:r w:rsidRPr="00C37E28">
        <w:rPr>
          <w:rFonts w:ascii="Arial" w:eastAsia="Times New Roman" w:hAnsi="Arial" w:cs="Arial"/>
          <w:bCs/>
          <w:sz w:val="24"/>
          <w:szCs w:val="24"/>
          <w:lang w:eastAsia="de-DE"/>
        </w:rPr>
        <w:t xml:space="preserve">von den schimmelassoziierten </w:t>
      </w:r>
      <w:r w:rsidRPr="0075593E">
        <w:rPr>
          <w:rFonts w:ascii="Arial" w:eastAsia="Times New Roman" w:hAnsi="Arial" w:cs="Arial"/>
          <w:bCs/>
          <w:sz w:val="24"/>
          <w:szCs w:val="24"/>
          <w:lang w:eastAsia="de-DE"/>
        </w:rPr>
        <w:t xml:space="preserve">Gesundheitsstörungen </w:t>
      </w:r>
      <w:r w:rsidR="00795D49" w:rsidRPr="0075593E">
        <w:rPr>
          <w:rFonts w:ascii="Arial" w:eastAsia="Times New Roman" w:hAnsi="Arial" w:cs="Arial"/>
          <w:bCs/>
          <w:sz w:val="24"/>
          <w:szCs w:val="24"/>
          <w:lang w:eastAsia="de-DE"/>
        </w:rPr>
        <w:t xml:space="preserve">im Innenraum </w:t>
      </w:r>
      <w:r w:rsidR="00132541" w:rsidRPr="0075593E">
        <w:rPr>
          <w:rFonts w:ascii="Arial" w:eastAsia="Times New Roman" w:hAnsi="Arial" w:cs="Arial"/>
          <w:bCs/>
          <w:sz w:val="24"/>
          <w:szCs w:val="24"/>
          <w:lang w:eastAsia="de-DE"/>
        </w:rPr>
        <w:t xml:space="preserve">Schleimhautirritationen von Augen und Atemwegen und </w:t>
      </w:r>
      <w:r w:rsidRPr="0075593E">
        <w:rPr>
          <w:rFonts w:ascii="Arial" w:eastAsia="Times New Roman" w:hAnsi="Arial" w:cs="Arial"/>
          <w:bCs/>
          <w:sz w:val="24"/>
          <w:szCs w:val="24"/>
          <w:lang w:eastAsia="de-DE"/>
        </w:rPr>
        <w:t xml:space="preserve">allergische Reaktionen wahrscheinlich </w:t>
      </w:r>
      <w:r w:rsidR="000D4D9E" w:rsidRPr="0075593E">
        <w:rPr>
          <w:rFonts w:ascii="Arial" w:eastAsia="Times New Roman" w:hAnsi="Arial" w:cs="Arial"/>
          <w:bCs/>
          <w:sz w:val="24"/>
          <w:szCs w:val="24"/>
          <w:lang w:eastAsia="de-DE"/>
        </w:rPr>
        <w:t xml:space="preserve">am </w:t>
      </w:r>
      <w:r w:rsidR="00484CB4" w:rsidRPr="0075593E">
        <w:rPr>
          <w:rFonts w:ascii="Arial" w:eastAsia="Times New Roman" w:hAnsi="Arial" w:cs="Arial"/>
          <w:bCs/>
          <w:sz w:val="24"/>
          <w:szCs w:val="24"/>
          <w:lang w:eastAsia="de-DE"/>
        </w:rPr>
        <w:t>häufigsten</w:t>
      </w:r>
      <w:r w:rsidR="0041246B" w:rsidRPr="0075593E">
        <w:rPr>
          <w:rFonts w:ascii="Arial" w:eastAsia="Times New Roman" w:hAnsi="Arial" w:cs="Arial"/>
          <w:bCs/>
          <w:sz w:val="24"/>
          <w:szCs w:val="24"/>
          <w:lang w:eastAsia="de-DE"/>
        </w:rPr>
        <w:t xml:space="preserve"> [</w:t>
      </w:r>
      <w:r w:rsidR="00CD253B" w:rsidRPr="00CD253B">
        <w:rPr>
          <w:rFonts w:ascii="Arial" w:eastAsia="Times New Roman" w:hAnsi="Arial" w:cs="Arial"/>
          <w:bCs/>
          <w:sz w:val="24"/>
          <w:szCs w:val="24"/>
          <w:lang w:eastAsia="de-DE"/>
        </w:rPr>
        <w:t>264</w:t>
      </w:r>
      <w:r w:rsidR="0041246B" w:rsidRPr="0075593E">
        <w:rPr>
          <w:rFonts w:ascii="Arial" w:eastAsia="Times New Roman" w:hAnsi="Arial" w:cs="Arial"/>
          <w:bCs/>
          <w:sz w:val="24"/>
          <w:szCs w:val="24"/>
          <w:lang w:eastAsia="de-DE"/>
        </w:rPr>
        <w:t xml:space="preserve">, </w:t>
      </w:r>
      <w:r w:rsidR="00CD253B" w:rsidRPr="00CD253B">
        <w:rPr>
          <w:rFonts w:ascii="Arial" w:eastAsia="Times New Roman" w:hAnsi="Arial" w:cs="Arial"/>
          <w:bCs/>
          <w:sz w:val="24"/>
          <w:szCs w:val="24"/>
          <w:lang w:eastAsia="de-DE"/>
        </w:rPr>
        <w:t>466</w:t>
      </w:r>
      <w:r w:rsidR="00D957B4">
        <w:rPr>
          <w:rFonts w:ascii="Arial" w:eastAsia="Times New Roman" w:hAnsi="Arial" w:cs="Arial"/>
          <w:bCs/>
          <w:sz w:val="24"/>
          <w:szCs w:val="24"/>
          <w:lang w:eastAsia="de-DE"/>
        </w:rPr>
        <w:t>]</w:t>
      </w:r>
      <w:r w:rsidR="006614D0" w:rsidRPr="0075593E">
        <w:rPr>
          <w:rFonts w:ascii="Arial" w:eastAsia="Times New Roman" w:hAnsi="Arial" w:cs="Arial"/>
          <w:bCs/>
          <w:sz w:val="24"/>
          <w:szCs w:val="24"/>
          <w:lang w:eastAsia="de-DE"/>
        </w:rPr>
        <w:t>.</w:t>
      </w:r>
    </w:p>
    <w:p w14:paraId="7A84E21D" w14:textId="39BCC1FC" w:rsidR="00111579" w:rsidRPr="0075593E" w:rsidRDefault="00111579" w:rsidP="005A35AE">
      <w:pPr>
        <w:autoSpaceDE w:val="0"/>
        <w:autoSpaceDN w:val="0"/>
        <w:adjustRightInd w:val="0"/>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Bei sehr hohen </w:t>
      </w:r>
      <w:r w:rsidR="001C082F" w:rsidRPr="0075593E">
        <w:rPr>
          <w:rFonts w:ascii="Arial" w:eastAsia="Times New Roman" w:hAnsi="Arial" w:cs="Arial"/>
          <w:sz w:val="24"/>
          <w:szCs w:val="24"/>
          <w:lang w:eastAsia="de-DE"/>
        </w:rPr>
        <w:t>Bioaerosol</w:t>
      </w:r>
      <w:r w:rsidR="00232406" w:rsidRPr="0075593E">
        <w:rPr>
          <w:rFonts w:ascii="Arial" w:eastAsia="Times New Roman" w:hAnsi="Arial" w:cs="Arial"/>
          <w:sz w:val="24"/>
          <w:szCs w:val="24"/>
          <w:lang w:eastAsia="de-DE"/>
        </w:rPr>
        <w:t>konzentration</w:t>
      </w:r>
      <w:r w:rsidR="001C082F" w:rsidRPr="0075593E">
        <w:rPr>
          <w:rFonts w:ascii="Arial" w:eastAsia="Times New Roman" w:hAnsi="Arial" w:cs="Arial"/>
          <w:sz w:val="24"/>
          <w:szCs w:val="24"/>
          <w:lang w:eastAsia="de-DE"/>
        </w:rPr>
        <w:t>en</w:t>
      </w:r>
      <w:r w:rsidRPr="0075593E">
        <w:rPr>
          <w:rFonts w:ascii="Arial" w:eastAsia="Times New Roman" w:hAnsi="Arial" w:cs="Arial"/>
          <w:sz w:val="24"/>
          <w:szCs w:val="24"/>
          <w:lang w:eastAsia="de-DE"/>
        </w:rPr>
        <w:t>, die im Regelfall nur an entsprechenden Arbeitsplätzen und nicht in Innenräumen vorkommen, können schwerwiegende toxische Wirkungen (Organic Dust Toxic Syndrome, ODTS) beobachtet werden</w:t>
      </w:r>
      <w:r w:rsidR="00C45E85" w:rsidRPr="0075593E">
        <w:rPr>
          <w:rFonts w:ascii="Arial" w:eastAsia="Times New Roman" w:hAnsi="Arial" w:cs="Arial"/>
          <w:sz w:val="24"/>
          <w:szCs w:val="24"/>
          <w:lang w:eastAsia="de-DE"/>
        </w:rPr>
        <w:t xml:space="preserve"> </w:t>
      </w:r>
      <w:r w:rsidR="0041246B" w:rsidRPr="0075593E">
        <w:rPr>
          <w:rFonts w:ascii="Arial" w:eastAsia="Times New Roman" w:hAnsi="Arial" w:cs="Arial"/>
          <w:sz w:val="24"/>
          <w:szCs w:val="24"/>
          <w:lang w:eastAsia="de-DE"/>
        </w:rPr>
        <w:t>[</w:t>
      </w:r>
      <w:r w:rsidR="00CD253B" w:rsidRPr="00CD253B">
        <w:rPr>
          <w:rFonts w:ascii="Arial" w:eastAsia="Times New Roman" w:hAnsi="Arial" w:cs="Arial"/>
          <w:sz w:val="24"/>
          <w:szCs w:val="24"/>
          <w:lang w:eastAsia="de-DE"/>
        </w:rPr>
        <w:t>355</w:t>
      </w:r>
      <w:r w:rsidR="00D957B4">
        <w:rPr>
          <w:rFonts w:ascii="Arial" w:eastAsia="Times New Roman" w:hAnsi="Arial" w:cs="Arial"/>
          <w:sz w:val="24"/>
          <w:szCs w:val="24"/>
          <w:lang w:eastAsia="de-DE"/>
        </w:rPr>
        <w:t xml:space="preserve">, </w:t>
      </w:r>
      <w:r w:rsidR="00CD253B" w:rsidRPr="00CD253B">
        <w:rPr>
          <w:rFonts w:ascii="Arial" w:eastAsia="Times New Roman" w:hAnsi="Arial" w:cs="Arial"/>
          <w:sz w:val="24"/>
          <w:szCs w:val="24"/>
          <w:lang w:eastAsia="de-DE"/>
        </w:rPr>
        <w:t>471</w:t>
      </w:r>
      <w:r w:rsidR="00C85FE4">
        <w:rPr>
          <w:rFonts w:ascii="Arial" w:eastAsia="Times New Roman" w:hAnsi="Arial" w:cs="Arial"/>
          <w:sz w:val="24"/>
          <w:szCs w:val="24"/>
          <w:lang w:eastAsia="de-DE"/>
        </w:rPr>
        <w:t xml:space="preserve">, </w:t>
      </w:r>
      <w:r w:rsidR="00CD253B" w:rsidRPr="00CD253B">
        <w:rPr>
          <w:rFonts w:ascii="Arial" w:eastAsia="Times New Roman" w:hAnsi="Arial" w:cs="Arial"/>
          <w:sz w:val="24"/>
          <w:szCs w:val="24"/>
          <w:lang w:eastAsia="de-DE"/>
        </w:rPr>
        <w:t>645</w:t>
      </w:r>
      <w:r w:rsidR="0041246B"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 xml:space="preserve">. Die </w:t>
      </w:r>
      <w:r w:rsidR="002F461E" w:rsidRPr="0075593E">
        <w:rPr>
          <w:rFonts w:ascii="Arial" w:eastAsia="Times New Roman" w:hAnsi="Arial" w:cs="Arial"/>
          <w:sz w:val="24"/>
          <w:szCs w:val="24"/>
          <w:lang w:eastAsia="de-DE"/>
        </w:rPr>
        <w:t>arbeitsbedingt</w:t>
      </w:r>
      <w:r w:rsidRPr="0075593E">
        <w:rPr>
          <w:rFonts w:ascii="Arial" w:eastAsia="Times New Roman" w:hAnsi="Arial" w:cs="Arial"/>
          <w:sz w:val="24"/>
          <w:szCs w:val="24"/>
          <w:lang w:eastAsia="de-DE"/>
        </w:rPr>
        <w:t>e Exposition und die damit verbundenen Krankheitsbilder sind nicht Gegenstand dieser Leitlinie</w:t>
      </w:r>
      <w:r w:rsidR="001C082F" w:rsidRPr="0075593E">
        <w:rPr>
          <w:rFonts w:ascii="Arial" w:eastAsia="Times New Roman" w:hAnsi="Arial" w:cs="Arial"/>
          <w:sz w:val="24"/>
          <w:szCs w:val="24"/>
          <w:lang w:eastAsia="de-DE"/>
        </w:rPr>
        <w:t>, werden aber dort</w:t>
      </w:r>
      <w:r w:rsidR="0042717F" w:rsidRPr="0075593E">
        <w:rPr>
          <w:rFonts w:ascii="Arial" w:eastAsia="Times New Roman" w:hAnsi="Arial" w:cs="Arial"/>
          <w:sz w:val="24"/>
          <w:szCs w:val="24"/>
          <w:lang w:eastAsia="de-DE"/>
        </w:rPr>
        <w:t>,</w:t>
      </w:r>
      <w:r w:rsidR="001C082F" w:rsidRPr="0075593E">
        <w:rPr>
          <w:rFonts w:ascii="Arial" w:eastAsia="Times New Roman" w:hAnsi="Arial" w:cs="Arial"/>
          <w:sz w:val="24"/>
          <w:szCs w:val="24"/>
          <w:lang w:eastAsia="de-DE"/>
        </w:rPr>
        <w:t xml:space="preserve"> wo </w:t>
      </w:r>
      <w:r w:rsidR="00BB2132" w:rsidRPr="0075593E">
        <w:rPr>
          <w:rFonts w:ascii="Arial" w:eastAsia="Times New Roman" w:hAnsi="Arial" w:cs="Arial"/>
          <w:sz w:val="24"/>
          <w:szCs w:val="24"/>
          <w:lang w:eastAsia="de-DE"/>
        </w:rPr>
        <w:t xml:space="preserve">es </w:t>
      </w:r>
      <w:r w:rsidR="001C082F" w:rsidRPr="0075593E">
        <w:rPr>
          <w:rFonts w:ascii="Arial" w:eastAsia="Times New Roman" w:hAnsi="Arial" w:cs="Arial"/>
          <w:sz w:val="24"/>
          <w:szCs w:val="24"/>
          <w:lang w:eastAsia="de-DE"/>
        </w:rPr>
        <w:t>sinnvoll ist, angesprochen.</w:t>
      </w:r>
    </w:p>
    <w:p w14:paraId="7998BFD9" w14:textId="77777777" w:rsidR="00AF5CC7" w:rsidRDefault="00AF5CC7" w:rsidP="005A35AE">
      <w:pPr>
        <w:autoSpaceDE w:val="0"/>
        <w:autoSpaceDN w:val="0"/>
        <w:adjustRightInd w:val="0"/>
        <w:spacing w:after="0"/>
        <w:rPr>
          <w:rFonts w:ascii="Arial" w:hAnsi="Arial" w:cs="Arial"/>
          <w:sz w:val="24"/>
          <w:szCs w:val="24"/>
        </w:rPr>
      </w:pPr>
    </w:p>
    <w:p w14:paraId="56E37642" w14:textId="726E20F6" w:rsidR="00215FDC" w:rsidRDefault="00215FDC" w:rsidP="005A35AE">
      <w:pPr>
        <w:autoSpaceDE w:val="0"/>
        <w:autoSpaceDN w:val="0"/>
        <w:adjustRightInd w:val="0"/>
        <w:spacing w:after="0"/>
        <w:rPr>
          <w:rFonts w:ascii="Arial" w:hAnsi="Arial" w:cs="Arial"/>
          <w:sz w:val="24"/>
          <w:szCs w:val="24"/>
        </w:rPr>
      </w:pPr>
      <w:r w:rsidRPr="0075593E">
        <w:rPr>
          <w:rFonts w:ascii="Arial" w:hAnsi="Arial" w:cs="Arial"/>
          <w:sz w:val="24"/>
          <w:szCs w:val="24"/>
        </w:rPr>
        <w:t>Schimmelwachstum im Innenraum ist</w:t>
      </w:r>
      <w:r w:rsidR="00795D49" w:rsidRPr="0075593E">
        <w:rPr>
          <w:rFonts w:ascii="Arial" w:hAnsi="Arial" w:cs="Arial"/>
          <w:sz w:val="24"/>
          <w:szCs w:val="24"/>
        </w:rPr>
        <w:t xml:space="preserve"> aus Sicht der Prävention</w:t>
      </w:r>
      <w:r w:rsidRPr="0075593E">
        <w:rPr>
          <w:rFonts w:ascii="Arial" w:hAnsi="Arial" w:cs="Arial"/>
          <w:sz w:val="24"/>
          <w:szCs w:val="24"/>
        </w:rPr>
        <w:t xml:space="preserve"> als ein poten</w:t>
      </w:r>
      <w:r w:rsidR="00332FF9">
        <w:rPr>
          <w:rFonts w:ascii="Arial" w:hAnsi="Arial" w:cs="Arial"/>
          <w:sz w:val="24"/>
          <w:szCs w:val="24"/>
        </w:rPr>
        <w:t>z</w:t>
      </w:r>
      <w:r w:rsidRPr="0075593E">
        <w:rPr>
          <w:rFonts w:ascii="Arial" w:hAnsi="Arial" w:cs="Arial"/>
          <w:sz w:val="24"/>
          <w:szCs w:val="24"/>
        </w:rPr>
        <w:t>ielles Gesundheitsrisiko zu betrachten, auch ohne</w:t>
      </w:r>
      <w:r w:rsidR="001E7598">
        <w:rPr>
          <w:rFonts w:ascii="Arial" w:hAnsi="Arial" w:cs="Arial"/>
          <w:sz w:val="24"/>
          <w:szCs w:val="24"/>
        </w:rPr>
        <w:t>,</w:t>
      </w:r>
      <w:r w:rsidRPr="0075593E">
        <w:rPr>
          <w:rFonts w:ascii="Arial" w:hAnsi="Arial" w:cs="Arial"/>
          <w:sz w:val="24"/>
          <w:szCs w:val="24"/>
        </w:rPr>
        <w:t xml:space="preserve"> dass ein quantitativer und kausaler Zusammenhang zwischen dem Vorkommen einzelner Arten und Gesundheitsbeschwerden </w:t>
      </w:r>
      <w:r w:rsidR="00595FC9" w:rsidRPr="0075593E">
        <w:rPr>
          <w:rFonts w:ascii="Arial" w:hAnsi="Arial" w:cs="Arial"/>
          <w:sz w:val="24"/>
          <w:szCs w:val="24"/>
        </w:rPr>
        <w:t>ge</w:t>
      </w:r>
      <w:r w:rsidRPr="0075593E">
        <w:rPr>
          <w:rFonts w:ascii="Arial" w:hAnsi="Arial" w:cs="Arial"/>
          <w:sz w:val="24"/>
          <w:szCs w:val="24"/>
        </w:rPr>
        <w:t>sicher</w:t>
      </w:r>
      <w:r w:rsidR="00595FC9" w:rsidRPr="0075593E">
        <w:rPr>
          <w:rFonts w:ascii="Arial" w:hAnsi="Arial" w:cs="Arial"/>
          <w:sz w:val="24"/>
          <w:szCs w:val="24"/>
        </w:rPr>
        <w:t>t werde</w:t>
      </w:r>
      <w:r w:rsidRPr="0075593E">
        <w:rPr>
          <w:rFonts w:ascii="Arial" w:hAnsi="Arial" w:cs="Arial"/>
          <w:sz w:val="24"/>
          <w:szCs w:val="24"/>
        </w:rPr>
        <w:t xml:space="preserve">n </w:t>
      </w:r>
      <w:r w:rsidR="00595FC9" w:rsidRPr="0075593E">
        <w:rPr>
          <w:rFonts w:ascii="Arial" w:hAnsi="Arial" w:cs="Arial"/>
          <w:sz w:val="24"/>
          <w:szCs w:val="24"/>
        </w:rPr>
        <w:t>kann</w:t>
      </w:r>
      <w:r w:rsidRPr="0075593E">
        <w:rPr>
          <w:rFonts w:ascii="Arial" w:hAnsi="Arial" w:cs="Arial"/>
          <w:sz w:val="24"/>
          <w:szCs w:val="24"/>
        </w:rPr>
        <w:t>. Ein Feuchteschaden</w:t>
      </w:r>
      <w:r w:rsidR="002F20D4" w:rsidRPr="0075593E">
        <w:rPr>
          <w:rFonts w:ascii="Arial" w:hAnsi="Arial" w:cs="Arial"/>
          <w:sz w:val="24"/>
          <w:szCs w:val="24"/>
        </w:rPr>
        <w:t xml:space="preserve"> </w:t>
      </w:r>
      <w:r w:rsidRPr="0075593E">
        <w:rPr>
          <w:rFonts w:ascii="Arial" w:hAnsi="Arial" w:cs="Arial"/>
          <w:sz w:val="24"/>
          <w:szCs w:val="24"/>
        </w:rPr>
        <w:t>und/oder ein Schimmelwachstum in Innenräumen ist aus gesundheitlicher Sicht</w:t>
      </w:r>
      <w:r w:rsidR="002F20D4" w:rsidRPr="0075593E">
        <w:rPr>
          <w:rFonts w:ascii="Arial" w:hAnsi="Arial" w:cs="Arial"/>
          <w:sz w:val="24"/>
          <w:szCs w:val="24"/>
        </w:rPr>
        <w:t xml:space="preserve"> immer</w:t>
      </w:r>
      <w:r w:rsidRPr="0075593E">
        <w:rPr>
          <w:rFonts w:ascii="Arial" w:hAnsi="Arial" w:cs="Arial"/>
          <w:sz w:val="24"/>
          <w:szCs w:val="24"/>
        </w:rPr>
        <w:t xml:space="preserve"> ein </w:t>
      </w:r>
      <w:r w:rsidRPr="00C37E28">
        <w:rPr>
          <w:rFonts w:ascii="Arial" w:hAnsi="Arial" w:cs="Arial"/>
          <w:sz w:val="24"/>
          <w:szCs w:val="24"/>
        </w:rPr>
        <w:t>hygienisches Problem, das</w:t>
      </w:r>
      <w:r w:rsidR="00595FC9" w:rsidRPr="00C37E28">
        <w:rPr>
          <w:rFonts w:ascii="Arial" w:hAnsi="Arial" w:cs="Arial"/>
          <w:sz w:val="24"/>
          <w:szCs w:val="24"/>
        </w:rPr>
        <w:t xml:space="preserve"> </w:t>
      </w:r>
      <w:r w:rsidR="0081200E" w:rsidRPr="00C37E28">
        <w:rPr>
          <w:rFonts w:ascii="Arial" w:hAnsi="Arial" w:cs="Arial"/>
          <w:sz w:val="24"/>
          <w:szCs w:val="24"/>
        </w:rPr>
        <w:t>- a</w:t>
      </w:r>
      <w:r w:rsidR="00BA3B88" w:rsidRPr="00C37E28">
        <w:rPr>
          <w:rFonts w:ascii="Arial" w:hAnsi="Arial" w:cs="Arial"/>
          <w:sz w:val="24"/>
          <w:szCs w:val="24"/>
        </w:rPr>
        <w:t>uch ohne G</w:t>
      </w:r>
      <w:r w:rsidR="0081200E" w:rsidRPr="00C37E28">
        <w:rPr>
          <w:rFonts w:ascii="Arial" w:hAnsi="Arial" w:cs="Arial"/>
          <w:sz w:val="24"/>
          <w:szCs w:val="24"/>
        </w:rPr>
        <w:t>esundheitsstörungen</w:t>
      </w:r>
      <w:r w:rsidR="00595FC9" w:rsidRPr="00C37E28">
        <w:rPr>
          <w:rFonts w:ascii="Arial" w:hAnsi="Arial" w:cs="Arial"/>
          <w:sz w:val="24"/>
          <w:szCs w:val="24"/>
        </w:rPr>
        <w:t xml:space="preserve"> </w:t>
      </w:r>
      <w:r w:rsidR="0081200E" w:rsidRPr="00C37E28">
        <w:rPr>
          <w:rFonts w:ascii="Arial" w:hAnsi="Arial" w:cs="Arial"/>
          <w:sz w:val="24"/>
          <w:szCs w:val="24"/>
        </w:rPr>
        <w:t>-</w:t>
      </w:r>
      <w:r w:rsidRPr="00C37E28">
        <w:rPr>
          <w:rFonts w:ascii="Arial" w:hAnsi="Arial" w:cs="Arial"/>
          <w:sz w:val="24"/>
          <w:szCs w:val="24"/>
        </w:rPr>
        <w:t xml:space="preserve"> nicht hingenommen werden </w:t>
      </w:r>
      <w:r w:rsidR="00604089" w:rsidRPr="00C37E28">
        <w:rPr>
          <w:rFonts w:ascii="Arial" w:hAnsi="Arial" w:cs="Arial"/>
          <w:sz w:val="24"/>
          <w:szCs w:val="24"/>
        </w:rPr>
        <w:t>darf</w:t>
      </w:r>
      <w:r w:rsidRPr="00C37E28">
        <w:rPr>
          <w:rFonts w:ascii="Arial" w:hAnsi="Arial" w:cs="Arial"/>
          <w:sz w:val="24"/>
          <w:szCs w:val="24"/>
        </w:rPr>
        <w:t xml:space="preserve">. Vielmehr sollte hier nach dem Vorsorgeprinzip die Belastung minimiert </w:t>
      </w:r>
      <w:r w:rsidR="006F38D9" w:rsidRPr="00C37E28">
        <w:rPr>
          <w:rFonts w:ascii="Arial" w:hAnsi="Arial" w:cs="Arial"/>
          <w:sz w:val="24"/>
          <w:szCs w:val="24"/>
        </w:rPr>
        <w:t>und</w:t>
      </w:r>
      <w:r w:rsidRPr="00C37E28">
        <w:rPr>
          <w:rFonts w:ascii="Arial" w:hAnsi="Arial" w:cs="Arial"/>
          <w:sz w:val="24"/>
          <w:szCs w:val="24"/>
        </w:rPr>
        <w:t xml:space="preserve"> wenn möglich </w:t>
      </w:r>
      <w:r w:rsidR="00C37E28" w:rsidRPr="00C37E28">
        <w:rPr>
          <w:rFonts w:ascii="Arial" w:hAnsi="Arial" w:cs="Arial"/>
          <w:sz w:val="24"/>
          <w:szCs w:val="24"/>
        </w:rPr>
        <w:t>beseitigt</w:t>
      </w:r>
      <w:r w:rsidRPr="00C37E28">
        <w:rPr>
          <w:rFonts w:ascii="Arial" w:hAnsi="Arial" w:cs="Arial"/>
          <w:sz w:val="24"/>
          <w:szCs w:val="24"/>
        </w:rPr>
        <w:t xml:space="preserve"> werden </w:t>
      </w:r>
      <w:r w:rsidRPr="0075593E">
        <w:rPr>
          <w:rFonts w:ascii="Arial" w:hAnsi="Arial" w:cs="Arial"/>
          <w:sz w:val="24"/>
          <w:szCs w:val="24"/>
        </w:rPr>
        <w:t>[</w:t>
      </w:r>
      <w:r w:rsidR="00CD253B" w:rsidRPr="00CD253B">
        <w:rPr>
          <w:rFonts w:ascii="Arial" w:hAnsi="Arial" w:cs="Arial"/>
          <w:sz w:val="24"/>
          <w:szCs w:val="24"/>
        </w:rPr>
        <w:t>299</w:t>
      </w:r>
      <w:r w:rsidR="00C85FE4">
        <w:rPr>
          <w:rFonts w:ascii="Arial" w:hAnsi="Arial" w:cs="Arial"/>
          <w:sz w:val="24"/>
          <w:szCs w:val="24"/>
        </w:rPr>
        <w:t xml:space="preserve">, </w:t>
      </w:r>
      <w:r w:rsidR="00CD253B" w:rsidRPr="00CD253B">
        <w:rPr>
          <w:rFonts w:ascii="Arial" w:hAnsi="Arial" w:cs="Arial"/>
          <w:sz w:val="24"/>
          <w:szCs w:val="24"/>
        </w:rPr>
        <w:t>382</w:t>
      </w:r>
      <w:r w:rsidR="00C85FE4">
        <w:rPr>
          <w:rFonts w:ascii="Arial" w:hAnsi="Arial" w:cs="Arial"/>
          <w:sz w:val="24"/>
          <w:szCs w:val="24"/>
        </w:rPr>
        <w:t xml:space="preserve">, </w:t>
      </w:r>
      <w:r w:rsidR="00CD253B" w:rsidRPr="00CD253B">
        <w:rPr>
          <w:rFonts w:ascii="Arial" w:hAnsi="Arial" w:cs="Arial"/>
          <w:sz w:val="24"/>
          <w:szCs w:val="24"/>
        </w:rPr>
        <w:t>471</w:t>
      </w:r>
      <w:r w:rsidR="0041246B" w:rsidRPr="0075593E">
        <w:rPr>
          <w:rFonts w:ascii="Arial" w:hAnsi="Arial" w:cs="Arial"/>
          <w:sz w:val="24"/>
          <w:szCs w:val="24"/>
        </w:rPr>
        <w:t>]</w:t>
      </w:r>
      <w:r w:rsidRPr="0075593E">
        <w:rPr>
          <w:rFonts w:ascii="Arial" w:hAnsi="Arial" w:cs="Arial"/>
          <w:sz w:val="24"/>
          <w:szCs w:val="24"/>
        </w:rPr>
        <w:t>. Die wichtigste</w:t>
      </w:r>
      <w:r w:rsidR="00A44F72" w:rsidRPr="0075593E">
        <w:rPr>
          <w:rFonts w:ascii="Arial" w:hAnsi="Arial" w:cs="Arial"/>
          <w:sz w:val="24"/>
          <w:szCs w:val="24"/>
        </w:rPr>
        <w:t xml:space="preserve"> Präventions</w:t>
      </w:r>
      <w:r w:rsidR="00595FC9" w:rsidRPr="0075593E">
        <w:rPr>
          <w:rFonts w:ascii="Arial" w:hAnsi="Arial" w:cs="Arial"/>
          <w:sz w:val="24"/>
          <w:szCs w:val="24"/>
        </w:rPr>
        <w:t>m</w:t>
      </w:r>
      <w:r w:rsidRPr="0075593E">
        <w:rPr>
          <w:rFonts w:ascii="Arial" w:hAnsi="Arial" w:cs="Arial"/>
          <w:sz w:val="24"/>
          <w:szCs w:val="24"/>
        </w:rPr>
        <w:t>aßnahme bei Schimmelexpositionen im Innenraum ist die</w:t>
      </w:r>
      <w:r w:rsidR="00B462B1" w:rsidRPr="0075593E">
        <w:rPr>
          <w:rFonts w:ascii="Arial" w:hAnsi="Arial" w:cs="Arial"/>
          <w:sz w:val="24"/>
          <w:szCs w:val="24"/>
        </w:rPr>
        <w:t xml:space="preserve"> </w:t>
      </w:r>
      <w:r w:rsidR="0075738A" w:rsidRPr="0075593E">
        <w:rPr>
          <w:rFonts w:ascii="Arial" w:hAnsi="Arial" w:cs="Arial"/>
          <w:sz w:val="24"/>
          <w:szCs w:val="24"/>
        </w:rPr>
        <w:t>Klärung der Ursache des Feuchte-</w:t>
      </w:r>
      <w:r w:rsidR="00D92659" w:rsidRPr="0075593E">
        <w:rPr>
          <w:rFonts w:ascii="Arial" w:hAnsi="Arial" w:cs="Arial"/>
          <w:sz w:val="24"/>
          <w:szCs w:val="24"/>
        </w:rPr>
        <w:t>/</w:t>
      </w:r>
      <w:r w:rsidR="0075738A" w:rsidRPr="0075593E">
        <w:rPr>
          <w:rFonts w:ascii="Arial" w:hAnsi="Arial" w:cs="Arial"/>
          <w:sz w:val="24"/>
          <w:szCs w:val="24"/>
        </w:rPr>
        <w:t>Wasserschadens</w:t>
      </w:r>
      <w:r w:rsidRPr="0075593E">
        <w:rPr>
          <w:rFonts w:ascii="Arial" w:hAnsi="Arial" w:cs="Arial"/>
          <w:sz w:val="24"/>
          <w:szCs w:val="24"/>
        </w:rPr>
        <w:t xml:space="preserve"> und die sachgerechte Sanierung </w:t>
      </w:r>
      <w:r w:rsidR="00AF45DF" w:rsidRPr="0075593E">
        <w:rPr>
          <w:rFonts w:ascii="Arial" w:hAnsi="Arial" w:cs="Arial"/>
          <w:sz w:val="24"/>
          <w:szCs w:val="24"/>
        </w:rPr>
        <w:t>[</w:t>
      </w:r>
      <w:r w:rsidR="00CD253B" w:rsidRPr="00CD253B">
        <w:rPr>
          <w:rFonts w:ascii="Arial" w:hAnsi="Arial" w:cs="Arial"/>
          <w:sz w:val="24"/>
          <w:szCs w:val="24"/>
        </w:rPr>
        <w:t>139</w:t>
      </w:r>
      <w:r w:rsidR="00D22F1B" w:rsidRPr="00C85FE4">
        <w:rPr>
          <w:rFonts w:ascii="Arial" w:hAnsi="Arial" w:cs="Arial"/>
          <w:sz w:val="24"/>
          <w:szCs w:val="24"/>
        </w:rPr>
        <w:t xml:space="preserve">, </w:t>
      </w:r>
      <w:r w:rsidR="00CD253B" w:rsidRPr="00CD253B">
        <w:rPr>
          <w:rFonts w:ascii="Arial" w:hAnsi="Arial" w:cs="Arial"/>
          <w:sz w:val="24"/>
          <w:szCs w:val="24"/>
        </w:rPr>
        <w:t>299</w:t>
      </w:r>
      <w:r w:rsidR="0041246B" w:rsidRPr="00C85FE4">
        <w:rPr>
          <w:rFonts w:ascii="Arial" w:hAnsi="Arial" w:cs="Arial"/>
          <w:sz w:val="24"/>
          <w:szCs w:val="24"/>
        </w:rPr>
        <w:t xml:space="preserve">, </w:t>
      </w:r>
      <w:r w:rsidR="00CD253B" w:rsidRPr="00CD253B">
        <w:rPr>
          <w:rFonts w:ascii="Arial" w:hAnsi="Arial" w:cs="Arial"/>
          <w:sz w:val="24"/>
          <w:szCs w:val="24"/>
        </w:rPr>
        <w:t>383</w:t>
      </w:r>
      <w:r w:rsidR="0041246B" w:rsidRPr="00C85FE4">
        <w:rPr>
          <w:rFonts w:ascii="Arial" w:hAnsi="Arial" w:cs="Arial"/>
          <w:sz w:val="24"/>
          <w:szCs w:val="24"/>
        </w:rPr>
        <w:t xml:space="preserve">, </w:t>
      </w:r>
      <w:r w:rsidR="00CD253B" w:rsidRPr="00CD253B">
        <w:rPr>
          <w:rFonts w:ascii="Arial" w:hAnsi="Arial" w:cs="Arial"/>
          <w:sz w:val="24"/>
          <w:szCs w:val="24"/>
        </w:rPr>
        <w:t>521</w:t>
      </w:r>
      <w:r w:rsidR="00AF45DF" w:rsidRPr="0075593E">
        <w:rPr>
          <w:rFonts w:ascii="Arial" w:hAnsi="Arial" w:cs="Arial"/>
          <w:sz w:val="24"/>
          <w:szCs w:val="24"/>
        </w:rPr>
        <w:t>]</w:t>
      </w:r>
      <w:r w:rsidR="006614D0" w:rsidRPr="0075593E">
        <w:rPr>
          <w:rFonts w:ascii="Arial" w:hAnsi="Arial" w:cs="Arial"/>
          <w:sz w:val="24"/>
          <w:szCs w:val="24"/>
        </w:rPr>
        <w:t>.</w:t>
      </w:r>
    </w:p>
    <w:p w14:paraId="1F98AEC1" w14:textId="7404D6DF" w:rsidR="00813339" w:rsidRPr="0075593E" w:rsidRDefault="00C45A7A" w:rsidP="005A35AE">
      <w:pPr>
        <w:autoSpaceDE w:val="0"/>
        <w:autoSpaceDN w:val="0"/>
        <w:adjustRightInd w:val="0"/>
        <w:spacing w:after="0"/>
        <w:ind w:left="1134" w:hanging="1134"/>
        <w:rPr>
          <w:rFonts w:ascii="Arial" w:eastAsia="Arial Unicode MS" w:hAnsi="Arial" w:cs="Arial"/>
          <w:b/>
          <w:sz w:val="24"/>
          <w:szCs w:val="24"/>
        </w:rPr>
      </w:pPr>
      <w:r w:rsidRPr="0075593E">
        <w:rPr>
          <w:rFonts w:ascii="Arial" w:eastAsia="Arial Unicode MS" w:hAnsi="Arial" w:cs="Arial"/>
          <w:b/>
          <w:sz w:val="24"/>
          <w:szCs w:val="24"/>
        </w:rPr>
        <w:lastRenderedPageBreak/>
        <w:t>1.</w:t>
      </w:r>
      <w:r w:rsidR="009660C4" w:rsidRPr="0075593E">
        <w:rPr>
          <w:rFonts w:ascii="Arial" w:eastAsia="Arial Unicode MS" w:hAnsi="Arial" w:cs="Arial"/>
          <w:b/>
          <w:sz w:val="24"/>
          <w:szCs w:val="24"/>
        </w:rPr>
        <w:t>1</w:t>
      </w:r>
      <w:r w:rsidR="009660C4" w:rsidRPr="0075593E">
        <w:rPr>
          <w:rFonts w:ascii="Arial" w:eastAsia="Arial Unicode MS" w:hAnsi="Arial" w:cs="Arial"/>
          <w:b/>
          <w:sz w:val="24"/>
          <w:szCs w:val="24"/>
        </w:rPr>
        <w:tab/>
      </w:r>
      <w:r w:rsidR="007C294A" w:rsidRPr="0075593E">
        <w:rPr>
          <w:rFonts w:ascii="Arial" w:eastAsia="Arial Unicode MS" w:hAnsi="Arial" w:cs="Arial"/>
          <w:b/>
          <w:sz w:val="24"/>
          <w:szCs w:val="24"/>
        </w:rPr>
        <w:t>Sinn und</w:t>
      </w:r>
      <w:r w:rsidR="002F20D4" w:rsidRPr="0075593E">
        <w:rPr>
          <w:rFonts w:ascii="Arial" w:eastAsia="Arial Unicode MS" w:hAnsi="Arial" w:cs="Arial"/>
          <w:b/>
          <w:sz w:val="24"/>
          <w:szCs w:val="24"/>
        </w:rPr>
        <w:t xml:space="preserve"> </w:t>
      </w:r>
      <w:r w:rsidRPr="0075593E">
        <w:rPr>
          <w:rFonts w:ascii="Arial" w:eastAsia="Arial Unicode MS" w:hAnsi="Arial" w:cs="Arial"/>
          <w:b/>
          <w:sz w:val="24"/>
          <w:szCs w:val="24"/>
        </w:rPr>
        <w:t xml:space="preserve">Ziel </w:t>
      </w:r>
      <w:r w:rsidR="00F27A29" w:rsidRPr="0075593E">
        <w:rPr>
          <w:rFonts w:ascii="Arial" w:eastAsia="Arial Unicode MS" w:hAnsi="Arial" w:cs="Arial"/>
          <w:b/>
          <w:sz w:val="24"/>
          <w:szCs w:val="24"/>
        </w:rPr>
        <w:t>der L</w:t>
      </w:r>
      <w:r w:rsidR="007C294A" w:rsidRPr="0075593E">
        <w:rPr>
          <w:rFonts w:ascii="Arial" w:eastAsia="Arial Unicode MS" w:hAnsi="Arial" w:cs="Arial"/>
          <w:b/>
          <w:sz w:val="24"/>
          <w:szCs w:val="24"/>
        </w:rPr>
        <w:t>eitlinie</w:t>
      </w:r>
    </w:p>
    <w:p w14:paraId="3971B5B6" w14:textId="6FBEC8D2" w:rsidR="005E3D86" w:rsidRPr="0075593E" w:rsidRDefault="00F856AD" w:rsidP="005A35AE">
      <w:pPr>
        <w:spacing w:after="0"/>
        <w:rPr>
          <w:rFonts w:ascii="Arial" w:eastAsia="Arial Unicode MS" w:hAnsi="Arial" w:cs="Arial"/>
          <w:sz w:val="24"/>
          <w:szCs w:val="24"/>
        </w:rPr>
      </w:pPr>
      <w:r w:rsidRPr="0075593E">
        <w:rPr>
          <w:rFonts w:ascii="Arial" w:eastAsia="Arial Unicode MS" w:hAnsi="Arial" w:cs="Arial"/>
          <w:sz w:val="24"/>
          <w:szCs w:val="24"/>
        </w:rPr>
        <w:t xml:space="preserve">Die </w:t>
      </w:r>
      <w:r w:rsidR="00A26D3F" w:rsidRPr="0075593E">
        <w:rPr>
          <w:rFonts w:ascii="Arial" w:eastAsia="Arial Unicode MS" w:hAnsi="Arial" w:cs="Arial"/>
          <w:sz w:val="24"/>
          <w:szCs w:val="24"/>
        </w:rPr>
        <w:t xml:space="preserve">aktualisierte </w:t>
      </w:r>
      <w:r w:rsidRPr="0075593E">
        <w:rPr>
          <w:rFonts w:ascii="Arial" w:eastAsia="Arial Unicode MS" w:hAnsi="Arial" w:cs="Arial"/>
          <w:sz w:val="24"/>
          <w:szCs w:val="24"/>
        </w:rPr>
        <w:t xml:space="preserve">Leitlinie soll die bestehende Lücke für eine rationale und rationelle </w:t>
      </w:r>
      <w:r w:rsidR="00F904E5" w:rsidRPr="0075593E">
        <w:rPr>
          <w:rFonts w:ascii="Arial" w:eastAsia="Arial Unicode MS" w:hAnsi="Arial" w:cs="Arial"/>
          <w:sz w:val="24"/>
          <w:szCs w:val="24"/>
        </w:rPr>
        <w:t xml:space="preserve">medizinische </w:t>
      </w:r>
      <w:r w:rsidRPr="0075593E">
        <w:rPr>
          <w:rFonts w:ascii="Arial" w:eastAsia="Arial Unicode MS" w:hAnsi="Arial" w:cs="Arial"/>
          <w:sz w:val="24"/>
          <w:szCs w:val="24"/>
        </w:rPr>
        <w:t>Diagnostik bei Schimmelexposition</w:t>
      </w:r>
      <w:r w:rsidR="00795D49" w:rsidRPr="0075593E">
        <w:rPr>
          <w:rFonts w:ascii="Arial" w:eastAsia="Arial Unicode MS" w:hAnsi="Arial" w:cs="Arial"/>
          <w:sz w:val="24"/>
          <w:szCs w:val="24"/>
        </w:rPr>
        <w:t xml:space="preserve"> im Innenraum </w:t>
      </w:r>
      <w:r w:rsidRPr="0075593E">
        <w:rPr>
          <w:rFonts w:ascii="Arial" w:eastAsia="Arial Unicode MS" w:hAnsi="Arial" w:cs="Arial"/>
          <w:sz w:val="24"/>
          <w:szCs w:val="24"/>
        </w:rPr>
        <w:t xml:space="preserve">schließen. </w:t>
      </w:r>
      <w:r w:rsidR="00A1698A" w:rsidRPr="0075593E">
        <w:rPr>
          <w:rFonts w:ascii="Arial" w:eastAsia="Arial Unicode MS" w:hAnsi="Arial" w:cs="Arial"/>
          <w:sz w:val="24"/>
          <w:szCs w:val="24"/>
        </w:rPr>
        <w:t xml:space="preserve">Überwiegend existierten und </w:t>
      </w:r>
      <w:r w:rsidRPr="0075593E">
        <w:rPr>
          <w:rFonts w:ascii="Arial" w:eastAsia="Arial Unicode MS" w:hAnsi="Arial" w:cs="Arial"/>
          <w:sz w:val="24"/>
          <w:szCs w:val="24"/>
        </w:rPr>
        <w:t xml:space="preserve">existieren </w:t>
      </w:r>
      <w:r w:rsidR="000446D1" w:rsidRPr="0075593E">
        <w:rPr>
          <w:rFonts w:ascii="Arial" w:eastAsia="Arial Unicode MS" w:hAnsi="Arial" w:cs="Arial"/>
          <w:sz w:val="24"/>
          <w:szCs w:val="24"/>
        </w:rPr>
        <w:t xml:space="preserve">fast </w:t>
      </w:r>
      <w:r w:rsidRPr="0075593E">
        <w:rPr>
          <w:rFonts w:ascii="Arial" w:eastAsia="Arial Unicode MS" w:hAnsi="Arial" w:cs="Arial"/>
          <w:sz w:val="24"/>
          <w:szCs w:val="24"/>
        </w:rPr>
        <w:t xml:space="preserve">nur Leitlinien zum </w:t>
      </w:r>
      <w:r w:rsidR="0049468B" w:rsidRPr="0075593E">
        <w:rPr>
          <w:rFonts w:ascii="Arial" w:eastAsia="Arial Unicode MS" w:hAnsi="Arial" w:cs="Arial"/>
          <w:sz w:val="24"/>
          <w:szCs w:val="24"/>
        </w:rPr>
        <w:t>auf G</w:t>
      </w:r>
      <w:r w:rsidR="00AA7226" w:rsidRPr="0075593E">
        <w:rPr>
          <w:rFonts w:ascii="Arial" w:eastAsia="Arial Unicode MS" w:hAnsi="Arial" w:cs="Arial"/>
          <w:sz w:val="24"/>
          <w:szCs w:val="24"/>
        </w:rPr>
        <w:t>ebäude</w:t>
      </w:r>
      <w:r w:rsidR="0049468B" w:rsidRPr="0075593E">
        <w:rPr>
          <w:rFonts w:ascii="Arial" w:eastAsia="Arial Unicode MS" w:hAnsi="Arial" w:cs="Arial"/>
          <w:sz w:val="24"/>
          <w:szCs w:val="24"/>
        </w:rPr>
        <w:t xml:space="preserve"> </w:t>
      </w:r>
      <w:r w:rsidR="00AA7226" w:rsidRPr="00177684">
        <w:rPr>
          <w:rFonts w:ascii="Arial" w:eastAsia="Arial Unicode MS" w:hAnsi="Arial" w:cs="Arial"/>
          <w:sz w:val="24"/>
          <w:szCs w:val="24"/>
        </w:rPr>
        <w:t xml:space="preserve">bezogenen </w:t>
      </w:r>
      <w:r w:rsidRPr="00177684">
        <w:rPr>
          <w:rFonts w:ascii="Arial" w:eastAsia="Arial Unicode MS" w:hAnsi="Arial" w:cs="Arial"/>
          <w:sz w:val="24"/>
          <w:szCs w:val="24"/>
        </w:rPr>
        <w:t xml:space="preserve">Vorgehen bei Feuchteschäden </w:t>
      </w:r>
      <w:r w:rsidR="00821BD6" w:rsidRPr="00177684">
        <w:rPr>
          <w:rFonts w:ascii="Arial" w:eastAsia="Arial Unicode MS" w:hAnsi="Arial" w:cs="Arial"/>
          <w:sz w:val="24"/>
          <w:szCs w:val="24"/>
        </w:rPr>
        <w:t>[</w:t>
      </w:r>
      <w:r w:rsidR="00CD253B" w:rsidRPr="00CD253B">
        <w:rPr>
          <w:rFonts w:ascii="Arial" w:hAnsi="Arial" w:cs="Arial"/>
          <w:noProof/>
          <w:sz w:val="24"/>
          <w:szCs w:val="24"/>
        </w:rPr>
        <w:t>231</w:t>
      </w:r>
      <w:r w:rsidR="00177684" w:rsidRPr="00177684">
        <w:rPr>
          <w:rFonts w:ascii="Arial" w:eastAsia="Arial Unicode MS" w:hAnsi="Arial" w:cs="Arial"/>
          <w:sz w:val="24"/>
          <w:szCs w:val="24"/>
        </w:rPr>
        <w:t xml:space="preserve">, </w:t>
      </w:r>
      <w:r w:rsidR="00CD253B" w:rsidRPr="00CD253B">
        <w:rPr>
          <w:rFonts w:ascii="Arial" w:eastAsia="Times New Roman" w:hAnsi="Arial" w:cs="Arial"/>
          <w:bCs/>
          <w:noProof/>
          <w:sz w:val="24"/>
          <w:szCs w:val="24"/>
        </w:rPr>
        <w:t>232</w:t>
      </w:r>
      <w:r w:rsidR="00550961" w:rsidRPr="00550961">
        <w:rPr>
          <w:rFonts w:ascii="Arial" w:eastAsia="Arial Unicode MS" w:hAnsi="Arial" w:cs="Arial"/>
          <w:sz w:val="24"/>
          <w:szCs w:val="24"/>
        </w:rPr>
        <w:t>,</w:t>
      </w:r>
      <w:r w:rsidR="00550961">
        <w:rPr>
          <w:rFonts w:ascii="Arial" w:eastAsia="Arial Unicode MS" w:hAnsi="Arial" w:cs="Arial"/>
          <w:sz w:val="24"/>
          <w:szCs w:val="24"/>
        </w:rPr>
        <w:t xml:space="preserve"> </w:t>
      </w:r>
      <w:r w:rsidR="00CD253B" w:rsidRPr="00CD253B">
        <w:rPr>
          <w:rFonts w:ascii="Arial" w:hAnsi="Arial" w:cs="Arial"/>
          <w:noProof/>
          <w:sz w:val="24"/>
          <w:szCs w:val="24"/>
        </w:rPr>
        <w:t>297</w:t>
      </w:r>
      <w:r w:rsidR="00177684" w:rsidRPr="00177684">
        <w:rPr>
          <w:rFonts w:ascii="Arial" w:eastAsia="Arial Unicode MS" w:hAnsi="Arial" w:cs="Arial"/>
          <w:sz w:val="24"/>
          <w:szCs w:val="24"/>
        </w:rPr>
        <w:t xml:space="preserve">, </w:t>
      </w:r>
      <w:r w:rsidR="00CD253B" w:rsidRPr="00CD253B">
        <w:rPr>
          <w:rFonts w:ascii="Arial" w:hAnsi="Arial" w:cs="Arial"/>
          <w:noProof/>
          <w:sz w:val="24"/>
          <w:szCs w:val="24"/>
        </w:rPr>
        <w:t>298</w:t>
      </w:r>
      <w:r w:rsidR="00177684" w:rsidRPr="00177684">
        <w:rPr>
          <w:rFonts w:ascii="Arial" w:eastAsia="Arial Unicode MS" w:hAnsi="Arial" w:cs="Arial"/>
          <w:sz w:val="24"/>
          <w:szCs w:val="24"/>
        </w:rPr>
        <w:t xml:space="preserve">, </w:t>
      </w:r>
      <w:r w:rsidR="00CD253B" w:rsidRPr="00CD253B">
        <w:rPr>
          <w:rFonts w:ascii="Arial" w:hAnsi="Arial" w:cs="Arial"/>
          <w:noProof/>
          <w:sz w:val="24"/>
          <w:szCs w:val="24"/>
        </w:rPr>
        <w:t>299</w:t>
      </w:r>
      <w:r w:rsidR="00A1698A" w:rsidRPr="00177684">
        <w:rPr>
          <w:rFonts w:ascii="Arial" w:eastAsia="Arial Unicode MS" w:hAnsi="Arial" w:cs="Arial"/>
          <w:sz w:val="24"/>
          <w:szCs w:val="24"/>
        </w:rPr>
        <w:t xml:space="preserve">, </w:t>
      </w:r>
      <w:r w:rsidR="00CD253B" w:rsidRPr="00CD253B">
        <w:rPr>
          <w:rFonts w:ascii="Arial" w:hAnsi="Arial" w:cs="Arial"/>
          <w:noProof/>
          <w:sz w:val="24"/>
          <w:szCs w:val="24"/>
        </w:rPr>
        <w:t>382</w:t>
      </w:r>
      <w:r w:rsidR="00A1698A" w:rsidRPr="00177684">
        <w:rPr>
          <w:rFonts w:ascii="Arial" w:hAnsi="Arial" w:cs="Arial"/>
          <w:sz w:val="24"/>
          <w:szCs w:val="24"/>
        </w:rPr>
        <w:t xml:space="preserve">, </w:t>
      </w:r>
      <w:r w:rsidR="00CD253B" w:rsidRPr="00CD253B">
        <w:rPr>
          <w:rFonts w:ascii="Arial" w:hAnsi="Arial" w:cs="Arial"/>
          <w:noProof/>
          <w:sz w:val="24"/>
          <w:szCs w:val="24"/>
        </w:rPr>
        <w:t>383</w:t>
      </w:r>
      <w:r w:rsidR="00821BD6" w:rsidRPr="00177684">
        <w:rPr>
          <w:rFonts w:ascii="Arial" w:eastAsia="Arial Unicode MS" w:hAnsi="Arial" w:cs="Arial"/>
          <w:sz w:val="24"/>
          <w:szCs w:val="24"/>
        </w:rPr>
        <w:t xml:space="preserve">, </w:t>
      </w:r>
      <w:r w:rsidR="00CD253B" w:rsidRPr="00CD253B">
        <w:rPr>
          <w:rFonts w:ascii="Arial" w:hAnsi="Arial" w:cs="Arial"/>
          <w:noProof/>
          <w:sz w:val="24"/>
          <w:szCs w:val="24"/>
        </w:rPr>
        <w:t>494</w:t>
      </w:r>
      <w:r w:rsidR="00177684" w:rsidRPr="00177684">
        <w:rPr>
          <w:rFonts w:ascii="Arial" w:eastAsia="Arial Unicode MS" w:hAnsi="Arial" w:cs="Arial"/>
          <w:sz w:val="24"/>
          <w:szCs w:val="24"/>
        </w:rPr>
        <w:t xml:space="preserve">, </w:t>
      </w:r>
      <w:r w:rsidR="00CD253B" w:rsidRPr="00CD253B">
        <w:rPr>
          <w:rFonts w:ascii="Arial" w:hAnsi="Arial" w:cs="Arial"/>
          <w:noProof/>
          <w:sz w:val="24"/>
          <w:szCs w:val="24"/>
        </w:rPr>
        <w:t>521</w:t>
      </w:r>
      <w:r w:rsidR="00821BD6" w:rsidRPr="00177684">
        <w:rPr>
          <w:rFonts w:ascii="Arial" w:eastAsia="Arial Unicode MS" w:hAnsi="Arial" w:cs="Arial"/>
          <w:sz w:val="24"/>
          <w:szCs w:val="24"/>
        </w:rPr>
        <w:t>]</w:t>
      </w:r>
      <w:r w:rsidR="006614D0" w:rsidRPr="00177684">
        <w:rPr>
          <w:rFonts w:ascii="Arial" w:eastAsia="Arial Unicode MS" w:hAnsi="Arial" w:cs="Arial"/>
          <w:sz w:val="24"/>
          <w:szCs w:val="24"/>
        </w:rPr>
        <w:t xml:space="preserve"> </w:t>
      </w:r>
      <w:r w:rsidRPr="00177684">
        <w:rPr>
          <w:rFonts w:ascii="Arial" w:eastAsia="Arial Unicode MS" w:hAnsi="Arial" w:cs="Arial"/>
          <w:sz w:val="24"/>
          <w:szCs w:val="24"/>
        </w:rPr>
        <w:t>und Übersichtsarbeiten</w:t>
      </w:r>
      <w:r w:rsidR="002F20D4" w:rsidRPr="00177684">
        <w:rPr>
          <w:rFonts w:ascii="Arial" w:eastAsia="Arial Unicode MS" w:hAnsi="Arial" w:cs="Arial"/>
          <w:sz w:val="24"/>
          <w:szCs w:val="24"/>
        </w:rPr>
        <w:t xml:space="preserve"> </w:t>
      </w:r>
      <w:r w:rsidRPr="00177684">
        <w:rPr>
          <w:rFonts w:ascii="Arial" w:eastAsia="Arial Unicode MS" w:hAnsi="Arial" w:cs="Arial"/>
          <w:sz w:val="24"/>
          <w:szCs w:val="24"/>
        </w:rPr>
        <w:t xml:space="preserve">zu assoziierten Krankheitsbildern </w:t>
      </w:r>
      <w:r w:rsidR="00821BD6" w:rsidRPr="00177684">
        <w:rPr>
          <w:rFonts w:ascii="Arial" w:eastAsia="Arial Unicode MS" w:hAnsi="Arial" w:cs="Arial"/>
          <w:sz w:val="24"/>
          <w:szCs w:val="24"/>
        </w:rPr>
        <w:t>[</w:t>
      </w:r>
      <w:r w:rsidR="00CD253B" w:rsidRPr="00CD253B">
        <w:rPr>
          <w:rFonts w:ascii="Arial" w:eastAsia="Arial Unicode MS" w:hAnsi="Arial" w:cs="Arial"/>
          <w:sz w:val="24"/>
          <w:szCs w:val="24"/>
        </w:rPr>
        <w:t>201</w:t>
      </w:r>
      <w:r w:rsidR="0085662A">
        <w:rPr>
          <w:rFonts w:ascii="Arial" w:eastAsia="Arial Unicode MS" w:hAnsi="Arial" w:cs="Arial"/>
          <w:sz w:val="24"/>
          <w:szCs w:val="24"/>
        </w:rPr>
        <w:t xml:space="preserve">, </w:t>
      </w:r>
      <w:r w:rsidR="00CD253B" w:rsidRPr="00CD253B">
        <w:rPr>
          <w:rFonts w:ascii="Arial" w:eastAsia="Arial Unicode MS" w:hAnsi="Arial" w:cs="Arial"/>
          <w:sz w:val="24"/>
          <w:szCs w:val="24"/>
        </w:rPr>
        <w:t>300</w:t>
      </w:r>
      <w:r w:rsidR="00821BD6" w:rsidRPr="0085662A">
        <w:rPr>
          <w:rFonts w:ascii="Arial" w:eastAsia="Arial Unicode MS" w:hAnsi="Arial" w:cs="Arial"/>
          <w:sz w:val="24"/>
          <w:szCs w:val="24"/>
        </w:rPr>
        <w:t xml:space="preserve">, </w:t>
      </w:r>
      <w:r w:rsidR="00CD253B" w:rsidRPr="00CD253B">
        <w:rPr>
          <w:rFonts w:ascii="Arial" w:eastAsia="Arial Unicode MS" w:hAnsi="Arial" w:cs="Arial"/>
          <w:sz w:val="24"/>
          <w:szCs w:val="24"/>
        </w:rPr>
        <w:t>355</w:t>
      </w:r>
      <w:r w:rsidR="00821BD6" w:rsidRPr="0085662A">
        <w:rPr>
          <w:rFonts w:ascii="Arial" w:eastAsia="Arial Unicode MS" w:hAnsi="Arial" w:cs="Arial"/>
          <w:sz w:val="24"/>
          <w:szCs w:val="24"/>
        </w:rPr>
        <w:t xml:space="preserve">, </w:t>
      </w:r>
      <w:r w:rsidR="00CD253B" w:rsidRPr="00CD253B">
        <w:rPr>
          <w:rFonts w:ascii="Arial" w:eastAsia="Arial Unicode MS" w:hAnsi="Arial" w:cs="Arial"/>
          <w:sz w:val="24"/>
          <w:szCs w:val="24"/>
        </w:rPr>
        <w:t>778</w:t>
      </w:r>
      <w:r w:rsidR="00177684" w:rsidRPr="0085662A">
        <w:rPr>
          <w:rFonts w:ascii="Arial" w:eastAsia="Arial Unicode MS" w:hAnsi="Arial" w:cs="Arial"/>
          <w:sz w:val="24"/>
          <w:szCs w:val="24"/>
        </w:rPr>
        <w:t xml:space="preserve">, </w:t>
      </w:r>
      <w:r w:rsidR="00CD253B" w:rsidRPr="00CD253B">
        <w:rPr>
          <w:rFonts w:ascii="Arial" w:eastAsia="Arial Unicode MS" w:hAnsi="Arial" w:cs="Arial"/>
          <w:sz w:val="24"/>
          <w:szCs w:val="24"/>
        </w:rPr>
        <w:t>790</w:t>
      </w:r>
      <w:r w:rsidR="0085662A">
        <w:rPr>
          <w:rFonts w:ascii="Arial" w:eastAsia="Arial Unicode MS" w:hAnsi="Arial" w:cs="Arial"/>
          <w:sz w:val="24"/>
          <w:szCs w:val="24"/>
        </w:rPr>
        <w:t xml:space="preserve">], </w:t>
      </w:r>
      <w:r w:rsidRPr="0075593E">
        <w:rPr>
          <w:rFonts w:ascii="Arial" w:eastAsia="Arial Unicode MS" w:hAnsi="Arial" w:cs="Arial"/>
          <w:sz w:val="24"/>
          <w:szCs w:val="24"/>
        </w:rPr>
        <w:t xml:space="preserve">jedoch </w:t>
      </w:r>
      <w:r w:rsidR="006247E4" w:rsidRPr="0075593E">
        <w:rPr>
          <w:rFonts w:ascii="Arial" w:eastAsia="Arial Unicode MS" w:hAnsi="Arial" w:cs="Arial"/>
          <w:sz w:val="24"/>
          <w:szCs w:val="24"/>
        </w:rPr>
        <w:t>kein</w:t>
      </w:r>
      <w:r w:rsidRPr="0075593E">
        <w:rPr>
          <w:rFonts w:ascii="Arial" w:eastAsia="Arial Unicode MS" w:hAnsi="Arial" w:cs="Arial"/>
          <w:sz w:val="24"/>
          <w:szCs w:val="24"/>
        </w:rPr>
        <w:t xml:space="preserve"> übergreifend</w:t>
      </w:r>
      <w:r w:rsidR="006247E4" w:rsidRPr="0075593E">
        <w:rPr>
          <w:rFonts w:ascii="Arial" w:eastAsia="Arial Unicode MS" w:hAnsi="Arial" w:cs="Arial"/>
          <w:sz w:val="24"/>
          <w:szCs w:val="24"/>
        </w:rPr>
        <w:t>es</w:t>
      </w:r>
      <w:r w:rsidRPr="0075593E">
        <w:rPr>
          <w:rFonts w:ascii="Arial" w:eastAsia="Arial Unicode MS" w:hAnsi="Arial" w:cs="Arial"/>
          <w:sz w:val="24"/>
          <w:szCs w:val="24"/>
        </w:rPr>
        <w:t xml:space="preserve"> </w:t>
      </w:r>
      <w:r w:rsidR="00A44F72" w:rsidRPr="0075593E">
        <w:rPr>
          <w:rFonts w:ascii="Arial" w:eastAsia="Arial Unicode MS" w:hAnsi="Arial" w:cs="Arial"/>
          <w:sz w:val="24"/>
          <w:szCs w:val="24"/>
        </w:rPr>
        <w:t xml:space="preserve">auf </w:t>
      </w:r>
      <w:r w:rsidR="006247E4" w:rsidRPr="0075593E">
        <w:rPr>
          <w:rFonts w:ascii="Arial" w:eastAsia="Arial Unicode MS" w:hAnsi="Arial" w:cs="Arial"/>
          <w:sz w:val="24"/>
          <w:szCs w:val="24"/>
        </w:rPr>
        <w:t>den</w:t>
      </w:r>
      <w:r w:rsidR="003D2CE2">
        <w:rPr>
          <w:rFonts w:ascii="Arial" w:eastAsia="Arial Unicode MS" w:hAnsi="Arial" w:cs="Arial"/>
          <w:sz w:val="24"/>
          <w:szCs w:val="24"/>
        </w:rPr>
        <w:t xml:space="preserve"> </w:t>
      </w:r>
      <w:r w:rsidR="00A44F72" w:rsidRPr="0075593E">
        <w:rPr>
          <w:rFonts w:ascii="Arial" w:eastAsia="Arial Unicode MS" w:hAnsi="Arial" w:cs="Arial"/>
          <w:sz w:val="24"/>
          <w:szCs w:val="24"/>
        </w:rPr>
        <w:t>Patienten</w:t>
      </w:r>
      <w:r w:rsidR="003D2CE2">
        <w:rPr>
          <w:rFonts w:ascii="Arial" w:eastAsia="Arial Unicode MS" w:hAnsi="Arial" w:cs="Arial"/>
          <w:sz w:val="24"/>
          <w:szCs w:val="24"/>
        </w:rPr>
        <w:t xml:space="preserve"> </w:t>
      </w:r>
      <w:r w:rsidR="000446D1" w:rsidRPr="0075593E">
        <w:rPr>
          <w:rFonts w:ascii="Arial" w:eastAsia="Arial Unicode MS" w:hAnsi="Arial" w:cs="Arial"/>
          <w:sz w:val="24"/>
          <w:szCs w:val="24"/>
        </w:rPr>
        <w:t>/</w:t>
      </w:r>
      <w:r w:rsidR="003D2CE2">
        <w:rPr>
          <w:rFonts w:ascii="Arial" w:eastAsia="Arial Unicode MS" w:hAnsi="Arial" w:cs="Arial"/>
          <w:sz w:val="24"/>
          <w:szCs w:val="24"/>
        </w:rPr>
        <w:t xml:space="preserve"> die </w:t>
      </w:r>
      <w:r w:rsidR="000446D1" w:rsidRPr="0075593E">
        <w:rPr>
          <w:rFonts w:ascii="Arial" w:eastAsia="Arial Unicode MS" w:hAnsi="Arial" w:cs="Arial"/>
          <w:sz w:val="24"/>
          <w:szCs w:val="24"/>
        </w:rPr>
        <w:t>Patientin</w:t>
      </w:r>
      <w:r w:rsidR="00A44F72" w:rsidRPr="0075593E">
        <w:rPr>
          <w:rFonts w:ascii="Arial" w:eastAsia="Arial Unicode MS" w:hAnsi="Arial" w:cs="Arial"/>
          <w:sz w:val="24"/>
          <w:szCs w:val="24"/>
        </w:rPr>
        <w:t xml:space="preserve"> bezogene</w:t>
      </w:r>
      <w:r w:rsidR="006247E4" w:rsidRPr="0075593E">
        <w:rPr>
          <w:rFonts w:ascii="Arial" w:eastAsia="Arial Unicode MS" w:hAnsi="Arial" w:cs="Arial"/>
          <w:sz w:val="24"/>
          <w:szCs w:val="24"/>
        </w:rPr>
        <w:t>s</w:t>
      </w:r>
      <w:r w:rsidR="00A44F72" w:rsidRPr="0075593E">
        <w:rPr>
          <w:rFonts w:ascii="Arial" w:eastAsia="Arial Unicode MS" w:hAnsi="Arial" w:cs="Arial"/>
          <w:sz w:val="24"/>
          <w:szCs w:val="24"/>
        </w:rPr>
        <w:t xml:space="preserve"> </w:t>
      </w:r>
      <w:r w:rsidRPr="0075593E">
        <w:rPr>
          <w:rFonts w:ascii="Arial" w:eastAsia="Arial Unicode MS" w:hAnsi="Arial" w:cs="Arial"/>
          <w:sz w:val="24"/>
          <w:szCs w:val="24"/>
        </w:rPr>
        <w:t>diagnostische</w:t>
      </w:r>
      <w:r w:rsidR="006247E4" w:rsidRPr="0075593E">
        <w:rPr>
          <w:rFonts w:ascii="Arial" w:eastAsia="Arial Unicode MS" w:hAnsi="Arial" w:cs="Arial"/>
          <w:sz w:val="24"/>
          <w:szCs w:val="24"/>
        </w:rPr>
        <w:t>s</w:t>
      </w:r>
      <w:r w:rsidRPr="0075593E">
        <w:rPr>
          <w:rFonts w:ascii="Arial" w:eastAsia="Arial Unicode MS" w:hAnsi="Arial" w:cs="Arial"/>
          <w:sz w:val="24"/>
          <w:szCs w:val="24"/>
        </w:rPr>
        <w:t xml:space="preserve"> Pro</w:t>
      </w:r>
      <w:r w:rsidR="006247E4" w:rsidRPr="0075593E">
        <w:rPr>
          <w:rFonts w:ascii="Arial" w:eastAsia="Arial Unicode MS" w:hAnsi="Arial" w:cs="Arial"/>
          <w:sz w:val="24"/>
          <w:szCs w:val="24"/>
        </w:rPr>
        <w:t>z</w:t>
      </w:r>
      <w:r w:rsidRPr="0075593E">
        <w:rPr>
          <w:rFonts w:ascii="Arial" w:eastAsia="Arial Unicode MS" w:hAnsi="Arial" w:cs="Arial"/>
          <w:sz w:val="24"/>
          <w:szCs w:val="24"/>
        </w:rPr>
        <w:t>edere.</w:t>
      </w:r>
    </w:p>
    <w:p w14:paraId="043AC51A" w14:textId="77777777" w:rsidR="00507F2E" w:rsidRPr="0075593E" w:rsidRDefault="00507F2E" w:rsidP="005A35AE">
      <w:pPr>
        <w:spacing w:after="0"/>
        <w:rPr>
          <w:rFonts w:ascii="Arial" w:eastAsia="Arial Unicode MS" w:hAnsi="Arial" w:cs="Arial"/>
          <w:sz w:val="24"/>
          <w:szCs w:val="24"/>
        </w:rPr>
      </w:pPr>
      <w:r w:rsidRPr="0075593E">
        <w:rPr>
          <w:rFonts w:ascii="Arial" w:eastAsia="Arial Unicode MS" w:hAnsi="Arial" w:cs="Arial"/>
          <w:sz w:val="24"/>
          <w:szCs w:val="24"/>
        </w:rPr>
        <w:t>Arbeitsplatzbezogene Erkrankungen oder spezifische Arbeitsplatzexpositionen, die orale Aufnahme von Schimmelpilzen oder</w:t>
      </w:r>
      <w:r w:rsidR="00D92659" w:rsidRPr="0075593E">
        <w:rPr>
          <w:rFonts w:ascii="Arial" w:eastAsia="Arial Unicode MS" w:hAnsi="Arial" w:cs="Arial"/>
          <w:sz w:val="24"/>
          <w:szCs w:val="24"/>
        </w:rPr>
        <w:t xml:space="preserve"> </w:t>
      </w:r>
      <w:r w:rsidR="00A649E3" w:rsidRPr="0075593E">
        <w:rPr>
          <w:rFonts w:ascii="Arial" w:eastAsia="Arial Unicode MS" w:hAnsi="Arial" w:cs="Arial"/>
          <w:sz w:val="24"/>
          <w:szCs w:val="24"/>
        </w:rPr>
        <w:t>Schimmelpilz</w:t>
      </w:r>
      <w:r w:rsidRPr="0075593E">
        <w:rPr>
          <w:rFonts w:ascii="Arial" w:eastAsia="Arial Unicode MS" w:hAnsi="Arial" w:cs="Arial"/>
          <w:sz w:val="24"/>
          <w:szCs w:val="24"/>
        </w:rPr>
        <w:t xml:space="preserve">bestandteilen sowie Erkrankungen durch Hefen </w:t>
      </w:r>
      <w:r w:rsidR="00D92659" w:rsidRPr="0075593E">
        <w:rPr>
          <w:rFonts w:ascii="Arial" w:eastAsia="Arial Unicode MS" w:hAnsi="Arial" w:cs="Arial"/>
          <w:sz w:val="24"/>
          <w:szCs w:val="24"/>
        </w:rPr>
        <w:t>und</w:t>
      </w:r>
      <w:r w:rsidRPr="0075593E">
        <w:rPr>
          <w:rFonts w:ascii="Arial" w:eastAsia="Arial Unicode MS" w:hAnsi="Arial" w:cs="Arial"/>
          <w:sz w:val="24"/>
          <w:szCs w:val="24"/>
        </w:rPr>
        <w:t xml:space="preserve"> Dermatophyten si</w:t>
      </w:r>
      <w:r w:rsidR="00DE7ABC" w:rsidRPr="0075593E">
        <w:rPr>
          <w:rFonts w:ascii="Arial" w:eastAsia="Arial Unicode MS" w:hAnsi="Arial" w:cs="Arial"/>
          <w:sz w:val="24"/>
          <w:szCs w:val="24"/>
        </w:rPr>
        <w:t>n</w:t>
      </w:r>
      <w:r w:rsidRPr="0075593E">
        <w:rPr>
          <w:rFonts w:ascii="Arial" w:eastAsia="Arial Unicode MS" w:hAnsi="Arial" w:cs="Arial"/>
          <w:sz w:val="24"/>
          <w:szCs w:val="24"/>
        </w:rPr>
        <w:t>d nicht Gegenstand der Leitlinie</w:t>
      </w:r>
      <w:r w:rsidR="00D92659" w:rsidRPr="0075593E">
        <w:rPr>
          <w:rFonts w:ascii="Arial" w:eastAsia="Arial Unicode MS" w:hAnsi="Arial" w:cs="Arial"/>
          <w:sz w:val="24"/>
          <w:szCs w:val="24"/>
        </w:rPr>
        <w:t>.</w:t>
      </w:r>
    </w:p>
    <w:p w14:paraId="5DA83A2E" w14:textId="08DF4A2A" w:rsidR="00AD3D79" w:rsidRPr="0075593E" w:rsidRDefault="00AD3D79" w:rsidP="005A35AE">
      <w:pPr>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Die wissenschaftliche Literatur zu Schimmel ist sehr umfangreich und überwiegend in Englisch publiziert. In den epidemiologischen Studien wird die häusliche Exposition oft mit den Begriffen „dampness and </w:t>
      </w:r>
      <w:r w:rsidR="007F5323" w:rsidRPr="0075593E">
        <w:rPr>
          <w:rFonts w:ascii="Arial" w:eastAsia="Times New Roman" w:hAnsi="Arial" w:cs="Arial"/>
          <w:sz w:val="24"/>
          <w:szCs w:val="24"/>
          <w:lang w:eastAsia="de-DE"/>
        </w:rPr>
        <w:t>mould</w:t>
      </w:r>
      <w:r w:rsidRPr="0075593E">
        <w:rPr>
          <w:rFonts w:ascii="Arial" w:eastAsia="Times New Roman" w:hAnsi="Arial" w:cs="Arial"/>
          <w:sz w:val="24"/>
          <w:szCs w:val="24"/>
          <w:lang w:eastAsia="de-DE"/>
        </w:rPr>
        <w:t>“ kategorisiert, d. h. es wird keine Unterscheidung zwischen Feuchteschäden mit oder ohne Schimmel im Innenraum gemacht. Das ist sinnvoll, da es keine spezifischen gesundheitsbezogenen Marker für eine quantitative</w:t>
      </w:r>
      <w:r w:rsidR="00DB5610" w:rsidRPr="0075593E">
        <w:rPr>
          <w:rFonts w:ascii="Arial" w:eastAsia="Times New Roman" w:hAnsi="Arial" w:cs="Arial"/>
          <w:sz w:val="24"/>
          <w:szCs w:val="24"/>
          <w:lang w:eastAsia="de-DE"/>
        </w:rPr>
        <w:t xml:space="preserve"> </w:t>
      </w:r>
      <w:r w:rsidRPr="0075593E">
        <w:rPr>
          <w:rFonts w:ascii="Arial" w:eastAsia="Times New Roman" w:hAnsi="Arial" w:cs="Arial"/>
          <w:sz w:val="24"/>
          <w:szCs w:val="24"/>
          <w:lang w:eastAsia="de-DE"/>
        </w:rPr>
        <w:t>Schimmelpilzexpo</w:t>
      </w:r>
      <w:r w:rsidR="00AE28C3" w:rsidRPr="0075593E">
        <w:rPr>
          <w:rFonts w:ascii="Arial" w:eastAsia="Times New Roman" w:hAnsi="Arial" w:cs="Arial"/>
          <w:sz w:val="24"/>
          <w:szCs w:val="24"/>
          <w:lang w:eastAsia="de-DE"/>
        </w:rPr>
        <w:t>s</w:t>
      </w:r>
      <w:r w:rsidRPr="0075593E">
        <w:rPr>
          <w:rFonts w:ascii="Arial" w:eastAsia="Times New Roman" w:hAnsi="Arial" w:cs="Arial"/>
          <w:sz w:val="24"/>
          <w:szCs w:val="24"/>
          <w:lang w:eastAsia="de-DE"/>
        </w:rPr>
        <w:t>ition gibt. Unter „</w:t>
      </w:r>
      <w:r w:rsidR="007F5323" w:rsidRPr="0075593E">
        <w:rPr>
          <w:rFonts w:ascii="Arial" w:eastAsia="Times New Roman" w:hAnsi="Arial" w:cs="Arial"/>
          <w:sz w:val="24"/>
          <w:szCs w:val="24"/>
          <w:lang w:eastAsia="de-DE"/>
        </w:rPr>
        <w:t>mo</w:t>
      </w:r>
      <w:r w:rsidR="001C6C64" w:rsidRPr="0075593E">
        <w:rPr>
          <w:rFonts w:ascii="Arial" w:eastAsia="Times New Roman" w:hAnsi="Arial" w:cs="Arial"/>
          <w:sz w:val="24"/>
          <w:szCs w:val="24"/>
          <w:lang w:eastAsia="de-DE"/>
        </w:rPr>
        <w:t>u</w:t>
      </w:r>
      <w:r w:rsidR="007F5323" w:rsidRPr="0075593E">
        <w:rPr>
          <w:rFonts w:ascii="Arial" w:eastAsia="Times New Roman" w:hAnsi="Arial" w:cs="Arial"/>
          <w:sz w:val="24"/>
          <w:szCs w:val="24"/>
          <w:lang w:eastAsia="de-DE"/>
        </w:rPr>
        <w:t>ld</w:t>
      </w:r>
      <w:r w:rsidRPr="0075593E">
        <w:rPr>
          <w:rFonts w:ascii="Arial" w:eastAsia="Times New Roman" w:hAnsi="Arial" w:cs="Arial"/>
          <w:sz w:val="24"/>
          <w:szCs w:val="24"/>
          <w:lang w:eastAsia="de-DE"/>
        </w:rPr>
        <w:t xml:space="preserve">“ </w:t>
      </w:r>
      <w:r w:rsidR="006247E4" w:rsidRPr="0075593E">
        <w:rPr>
          <w:rFonts w:ascii="Arial" w:hAnsi="Arial" w:cs="Arial"/>
          <w:sz w:val="24"/>
          <w:szCs w:val="24"/>
        </w:rPr>
        <w:t xml:space="preserve">(oder </w:t>
      </w:r>
      <w:r w:rsidR="001C6C64" w:rsidRPr="0075593E">
        <w:rPr>
          <w:rFonts w:ascii="Arial" w:hAnsi="Arial" w:cs="Arial"/>
          <w:sz w:val="24"/>
          <w:szCs w:val="24"/>
        </w:rPr>
        <w:t>amerikanisch-e</w:t>
      </w:r>
      <w:r w:rsidR="006247E4" w:rsidRPr="0075593E">
        <w:rPr>
          <w:rFonts w:ascii="Arial" w:hAnsi="Arial" w:cs="Arial"/>
          <w:sz w:val="24"/>
          <w:szCs w:val="24"/>
        </w:rPr>
        <w:t>nglisch „</w:t>
      </w:r>
      <w:r w:rsidR="006247E4" w:rsidRPr="0075593E">
        <w:rPr>
          <w:rFonts w:ascii="Arial" w:hAnsi="Arial" w:cs="Arial"/>
          <w:iCs/>
          <w:sz w:val="24"/>
          <w:szCs w:val="24"/>
        </w:rPr>
        <w:t>mold“)</w:t>
      </w:r>
      <w:r w:rsidR="006247E4" w:rsidRPr="0075593E">
        <w:rPr>
          <w:rFonts w:ascii="Arial" w:hAnsi="Arial" w:cs="Arial"/>
          <w:i/>
          <w:iCs/>
          <w:sz w:val="24"/>
          <w:szCs w:val="24"/>
        </w:rPr>
        <w:t xml:space="preserve"> </w:t>
      </w:r>
      <w:r w:rsidRPr="0075593E">
        <w:rPr>
          <w:rFonts w:ascii="Arial" w:eastAsia="Times New Roman" w:hAnsi="Arial" w:cs="Arial"/>
          <w:sz w:val="24"/>
          <w:szCs w:val="24"/>
          <w:lang w:eastAsia="de-DE"/>
        </w:rPr>
        <w:t>sind „sichtbare“ Schimmelstrukturen zu verstehen, wobei „sichtbar“ auch verdeckten</w:t>
      </w:r>
      <w:r w:rsidR="006247E4" w:rsidRPr="0075593E">
        <w:rPr>
          <w:rFonts w:ascii="Arial" w:eastAsia="Times New Roman" w:hAnsi="Arial" w:cs="Arial"/>
          <w:sz w:val="24"/>
          <w:szCs w:val="24"/>
          <w:lang w:eastAsia="de-DE"/>
        </w:rPr>
        <w:t xml:space="preserve"> Schimmelbefall einschließt</w:t>
      </w:r>
      <w:r w:rsidRPr="0075593E">
        <w:rPr>
          <w:rFonts w:ascii="Arial" w:eastAsia="Times New Roman" w:hAnsi="Arial" w:cs="Arial"/>
          <w:sz w:val="24"/>
          <w:szCs w:val="24"/>
          <w:lang w:eastAsia="de-DE"/>
        </w:rPr>
        <w:t xml:space="preserve">. In der Leitlinie wird „dampness and </w:t>
      </w:r>
      <w:r w:rsidR="007F5323" w:rsidRPr="0075593E">
        <w:rPr>
          <w:rFonts w:ascii="Arial" w:eastAsia="Times New Roman" w:hAnsi="Arial" w:cs="Arial"/>
          <w:sz w:val="24"/>
          <w:szCs w:val="24"/>
          <w:lang w:eastAsia="de-DE"/>
        </w:rPr>
        <w:t>mould</w:t>
      </w:r>
      <w:r w:rsidRPr="0075593E">
        <w:rPr>
          <w:rFonts w:ascii="Arial" w:eastAsia="Times New Roman" w:hAnsi="Arial" w:cs="Arial"/>
          <w:sz w:val="24"/>
          <w:szCs w:val="24"/>
          <w:lang w:eastAsia="de-DE"/>
        </w:rPr>
        <w:t>“ mit dem Begriff „Feuchtigkeit und Schimmel“ übersetzt.</w:t>
      </w:r>
    </w:p>
    <w:p w14:paraId="19CCD858" w14:textId="77777777" w:rsidR="00090052" w:rsidRPr="0075593E" w:rsidRDefault="00090052" w:rsidP="005A35AE">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Weitere Definitionen finden sich im Anhang zu dieser Leitlinie.</w:t>
      </w:r>
    </w:p>
    <w:p w14:paraId="56D47F40" w14:textId="77777777" w:rsidR="00C85FE4" w:rsidRPr="0075593E" w:rsidRDefault="00C85FE4" w:rsidP="005A35AE">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p>
    <w:p w14:paraId="746A6935" w14:textId="77777777" w:rsidR="0057229A" w:rsidRPr="0075593E" w:rsidRDefault="0057229A" w:rsidP="005A35AE">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Im Folgenden sind die Kernbotschaften der Leitlinie aufgeführt, die gleichzeitig die Kernempfehlungen der Leitlinie enthalten. Die Stärke der Empfehlung wird durch folgende Begriffe ausgedrückt:</w:t>
      </w:r>
    </w:p>
    <w:p w14:paraId="31530B71" w14:textId="5540D64C" w:rsidR="0057229A" w:rsidRDefault="0057229A" w:rsidP="005A35AE">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starke Empfehlung: "soll"; Empfehlung: "sollte"; offene Empfehlung: "kann</w:t>
      </w:r>
      <w:r w:rsidR="004B1C92" w:rsidRPr="0075593E">
        <w:rPr>
          <w:rFonts w:ascii="Arial" w:eastAsia="Times New Roman" w:hAnsi="Arial" w:cs="Arial"/>
          <w:sz w:val="24"/>
          <w:szCs w:val="24"/>
          <w:lang w:eastAsia="de-DE"/>
        </w:rPr>
        <w:t xml:space="preserve"> erwogen werden</w:t>
      </w:r>
      <w:r w:rsidRPr="0075593E">
        <w:rPr>
          <w:rFonts w:ascii="Arial" w:eastAsia="Times New Roman" w:hAnsi="Arial" w:cs="Arial"/>
          <w:sz w:val="24"/>
          <w:szCs w:val="24"/>
          <w:lang w:eastAsia="de-DE"/>
        </w:rPr>
        <w:t>".</w:t>
      </w:r>
    </w:p>
    <w:p w14:paraId="336A0C9C" w14:textId="77777777" w:rsidR="005A35AE" w:rsidRPr="0075593E" w:rsidRDefault="005A35AE" w:rsidP="005A35AE">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p>
    <w:p w14:paraId="1F81C1D0" w14:textId="3F67ADAE" w:rsidR="007C294A" w:rsidRPr="0075593E" w:rsidRDefault="007C294A" w:rsidP="005A35AE">
      <w:pPr>
        <w:autoSpaceDE w:val="0"/>
        <w:autoSpaceDN w:val="0"/>
        <w:adjustRightInd w:val="0"/>
        <w:spacing w:after="0"/>
        <w:ind w:left="284" w:hanging="284"/>
        <w:rPr>
          <w:rFonts w:ascii="Arial" w:hAnsi="Arial" w:cs="Arial"/>
          <w:b/>
          <w:sz w:val="24"/>
          <w:szCs w:val="24"/>
        </w:rPr>
      </w:pPr>
      <w:r w:rsidRPr="0075593E">
        <w:rPr>
          <w:rFonts w:ascii="Arial" w:hAnsi="Arial" w:cs="Arial"/>
          <w:b/>
          <w:sz w:val="24"/>
          <w:szCs w:val="24"/>
        </w:rPr>
        <w:t>Kernbotschaften</w:t>
      </w:r>
      <w:r w:rsidR="00067768" w:rsidRPr="0075593E">
        <w:rPr>
          <w:rFonts w:ascii="Arial" w:hAnsi="Arial" w:cs="Arial"/>
          <w:b/>
          <w:sz w:val="24"/>
          <w:szCs w:val="24"/>
        </w:rPr>
        <w:t xml:space="preserve"> </w:t>
      </w:r>
      <w:r w:rsidRPr="0075593E">
        <w:rPr>
          <w:rFonts w:ascii="Arial" w:hAnsi="Arial" w:cs="Arial"/>
          <w:b/>
          <w:sz w:val="24"/>
          <w:szCs w:val="24"/>
        </w:rPr>
        <w:t>der Leitlinie</w:t>
      </w:r>
    </w:p>
    <w:p w14:paraId="4FF50614" w14:textId="792CED9E" w:rsidR="008653B9" w:rsidRPr="0075593E" w:rsidRDefault="009B41FD" w:rsidP="005A35AE">
      <w:pPr>
        <w:tabs>
          <w:tab w:val="left" w:pos="720"/>
        </w:tabs>
        <w:overflowPunct w:val="0"/>
        <w:autoSpaceDE w:val="0"/>
        <w:autoSpaceDN w:val="0"/>
        <w:adjustRightInd w:val="0"/>
        <w:spacing w:after="0"/>
        <w:ind w:left="284" w:hanging="284"/>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ab/>
      </w:r>
      <w:r w:rsidR="008653B9" w:rsidRPr="0075593E">
        <w:rPr>
          <w:rFonts w:ascii="Arial" w:eastAsia="Times New Roman" w:hAnsi="Arial" w:cs="Arial"/>
          <w:sz w:val="24"/>
          <w:szCs w:val="24"/>
          <w:lang w:eastAsia="de-DE"/>
        </w:rPr>
        <w:t>Die Problematik von Schimmelexpositionen im Innenraum bedarf einer Versachlichung.</w:t>
      </w:r>
    </w:p>
    <w:p w14:paraId="05F70BFB" w14:textId="08032D32" w:rsidR="008653B9" w:rsidRPr="0075593E" w:rsidRDefault="002D58E5"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Schimmelbefall </w:t>
      </w:r>
      <w:r w:rsidR="00AE28C3" w:rsidRPr="0075593E">
        <w:rPr>
          <w:rFonts w:ascii="Arial" w:eastAsia="Times New Roman" w:hAnsi="Arial" w:cs="Arial"/>
          <w:sz w:val="24"/>
          <w:szCs w:val="24"/>
          <w:lang w:eastAsia="de-DE"/>
        </w:rPr>
        <w:t>in</w:t>
      </w:r>
      <w:r w:rsidRPr="0075593E">
        <w:rPr>
          <w:rFonts w:ascii="Arial" w:eastAsia="Times New Roman" w:hAnsi="Arial" w:cs="Arial"/>
          <w:sz w:val="24"/>
          <w:szCs w:val="24"/>
          <w:lang w:eastAsia="de-DE"/>
        </w:rPr>
        <w:t xml:space="preserve"> relevantem Ausmaß </w:t>
      </w:r>
      <w:r w:rsidR="003D67D9">
        <w:rPr>
          <w:rFonts w:ascii="Arial" w:eastAsia="Times New Roman" w:hAnsi="Arial" w:cs="Arial"/>
          <w:sz w:val="24"/>
          <w:szCs w:val="24"/>
          <w:lang w:eastAsia="de-DE"/>
        </w:rPr>
        <w:t>soll</w:t>
      </w:r>
      <w:r w:rsidRPr="0075593E">
        <w:rPr>
          <w:rFonts w:ascii="Arial" w:eastAsia="Times New Roman" w:hAnsi="Arial" w:cs="Arial"/>
          <w:sz w:val="24"/>
          <w:szCs w:val="24"/>
          <w:lang w:eastAsia="de-DE"/>
        </w:rPr>
        <w:t xml:space="preserve"> in Innenräumen aus Vorsorgegründen nicht toleriert werden</w:t>
      </w:r>
      <w:r w:rsidR="008653B9" w:rsidRPr="0075593E">
        <w:rPr>
          <w:rFonts w:ascii="Arial" w:eastAsia="Times New Roman" w:hAnsi="Arial" w:cs="Arial"/>
          <w:sz w:val="24"/>
          <w:szCs w:val="24"/>
          <w:lang w:eastAsia="de-DE"/>
        </w:rPr>
        <w:t>. Zur Beurteilung des Schadensausmaßes sei auf den</w:t>
      </w:r>
      <w:r w:rsidR="00787188" w:rsidRPr="0075593E">
        <w:rPr>
          <w:rFonts w:ascii="Arial" w:eastAsia="Times New Roman" w:hAnsi="Arial" w:cs="Arial"/>
          <w:sz w:val="24"/>
          <w:szCs w:val="24"/>
          <w:lang w:eastAsia="de-DE"/>
        </w:rPr>
        <w:t xml:space="preserve"> </w:t>
      </w:r>
      <w:r w:rsidR="003D67D9">
        <w:rPr>
          <w:rFonts w:ascii="Arial" w:eastAsia="Times New Roman" w:hAnsi="Arial" w:cs="Arial"/>
          <w:sz w:val="24"/>
          <w:szCs w:val="24"/>
          <w:lang w:eastAsia="de-DE"/>
        </w:rPr>
        <w:t>„</w:t>
      </w:r>
      <w:r w:rsidR="00787188" w:rsidRPr="0075593E">
        <w:rPr>
          <w:rFonts w:ascii="Arial" w:eastAsia="Times New Roman" w:hAnsi="Arial" w:cs="Arial"/>
          <w:sz w:val="24"/>
          <w:szCs w:val="24"/>
          <w:lang w:eastAsia="de-DE"/>
        </w:rPr>
        <w:t>Leitfaden zur Vorbeugung, Erfassung und Sanierung von Schimmelbefall in Gebäuden</w:t>
      </w:r>
      <w:r w:rsidR="003D67D9">
        <w:rPr>
          <w:rFonts w:ascii="Arial" w:eastAsia="Times New Roman" w:hAnsi="Arial" w:cs="Arial"/>
          <w:sz w:val="24"/>
          <w:szCs w:val="24"/>
          <w:lang w:eastAsia="de-DE"/>
        </w:rPr>
        <w:t>“</w:t>
      </w:r>
      <w:r w:rsidR="00787188" w:rsidRPr="0075593E">
        <w:rPr>
          <w:rFonts w:ascii="Arial" w:eastAsia="Times New Roman" w:hAnsi="Arial" w:cs="Arial"/>
          <w:sz w:val="24"/>
          <w:szCs w:val="24"/>
          <w:lang w:eastAsia="de-DE"/>
        </w:rPr>
        <w:t xml:space="preserve"> des Umweltbundesamtes verwiesen [</w:t>
      </w:r>
      <w:r w:rsidR="00CD253B" w:rsidRPr="00CD253B">
        <w:rPr>
          <w:rFonts w:ascii="Arial" w:eastAsia="Times New Roman" w:hAnsi="Arial" w:cs="Arial"/>
          <w:sz w:val="24"/>
          <w:szCs w:val="24"/>
          <w:lang w:eastAsia="de-DE"/>
        </w:rPr>
        <w:t>299</w:t>
      </w:r>
      <w:r w:rsidR="00787188" w:rsidRPr="0075593E">
        <w:rPr>
          <w:rFonts w:ascii="Arial" w:eastAsia="Times New Roman" w:hAnsi="Arial" w:cs="Arial"/>
          <w:sz w:val="24"/>
          <w:szCs w:val="24"/>
          <w:lang w:eastAsia="de-DE"/>
        </w:rPr>
        <w:t>]</w:t>
      </w:r>
      <w:r w:rsidR="00B462B1" w:rsidRPr="0075593E">
        <w:rPr>
          <w:rFonts w:ascii="Arial" w:eastAsia="Times New Roman" w:hAnsi="Arial" w:cs="Arial"/>
          <w:sz w:val="24"/>
          <w:szCs w:val="24"/>
          <w:lang w:eastAsia="de-DE"/>
        </w:rPr>
        <w:t>.</w:t>
      </w:r>
    </w:p>
    <w:p w14:paraId="71934012" w14:textId="5CD4BFE9" w:rsidR="008653B9" w:rsidRPr="0075593E" w:rsidRDefault="008653B9"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Die wichtigste</w:t>
      </w:r>
      <w:r w:rsidR="009B41FD" w:rsidRPr="0075593E">
        <w:rPr>
          <w:rFonts w:ascii="Arial" w:eastAsia="Times New Roman" w:hAnsi="Arial" w:cs="Arial"/>
          <w:sz w:val="24"/>
          <w:szCs w:val="24"/>
          <w:lang w:eastAsia="de-DE"/>
        </w:rPr>
        <w:t>n</w:t>
      </w:r>
      <w:r w:rsidRPr="0075593E">
        <w:rPr>
          <w:rFonts w:ascii="Arial" w:eastAsia="Times New Roman" w:hAnsi="Arial" w:cs="Arial"/>
          <w:sz w:val="24"/>
          <w:szCs w:val="24"/>
          <w:lang w:eastAsia="de-DE"/>
        </w:rPr>
        <w:t xml:space="preserve"> Maßnahme</w:t>
      </w:r>
      <w:r w:rsidR="009B41FD" w:rsidRPr="0075593E">
        <w:rPr>
          <w:rFonts w:ascii="Arial" w:eastAsia="Times New Roman" w:hAnsi="Arial" w:cs="Arial"/>
          <w:sz w:val="24"/>
          <w:szCs w:val="24"/>
          <w:lang w:eastAsia="de-DE"/>
        </w:rPr>
        <w:t>n</w:t>
      </w:r>
      <w:r w:rsidRPr="0075593E">
        <w:rPr>
          <w:rFonts w:ascii="Arial" w:eastAsia="Times New Roman" w:hAnsi="Arial" w:cs="Arial"/>
          <w:sz w:val="24"/>
          <w:szCs w:val="24"/>
          <w:lang w:eastAsia="de-DE"/>
        </w:rPr>
        <w:t xml:space="preserve"> bei Schimmelexpositionen im Innenraum </w:t>
      </w:r>
      <w:r w:rsidR="009B41FD" w:rsidRPr="0075593E">
        <w:rPr>
          <w:rFonts w:ascii="Arial" w:eastAsia="Times New Roman" w:hAnsi="Arial" w:cs="Arial"/>
          <w:sz w:val="24"/>
          <w:szCs w:val="24"/>
          <w:lang w:eastAsia="de-DE"/>
        </w:rPr>
        <w:t xml:space="preserve">sind </w:t>
      </w:r>
      <w:r w:rsidRPr="0075593E">
        <w:rPr>
          <w:rFonts w:ascii="Arial" w:eastAsia="Times New Roman" w:hAnsi="Arial" w:cs="Arial"/>
          <w:sz w:val="24"/>
          <w:szCs w:val="24"/>
          <w:lang w:eastAsia="de-DE"/>
        </w:rPr>
        <w:t xml:space="preserve">Ursachenklärung und sachgerechte Sanierung </w:t>
      </w:r>
      <w:r w:rsidR="00787188" w:rsidRPr="0075593E">
        <w:rPr>
          <w:rFonts w:ascii="Arial" w:eastAsia="Times New Roman" w:hAnsi="Arial" w:cs="Arial"/>
          <w:sz w:val="24"/>
          <w:szCs w:val="24"/>
          <w:lang w:eastAsia="de-DE"/>
        </w:rPr>
        <w:t>[</w:t>
      </w:r>
      <w:r w:rsidR="00CD253B" w:rsidRPr="00CD253B">
        <w:rPr>
          <w:rFonts w:ascii="Arial" w:eastAsia="Times New Roman" w:hAnsi="Arial" w:cs="Arial"/>
          <w:sz w:val="24"/>
          <w:szCs w:val="24"/>
          <w:lang w:eastAsia="de-DE"/>
        </w:rPr>
        <w:t>299</w:t>
      </w:r>
      <w:r w:rsidR="00787188"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w:t>
      </w:r>
    </w:p>
    <w:p w14:paraId="390DF2F8" w14:textId="46A118F1" w:rsidR="008653B9" w:rsidRPr="0075593E" w:rsidRDefault="0025564D"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t>A</w:t>
      </w:r>
      <w:r w:rsidRPr="0075593E">
        <w:rPr>
          <w:rFonts w:ascii="Arial" w:eastAsia="Times New Roman" w:hAnsi="Arial" w:cs="Arial"/>
          <w:sz w:val="24"/>
          <w:szCs w:val="24"/>
          <w:lang w:eastAsia="de-DE"/>
        </w:rPr>
        <w:t xml:space="preserve">us medizinischer Indikation sind </w:t>
      </w:r>
      <w:r w:rsidR="008653B9" w:rsidRPr="0075593E">
        <w:rPr>
          <w:rFonts w:ascii="Arial" w:eastAsia="Times New Roman" w:hAnsi="Arial" w:cs="Arial"/>
          <w:sz w:val="24"/>
          <w:szCs w:val="24"/>
          <w:lang w:eastAsia="de-DE"/>
        </w:rPr>
        <w:t xml:space="preserve">Schimmelpilzmessungen </w:t>
      </w:r>
      <w:r w:rsidR="00976938" w:rsidRPr="0075593E">
        <w:rPr>
          <w:rFonts w:ascii="Arial" w:eastAsia="Times New Roman" w:hAnsi="Arial" w:cs="Arial"/>
          <w:sz w:val="24"/>
          <w:szCs w:val="24"/>
          <w:lang w:eastAsia="de-DE"/>
        </w:rPr>
        <w:t>im Innenraum selten</w:t>
      </w:r>
      <w:r w:rsidR="008653B9" w:rsidRPr="0075593E">
        <w:rPr>
          <w:rFonts w:ascii="Arial" w:eastAsia="Times New Roman" w:hAnsi="Arial" w:cs="Arial"/>
          <w:sz w:val="24"/>
          <w:szCs w:val="24"/>
          <w:lang w:eastAsia="de-DE"/>
        </w:rPr>
        <w:t xml:space="preserve"> sinnvoll. In der Regel kann bei sichtbarem Schimmelbefall sowohl auf eine quantitative als auch auf eine qualitative Bestimmung der Schimmelpilzspezies verzichtet werden. Vielmehr </w:t>
      </w:r>
      <w:r w:rsidR="003D67D9">
        <w:rPr>
          <w:rFonts w:ascii="Arial" w:eastAsia="Times New Roman" w:hAnsi="Arial" w:cs="Arial"/>
          <w:sz w:val="24"/>
          <w:szCs w:val="24"/>
          <w:lang w:eastAsia="de-DE"/>
        </w:rPr>
        <w:t>sollen</w:t>
      </w:r>
      <w:r w:rsidR="008653B9" w:rsidRPr="0075593E">
        <w:rPr>
          <w:rFonts w:ascii="Arial" w:eastAsia="Times New Roman" w:hAnsi="Arial" w:cs="Arial"/>
          <w:sz w:val="24"/>
          <w:szCs w:val="24"/>
          <w:lang w:eastAsia="de-DE"/>
        </w:rPr>
        <w:t xml:space="preserve"> die </w:t>
      </w:r>
      <w:r>
        <w:rPr>
          <w:rFonts w:ascii="Arial" w:eastAsia="Times New Roman" w:hAnsi="Arial" w:cs="Arial"/>
          <w:sz w:val="24"/>
          <w:szCs w:val="24"/>
          <w:lang w:eastAsia="de-DE"/>
        </w:rPr>
        <w:t>Ursachen des Befalls aufgeklärt werden</w:t>
      </w:r>
      <w:r w:rsidR="008653B9" w:rsidRPr="0075593E">
        <w:rPr>
          <w:rFonts w:ascii="Arial" w:eastAsia="Times New Roman" w:hAnsi="Arial" w:cs="Arial"/>
          <w:sz w:val="24"/>
          <w:szCs w:val="24"/>
          <w:lang w:eastAsia="de-DE"/>
        </w:rPr>
        <w:t xml:space="preserve">, anschließend </w:t>
      </w:r>
      <w:r w:rsidR="003D67D9">
        <w:rPr>
          <w:rFonts w:ascii="Arial" w:eastAsia="Times New Roman" w:hAnsi="Arial" w:cs="Arial"/>
          <w:sz w:val="24"/>
          <w:szCs w:val="24"/>
          <w:lang w:eastAsia="de-DE"/>
        </w:rPr>
        <w:t>sollen</w:t>
      </w:r>
      <w:r w:rsidR="008653B9" w:rsidRPr="0075593E">
        <w:rPr>
          <w:rFonts w:ascii="Arial" w:eastAsia="Times New Roman" w:hAnsi="Arial" w:cs="Arial"/>
          <w:sz w:val="24"/>
          <w:szCs w:val="24"/>
          <w:lang w:eastAsia="de-DE"/>
        </w:rPr>
        <w:t xml:space="preserve"> Befall und </w:t>
      </w:r>
      <w:r w:rsidR="002A7E44" w:rsidRPr="0075593E">
        <w:rPr>
          <w:rFonts w:ascii="Arial" w:eastAsia="Times New Roman" w:hAnsi="Arial" w:cs="Arial"/>
          <w:sz w:val="24"/>
          <w:szCs w:val="24"/>
          <w:lang w:eastAsia="de-DE"/>
        </w:rPr>
        <w:t xml:space="preserve">primäre </w:t>
      </w:r>
      <w:r>
        <w:rPr>
          <w:rFonts w:ascii="Arial" w:eastAsia="Times New Roman" w:hAnsi="Arial" w:cs="Arial"/>
          <w:sz w:val="24"/>
          <w:szCs w:val="24"/>
          <w:lang w:eastAsia="de-DE"/>
        </w:rPr>
        <w:t>Ursachen beseitigt werden</w:t>
      </w:r>
      <w:r w:rsidR="008653B9" w:rsidRPr="0075593E">
        <w:rPr>
          <w:rFonts w:ascii="Arial" w:eastAsia="Times New Roman" w:hAnsi="Arial" w:cs="Arial"/>
          <w:sz w:val="24"/>
          <w:szCs w:val="24"/>
          <w:lang w:eastAsia="de-DE"/>
        </w:rPr>
        <w:t>.</w:t>
      </w:r>
    </w:p>
    <w:p w14:paraId="799885AE" w14:textId="36BF586A" w:rsidR="00451A97" w:rsidRPr="00451A97" w:rsidRDefault="0025564D" w:rsidP="00451A97">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hAnsi="Arial" w:cs="Arial"/>
          <w:sz w:val="24"/>
          <w:szCs w:val="24"/>
        </w:rPr>
        <w:lastRenderedPageBreak/>
        <w:t xml:space="preserve">In der medizinischen Diagnostik bei Schimmelexposition hat das </w:t>
      </w:r>
      <w:r w:rsidR="00451A97">
        <w:rPr>
          <w:rFonts w:ascii="Arial" w:hAnsi="Arial" w:cs="Arial"/>
          <w:sz w:val="24"/>
          <w:szCs w:val="24"/>
        </w:rPr>
        <w:t xml:space="preserve">Umweltmonitoring von Mykotoxinen in der Innenraumluft und im </w:t>
      </w:r>
      <w:r>
        <w:rPr>
          <w:rFonts w:ascii="Arial" w:hAnsi="Arial" w:cs="Arial"/>
          <w:sz w:val="24"/>
          <w:szCs w:val="24"/>
        </w:rPr>
        <w:t xml:space="preserve">Hausstaub </w:t>
      </w:r>
      <w:r w:rsidR="00451A97">
        <w:rPr>
          <w:rFonts w:ascii="Arial" w:hAnsi="Arial" w:cs="Arial"/>
          <w:sz w:val="24"/>
          <w:szCs w:val="24"/>
        </w:rPr>
        <w:t>keine Indikation.</w:t>
      </w:r>
    </w:p>
    <w:p w14:paraId="6B4D6203" w14:textId="35977076" w:rsidR="00451A97" w:rsidRDefault="00151C3B" w:rsidP="00451A97">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hAnsi="Arial" w:cs="Arial"/>
          <w:sz w:val="24"/>
          <w:szCs w:val="24"/>
        </w:rPr>
        <w:t>In der medizinischen Diagnostik bei Schimmelexposition hat das</w:t>
      </w:r>
      <w:r>
        <w:rPr>
          <w:rFonts w:ascii="Arial" w:eastAsia="Arial" w:hAnsi="Arial" w:cs="Arial"/>
          <w:sz w:val="24"/>
          <w:szCs w:val="24"/>
          <w:u w:color="000000"/>
        </w:rPr>
        <w:t xml:space="preserve"> </w:t>
      </w:r>
      <w:r w:rsidR="00451A97">
        <w:rPr>
          <w:rFonts w:ascii="Arial" w:eastAsia="Arial" w:hAnsi="Arial" w:cs="Arial"/>
          <w:sz w:val="24"/>
          <w:szCs w:val="24"/>
          <w:u w:color="000000"/>
        </w:rPr>
        <w:t>Umweltmonitoring</w:t>
      </w:r>
      <w:r w:rsidR="00451A97" w:rsidRPr="004F05D2">
        <w:rPr>
          <w:rFonts w:ascii="Arial" w:eastAsia="Arial" w:hAnsi="Arial" w:cs="Arial"/>
          <w:sz w:val="24"/>
          <w:szCs w:val="24"/>
          <w:u w:color="000000"/>
        </w:rPr>
        <w:t xml:space="preserve"> </w:t>
      </w:r>
      <w:r w:rsidR="00451A97">
        <w:rPr>
          <w:rFonts w:ascii="Arial" w:eastAsia="Arial" w:hAnsi="Arial" w:cs="Arial"/>
          <w:sz w:val="24"/>
          <w:szCs w:val="24"/>
          <w:u w:color="000000"/>
        </w:rPr>
        <w:t xml:space="preserve">von </w:t>
      </w:r>
      <w:r w:rsidR="00451A97" w:rsidRPr="00451A97">
        <w:rPr>
          <w:rFonts w:ascii="Arial" w:eastAsia="Arial" w:hAnsi="Arial" w:cs="Arial"/>
          <w:sz w:val="24"/>
          <w:szCs w:val="24"/>
          <w:u w:color="000000"/>
        </w:rPr>
        <w:t xml:space="preserve">Microbial Volatile Organic Compounds (Mikrobiologisch produzierte flüchtige organische Komponenten; MVOC) </w:t>
      </w:r>
      <w:r w:rsidR="00451A97">
        <w:rPr>
          <w:rFonts w:ascii="Arial" w:eastAsia="Arial" w:hAnsi="Arial" w:cs="Arial"/>
          <w:sz w:val="24"/>
          <w:szCs w:val="24"/>
          <w:u w:color="000000"/>
        </w:rPr>
        <w:t xml:space="preserve">in der </w:t>
      </w:r>
      <w:r>
        <w:rPr>
          <w:rFonts w:ascii="Arial" w:hAnsi="Arial" w:cs="Arial"/>
          <w:sz w:val="24"/>
          <w:szCs w:val="24"/>
        </w:rPr>
        <w:t xml:space="preserve">Innenraumluft </w:t>
      </w:r>
      <w:r w:rsidR="00451A97">
        <w:rPr>
          <w:rFonts w:ascii="Arial" w:hAnsi="Arial" w:cs="Arial"/>
          <w:sz w:val="24"/>
          <w:szCs w:val="24"/>
        </w:rPr>
        <w:t>keine Indikation.</w:t>
      </w:r>
    </w:p>
    <w:p w14:paraId="672ED475" w14:textId="26C0CB23" w:rsidR="0000301C" w:rsidRPr="0075593E" w:rsidRDefault="0000301C"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Schimmelexpositionen können</w:t>
      </w:r>
      <w:r w:rsidR="00AD28F1" w:rsidRPr="0075593E">
        <w:rPr>
          <w:rFonts w:ascii="Arial" w:eastAsia="Times New Roman" w:hAnsi="Arial" w:cs="Arial"/>
          <w:sz w:val="24"/>
          <w:szCs w:val="24"/>
          <w:lang w:eastAsia="de-DE"/>
        </w:rPr>
        <w:t xml:space="preserve"> all</w:t>
      </w:r>
      <w:r w:rsidR="006D06FD" w:rsidRPr="0075593E">
        <w:rPr>
          <w:rFonts w:ascii="Arial" w:eastAsia="Times New Roman" w:hAnsi="Arial" w:cs="Arial"/>
          <w:sz w:val="24"/>
          <w:szCs w:val="24"/>
          <w:lang w:eastAsia="de-DE"/>
        </w:rPr>
        <w:t>gemein</w:t>
      </w:r>
      <w:r w:rsidRPr="0075593E">
        <w:rPr>
          <w:rFonts w:ascii="Arial" w:eastAsia="Times New Roman" w:hAnsi="Arial" w:cs="Arial"/>
          <w:sz w:val="24"/>
          <w:szCs w:val="24"/>
          <w:lang w:eastAsia="de-DE"/>
        </w:rPr>
        <w:t xml:space="preserve"> zu Irritationen der Schleim</w:t>
      </w:r>
      <w:r w:rsidR="00512B78" w:rsidRPr="0075593E">
        <w:rPr>
          <w:rFonts w:ascii="Arial" w:eastAsia="Times New Roman" w:hAnsi="Arial" w:cs="Arial"/>
          <w:sz w:val="24"/>
          <w:szCs w:val="24"/>
          <w:lang w:eastAsia="de-DE"/>
        </w:rPr>
        <w:t>häute (Mu</w:t>
      </w:r>
      <w:r w:rsidR="00AE28C3" w:rsidRPr="0075593E">
        <w:rPr>
          <w:rFonts w:ascii="Arial" w:eastAsia="Times New Roman" w:hAnsi="Arial" w:cs="Arial"/>
          <w:sz w:val="24"/>
          <w:szCs w:val="24"/>
          <w:lang w:eastAsia="de-DE"/>
        </w:rPr>
        <w:t>cous Membrane Irritation, MMI)</w:t>
      </w:r>
      <w:r w:rsidR="00512B78" w:rsidRPr="0075593E">
        <w:rPr>
          <w:rFonts w:ascii="Arial" w:eastAsia="Times New Roman" w:hAnsi="Arial" w:cs="Arial"/>
          <w:sz w:val="24"/>
          <w:szCs w:val="24"/>
          <w:lang w:eastAsia="de-DE"/>
        </w:rPr>
        <w:t>, Geruchswirkungen und Befindlichkeitsstörungen führen.</w:t>
      </w:r>
    </w:p>
    <w:p w14:paraId="0A996778" w14:textId="4D3DCDF6" w:rsidR="00FB4AF6" w:rsidRPr="0075593E" w:rsidRDefault="003206CE"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Spezielle Krankheitsbilder </w:t>
      </w:r>
      <w:r w:rsidR="00FB4AF6" w:rsidRPr="0075593E">
        <w:rPr>
          <w:rFonts w:ascii="Arial" w:eastAsia="Times New Roman" w:hAnsi="Arial" w:cs="Arial"/>
          <w:sz w:val="24"/>
          <w:szCs w:val="24"/>
          <w:lang w:eastAsia="de-DE"/>
        </w:rPr>
        <w:t>bei Schimmelexpos</w:t>
      </w:r>
      <w:r w:rsidR="00604089" w:rsidRPr="0075593E">
        <w:rPr>
          <w:rFonts w:ascii="Arial" w:eastAsia="Times New Roman" w:hAnsi="Arial" w:cs="Arial"/>
          <w:sz w:val="24"/>
          <w:szCs w:val="24"/>
          <w:lang w:eastAsia="de-DE"/>
        </w:rPr>
        <w:t>i</w:t>
      </w:r>
      <w:r w:rsidR="00FB4AF6" w:rsidRPr="0075593E">
        <w:rPr>
          <w:rFonts w:ascii="Arial" w:eastAsia="Times New Roman" w:hAnsi="Arial" w:cs="Arial"/>
          <w:sz w:val="24"/>
          <w:szCs w:val="24"/>
          <w:lang w:eastAsia="de-DE"/>
        </w:rPr>
        <w:t>tion</w:t>
      </w:r>
      <w:r w:rsidRPr="0075593E">
        <w:rPr>
          <w:rFonts w:ascii="Arial" w:eastAsia="Times New Roman" w:hAnsi="Arial" w:cs="Arial"/>
          <w:sz w:val="24"/>
          <w:szCs w:val="24"/>
          <w:lang w:eastAsia="de-DE"/>
        </w:rPr>
        <w:t xml:space="preserve"> betreffen Allergien</w:t>
      </w:r>
      <w:r w:rsidR="00FB4AF6" w:rsidRPr="0075593E">
        <w:rPr>
          <w:rFonts w:ascii="Arial" w:eastAsia="Times New Roman" w:hAnsi="Arial" w:cs="Arial"/>
          <w:sz w:val="24"/>
          <w:szCs w:val="24"/>
          <w:lang w:eastAsia="de-DE"/>
        </w:rPr>
        <w:t xml:space="preserve"> und </w:t>
      </w:r>
      <w:r w:rsidR="00CC371B" w:rsidRPr="0075593E">
        <w:rPr>
          <w:rFonts w:ascii="Arial" w:eastAsia="Times New Roman" w:hAnsi="Arial" w:cs="Arial"/>
          <w:sz w:val="24"/>
          <w:szCs w:val="24"/>
          <w:lang w:eastAsia="de-DE"/>
        </w:rPr>
        <w:t>Schimmelp</w:t>
      </w:r>
      <w:r w:rsidR="00976938" w:rsidRPr="0075593E">
        <w:rPr>
          <w:rFonts w:ascii="Arial" w:eastAsia="Times New Roman" w:hAnsi="Arial" w:cs="Arial"/>
          <w:sz w:val="24"/>
          <w:szCs w:val="24"/>
          <w:lang w:eastAsia="de-DE"/>
        </w:rPr>
        <w:t>ilzi</w:t>
      </w:r>
      <w:r w:rsidR="00FB4AF6" w:rsidRPr="0075593E">
        <w:rPr>
          <w:rFonts w:ascii="Arial" w:eastAsia="Times New Roman" w:hAnsi="Arial" w:cs="Arial"/>
          <w:sz w:val="24"/>
          <w:szCs w:val="24"/>
          <w:lang w:eastAsia="de-DE"/>
        </w:rPr>
        <w:t>nfektionen (Mykosen)</w:t>
      </w:r>
      <w:r w:rsidR="00E55DDA" w:rsidRPr="0075593E">
        <w:rPr>
          <w:rFonts w:ascii="Arial" w:eastAsia="Times New Roman" w:hAnsi="Arial" w:cs="Arial"/>
          <w:sz w:val="24"/>
          <w:szCs w:val="24"/>
          <w:lang w:eastAsia="de-DE"/>
        </w:rPr>
        <w:t>.</w:t>
      </w:r>
    </w:p>
    <w:p w14:paraId="3A232DB4" w14:textId="21F030D3" w:rsidR="00753E2C" w:rsidRPr="00116989" w:rsidRDefault="00C74DC4" w:rsidP="00C74DC4">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116989">
        <w:rPr>
          <w:rFonts w:ascii="Arial" w:eastAsia="Times New Roman" w:hAnsi="Arial" w:cs="Arial"/>
          <w:sz w:val="24"/>
          <w:szCs w:val="24"/>
          <w:lang w:eastAsia="de-DE"/>
        </w:rPr>
        <w:t>Ärzt*innen sollen in Fällen eines vermuteten Zusammenhangs von Feuchte/Schimmelschäden in Innenräumen und Erkrankungen, für die es keine Evidenz in Bezug auf einen solchen Zusammenhang gibt</w:t>
      </w:r>
      <w:r w:rsidR="00395762" w:rsidRPr="00116989">
        <w:rPr>
          <w:rFonts w:ascii="Arial" w:hAnsi="Arial" w:cs="Arial"/>
          <w:sz w:val="24"/>
          <w:szCs w:val="24"/>
        </w:rPr>
        <w:t xml:space="preserve"> (z. B. </w:t>
      </w:r>
      <w:r w:rsidR="005F5A35" w:rsidRPr="00116989">
        <w:rPr>
          <w:rFonts w:ascii="Arial" w:hAnsi="Arial" w:cs="Arial"/>
          <w:sz w:val="24"/>
          <w:szCs w:val="24"/>
        </w:rPr>
        <w:t>a</w:t>
      </w:r>
      <w:r w:rsidR="00C241D6" w:rsidRPr="00116989">
        <w:rPr>
          <w:rFonts w:ascii="Arial" w:hAnsi="Arial" w:cs="Arial"/>
          <w:sz w:val="24"/>
          <w:szCs w:val="24"/>
        </w:rPr>
        <w:t xml:space="preserve">kuter </w:t>
      </w:r>
      <w:r w:rsidR="005F5A35" w:rsidRPr="00116989">
        <w:rPr>
          <w:rFonts w:ascii="Arial" w:hAnsi="Arial" w:cs="Arial"/>
          <w:sz w:val="24"/>
          <w:szCs w:val="24"/>
        </w:rPr>
        <w:t>i</w:t>
      </w:r>
      <w:r w:rsidR="00C241D6" w:rsidRPr="00116989">
        <w:rPr>
          <w:rFonts w:ascii="Arial" w:hAnsi="Arial" w:cs="Arial"/>
          <w:sz w:val="24"/>
          <w:szCs w:val="24"/>
        </w:rPr>
        <w:t xml:space="preserve">diopathischer </w:t>
      </w:r>
      <w:r w:rsidR="005F5A35" w:rsidRPr="00116989">
        <w:rPr>
          <w:rFonts w:ascii="Arial" w:hAnsi="Arial" w:cs="Arial"/>
          <w:sz w:val="24"/>
          <w:szCs w:val="24"/>
        </w:rPr>
        <w:t>p</w:t>
      </w:r>
      <w:r w:rsidR="00C241D6" w:rsidRPr="00116989">
        <w:rPr>
          <w:rFonts w:ascii="Arial" w:hAnsi="Arial" w:cs="Arial"/>
          <w:sz w:val="24"/>
          <w:szCs w:val="24"/>
        </w:rPr>
        <w:t>ulmonaler Hämorrhagie bei Kindern, Arthritis</w:t>
      </w:r>
      <w:r w:rsidR="00095602" w:rsidRPr="00116989">
        <w:rPr>
          <w:rFonts w:ascii="Arial" w:hAnsi="Arial" w:cs="Arial"/>
          <w:sz w:val="24"/>
          <w:szCs w:val="24"/>
        </w:rPr>
        <w:t>,</w:t>
      </w:r>
      <w:r w:rsidR="00C241D6" w:rsidRPr="00116989">
        <w:rPr>
          <w:rFonts w:ascii="Arial" w:hAnsi="Arial" w:cs="Arial"/>
          <w:sz w:val="24"/>
          <w:szCs w:val="24"/>
        </w:rPr>
        <w:t xml:space="preserve"> Autoimmunerkrankungen, Chronischem Müdigkeitssyndrom (CFS), </w:t>
      </w:r>
      <w:r w:rsidR="00F15398" w:rsidRPr="00116989">
        <w:rPr>
          <w:rFonts w:ascii="Arial" w:hAnsi="Arial" w:cs="Arial"/>
          <w:sz w:val="24"/>
          <w:szCs w:val="24"/>
        </w:rPr>
        <w:t xml:space="preserve">Endokrinopathien, </w:t>
      </w:r>
      <w:r w:rsidR="005F5A35" w:rsidRPr="00116989">
        <w:rPr>
          <w:rFonts w:ascii="Arial" w:hAnsi="Arial" w:cs="Arial"/>
          <w:sz w:val="24"/>
          <w:szCs w:val="24"/>
        </w:rPr>
        <w:t>g</w:t>
      </w:r>
      <w:r w:rsidR="00C241D6" w:rsidRPr="00116989">
        <w:rPr>
          <w:rFonts w:ascii="Arial" w:hAnsi="Arial" w:cs="Arial"/>
          <w:sz w:val="24"/>
          <w:szCs w:val="24"/>
        </w:rPr>
        <w:t>astrointestinalen Effekten, Krebs</w:t>
      </w:r>
      <w:r w:rsidR="006448B4" w:rsidRPr="00116989">
        <w:rPr>
          <w:rFonts w:ascii="Arial" w:hAnsi="Arial" w:cs="Arial"/>
          <w:sz w:val="24"/>
          <w:szCs w:val="24"/>
        </w:rPr>
        <w:t>erkrankungen</w:t>
      </w:r>
      <w:r w:rsidR="00C241D6" w:rsidRPr="00116989">
        <w:rPr>
          <w:rFonts w:ascii="Arial" w:hAnsi="Arial" w:cs="Arial"/>
          <w:sz w:val="24"/>
          <w:szCs w:val="24"/>
        </w:rPr>
        <w:t>, luftgetragenen</w:t>
      </w:r>
      <w:r w:rsidR="002C6D45" w:rsidRPr="00116989">
        <w:rPr>
          <w:rFonts w:ascii="Arial" w:hAnsi="Arial" w:cs="Arial"/>
          <w:sz w:val="24"/>
          <w:szCs w:val="24"/>
        </w:rPr>
        <w:t xml:space="preserve"> M</w:t>
      </w:r>
      <w:r w:rsidR="00C241D6" w:rsidRPr="00116989">
        <w:rPr>
          <w:rFonts w:ascii="Arial" w:hAnsi="Arial" w:cs="Arial"/>
          <w:sz w:val="24"/>
          <w:szCs w:val="24"/>
        </w:rPr>
        <w:t xml:space="preserve">ykotoxikosen, </w:t>
      </w:r>
      <w:r w:rsidR="005F5A35" w:rsidRPr="00116989">
        <w:rPr>
          <w:rFonts w:ascii="Arial" w:hAnsi="Arial" w:cs="Arial"/>
          <w:sz w:val="24"/>
          <w:szCs w:val="24"/>
        </w:rPr>
        <w:t>m</w:t>
      </w:r>
      <w:r w:rsidR="00C241D6" w:rsidRPr="00116989">
        <w:rPr>
          <w:rFonts w:ascii="Arial" w:hAnsi="Arial" w:cs="Arial"/>
          <w:sz w:val="24"/>
          <w:szCs w:val="24"/>
        </w:rPr>
        <w:t xml:space="preserve">ultipler </w:t>
      </w:r>
      <w:r w:rsidR="005F5A35" w:rsidRPr="00116989">
        <w:rPr>
          <w:rFonts w:ascii="Arial" w:hAnsi="Arial" w:cs="Arial"/>
          <w:sz w:val="24"/>
          <w:szCs w:val="24"/>
        </w:rPr>
        <w:t>c</w:t>
      </w:r>
      <w:r w:rsidR="00C241D6" w:rsidRPr="00116989">
        <w:rPr>
          <w:rFonts w:ascii="Arial" w:hAnsi="Arial" w:cs="Arial"/>
          <w:sz w:val="24"/>
          <w:szCs w:val="24"/>
        </w:rPr>
        <w:t xml:space="preserve">hemischer </w:t>
      </w:r>
      <w:r w:rsidR="002C6D45" w:rsidRPr="00116989">
        <w:rPr>
          <w:rFonts w:ascii="Arial" w:hAnsi="Arial" w:cs="Arial"/>
          <w:sz w:val="24"/>
          <w:szCs w:val="24"/>
        </w:rPr>
        <w:t xml:space="preserve">Sensitivität </w:t>
      </w:r>
      <w:r w:rsidR="00C241D6" w:rsidRPr="00116989">
        <w:rPr>
          <w:rFonts w:ascii="Arial" w:hAnsi="Arial" w:cs="Arial"/>
          <w:sz w:val="24"/>
          <w:szCs w:val="24"/>
        </w:rPr>
        <w:t>(MCS), Multipler Sklerose, neuropsychologischen Effekten, neurotoxischen Effekten, Plötzlichem Kindstod, renalen Effekten, Reproduktionsstörungen, Rheuma, Schilddrüsenerkrankungen, Sick</w:t>
      </w:r>
      <w:r w:rsidR="002C6D45" w:rsidRPr="00116989">
        <w:rPr>
          <w:rFonts w:ascii="Arial" w:hAnsi="Arial" w:cs="Arial"/>
          <w:sz w:val="24"/>
          <w:szCs w:val="24"/>
        </w:rPr>
        <w:t>-</w:t>
      </w:r>
      <w:r w:rsidR="00C241D6" w:rsidRPr="00116989">
        <w:rPr>
          <w:rFonts w:ascii="Arial" w:hAnsi="Arial" w:cs="Arial"/>
          <w:sz w:val="24"/>
          <w:szCs w:val="24"/>
        </w:rPr>
        <w:t>Building</w:t>
      </w:r>
      <w:r w:rsidR="002C6D45" w:rsidRPr="00116989">
        <w:rPr>
          <w:rFonts w:ascii="Arial" w:hAnsi="Arial" w:cs="Arial"/>
          <w:sz w:val="24"/>
          <w:szCs w:val="24"/>
        </w:rPr>
        <w:t>-</w:t>
      </w:r>
      <w:r w:rsidR="00C241D6" w:rsidRPr="00116989">
        <w:rPr>
          <w:rFonts w:ascii="Arial" w:hAnsi="Arial" w:cs="Arial"/>
          <w:sz w:val="24"/>
          <w:szCs w:val="24"/>
        </w:rPr>
        <w:t>Syndrom (SBS), Teratogenität und Urtikaria</w:t>
      </w:r>
      <w:r w:rsidR="00395762" w:rsidRPr="00116989">
        <w:rPr>
          <w:rFonts w:ascii="Arial" w:hAnsi="Arial" w:cs="Arial"/>
          <w:sz w:val="24"/>
          <w:szCs w:val="24"/>
        </w:rPr>
        <w:t>)</w:t>
      </w:r>
      <w:r w:rsidR="00C241D6" w:rsidRPr="00116989">
        <w:rPr>
          <w:rFonts w:ascii="Arial" w:hAnsi="Arial" w:cs="Arial"/>
          <w:sz w:val="24"/>
          <w:szCs w:val="24"/>
        </w:rPr>
        <w:t xml:space="preserve"> </w:t>
      </w:r>
      <w:r w:rsidRPr="00116989">
        <w:rPr>
          <w:rFonts w:ascii="Arial" w:hAnsi="Arial" w:cs="Arial"/>
          <w:sz w:val="24"/>
          <w:szCs w:val="24"/>
        </w:rPr>
        <w:t xml:space="preserve">Betroffene sachlich über den Stand des Wissens </w:t>
      </w:r>
      <w:r w:rsidR="00EF5DD8">
        <w:rPr>
          <w:rFonts w:ascii="Arial" w:hAnsi="Arial" w:cs="Arial"/>
          <w:sz w:val="24"/>
          <w:szCs w:val="24"/>
        </w:rPr>
        <w:t>informieren</w:t>
      </w:r>
      <w:r w:rsidR="00753E2C" w:rsidRPr="00116989">
        <w:rPr>
          <w:rFonts w:ascii="Arial" w:hAnsi="Arial" w:cs="Arial"/>
          <w:sz w:val="24"/>
          <w:szCs w:val="24"/>
        </w:rPr>
        <w:t>.</w:t>
      </w:r>
    </w:p>
    <w:p w14:paraId="729D1453" w14:textId="77777777" w:rsidR="007241F1" w:rsidRPr="0075593E" w:rsidRDefault="002A044F" w:rsidP="005A35AE">
      <w:pPr>
        <w:numPr>
          <w:ilvl w:val="0"/>
          <w:numId w:val="2"/>
        </w:numPr>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hAnsi="Arial" w:cs="Arial"/>
          <w:sz w:val="24"/>
          <w:szCs w:val="24"/>
        </w:rPr>
        <w:t xml:space="preserve">Besonders zu schützende Risikogruppen </w:t>
      </w:r>
      <w:r w:rsidR="00FB4AF6" w:rsidRPr="0075593E">
        <w:rPr>
          <w:rFonts w:ascii="Arial" w:eastAsia="Times New Roman" w:hAnsi="Arial" w:cs="Arial"/>
          <w:sz w:val="24"/>
          <w:szCs w:val="24"/>
          <w:lang w:eastAsia="de-DE"/>
        </w:rPr>
        <w:t>sind:</w:t>
      </w:r>
    </w:p>
    <w:p w14:paraId="0F21AE5D" w14:textId="7F9D8723" w:rsidR="007241F1" w:rsidRPr="00767857" w:rsidRDefault="00FB4AF6" w:rsidP="005A35AE">
      <w:pPr>
        <w:overflowPunct w:val="0"/>
        <w:autoSpaceDE w:val="0"/>
        <w:autoSpaceDN w:val="0"/>
        <w:adjustRightInd w:val="0"/>
        <w:spacing w:after="0"/>
        <w:ind w:left="1134" w:hanging="283"/>
        <w:textAlignment w:val="baseline"/>
        <w:rPr>
          <w:rFonts w:ascii="Arial" w:hAnsi="Arial" w:cs="Arial"/>
          <w:sz w:val="24"/>
          <w:szCs w:val="24"/>
        </w:rPr>
      </w:pPr>
      <w:r w:rsidRPr="0075593E">
        <w:rPr>
          <w:rFonts w:ascii="Arial" w:eastAsia="Times New Roman" w:hAnsi="Arial" w:cs="Arial"/>
          <w:sz w:val="24"/>
          <w:szCs w:val="24"/>
          <w:lang w:eastAsia="de-DE"/>
        </w:rPr>
        <w:t>a)</w:t>
      </w:r>
      <w:r w:rsidR="00AD3D79" w:rsidRPr="0075593E">
        <w:rPr>
          <w:rFonts w:ascii="Arial" w:eastAsia="Times New Roman" w:hAnsi="Arial" w:cs="Arial"/>
          <w:sz w:val="24"/>
          <w:szCs w:val="24"/>
          <w:lang w:eastAsia="de-DE"/>
        </w:rPr>
        <w:tab/>
      </w:r>
      <w:r w:rsidRPr="0075593E">
        <w:rPr>
          <w:rFonts w:ascii="Arial" w:eastAsia="Times New Roman" w:hAnsi="Arial" w:cs="Arial"/>
          <w:sz w:val="24"/>
          <w:szCs w:val="24"/>
          <w:lang w:eastAsia="de-DE"/>
        </w:rPr>
        <w:t>Personen unter Immunsuppression nach der Einteilung</w:t>
      </w:r>
      <w:r w:rsidR="00CE042E" w:rsidRPr="0075593E">
        <w:rPr>
          <w:rFonts w:ascii="Arial" w:eastAsia="Times New Roman" w:hAnsi="Arial" w:cs="Arial"/>
          <w:sz w:val="24"/>
          <w:szCs w:val="24"/>
          <w:lang w:eastAsia="de-DE"/>
        </w:rPr>
        <w:t xml:space="preserve"> der </w:t>
      </w:r>
      <w:bookmarkStart w:id="17" w:name="_Hlk126143857"/>
      <w:r w:rsidR="00CE042E" w:rsidRPr="0075593E">
        <w:rPr>
          <w:rFonts w:ascii="Arial" w:eastAsia="Times New Roman" w:hAnsi="Arial" w:cs="Arial"/>
          <w:sz w:val="24"/>
          <w:szCs w:val="24"/>
          <w:lang w:eastAsia="de-DE"/>
        </w:rPr>
        <w:t>Kommission für Krankenhaushygiene und Infektionsprävention (KRINKO</w:t>
      </w:r>
      <w:bookmarkEnd w:id="17"/>
      <w:r w:rsidR="00CE042E" w:rsidRPr="0075593E">
        <w:rPr>
          <w:rFonts w:ascii="Arial" w:eastAsia="Times New Roman" w:hAnsi="Arial" w:cs="Arial"/>
          <w:sz w:val="24"/>
          <w:szCs w:val="24"/>
          <w:lang w:eastAsia="de-DE"/>
        </w:rPr>
        <w:t>) beim Robert Koch-Institut (RKI)</w:t>
      </w:r>
      <w:r w:rsidR="00E55DDA" w:rsidRPr="0075593E">
        <w:rPr>
          <w:rFonts w:ascii="Arial" w:eastAsia="Times New Roman" w:hAnsi="Arial" w:cs="Arial"/>
          <w:sz w:val="24"/>
          <w:szCs w:val="24"/>
          <w:lang w:eastAsia="de-DE"/>
        </w:rPr>
        <w:t xml:space="preserve"> </w:t>
      </w:r>
      <w:r w:rsidR="00E55DDA" w:rsidRPr="00767857">
        <w:rPr>
          <w:rFonts w:ascii="Arial" w:hAnsi="Arial" w:cs="Arial"/>
          <w:sz w:val="24"/>
          <w:szCs w:val="24"/>
        </w:rPr>
        <w:t>[</w:t>
      </w:r>
      <w:r w:rsidR="00CD253B" w:rsidRPr="00CD253B">
        <w:rPr>
          <w:rFonts w:ascii="Arial" w:hAnsi="Arial" w:cs="Arial"/>
          <w:sz w:val="24"/>
          <w:szCs w:val="24"/>
        </w:rPr>
        <w:t>350</w:t>
      </w:r>
      <w:r w:rsidR="00E55DDA" w:rsidRPr="00767857">
        <w:rPr>
          <w:rFonts w:ascii="Arial" w:hAnsi="Arial" w:cs="Arial"/>
          <w:sz w:val="24"/>
          <w:szCs w:val="24"/>
        </w:rPr>
        <w:t>]</w:t>
      </w:r>
    </w:p>
    <w:p w14:paraId="2FF387DB" w14:textId="6765C93B" w:rsidR="003160CD" w:rsidRPr="0075593E" w:rsidRDefault="003160CD" w:rsidP="005A35AE">
      <w:pPr>
        <w:overflowPunct w:val="0"/>
        <w:autoSpaceDE w:val="0"/>
        <w:autoSpaceDN w:val="0"/>
        <w:adjustRightInd w:val="0"/>
        <w:spacing w:after="0"/>
        <w:ind w:left="1134" w:hanging="283"/>
        <w:textAlignment w:val="baseline"/>
        <w:rPr>
          <w:rFonts w:ascii="Arial" w:eastAsia="Times New Roman" w:hAnsi="Arial" w:cs="Arial"/>
          <w:sz w:val="24"/>
          <w:szCs w:val="24"/>
          <w:lang w:eastAsia="de-DE"/>
        </w:rPr>
      </w:pPr>
      <w:r>
        <w:rPr>
          <w:rFonts w:ascii="Arial" w:eastAsia="Times New Roman" w:hAnsi="Arial" w:cs="Arial"/>
          <w:sz w:val="24"/>
          <w:szCs w:val="24"/>
          <w:lang w:eastAsia="de-DE"/>
        </w:rPr>
        <w:t>b</w:t>
      </w:r>
      <w:r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ab/>
        <w:t>Personen mit schwer verlaufender Influenza</w:t>
      </w:r>
    </w:p>
    <w:p w14:paraId="2CAF9CD9" w14:textId="785FECA3" w:rsidR="003160CD" w:rsidRPr="0075593E" w:rsidRDefault="003160CD" w:rsidP="005A35AE">
      <w:pPr>
        <w:overflowPunct w:val="0"/>
        <w:autoSpaceDE w:val="0"/>
        <w:autoSpaceDN w:val="0"/>
        <w:adjustRightInd w:val="0"/>
        <w:spacing w:after="0"/>
        <w:ind w:left="1134" w:hanging="283"/>
        <w:textAlignment w:val="baseline"/>
        <w:rPr>
          <w:rFonts w:ascii="Arial" w:eastAsia="Times New Roman" w:hAnsi="Arial" w:cs="Arial"/>
          <w:sz w:val="24"/>
          <w:szCs w:val="24"/>
          <w:lang w:eastAsia="de-DE"/>
        </w:rPr>
      </w:pPr>
      <w:r>
        <w:rPr>
          <w:rFonts w:ascii="Arial" w:eastAsia="Times New Roman" w:hAnsi="Arial" w:cs="Arial"/>
          <w:sz w:val="24"/>
          <w:szCs w:val="24"/>
          <w:lang w:eastAsia="de-DE"/>
        </w:rPr>
        <w:t>c</w:t>
      </w:r>
      <w:r w:rsidRPr="0075593E">
        <w:rPr>
          <w:rFonts w:ascii="Arial" w:eastAsia="Times New Roman" w:hAnsi="Arial" w:cs="Arial"/>
          <w:sz w:val="24"/>
          <w:szCs w:val="24"/>
          <w:lang w:eastAsia="de-DE"/>
        </w:rPr>
        <w:t xml:space="preserve">) Personen mit schwer verlaufender </w:t>
      </w:r>
      <w:bookmarkStart w:id="18" w:name="_Hlk126143878"/>
      <w:r w:rsidRPr="0075593E">
        <w:rPr>
          <w:rFonts w:ascii="Arial" w:eastAsia="Times New Roman" w:hAnsi="Arial" w:cs="Arial"/>
          <w:sz w:val="24"/>
          <w:szCs w:val="24"/>
          <w:lang w:eastAsia="de-DE"/>
        </w:rPr>
        <w:t>COVID-19</w:t>
      </w:r>
      <w:bookmarkEnd w:id="18"/>
    </w:p>
    <w:p w14:paraId="1A2AE327" w14:textId="6E951DDC" w:rsidR="007241F1" w:rsidRPr="0075593E" w:rsidRDefault="003160CD" w:rsidP="005A35AE">
      <w:pPr>
        <w:overflowPunct w:val="0"/>
        <w:autoSpaceDE w:val="0"/>
        <w:autoSpaceDN w:val="0"/>
        <w:adjustRightInd w:val="0"/>
        <w:spacing w:after="0"/>
        <w:ind w:left="1134" w:hanging="283"/>
        <w:textAlignment w:val="baseline"/>
        <w:rPr>
          <w:rFonts w:ascii="Arial" w:eastAsia="Times New Roman" w:hAnsi="Arial" w:cs="Arial"/>
          <w:sz w:val="24"/>
          <w:szCs w:val="24"/>
          <w:lang w:eastAsia="de-DE"/>
        </w:rPr>
      </w:pPr>
      <w:r>
        <w:rPr>
          <w:rFonts w:ascii="Arial" w:eastAsia="Times New Roman" w:hAnsi="Arial" w:cs="Arial"/>
          <w:sz w:val="24"/>
          <w:szCs w:val="24"/>
          <w:lang w:eastAsia="de-DE"/>
        </w:rPr>
        <w:t>d</w:t>
      </w:r>
      <w:r w:rsidR="00FB4AF6" w:rsidRPr="0075593E">
        <w:rPr>
          <w:rFonts w:ascii="Arial" w:eastAsia="Times New Roman" w:hAnsi="Arial" w:cs="Arial"/>
          <w:sz w:val="24"/>
          <w:szCs w:val="24"/>
          <w:lang w:eastAsia="de-DE"/>
        </w:rPr>
        <w:t>)</w:t>
      </w:r>
      <w:r w:rsidR="00AD3D79" w:rsidRPr="0075593E">
        <w:rPr>
          <w:rFonts w:ascii="Arial" w:eastAsia="Times New Roman" w:hAnsi="Arial" w:cs="Arial"/>
          <w:sz w:val="24"/>
          <w:szCs w:val="24"/>
          <w:lang w:eastAsia="de-DE"/>
        </w:rPr>
        <w:tab/>
      </w:r>
      <w:r w:rsidR="00FB4AF6" w:rsidRPr="0075593E">
        <w:rPr>
          <w:rFonts w:ascii="Arial" w:eastAsia="Times New Roman" w:hAnsi="Arial" w:cs="Arial"/>
          <w:sz w:val="24"/>
          <w:szCs w:val="24"/>
          <w:lang w:eastAsia="de-DE"/>
        </w:rPr>
        <w:t>Personen mit Mukoviszidose (Zystischer Fibrose)</w:t>
      </w:r>
    </w:p>
    <w:p w14:paraId="7A591FF0" w14:textId="4A55E7F6" w:rsidR="00976938" w:rsidRDefault="003160CD" w:rsidP="005A35AE">
      <w:pPr>
        <w:overflowPunct w:val="0"/>
        <w:autoSpaceDE w:val="0"/>
        <w:autoSpaceDN w:val="0"/>
        <w:adjustRightInd w:val="0"/>
        <w:spacing w:after="0"/>
        <w:ind w:left="1134" w:hanging="283"/>
        <w:textAlignment w:val="baseline"/>
        <w:rPr>
          <w:rFonts w:ascii="Arial" w:eastAsia="Times New Roman" w:hAnsi="Arial" w:cs="Arial"/>
          <w:sz w:val="24"/>
          <w:szCs w:val="24"/>
          <w:lang w:eastAsia="de-DE"/>
        </w:rPr>
      </w:pPr>
      <w:r>
        <w:rPr>
          <w:rFonts w:ascii="Arial" w:eastAsia="Times New Roman" w:hAnsi="Arial" w:cs="Arial"/>
          <w:sz w:val="24"/>
          <w:szCs w:val="24"/>
          <w:lang w:eastAsia="de-DE"/>
        </w:rPr>
        <w:t>e</w:t>
      </w:r>
      <w:r w:rsidR="00FB4AF6" w:rsidRPr="0075593E">
        <w:rPr>
          <w:rFonts w:ascii="Arial" w:eastAsia="Times New Roman" w:hAnsi="Arial" w:cs="Arial"/>
          <w:sz w:val="24"/>
          <w:szCs w:val="24"/>
          <w:lang w:eastAsia="de-DE"/>
        </w:rPr>
        <w:t>)</w:t>
      </w:r>
      <w:r w:rsidR="00AD3D79" w:rsidRPr="0075593E">
        <w:rPr>
          <w:rFonts w:ascii="Arial" w:eastAsia="Times New Roman" w:hAnsi="Arial" w:cs="Arial"/>
          <w:sz w:val="24"/>
          <w:szCs w:val="24"/>
          <w:lang w:eastAsia="de-DE"/>
        </w:rPr>
        <w:tab/>
      </w:r>
      <w:r w:rsidR="00FB4AF6" w:rsidRPr="0075593E">
        <w:rPr>
          <w:rFonts w:ascii="Arial" w:eastAsia="Times New Roman" w:hAnsi="Arial" w:cs="Arial"/>
          <w:sz w:val="24"/>
          <w:szCs w:val="24"/>
          <w:lang w:eastAsia="de-DE"/>
        </w:rPr>
        <w:t>Personen mit Asthma bronchiale</w:t>
      </w:r>
    </w:p>
    <w:p w14:paraId="039AC9A2" w14:textId="77777777" w:rsidR="00D324EB" w:rsidRDefault="00D324EB" w:rsidP="00D324EB">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8274CD">
        <w:rPr>
          <w:rFonts w:ascii="Arial" w:eastAsia="Times New Roman" w:hAnsi="Arial" w:cs="Arial"/>
          <w:sz w:val="24"/>
          <w:szCs w:val="24"/>
          <w:lang w:eastAsia="de-DE"/>
        </w:rPr>
        <w:t xml:space="preserve">Schimmelpilzallergiker*innen und Personen mit das immunologische </w:t>
      </w:r>
      <w:r w:rsidRPr="0075593E">
        <w:rPr>
          <w:rFonts w:ascii="Arial" w:eastAsia="Times New Roman" w:hAnsi="Arial" w:cs="Arial"/>
          <w:sz w:val="24"/>
          <w:szCs w:val="24"/>
          <w:lang w:eastAsia="de-DE"/>
        </w:rPr>
        <w:t xml:space="preserve">Abwehrsystem schwächenden Erkrankungen </w:t>
      </w:r>
      <w:r>
        <w:rPr>
          <w:rFonts w:ascii="Arial" w:eastAsia="Times New Roman" w:hAnsi="Arial" w:cs="Arial"/>
          <w:sz w:val="24"/>
          <w:szCs w:val="24"/>
          <w:lang w:eastAsia="de-DE"/>
        </w:rPr>
        <w:t>soll</w:t>
      </w:r>
      <w:r w:rsidRPr="0075593E">
        <w:rPr>
          <w:rFonts w:ascii="Arial" w:eastAsia="Times New Roman" w:hAnsi="Arial" w:cs="Arial"/>
          <w:sz w:val="24"/>
          <w:szCs w:val="24"/>
          <w:lang w:eastAsia="de-DE"/>
        </w:rPr>
        <w:t xml:space="preserve">en über die Gefahren von Schimmelexpositionen im Innenraum und über Maßnahmen zur Prävention sachlich aufgeklärt werden und </w:t>
      </w:r>
      <w:r>
        <w:rPr>
          <w:rFonts w:ascii="Arial" w:eastAsia="Times New Roman" w:hAnsi="Arial" w:cs="Arial"/>
          <w:sz w:val="24"/>
          <w:szCs w:val="24"/>
          <w:lang w:eastAsia="de-DE"/>
        </w:rPr>
        <w:t>entsprechende</w:t>
      </w:r>
      <w:r w:rsidRPr="0075593E">
        <w:rPr>
          <w:rFonts w:ascii="Arial" w:eastAsia="Times New Roman" w:hAnsi="Arial" w:cs="Arial"/>
          <w:sz w:val="24"/>
          <w:szCs w:val="24"/>
          <w:lang w:eastAsia="de-DE"/>
        </w:rPr>
        <w:t xml:space="preserve"> Expositionen minimieren.</w:t>
      </w:r>
    </w:p>
    <w:p w14:paraId="48571461" w14:textId="049CEC75" w:rsidR="00FB4AF6" w:rsidRPr="00992B73" w:rsidRDefault="00A44D10"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8274CD">
        <w:rPr>
          <w:rFonts w:ascii="Arial" w:eastAsia="Times New Roman" w:hAnsi="Arial" w:cs="Arial"/>
          <w:sz w:val="24"/>
          <w:szCs w:val="24"/>
          <w:lang w:eastAsia="de-DE"/>
        </w:rPr>
        <w:t>Grundsätzlich</w:t>
      </w:r>
      <w:r w:rsidR="00976938" w:rsidRPr="008274CD">
        <w:rPr>
          <w:rFonts w:ascii="Arial" w:eastAsia="Times New Roman" w:hAnsi="Arial" w:cs="Arial"/>
          <w:sz w:val="24"/>
          <w:szCs w:val="24"/>
          <w:lang w:eastAsia="de-DE"/>
        </w:rPr>
        <w:t xml:space="preserve"> </w:t>
      </w:r>
      <w:r w:rsidR="00880076" w:rsidRPr="008274CD">
        <w:rPr>
          <w:rFonts w:ascii="Arial" w:eastAsia="Times New Roman" w:hAnsi="Arial" w:cs="Arial"/>
          <w:sz w:val="24"/>
          <w:szCs w:val="24"/>
          <w:lang w:eastAsia="de-DE"/>
        </w:rPr>
        <w:t xml:space="preserve">sind </w:t>
      </w:r>
      <w:r w:rsidR="00095602" w:rsidRPr="008274CD">
        <w:rPr>
          <w:rFonts w:ascii="Arial" w:eastAsia="Times New Roman" w:hAnsi="Arial" w:cs="Arial"/>
          <w:sz w:val="24"/>
          <w:szCs w:val="24"/>
          <w:lang w:eastAsia="de-DE"/>
        </w:rPr>
        <w:t xml:space="preserve">bei entsprechender Exposition sehr viele </w:t>
      </w:r>
      <w:r w:rsidR="00880076" w:rsidRPr="008274CD">
        <w:rPr>
          <w:rFonts w:ascii="Arial" w:eastAsia="Times New Roman" w:hAnsi="Arial" w:cs="Arial"/>
          <w:sz w:val="24"/>
          <w:szCs w:val="24"/>
          <w:lang w:eastAsia="de-DE"/>
        </w:rPr>
        <w:t>Schimmelpilz</w:t>
      </w:r>
      <w:r w:rsidR="00095602" w:rsidRPr="008274CD">
        <w:rPr>
          <w:rFonts w:ascii="Arial" w:eastAsia="Times New Roman" w:hAnsi="Arial" w:cs="Arial"/>
          <w:sz w:val="24"/>
          <w:szCs w:val="24"/>
          <w:lang w:eastAsia="de-DE"/>
        </w:rPr>
        <w:t>art</w:t>
      </w:r>
      <w:r w:rsidR="00880076" w:rsidRPr="008274CD">
        <w:rPr>
          <w:rFonts w:ascii="Arial" w:eastAsia="Times New Roman" w:hAnsi="Arial" w:cs="Arial"/>
          <w:sz w:val="24"/>
          <w:szCs w:val="24"/>
          <w:lang w:eastAsia="de-DE"/>
        </w:rPr>
        <w:t>e</w:t>
      </w:r>
      <w:r w:rsidR="00095602" w:rsidRPr="008274CD">
        <w:rPr>
          <w:rFonts w:ascii="Arial" w:eastAsia="Times New Roman" w:hAnsi="Arial" w:cs="Arial"/>
          <w:sz w:val="24"/>
          <w:szCs w:val="24"/>
          <w:lang w:eastAsia="de-DE"/>
        </w:rPr>
        <w:t>n</w:t>
      </w:r>
      <w:r w:rsidR="00880076" w:rsidRPr="008274CD">
        <w:rPr>
          <w:rFonts w:ascii="Arial" w:eastAsia="Times New Roman" w:hAnsi="Arial" w:cs="Arial"/>
          <w:sz w:val="24"/>
          <w:szCs w:val="24"/>
          <w:lang w:eastAsia="de-DE"/>
        </w:rPr>
        <w:t xml:space="preserve"> geeignet, Sensibilisierungen und Allergien hervorzurufen. Im Vergleich zu anderen Umweltallergenen ist das allergene Potential </w:t>
      </w:r>
      <w:r w:rsidR="00095602" w:rsidRPr="008274CD">
        <w:rPr>
          <w:rFonts w:ascii="Arial" w:eastAsia="Times New Roman" w:hAnsi="Arial" w:cs="Arial"/>
          <w:sz w:val="24"/>
          <w:szCs w:val="24"/>
          <w:lang w:eastAsia="de-DE"/>
        </w:rPr>
        <w:t xml:space="preserve">aber insgesamt </w:t>
      </w:r>
      <w:r w:rsidR="005F28FD" w:rsidRPr="008274CD">
        <w:rPr>
          <w:rFonts w:ascii="Arial" w:eastAsia="Times New Roman" w:hAnsi="Arial" w:cs="Arial"/>
          <w:sz w:val="24"/>
          <w:szCs w:val="24"/>
          <w:lang w:eastAsia="de-DE"/>
        </w:rPr>
        <w:t xml:space="preserve">als </w:t>
      </w:r>
      <w:r w:rsidR="00880076" w:rsidRPr="008274CD">
        <w:rPr>
          <w:rFonts w:ascii="Arial" w:eastAsia="Times New Roman" w:hAnsi="Arial" w:cs="Arial"/>
          <w:sz w:val="24"/>
          <w:szCs w:val="24"/>
          <w:lang w:eastAsia="de-DE"/>
        </w:rPr>
        <w:t xml:space="preserve">geringer einzuschätzen </w:t>
      </w:r>
      <w:r w:rsidR="00880076" w:rsidRPr="00992B73">
        <w:rPr>
          <w:rFonts w:ascii="Arial" w:eastAsia="Times New Roman" w:hAnsi="Arial" w:cs="Arial"/>
          <w:sz w:val="24"/>
          <w:szCs w:val="24"/>
          <w:lang w:eastAsia="de-DE"/>
        </w:rPr>
        <w:t>[</w:t>
      </w:r>
      <w:r w:rsidR="00CD253B" w:rsidRPr="00CD253B">
        <w:rPr>
          <w:rFonts w:ascii="Arial" w:hAnsi="Arial" w:cs="Arial"/>
          <w:noProof/>
          <w:sz w:val="24"/>
          <w:szCs w:val="24"/>
        </w:rPr>
        <w:t>243</w:t>
      </w:r>
      <w:r w:rsidR="00767857" w:rsidRPr="00992B73">
        <w:rPr>
          <w:rFonts w:ascii="Arial" w:eastAsia="Times New Roman" w:hAnsi="Arial" w:cs="Arial"/>
          <w:sz w:val="24"/>
          <w:szCs w:val="24"/>
          <w:lang w:eastAsia="de-DE"/>
        </w:rPr>
        <w:t xml:space="preserve">, </w:t>
      </w:r>
      <w:r w:rsidR="00CD253B" w:rsidRPr="00CD253B">
        <w:rPr>
          <w:rFonts w:ascii="Arial" w:hAnsi="Arial" w:cs="Arial"/>
          <w:noProof/>
          <w:sz w:val="24"/>
          <w:szCs w:val="24"/>
        </w:rPr>
        <w:t>257</w:t>
      </w:r>
      <w:r w:rsidR="00A96F1E" w:rsidRPr="00992B73">
        <w:rPr>
          <w:rFonts w:ascii="Arial" w:eastAsia="Times New Roman" w:hAnsi="Arial" w:cs="Arial"/>
          <w:sz w:val="24"/>
          <w:szCs w:val="24"/>
          <w:lang w:eastAsia="de-DE"/>
        </w:rPr>
        <w:t>]</w:t>
      </w:r>
      <w:r w:rsidR="0041246B" w:rsidRPr="00992B73">
        <w:rPr>
          <w:rFonts w:ascii="Arial" w:eastAsia="Times New Roman" w:hAnsi="Arial" w:cs="Arial"/>
          <w:sz w:val="24"/>
          <w:szCs w:val="24"/>
          <w:lang w:eastAsia="de-DE"/>
        </w:rPr>
        <w:t>.</w:t>
      </w:r>
    </w:p>
    <w:p w14:paraId="4FB5AE1F" w14:textId="4597B37A" w:rsidR="007607D6" w:rsidRPr="0075593E" w:rsidRDefault="007607D6"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Atopiker</w:t>
      </w:r>
      <w:r w:rsidR="001532FC">
        <w:rPr>
          <w:rFonts w:ascii="Arial" w:eastAsia="Times New Roman" w:hAnsi="Arial" w:cs="Arial"/>
          <w:sz w:val="24"/>
          <w:szCs w:val="24"/>
          <w:lang w:eastAsia="de-DE"/>
        </w:rPr>
        <w:t>*innen</w:t>
      </w:r>
      <w:r w:rsidRPr="0075593E">
        <w:rPr>
          <w:rFonts w:ascii="Arial" w:eastAsia="Times New Roman" w:hAnsi="Arial" w:cs="Arial"/>
          <w:sz w:val="24"/>
          <w:szCs w:val="24"/>
          <w:lang w:eastAsia="de-DE"/>
        </w:rPr>
        <w:t xml:space="preserve"> weisen als Polysensibilisierte oft IgE</w:t>
      </w:r>
      <w:r w:rsidR="00AD3D79"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 xml:space="preserve">Antikörper </w:t>
      </w:r>
      <w:r w:rsidR="005F28FD" w:rsidRPr="0075593E">
        <w:rPr>
          <w:rFonts w:ascii="Arial" w:eastAsia="Times New Roman" w:hAnsi="Arial" w:cs="Arial"/>
          <w:sz w:val="24"/>
          <w:szCs w:val="24"/>
          <w:lang w:eastAsia="de-DE"/>
        </w:rPr>
        <w:t xml:space="preserve">auch </w:t>
      </w:r>
      <w:r w:rsidRPr="0075593E">
        <w:rPr>
          <w:rFonts w:ascii="Arial" w:eastAsia="Times New Roman" w:hAnsi="Arial" w:cs="Arial"/>
          <w:sz w:val="24"/>
          <w:szCs w:val="24"/>
          <w:lang w:eastAsia="de-DE"/>
        </w:rPr>
        <w:t>gegen Schimmelpilze auf</w:t>
      </w:r>
      <w:r w:rsidR="00816693"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 xml:space="preserve"> was jedoch nicht </w:t>
      </w:r>
      <w:r w:rsidR="00AD3D79" w:rsidRPr="0075593E">
        <w:rPr>
          <w:rFonts w:ascii="Arial" w:eastAsia="Times New Roman" w:hAnsi="Arial" w:cs="Arial"/>
          <w:sz w:val="24"/>
          <w:szCs w:val="24"/>
          <w:lang w:eastAsia="de-DE"/>
        </w:rPr>
        <w:t xml:space="preserve">zwangsläufig </w:t>
      </w:r>
      <w:r w:rsidR="00DB5610" w:rsidRPr="0075593E">
        <w:rPr>
          <w:rFonts w:ascii="Arial" w:eastAsia="Times New Roman" w:hAnsi="Arial" w:cs="Arial"/>
          <w:sz w:val="24"/>
          <w:szCs w:val="24"/>
          <w:lang w:eastAsia="de-DE"/>
        </w:rPr>
        <w:t>einen K</w:t>
      </w:r>
      <w:r w:rsidR="00AD3D79" w:rsidRPr="0075593E">
        <w:rPr>
          <w:rFonts w:ascii="Arial" w:eastAsia="Times New Roman" w:hAnsi="Arial" w:cs="Arial"/>
          <w:sz w:val="24"/>
          <w:szCs w:val="24"/>
          <w:lang w:eastAsia="de-DE"/>
        </w:rPr>
        <w:t>rankheitswert hat.</w:t>
      </w:r>
      <w:r w:rsidR="0005120E" w:rsidRPr="0005120E">
        <w:t xml:space="preserve"> </w:t>
      </w:r>
      <w:r w:rsidR="0005120E" w:rsidRPr="0005120E">
        <w:rPr>
          <w:rFonts w:ascii="Arial" w:eastAsia="Times New Roman" w:hAnsi="Arial" w:cs="Arial"/>
          <w:sz w:val="24"/>
          <w:szCs w:val="24"/>
          <w:lang w:eastAsia="de-DE"/>
        </w:rPr>
        <w:t>Die klinische Ausprägung der allergischen Reaktion korreliert nicht mit der Höhe des spezifischen IgE</w:t>
      </w:r>
      <w:r w:rsidR="006F38D9">
        <w:rPr>
          <w:rFonts w:ascii="Arial" w:eastAsia="Times New Roman" w:hAnsi="Arial" w:cs="Arial"/>
          <w:sz w:val="24"/>
          <w:szCs w:val="24"/>
          <w:lang w:eastAsia="de-DE"/>
        </w:rPr>
        <w:t>-</w:t>
      </w:r>
      <w:r w:rsidR="0005120E" w:rsidRPr="0005120E">
        <w:rPr>
          <w:rFonts w:ascii="Arial" w:eastAsia="Times New Roman" w:hAnsi="Arial" w:cs="Arial"/>
          <w:sz w:val="24"/>
          <w:szCs w:val="24"/>
          <w:lang w:eastAsia="de-DE"/>
        </w:rPr>
        <w:t>Titers.</w:t>
      </w:r>
    </w:p>
    <w:p w14:paraId="7C841862" w14:textId="77777777" w:rsidR="00C967E2" w:rsidRDefault="00C967E2">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07E5BE2C" w14:textId="195211DD" w:rsidR="00FB4AF6" w:rsidRPr="0075593E" w:rsidRDefault="00A44D10"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lastRenderedPageBreak/>
        <w:t>Kernelemente einer Typ I-</w:t>
      </w:r>
      <w:r w:rsidR="00FB4AF6" w:rsidRPr="0075593E">
        <w:rPr>
          <w:rFonts w:ascii="Arial" w:eastAsia="Times New Roman" w:hAnsi="Arial" w:cs="Arial"/>
          <w:sz w:val="24"/>
          <w:szCs w:val="24"/>
          <w:lang w:eastAsia="de-DE"/>
        </w:rPr>
        <w:t xml:space="preserve">Allergiediagnostik sind </w:t>
      </w:r>
      <w:r w:rsidR="00AE28C3" w:rsidRPr="0075593E">
        <w:rPr>
          <w:rFonts w:ascii="Arial" w:eastAsia="Times New Roman" w:hAnsi="Arial" w:cs="Arial"/>
          <w:sz w:val="24"/>
          <w:szCs w:val="24"/>
          <w:lang w:eastAsia="de-DE"/>
        </w:rPr>
        <w:t xml:space="preserve">die </w:t>
      </w:r>
      <w:r w:rsidR="003E6536">
        <w:rPr>
          <w:rFonts w:ascii="Arial" w:eastAsia="Times New Roman" w:hAnsi="Arial" w:cs="Arial"/>
          <w:sz w:val="24"/>
          <w:szCs w:val="24"/>
          <w:lang w:eastAsia="de-DE"/>
        </w:rPr>
        <w:t>Anamnese, die Hauttestung</w:t>
      </w:r>
      <w:r w:rsidR="003F5756">
        <w:rPr>
          <w:rFonts w:ascii="Arial" w:eastAsia="Times New Roman" w:hAnsi="Arial" w:cs="Arial"/>
          <w:sz w:val="24"/>
          <w:szCs w:val="24"/>
          <w:lang w:eastAsia="de-DE"/>
        </w:rPr>
        <w:t>,</w:t>
      </w:r>
      <w:r>
        <w:rPr>
          <w:rFonts w:ascii="Arial" w:eastAsia="Times New Roman" w:hAnsi="Arial" w:cs="Arial"/>
          <w:sz w:val="24"/>
          <w:szCs w:val="24"/>
          <w:lang w:eastAsia="de-DE"/>
        </w:rPr>
        <w:t xml:space="preserve"> die Bestimmung</w:t>
      </w:r>
      <w:r w:rsidR="00FB4AF6" w:rsidRPr="0075593E">
        <w:rPr>
          <w:rFonts w:ascii="Arial" w:eastAsia="Times New Roman" w:hAnsi="Arial" w:cs="Arial"/>
          <w:sz w:val="24"/>
          <w:szCs w:val="24"/>
          <w:lang w:eastAsia="de-DE"/>
        </w:rPr>
        <w:t xml:space="preserve"> spezifische</w:t>
      </w:r>
      <w:r>
        <w:rPr>
          <w:rFonts w:ascii="Arial" w:eastAsia="Times New Roman" w:hAnsi="Arial" w:cs="Arial"/>
          <w:sz w:val="24"/>
          <w:szCs w:val="24"/>
          <w:lang w:eastAsia="de-DE"/>
        </w:rPr>
        <w:t>r IgE-Antikörper</w:t>
      </w:r>
      <w:r w:rsidR="003F5756" w:rsidRPr="0075593E">
        <w:rPr>
          <w:rFonts w:ascii="Arial" w:eastAsia="Times New Roman" w:hAnsi="Arial" w:cs="Arial"/>
          <w:sz w:val="24"/>
          <w:szCs w:val="24"/>
          <w:lang w:eastAsia="de-DE"/>
        </w:rPr>
        <w:t xml:space="preserve"> sowie die Provokationstestung</w:t>
      </w:r>
      <w:r>
        <w:rPr>
          <w:rFonts w:ascii="Arial" w:eastAsia="Times New Roman" w:hAnsi="Arial" w:cs="Arial"/>
          <w:sz w:val="24"/>
          <w:szCs w:val="24"/>
          <w:lang w:eastAsia="de-DE"/>
        </w:rPr>
        <w:t>.</w:t>
      </w:r>
      <w:r w:rsidR="00FB4AF6" w:rsidRPr="0075593E">
        <w:rPr>
          <w:rFonts w:ascii="Arial" w:eastAsia="Times New Roman" w:hAnsi="Arial" w:cs="Arial"/>
          <w:sz w:val="24"/>
          <w:szCs w:val="24"/>
          <w:lang w:eastAsia="de-DE"/>
        </w:rPr>
        <w:t xml:space="preserve"> </w:t>
      </w:r>
      <w:r w:rsidR="003F5756">
        <w:rPr>
          <w:rFonts w:ascii="Arial" w:eastAsia="Times New Roman" w:hAnsi="Arial" w:cs="Arial"/>
          <w:sz w:val="24"/>
          <w:szCs w:val="24"/>
          <w:lang w:eastAsia="de-DE"/>
        </w:rPr>
        <w:t>I</w:t>
      </w:r>
      <w:r w:rsidR="00E36E47" w:rsidRPr="0075593E">
        <w:rPr>
          <w:rFonts w:ascii="Arial" w:eastAsia="Times New Roman" w:hAnsi="Arial" w:cs="Arial"/>
          <w:sz w:val="24"/>
          <w:szCs w:val="24"/>
          <w:lang w:eastAsia="de-DE"/>
        </w:rPr>
        <w:t xml:space="preserve">m Falle einer </w:t>
      </w:r>
      <w:r w:rsidR="003F5756">
        <w:rPr>
          <w:rFonts w:ascii="Arial" w:eastAsia="Times New Roman" w:hAnsi="Arial" w:cs="Arial"/>
          <w:sz w:val="24"/>
          <w:szCs w:val="24"/>
          <w:lang w:eastAsia="de-DE"/>
        </w:rPr>
        <w:t>A</w:t>
      </w:r>
      <w:r w:rsidR="003F5756" w:rsidRPr="003160CD">
        <w:rPr>
          <w:rFonts w:ascii="Arial" w:eastAsia="Times New Roman" w:hAnsi="Arial" w:cs="Arial"/>
          <w:sz w:val="24"/>
          <w:szCs w:val="24"/>
          <w:lang w:eastAsia="de-DE"/>
        </w:rPr>
        <w:t>llergische</w:t>
      </w:r>
      <w:r w:rsidR="003F5756">
        <w:rPr>
          <w:rFonts w:ascii="Arial" w:eastAsia="Times New Roman" w:hAnsi="Arial" w:cs="Arial"/>
          <w:sz w:val="24"/>
          <w:szCs w:val="24"/>
          <w:lang w:eastAsia="de-DE"/>
        </w:rPr>
        <w:t>n</w:t>
      </w:r>
      <w:r w:rsidR="003F5756" w:rsidRPr="003160CD">
        <w:rPr>
          <w:rFonts w:ascii="Arial" w:eastAsia="Times New Roman" w:hAnsi="Arial" w:cs="Arial"/>
          <w:sz w:val="24"/>
          <w:szCs w:val="24"/>
          <w:lang w:eastAsia="de-DE"/>
        </w:rPr>
        <w:t xml:space="preserve"> </w:t>
      </w:r>
      <w:r w:rsidR="008377C1">
        <w:rPr>
          <w:rFonts w:ascii="Arial" w:eastAsia="Times New Roman" w:hAnsi="Arial" w:cs="Arial"/>
          <w:sz w:val="24"/>
          <w:szCs w:val="24"/>
          <w:lang w:eastAsia="de-DE"/>
        </w:rPr>
        <w:t>b</w:t>
      </w:r>
      <w:r w:rsidR="003F5756" w:rsidRPr="003160CD">
        <w:rPr>
          <w:rFonts w:ascii="Arial" w:eastAsia="Times New Roman" w:hAnsi="Arial" w:cs="Arial"/>
          <w:sz w:val="24"/>
          <w:szCs w:val="24"/>
          <w:lang w:eastAsia="de-DE"/>
        </w:rPr>
        <w:t>ronchopulmonale</w:t>
      </w:r>
      <w:r w:rsidR="003F5756">
        <w:rPr>
          <w:rFonts w:ascii="Arial" w:eastAsia="Times New Roman" w:hAnsi="Arial" w:cs="Arial"/>
          <w:sz w:val="24"/>
          <w:szCs w:val="24"/>
          <w:lang w:eastAsia="de-DE"/>
        </w:rPr>
        <w:t>n</w:t>
      </w:r>
      <w:r w:rsidR="003F5756" w:rsidRPr="003160CD">
        <w:rPr>
          <w:rFonts w:ascii="Arial" w:eastAsia="Times New Roman" w:hAnsi="Arial" w:cs="Arial"/>
          <w:sz w:val="24"/>
          <w:szCs w:val="24"/>
          <w:lang w:eastAsia="de-DE"/>
        </w:rPr>
        <w:t xml:space="preserve"> Aspergillose (</w:t>
      </w:r>
      <w:r w:rsidR="003F5756">
        <w:rPr>
          <w:rFonts w:ascii="Arial" w:eastAsia="Times New Roman" w:hAnsi="Arial" w:cs="Arial"/>
          <w:sz w:val="24"/>
          <w:szCs w:val="24"/>
          <w:lang w:eastAsia="de-DE"/>
        </w:rPr>
        <w:t xml:space="preserve">ABPA) sollte zusätzlich die Bestimmung von spezifischen IgG-Antikörpern erfolgen. Bei der </w:t>
      </w:r>
      <w:r w:rsidR="008377C1" w:rsidRPr="0075593E">
        <w:rPr>
          <w:rFonts w:ascii="Arial" w:eastAsia="Times New Roman" w:hAnsi="Arial" w:cs="Arial"/>
          <w:bCs/>
          <w:sz w:val="24"/>
          <w:szCs w:val="24"/>
          <w:lang w:eastAsia="de-DE"/>
        </w:rPr>
        <w:t>Exogen</w:t>
      </w:r>
      <w:r w:rsidR="008377C1">
        <w:rPr>
          <w:rFonts w:ascii="Arial" w:eastAsia="Times New Roman" w:hAnsi="Arial" w:cs="Arial"/>
          <w:bCs/>
          <w:sz w:val="24"/>
          <w:szCs w:val="24"/>
          <w:lang w:eastAsia="de-DE"/>
        </w:rPr>
        <w:t>-a</w:t>
      </w:r>
      <w:r w:rsidR="008377C1" w:rsidRPr="0075593E">
        <w:rPr>
          <w:rFonts w:ascii="Arial" w:eastAsia="Times New Roman" w:hAnsi="Arial" w:cs="Arial"/>
          <w:bCs/>
          <w:sz w:val="24"/>
          <w:szCs w:val="24"/>
          <w:lang w:eastAsia="de-DE"/>
        </w:rPr>
        <w:t>llergisch</w:t>
      </w:r>
      <w:r w:rsidR="008377C1">
        <w:rPr>
          <w:rFonts w:ascii="Arial" w:eastAsia="Times New Roman" w:hAnsi="Arial" w:cs="Arial"/>
          <w:bCs/>
          <w:sz w:val="24"/>
          <w:szCs w:val="24"/>
          <w:lang w:eastAsia="de-DE"/>
        </w:rPr>
        <w:t>e</w:t>
      </w:r>
      <w:r w:rsidR="00FB4AF6" w:rsidRPr="0075593E">
        <w:rPr>
          <w:rFonts w:ascii="Arial" w:eastAsia="Times New Roman" w:hAnsi="Arial" w:cs="Arial"/>
          <w:sz w:val="24"/>
          <w:szCs w:val="24"/>
          <w:lang w:eastAsia="de-DE"/>
        </w:rPr>
        <w:t xml:space="preserve">n Alveolitis </w:t>
      </w:r>
      <w:r w:rsidR="003F5756">
        <w:rPr>
          <w:rFonts w:ascii="Arial" w:eastAsia="Times New Roman" w:hAnsi="Arial" w:cs="Arial"/>
          <w:sz w:val="24"/>
          <w:szCs w:val="24"/>
          <w:lang w:eastAsia="de-DE"/>
        </w:rPr>
        <w:t xml:space="preserve">(EAA) soll </w:t>
      </w:r>
      <w:r w:rsidR="003E6536">
        <w:rPr>
          <w:rFonts w:ascii="Arial" w:eastAsia="Times New Roman" w:hAnsi="Arial" w:cs="Arial"/>
          <w:sz w:val="24"/>
          <w:szCs w:val="24"/>
          <w:lang w:eastAsia="de-DE"/>
        </w:rPr>
        <w:t xml:space="preserve">serologisch nur </w:t>
      </w:r>
      <w:r w:rsidR="003F5756">
        <w:rPr>
          <w:rFonts w:ascii="Arial" w:eastAsia="Times New Roman" w:hAnsi="Arial" w:cs="Arial"/>
          <w:sz w:val="24"/>
          <w:szCs w:val="24"/>
          <w:lang w:eastAsia="de-DE"/>
        </w:rPr>
        <w:t>die Bestimmung von spezifischen IgG-Antikörpern erfolgen.</w:t>
      </w:r>
    </w:p>
    <w:p w14:paraId="13BD4879" w14:textId="2C62E1DE" w:rsidR="00A56ED0" w:rsidRPr="008274CD" w:rsidRDefault="00A56ED0"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8274CD">
        <w:rPr>
          <w:rFonts w:ascii="Arial" w:eastAsia="Times New Roman" w:hAnsi="Arial" w:cs="Arial"/>
          <w:sz w:val="24"/>
          <w:szCs w:val="24"/>
          <w:lang w:eastAsia="de-DE"/>
        </w:rPr>
        <w:t xml:space="preserve">Der Nachweis von spezifischem IgE </w:t>
      </w:r>
      <w:r w:rsidR="003E6536" w:rsidRPr="008274CD">
        <w:rPr>
          <w:rFonts w:ascii="Arial" w:eastAsia="Times New Roman" w:hAnsi="Arial" w:cs="Arial"/>
          <w:sz w:val="24"/>
          <w:szCs w:val="24"/>
          <w:lang w:eastAsia="de-DE"/>
        </w:rPr>
        <w:t>oder einer positiven Reaktion im Hauttest bedeuten</w:t>
      </w:r>
      <w:r w:rsidR="00095602" w:rsidRPr="008274CD">
        <w:rPr>
          <w:rFonts w:ascii="Arial" w:eastAsia="Times New Roman" w:hAnsi="Arial" w:cs="Arial"/>
          <w:sz w:val="24"/>
          <w:szCs w:val="24"/>
          <w:lang w:eastAsia="de-DE"/>
        </w:rPr>
        <w:t xml:space="preserve"> zunächst nur</w:t>
      </w:r>
      <w:r w:rsidRPr="008274CD">
        <w:rPr>
          <w:rFonts w:ascii="Arial" w:eastAsia="Times New Roman" w:hAnsi="Arial" w:cs="Arial"/>
          <w:sz w:val="24"/>
          <w:szCs w:val="24"/>
          <w:lang w:eastAsia="de-DE"/>
        </w:rPr>
        <w:t xml:space="preserve">, dass eine spezifische Sensibilisierung gegenüber entsprechenden Allergenen vorliegt. </w:t>
      </w:r>
      <w:r w:rsidR="0005120E" w:rsidRPr="008274CD">
        <w:rPr>
          <w:rFonts w:ascii="Arial" w:eastAsia="Times New Roman" w:hAnsi="Arial" w:cs="Arial"/>
          <w:sz w:val="24"/>
          <w:szCs w:val="24"/>
          <w:lang w:eastAsia="de-DE"/>
        </w:rPr>
        <w:t xml:space="preserve">Eine klinisch relevante Allergie stellt sich dann </w:t>
      </w:r>
      <w:r w:rsidR="00095602" w:rsidRPr="008274CD">
        <w:rPr>
          <w:rFonts w:ascii="Arial" w:eastAsia="Times New Roman" w:hAnsi="Arial" w:cs="Arial"/>
          <w:sz w:val="24"/>
          <w:szCs w:val="24"/>
          <w:lang w:eastAsia="de-DE"/>
        </w:rPr>
        <w:t xml:space="preserve">erst </w:t>
      </w:r>
      <w:r w:rsidR="0005120E" w:rsidRPr="008274CD">
        <w:rPr>
          <w:rFonts w:ascii="Arial" w:eastAsia="Times New Roman" w:hAnsi="Arial" w:cs="Arial"/>
          <w:sz w:val="24"/>
          <w:szCs w:val="24"/>
          <w:lang w:eastAsia="de-DE"/>
        </w:rPr>
        <w:t>im Zusammenhang mit typischen allergischen Symptomen dar</w:t>
      </w:r>
      <w:r w:rsidRPr="008274CD">
        <w:rPr>
          <w:rFonts w:ascii="Arial" w:eastAsia="Times New Roman" w:hAnsi="Arial" w:cs="Arial"/>
          <w:sz w:val="24"/>
          <w:szCs w:val="24"/>
          <w:lang w:eastAsia="de-DE"/>
        </w:rPr>
        <w:t>.</w:t>
      </w:r>
    </w:p>
    <w:p w14:paraId="5F91FD0E" w14:textId="14405698" w:rsidR="00D53993" w:rsidRPr="0075593E" w:rsidRDefault="00681E5D"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t>E</w:t>
      </w:r>
      <w:r w:rsidR="00722004">
        <w:rPr>
          <w:rFonts w:ascii="Arial" w:eastAsia="Times New Roman" w:hAnsi="Arial" w:cs="Arial"/>
          <w:sz w:val="24"/>
          <w:szCs w:val="24"/>
          <w:lang w:eastAsia="de-DE"/>
        </w:rPr>
        <w:t>in negatives Ergebnis einer</w:t>
      </w:r>
      <w:r>
        <w:rPr>
          <w:rFonts w:ascii="Arial" w:eastAsia="Times New Roman" w:hAnsi="Arial" w:cs="Arial"/>
          <w:sz w:val="24"/>
          <w:szCs w:val="24"/>
          <w:lang w:eastAsia="de-DE"/>
        </w:rPr>
        <w:t xml:space="preserve"> Hauttest</w:t>
      </w:r>
      <w:r w:rsidR="00722004">
        <w:rPr>
          <w:rFonts w:ascii="Arial" w:eastAsia="Times New Roman" w:hAnsi="Arial" w:cs="Arial"/>
          <w:sz w:val="24"/>
          <w:szCs w:val="24"/>
          <w:lang w:eastAsia="de-DE"/>
        </w:rPr>
        <w:t>ung</w:t>
      </w:r>
      <w:r>
        <w:rPr>
          <w:rFonts w:ascii="Arial" w:eastAsia="Times New Roman" w:hAnsi="Arial" w:cs="Arial"/>
          <w:sz w:val="24"/>
          <w:szCs w:val="24"/>
          <w:lang w:eastAsia="de-DE"/>
        </w:rPr>
        <w:t xml:space="preserve"> </w:t>
      </w:r>
      <w:r w:rsidR="00722004">
        <w:rPr>
          <w:rFonts w:ascii="Arial" w:eastAsia="Times New Roman" w:hAnsi="Arial" w:cs="Arial"/>
          <w:sz w:val="24"/>
          <w:szCs w:val="24"/>
          <w:lang w:eastAsia="de-DE"/>
        </w:rPr>
        <w:t>oder</w:t>
      </w:r>
      <w:r>
        <w:rPr>
          <w:rFonts w:ascii="Arial" w:eastAsia="Times New Roman" w:hAnsi="Arial" w:cs="Arial"/>
          <w:sz w:val="24"/>
          <w:szCs w:val="24"/>
          <w:lang w:eastAsia="de-DE"/>
        </w:rPr>
        <w:t xml:space="preserve"> </w:t>
      </w:r>
      <w:r w:rsidR="00722004">
        <w:rPr>
          <w:rFonts w:ascii="Arial" w:eastAsia="Times New Roman" w:hAnsi="Arial" w:cs="Arial"/>
          <w:sz w:val="24"/>
          <w:szCs w:val="24"/>
          <w:lang w:eastAsia="de-DE"/>
        </w:rPr>
        <w:t>einer</w:t>
      </w:r>
      <w:r>
        <w:rPr>
          <w:rFonts w:ascii="Arial" w:eastAsia="Times New Roman" w:hAnsi="Arial" w:cs="Arial"/>
          <w:sz w:val="24"/>
          <w:szCs w:val="24"/>
          <w:lang w:eastAsia="de-DE"/>
        </w:rPr>
        <w:t xml:space="preserve"> spezifische</w:t>
      </w:r>
      <w:r w:rsidR="00722004">
        <w:rPr>
          <w:rFonts w:ascii="Arial" w:eastAsia="Times New Roman" w:hAnsi="Arial" w:cs="Arial"/>
          <w:sz w:val="24"/>
          <w:szCs w:val="24"/>
          <w:lang w:eastAsia="de-DE"/>
        </w:rPr>
        <w:t>n</w:t>
      </w:r>
      <w:r>
        <w:rPr>
          <w:rFonts w:ascii="Arial" w:eastAsia="Times New Roman" w:hAnsi="Arial" w:cs="Arial"/>
          <w:sz w:val="24"/>
          <w:szCs w:val="24"/>
          <w:lang w:eastAsia="de-DE"/>
        </w:rPr>
        <w:t xml:space="preserve"> IgE-Testung auf Schimmelpilze schließen eine Sensibilisierung </w:t>
      </w:r>
      <w:r w:rsidR="00722004">
        <w:rPr>
          <w:rFonts w:ascii="Arial" w:eastAsia="Times New Roman" w:hAnsi="Arial" w:cs="Arial"/>
          <w:sz w:val="24"/>
          <w:szCs w:val="24"/>
          <w:lang w:eastAsia="de-DE"/>
        </w:rPr>
        <w:t xml:space="preserve">auf Schimmelpilze </w:t>
      </w:r>
      <w:r>
        <w:rPr>
          <w:rFonts w:ascii="Arial" w:eastAsia="Times New Roman" w:hAnsi="Arial" w:cs="Arial"/>
          <w:sz w:val="24"/>
          <w:szCs w:val="24"/>
          <w:lang w:eastAsia="de-DE"/>
        </w:rPr>
        <w:t xml:space="preserve">nicht sicher aus. Gründe dafür </w:t>
      </w:r>
      <w:r w:rsidR="00722004">
        <w:rPr>
          <w:rFonts w:ascii="Arial" w:eastAsia="Times New Roman" w:hAnsi="Arial" w:cs="Arial"/>
          <w:sz w:val="24"/>
          <w:szCs w:val="24"/>
          <w:lang w:eastAsia="de-DE"/>
        </w:rPr>
        <w:t xml:space="preserve">sind </w:t>
      </w:r>
      <w:r w:rsidR="002E59E9">
        <w:rPr>
          <w:rFonts w:ascii="Arial" w:eastAsia="Times New Roman" w:hAnsi="Arial" w:cs="Arial"/>
          <w:sz w:val="24"/>
          <w:szCs w:val="24"/>
          <w:lang w:eastAsia="de-DE"/>
        </w:rPr>
        <w:t>u.a.</w:t>
      </w:r>
      <w:r>
        <w:rPr>
          <w:rFonts w:ascii="Arial" w:eastAsia="Times New Roman" w:hAnsi="Arial" w:cs="Arial"/>
          <w:sz w:val="24"/>
          <w:szCs w:val="24"/>
          <w:lang w:eastAsia="de-DE"/>
        </w:rPr>
        <w:t xml:space="preserve"> die</w:t>
      </w:r>
      <w:r w:rsidR="00DD0110">
        <w:rPr>
          <w:rFonts w:ascii="Arial" w:eastAsia="Times New Roman" w:hAnsi="Arial" w:cs="Arial"/>
          <w:sz w:val="24"/>
          <w:szCs w:val="24"/>
          <w:lang w:eastAsia="de-DE"/>
        </w:rPr>
        <w:t xml:space="preserve"> unterschiedliche Zusammensetzung</w:t>
      </w:r>
      <w:r w:rsidR="00722004">
        <w:rPr>
          <w:rFonts w:ascii="Arial" w:eastAsia="Times New Roman" w:hAnsi="Arial" w:cs="Arial"/>
          <w:sz w:val="24"/>
          <w:szCs w:val="24"/>
          <w:lang w:eastAsia="de-DE"/>
        </w:rPr>
        <w:t xml:space="preserve"> und</w:t>
      </w:r>
      <w:r>
        <w:rPr>
          <w:rFonts w:ascii="Arial" w:eastAsia="Times New Roman" w:hAnsi="Arial" w:cs="Arial"/>
          <w:sz w:val="24"/>
          <w:szCs w:val="24"/>
          <w:lang w:eastAsia="de-DE"/>
        </w:rPr>
        <w:t xml:space="preserve"> </w:t>
      </w:r>
      <w:r w:rsidR="00DD0110">
        <w:rPr>
          <w:rFonts w:ascii="Arial" w:eastAsia="Times New Roman" w:hAnsi="Arial" w:cs="Arial"/>
          <w:sz w:val="24"/>
          <w:szCs w:val="24"/>
          <w:lang w:eastAsia="de-DE"/>
        </w:rPr>
        <w:t xml:space="preserve">Qualität von Testextrakten </w:t>
      </w:r>
      <w:r>
        <w:rPr>
          <w:rFonts w:ascii="Arial" w:eastAsia="Times New Roman" w:hAnsi="Arial" w:cs="Arial"/>
          <w:sz w:val="24"/>
          <w:szCs w:val="24"/>
          <w:lang w:eastAsia="de-DE"/>
        </w:rPr>
        <w:t xml:space="preserve">oder </w:t>
      </w:r>
      <w:r w:rsidR="00722004">
        <w:rPr>
          <w:rFonts w:ascii="Arial" w:eastAsia="Times New Roman" w:hAnsi="Arial" w:cs="Arial"/>
          <w:sz w:val="24"/>
          <w:szCs w:val="24"/>
          <w:lang w:eastAsia="de-DE"/>
        </w:rPr>
        <w:t>das</w:t>
      </w:r>
      <w:r>
        <w:rPr>
          <w:rFonts w:ascii="Arial" w:eastAsia="Times New Roman" w:hAnsi="Arial" w:cs="Arial"/>
          <w:sz w:val="24"/>
          <w:szCs w:val="24"/>
          <w:lang w:eastAsia="de-DE"/>
        </w:rPr>
        <w:t xml:space="preserve"> fehlende V</w:t>
      </w:r>
      <w:r w:rsidR="00722004">
        <w:rPr>
          <w:rFonts w:ascii="Arial" w:eastAsia="Times New Roman" w:hAnsi="Arial" w:cs="Arial"/>
          <w:sz w:val="24"/>
          <w:szCs w:val="24"/>
          <w:lang w:eastAsia="de-DE"/>
        </w:rPr>
        <w:t>orhandensein relevanter Allergene</w:t>
      </w:r>
      <w:r>
        <w:rPr>
          <w:rFonts w:ascii="Arial" w:eastAsia="Times New Roman" w:hAnsi="Arial" w:cs="Arial"/>
          <w:sz w:val="24"/>
          <w:szCs w:val="24"/>
          <w:lang w:eastAsia="de-DE"/>
        </w:rPr>
        <w:t>.</w:t>
      </w:r>
    </w:p>
    <w:p w14:paraId="2320D21C" w14:textId="756E260A" w:rsidR="00AF5CC7" w:rsidRPr="00AF5CC7" w:rsidRDefault="006247E4" w:rsidP="00602427">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Die Bestimmung spezifischer IgG-Antikörper im Zusammenhang mit der Diagnostik einer Schimmelpilzallergie vom Soforttyp (Typ I-Allergie) hat keine diagnostische Bedeutung und </w:t>
      </w:r>
      <w:r w:rsidR="00602427">
        <w:rPr>
          <w:rFonts w:ascii="Arial" w:eastAsia="Times New Roman" w:hAnsi="Arial" w:cs="Arial"/>
          <w:sz w:val="24"/>
          <w:szCs w:val="24"/>
          <w:lang w:eastAsia="de-DE"/>
        </w:rPr>
        <w:t>soll</w:t>
      </w:r>
      <w:r w:rsidRPr="0075593E">
        <w:rPr>
          <w:rFonts w:ascii="Arial" w:eastAsia="Times New Roman" w:hAnsi="Arial" w:cs="Arial"/>
          <w:sz w:val="24"/>
          <w:szCs w:val="24"/>
          <w:lang w:eastAsia="de-DE"/>
        </w:rPr>
        <w:t xml:space="preserve"> daher nicht </w:t>
      </w:r>
      <w:r w:rsidR="00602427">
        <w:rPr>
          <w:rFonts w:ascii="Arial" w:eastAsia="Times New Roman" w:hAnsi="Arial" w:cs="Arial"/>
          <w:sz w:val="24"/>
          <w:szCs w:val="24"/>
          <w:lang w:eastAsia="de-DE"/>
        </w:rPr>
        <w:t>durchgeführt werden</w:t>
      </w:r>
      <w:r w:rsidRPr="0075593E">
        <w:rPr>
          <w:rFonts w:ascii="Arial" w:eastAsia="Times New Roman" w:hAnsi="Arial" w:cs="Arial"/>
          <w:sz w:val="24"/>
          <w:szCs w:val="24"/>
          <w:lang w:eastAsia="de-DE"/>
        </w:rPr>
        <w:t>.</w:t>
      </w:r>
      <w:r w:rsidR="00602427">
        <w:rPr>
          <w:rFonts w:ascii="Arial" w:eastAsia="Times New Roman" w:hAnsi="Arial" w:cs="Arial"/>
          <w:sz w:val="24"/>
          <w:szCs w:val="24"/>
          <w:lang w:eastAsia="de-DE"/>
        </w:rPr>
        <w:t xml:space="preserve"> Dies gilt auch für den Nachweis von Immunkomplexen z.</w:t>
      </w:r>
      <w:r w:rsidR="00D015BC">
        <w:rPr>
          <w:rFonts w:ascii="Arial" w:eastAsia="Times New Roman" w:hAnsi="Arial" w:cs="Arial"/>
          <w:sz w:val="24"/>
          <w:szCs w:val="24"/>
          <w:lang w:eastAsia="de-DE"/>
        </w:rPr>
        <w:t xml:space="preserve"> </w:t>
      </w:r>
      <w:r w:rsidR="00602427">
        <w:rPr>
          <w:rFonts w:ascii="Arial" w:eastAsia="Times New Roman" w:hAnsi="Arial" w:cs="Arial"/>
          <w:sz w:val="24"/>
          <w:szCs w:val="24"/>
          <w:lang w:eastAsia="de-DE"/>
        </w:rPr>
        <w:t xml:space="preserve">B. </w:t>
      </w:r>
      <w:r w:rsidR="00D015BC">
        <w:rPr>
          <w:rFonts w:ascii="Arial" w:eastAsia="Times New Roman" w:hAnsi="Arial" w:cs="Arial"/>
          <w:sz w:val="24"/>
          <w:szCs w:val="24"/>
          <w:lang w:eastAsia="de-DE"/>
        </w:rPr>
        <w:t>mittels</w:t>
      </w:r>
      <w:r w:rsidR="00602427">
        <w:rPr>
          <w:rFonts w:ascii="Arial" w:eastAsia="Times New Roman" w:hAnsi="Arial" w:cs="Arial"/>
          <w:sz w:val="24"/>
          <w:szCs w:val="24"/>
          <w:lang w:eastAsia="de-DE"/>
        </w:rPr>
        <w:t xml:space="preserve"> Ouchterlony-Test.</w:t>
      </w:r>
    </w:p>
    <w:p w14:paraId="3D294680" w14:textId="72EF3F06" w:rsidR="00AF5CC7" w:rsidRPr="00AF5CC7" w:rsidRDefault="00AF5CC7" w:rsidP="00AF5CC7">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AF5CC7">
        <w:rPr>
          <w:rFonts w:ascii="Arial" w:eastAsia="Times New Roman" w:hAnsi="Arial" w:cs="Arial"/>
          <w:sz w:val="24"/>
          <w:szCs w:val="24"/>
          <w:lang w:eastAsia="de-DE"/>
        </w:rPr>
        <w:t xml:space="preserve">Galactomannan im Serum </w:t>
      </w:r>
      <w:r w:rsidR="00D015BC">
        <w:rPr>
          <w:rFonts w:ascii="Arial" w:eastAsia="Times New Roman" w:hAnsi="Arial" w:cs="Arial"/>
          <w:sz w:val="24"/>
          <w:szCs w:val="24"/>
          <w:lang w:eastAsia="de-DE"/>
        </w:rPr>
        <w:t>soll nur</w:t>
      </w:r>
      <w:r w:rsidRPr="00AF5CC7">
        <w:rPr>
          <w:rFonts w:ascii="Arial" w:eastAsia="Times New Roman" w:hAnsi="Arial" w:cs="Arial"/>
          <w:sz w:val="24"/>
          <w:szCs w:val="24"/>
          <w:lang w:eastAsia="de-DE"/>
        </w:rPr>
        <w:t xml:space="preserve"> zur D</w:t>
      </w:r>
      <w:r w:rsidR="00D015BC">
        <w:rPr>
          <w:rFonts w:ascii="Arial" w:eastAsia="Times New Roman" w:hAnsi="Arial" w:cs="Arial"/>
          <w:sz w:val="24"/>
          <w:szCs w:val="24"/>
          <w:lang w:eastAsia="de-DE"/>
        </w:rPr>
        <w:t>iag</w:t>
      </w:r>
      <w:r w:rsidRPr="00AF5CC7">
        <w:rPr>
          <w:rFonts w:ascii="Arial" w:eastAsia="Times New Roman" w:hAnsi="Arial" w:cs="Arial"/>
          <w:sz w:val="24"/>
          <w:szCs w:val="24"/>
          <w:lang w:eastAsia="de-DE"/>
        </w:rPr>
        <w:t xml:space="preserve">nostik </w:t>
      </w:r>
      <w:r w:rsidR="00D015BC">
        <w:rPr>
          <w:rFonts w:ascii="Arial" w:eastAsia="Times New Roman" w:hAnsi="Arial" w:cs="Arial"/>
          <w:sz w:val="24"/>
          <w:szCs w:val="24"/>
          <w:lang w:eastAsia="de-DE"/>
        </w:rPr>
        <w:t>bei Verdacht auf eine invasive pulmonale</w:t>
      </w:r>
      <w:r w:rsidRPr="00AF5CC7">
        <w:rPr>
          <w:rFonts w:ascii="Arial" w:eastAsia="Times New Roman" w:hAnsi="Arial" w:cs="Arial"/>
          <w:sz w:val="24"/>
          <w:szCs w:val="24"/>
          <w:lang w:eastAsia="de-DE"/>
        </w:rPr>
        <w:t xml:space="preserve"> Aspergillose</w:t>
      </w:r>
      <w:r w:rsidR="00D015BC">
        <w:rPr>
          <w:rFonts w:ascii="Arial" w:eastAsia="Times New Roman" w:hAnsi="Arial" w:cs="Arial"/>
          <w:sz w:val="24"/>
          <w:szCs w:val="24"/>
          <w:lang w:eastAsia="de-DE"/>
        </w:rPr>
        <w:t xml:space="preserve"> durchgeführt werden</w:t>
      </w:r>
      <w:r w:rsidRPr="00AF5CC7">
        <w:rPr>
          <w:rFonts w:ascii="Arial" w:eastAsia="Times New Roman" w:hAnsi="Arial" w:cs="Arial"/>
          <w:sz w:val="24"/>
          <w:szCs w:val="24"/>
          <w:lang w:eastAsia="de-DE"/>
        </w:rPr>
        <w:t xml:space="preserve">, ansonsten </w:t>
      </w:r>
      <w:r w:rsidR="00D015BC">
        <w:rPr>
          <w:rFonts w:ascii="Arial" w:eastAsia="Times New Roman" w:hAnsi="Arial" w:cs="Arial"/>
          <w:sz w:val="24"/>
          <w:szCs w:val="24"/>
          <w:lang w:eastAsia="de-DE"/>
        </w:rPr>
        <w:t xml:space="preserve">besteht </w:t>
      </w:r>
      <w:r w:rsidRPr="00AF5CC7">
        <w:rPr>
          <w:rFonts w:ascii="Arial" w:eastAsia="Times New Roman" w:hAnsi="Arial" w:cs="Arial"/>
          <w:sz w:val="24"/>
          <w:szCs w:val="24"/>
          <w:lang w:eastAsia="de-DE"/>
        </w:rPr>
        <w:t>keine Indikation in der Diagnostik bei Schimmelexposition.</w:t>
      </w:r>
    </w:p>
    <w:p w14:paraId="244E19DE" w14:textId="0872B50C" w:rsidR="00AF5CC7" w:rsidRPr="00AF5CC7" w:rsidRDefault="00D015BC"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hAnsi="Arial" w:cs="Arial"/>
          <w:sz w:val="24"/>
          <w:szCs w:val="24"/>
        </w:rPr>
        <w:t>Die Bestimmung von Eosinophile</w:t>
      </w:r>
      <w:r w:rsidR="00E7127C">
        <w:rPr>
          <w:rFonts w:ascii="Arial" w:hAnsi="Arial" w:cs="Arial"/>
          <w:sz w:val="24"/>
          <w:szCs w:val="24"/>
        </w:rPr>
        <w:t>m</w:t>
      </w:r>
      <w:r>
        <w:rPr>
          <w:rFonts w:ascii="Arial" w:hAnsi="Arial" w:cs="Arial"/>
          <w:sz w:val="24"/>
          <w:szCs w:val="24"/>
        </w:rPr>
        <w:t xml:space="preserve"> Cationischen</w:t>
      </w:r>
      <w:r w:rsidR="00AF5CC7" w:rsidRPr="00AF5CC7">
        <w:rPr>
          <w:rFonts w:ascii="Arial" w:hAnsi="Arial" w:cs="Arial"/>
          <w:sz w:val="24"/>
          <w:szCs w:val="24"/>
        </w:rPr>
        <w:t xml:space="preserve"> Protein (ECP) und </w:t>
      </w:r>
      <w:r w:rsidR="00AF5CC7" w:rsidRPr="005E63B7">
        <w:rPr>
          <w:rFonts w:ascii="Arial" w:hAnsi="Arial" w:cs="Arial"/>
          <w:sz w:val="24"/>
          <w:szCs w:val="24"/>
        </w:rPr>
        <w:t>β-1,3-D-Glucan (BDG) im Serum</w:t>
      </w:r>
      <w:r w:rsidR="00AF5CC7">
        <w:rPr>
          <w:rFonts w:ascii="Arial" w:hAnsi="Arial" w:cs="Arial"/>
          <w:sz w:val="24"/>
          <w:szCs w:val="24"/>
        </w:rPr>
        <w:t xml:space="preserve"> </w:t>
      </w:r>
      <w:r w:rsidR="007C19FD">
        <w:rPr>
          <w:rFonts w:ascii="Arial" w:hAnsi="Arial" w:cs="Arial"/>
          <w:sz w:val="24"/>
          <w:szCs w:val="24"/>
        </w:rPr>
        <w:t xml:space="preserve">hat keine Indikation und </w:t>
      </w:r>
      <w:r>
        <w:rPr>
          <w:rFonts w:ascii="Arial" w:hAnsi="Arial" w:cs="Arial"/>
          <w:sz w:val="24"/>
          <w:szCs w:val="24"/>
        </w:rPr>
        <w:t>soll</w:t>
      </w:r>
      <w:r w:rsidR="00AF5CC7">
        <w:rPr>
          <w:rFonts w:ascii="Arial" w:hAnsi="Arial" w:cs="Arial"/>
          <w:sz w:val="24"/>
          <w:szCs w:val="24"/>
        </w:rPr>
        <w:t xml:space="preserve"> in der </w:t>
      </w:r>
      <w:r w:rsidR="007C19FD">
        <w:rPr>
          <w:rFonts w:ascii="Arial" w:hAnsi="Arial" w:cs="Arial"/>
          <w:sz w:val="24"/>
          <w:szCs w:val="24"/>
        </w:rPr>
        <w:t xml:space="preserve">medizinischen </w:t>
      </w:r>
      <w:r w:rsidR="00AF5CC7">
        <w:rPr>
          <w:rFonts w:ascii="Arial" w:hAnsi="Arial" w:cs="Arial"/>
          <w:sz w:val="24"/>
          <w:szCs w:val="24"/>
        </w:rPr>
        <w:t>Diagnostik bei Schimmelexposition</w:t>
      </w:r>
      <w:r>
        <w:rPr>
          <w:rFonts w:ascii="Arial" w:hAnsi="Arial" w:cs="Arial"/>
          <w:sz w:val="24"/>
          <w:szCs w:val="24"/>
        </w:rPr>
        <w:t xml:space="preserve"> nicht durchgeführt werden</w:t>
      </w:r>
      <w:r w:rsidR="00AF5CC7">
        <w:rPr>
          <w:rFonts w:ascii="Arial" w:hAnsi="Arial" w:cs="Arial"/>
          <w:sz w:val="24"/>
          <w:szCs w:val="24"/>
        </w:rPr>
        <w:t>.</w:t>
      </w:r>
    </w:p>
    <w:p w14:paraId="5578B99E" w14:textId="2AEEC8BE" w:rsidR="00F85AE3" w:rsidRPr="008274CD" w:rsidRDefault="000709FE" w:rsidP="007C2810">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bookmarkStart w:id="19" w:name="_Hlk126143953"/>
      <w:r w:rsidRPr="008274CD">
        <w:rPr>
          <w:rFonts w:ascii="Arial" w:eastAsia="Times New Roman" w:hAnsi="Arial" w:cs="Arial"/>
          <w:sz w:val="24"/>
          <w:szCs w:val="24"/>
          <w:lang w:eastAsia="de-DE"/>
        </w:rPr>
        <w:t>Der Basophilen-Degranulationstest und Histamin</w:t>
      </w:r>
      <w:r w:rsidR="007C19FD" w:rsidRPr="008274CD">
        <w:rPr>
          <w:rFonts w:ascii="Arial" w:eastAsia="Times New Roman" w:hAnsi="Arial" w:cs="Arial"/>
          <w:sz w:val="24"/>
          <w:szCs w:val="24"/>
          <w:lang w:eastAsia="de-DE"/>
        </w:rPr>
        <w:t>freisetzung</w:t>
      </w:r>
      <w:r w:rsidRPr="008274CD">
        <w:rPr>
          <w:rFonts w:ascii="Arial" w:eastAsia="Times New Roman" w:hAnsi="Arial" w:cs="Arial"/>
          <w:sz w:val="24"/>
          <w:szCs w:val="24"/>
          <w:lang w:eastAsia="de-DE"/>
        </w:rPr>
        <w:t xml:space="preserve"> </w:t>
      </w:r>
      <w:r w:rsidR="007C19FD" w:rsidRPr="008274CD">
        <w:rPr>
          <w:rFonts w:ascii="Arial" w:eastAsia="Times New Roman" w:hAnsi="Arial" w:cs="Arial"/>
          <w:sz w:val="24"/>
          <w:szCs w:val="24"/>
          <w:lang w:eastAsia="de-DE"/>
        </w:rPr>
        <w:t>(</w:t>
      </w:r>
      <w:r w:rsidRPr="008274CD">
        <w:rPr>
          <w:rFonts w:ascii="Arial" w:eastAsia="Times New Roman" w:hAnsi="Arial" w:cs="Arial"/>
          <w:sz w:val="24"/>
          <w:szCs w:val="24"/>
          <w:lang w:eastAsia="de-DE"/>
        </w:rPr>
        <w:t>HLT = Histamin-Liberations-Test</w:t>
      </w:r>
      <w:r w:rsidR="007C19FD" w:rsidRPr="008274CD">
        <w:rPr>
          <w:rFonts w:ascii="Arial" w:eastAsia="Times New Roman" w:hAnsi="Arial" w:cs="Arial"/>
          <w:sz w:val="24"/>
          <w:szCs w:val="24"/>
          <w:lang w:eastAsia="de-DE"/>
        </w:rPr>
        <w:t>)</w:t>
      </w:r>
      <w:r w:rsidR="008D5CEF" w:rsidRPr="008274CD">
        <w:rPr>
          <w:rFonts w:ascii="Arial" w:eastAsia="Times New Roman" w:hAnsi="Arial" w:cs="Arial"/>
          <w:sz w:val="24"/>
          <w:szCs w:val="24"/>
          <w:lang w:eastAsia="de-DE"/>
        </w:rPr>
        <w:t>, d</w:t>
      </w:r>
      <w:r w:rsidR="00F85AE3" w:rsidRPr="008274CD">
        <w:rPr>
          <w:rFonts w:ascii="Arial" w:eastAsia="Times New Roman" w:hAnsi="Arial" w:cs="Arial"/>
          <w:sz w:val="24"/>
          <w:szCs w:val="24"/>
          <w:lang w:eastAsia="de-DE"/>
        </w:rPr>
        <w:t xml:space="preserve">er </w:t>
      </w:r>
      <w:r w:rsidR="00F85AE3" w:rsidRPr="008274CD">
        <w:rPr>
          <w:rFonts w:ascii="Arial" w:hAnsi="Arial" w:cs="Arial"/>
          <w:sz w:val="24"/>
          <w:szCs w:val="24"/>
        </w:rPr>
        <w:t xml:space="preserve">Basophilen-Aktivierungstest mithilfe der Durchflusszytometrie und die </w:t>
      </w:r>
      <w:r w:rsidR="00F85AE3" w:rsidRPr="008274CD">
        <w:rPr>
          <w:rFonts w:ascii="Arial" w:eastAsia="Times New Roman" w:hAnsi="Arial" w:cs="Arial"/>
          <w:sz w:val="24"/>
          <w:szCs w:val="24"/>
          <w:lang w:eastAsia="de-DE"/>
        </w:rPr>
        <w:t>Bestimmung anderer Mediatoren (Sulfidoleukotrien-Freisetzungstest, Cellular-Antigen-Stimulation-Test (CAST-ELISA)) finden Anwendung in de</w:t>
      </w:r>
      <w:r w:rsidR="00095602" w:rsidRPr="008274CD">
        <w:rPr>
          <w:rFonts w:ascii="Arial" w:eastAsia="Times New Roman" w:hAnsi="Arial" w:cs="Arial"/>
          <w:sz w:val="24"/>
          <w:szCs w:val="24"/>
          <w:lang w:eastAsia="de-DE"/>
        </w:rPr>
        <w:t>r</w:t>
      </w:r>
      <w:r w:rsidR="007C19FD" w:rsidRPr="008274CD">
        <w:rPr>
          <w:rFonts w:ascii="Arial" w:eastAsia="Times New Roman" w:hAnsi="Arial" w:cs="Arial"/>
          <w:sz w:val="24"/>
          <w:szCs w:val="24"/>
          <w:lang w:eastAsia="de-DE"/>
        </w:rPr>
        <w:t xml:space="preserve"> Spezialdiagnostik</w:t>
      </w:r>
      <w:r w:rsidR="00F85AE3" w:rsidRPr="008274CD">
        <w:rPr>
          <w:rFonts w:ascii="Arial" w:eastAsia="Times New Roman" w:hAnsi="Arial" w:cs="Arial"/>
          <w:sz w:val="24"/>
          <w:szCs w:val="24"/>
          <w:lang w:eastAsia="de-DE"/>
        </w:rPr>
        <w:t xml:space="preserve">, </w:t>
      </w:r>
      <w:r w:rsidR="007C19FD" w:rsidRPr="008274CD">
        <w:rPr>
          <w:rFonts w:ascii="Arial" w:eastAsia="Times New Roman" w:hAnsi="Arial" w:cs="Arial"/>
          <w:sz w:val="24"/>
          <w:szCs w:val="24"/>
          <w:lang w:eastAsia="de-DE"/>
        </w:rPr>
        <w:t xml:space="preserve">sollten </w:t>
      </w:r>
      <w:r w:rsidR="00F85AE3" w:rsidRPr="008274CD">
        <w:rPr>
          <w:rFonts w:ascii="Arial" w:eastAsia="Times New Roman" w:hAnsi="Arial" w:cs="Arial"/>
          <w:sz w:val="24"/>
          <w:szCs w:val="24"/>
          <w:lang w:eastAsia="de-DE"/>
        </w:rPr>
        <w:t>jedoch nicht in de</w:t>
      </w:r>
      <w:r w:rsidR="00095602" w:rsidRPr="008274CD">
        <w:rPr>
          <w:rFonts w:ascii="Arial" w:eastAsia="Times New Roman" w:hAnsi="Arial" w:cs="Arial"/>
          <w:sz w:val="24"/>
          <w:szCs w:val="24"/>
          <w:lang w:eastAsia="de-DE"/>
        </w:rPr>
        <w:t>r</w:t>
      </w:r>
      <w:r w:rsidR="00F85AE3" w:rsidRPr="008274CD">
        <w:rPr>
          <w:rFonts w:ascii="Arial" w:eastAsia="Times New Roman" w:hAnsi="Arial" w:cs="Arial"/>
          <w:sz w:val="24"/>
          <w:szCs w:val="24"/>
          <w:lang w:eastAsia="de-DE"/>
        </w:rPr>
        <w:t xml:space="preserve"> Basis-Allergiediagnostik</w:t>
      </w:r>
      <w:r w:rsidR="007C19FD" w:rsidRPr="008274CD">
        <w:rPr>
          <w:rFonts w:ascii="Arial" w:eastAsia="Times New Roman" w:hAnsi="Arial" w:cs="Arial"/>
          <w:sz w:val="24"/>
          <w:szCs w:val="24"/>
          <w:lang w:eastAsia="de-DE"/>
        </w:rPr>
        <w:t xml:space="preserve"> durchgeführt werden</w:t>
      </w:r>
      <w:r w:rsidR="00F85AE3" w:rsidRPr="008274CD">
        <w:rPr>
          <w:rFonts w:ascii="Arial" w:eastAsia="Times New Roman" w:hAnsi="Arial" w:cs="Arial"/>
          <w:sz w:val="24"/>
          <w:szCs w:val="24"/>
          <w:lang w:eastAsia="de-DE"/>
        </w:rPr>
        <w:t>.</w:t>
      </w:r>
    </w:p>
    <w:p w14:paraId="41006A93" w14:textId="157B989C" w:rsidR="00524BA9" w:rsidRPr="00F85AE3" w:rsidRDefault="00524BA9"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sidRPr="0075593E">
        <w:rPr>
          <w:rFonts w:ascii="Arial" w:hAnsi="Arial" w:cs="Arial"/>
          <w:sz w:val="24"/>
          <w:szCs w:val="24"/>
        </w:rPr>
        <w:t>Lymphozytentransformationstestungen (LTT</w:t>
      </w:r>
      <w:bookmarkEnd w:id="19"/>
      <w:r w:rsidRPr="0075593E">
        <w:rPr>
          <w:rFonts w:ascii="Arial" w:hAnsi="Arial" w:cs="Arial"/>
          <w:sz w:val="24"/>
          <w:szCs w:val="24"/>
        </w:rPr>
        <w:t xml:space="preserve">) auf Schimmelpilze sind als </w:t>
      </w:r>
      <w:r w:rsidRPr="00990A12">
        <w:rPr>
          <w:rFonts w:ascii="Arial" w:hAnsi="Arial" w:cs="Arial"/>
          <w:sz w:val="24"/>
          <w:szCs w:val="24"/>
        </w:rPr>
        <w:t>diagnostische Verfahren nicht indiziert [</w:t>
      </w:r>
      <w:r w:rsidR="00CD253B" w:rsidRPr="00CD253B">
        <w:rPr>
          <w:rFonts w:ascii="Arial" w:hAnsi="Arial" w:cs="Arial"/>
          <w:bCs/>
          <w:noProof/>
          <w:sz w:val="24"/>
          <w:szCs w:val="24"/>
        </w:rPr>
        <w:t>356</w:t>
      </w:r>
      <w:r w:rsidRPr="00990A12">
        <w:rPr>
          <w:rFonts w:ascii="Arial" w:hAnsi="Arial" w:cs="Arial"/>
          <w:sz w:val="24"/>
          <w:szCs w:val="24"/>
        </w:rPr>
        <w:t>]</w:t>
      </w:r>
      <w:r w:rsidR="007C19FD">
        <w:rPr>
          <w:rFonts w:ascii="Arial" w:hAnsi="Arial" w:cs="Arial"/>
          <w:sz w:val="24"/>
          <w:szCs w:val="24"/>
        </w:rPr>
        <w:t xml:space="preserve"> und sollen deshalb nicht durchgeführt werden.</w:t>
      </w:r>
    </w:p>
    <w:p w14:paraId="68AEC7A7" w14:textId="1803A1D0" w:rsidR="00F85AE3" w:rsidRPr="000709FE" w:rsidRDefault="00F85AE3"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hAnsi="Arial" w:cs="Arial"/>
          <w:sz w:val="24"/>
          <w:szCs w:val="24"/>
        </w:rPr>
        <w:t xml:space="preserve">Der </w:t>
      </w:r>
      <w:r w:rsidRPr="005E63B7">
        <w:rPr>
          <w:rFonts w:ascii="Arial" w:hAnsi="Arial" w:cs="Arial"/>
          <w:sz w:val="24"/>
          <w:szCs w:val="24"/>
        </w:rPr>
        <w:t xml:space="preserve">Vollbluttest (VBT) </w:t>
      </w:r>
      <w:r w:rsidR="00095602">
        <w:rPr>
          <w:rFonts w:ascii="Arial" w:hAnsi="Arial" w:cs="Arial"/>
          <w:sz w:val="24"/>
          <w:szCs w:val="24"/>
        </w:rPr>
        <w:t xml:space="preserve">ist </w:t>
      </w:r>
      <w:r w:rsidRPr="005E63B7">
        <w:rPr>
          <w:rFonts w:ascii="Arial" w:hAnsi="Arial" w:cs="Arial"/>
          <w:sz w:val="24"/>
          <w:szCs w:val="24"/>
        </w:rPr>
        <w:t>kein geeigne</w:t>
      </w:r>
      <w:r w:rsidR="00C3736D">
        <w:rPr>
          <w:rFonts w:ascii="Arial" w:hAnsi="Arial" w:cs="Arial"/>
          <w:sz w:val="24"/>
          <w:szCs w:val="24"/>
        </w:rPr>
        <w:t>tes Instrument zum Nachweis</w:t>
      </w:r>
      <w:r w:rsidRPr="005E63B7">
        <w:rPr>
          <w:rFonts w:ascii="Arial" w:hAnsi="Arial" w:cs="Arial"/>
          <w:sz w:val="24"/>
          <w:szCs w:val="24"/>
        </w:rPr>
        <w:t xml:space="preserve"> </w:t>
      </w:r>
      <w:r>
        <w:rPr>
          <w:rFonts w:ascii="Arial" w:hAnsi="Arial" w:cs="Arial"/>
          <w:sz w:val="24"/>
          <w:szCs w:val="24"/>
        </w:rPr>
        <w:t>einer</w:t>
      </w:r>
      <w:r w:rsidRPr="005E63B7">
        <w:rPr>
          <w:rFonts w:ascii="Arial" w:hAnsi="Arial" w:cs="Arial"/>
          <w:sz w:val="24"/>
          <w:szCs w:val="24"/>
        </w:rPr>
        <w:t xml:space="preserve"> Schimmel</w:t>
      </w:r>
      <w:r w:rsidR="007C19FD">
        <w:rPr>
          <w:rFonts w:ascii="Arial" w:hAnsi="Arial" w:cs="Arial"/>
          <w:sz w:val="24"/>
          <w:szCs w:val="24"/>
        </w:rPr>
        <w:t>pilzsensibilisierung und soll daher nicht durchgeführt werden.</w:t>
      </w:r>
    </w:p>
    <w:p w14:paraId="480555C1" w14:textId="62FA99AC" w:rsidR="00FB4AF6" w:rsidRPr="0075593E" w:rsidRDefault="00C3736D"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t>Invasive Schimmelpilz-Infektionen</w:t>
      </w:r>
      <w:r w:rsidR="006C5676" w:rsidRPr="0075593E">
        <w:rPr>
          <w:rFonts w:ascii="Arial" w:eastAsia="Times New Roman" w:hAnsi="Arial" w:cs="Arial"/>
          <w:sz w:val="24"/>
          <w:szCs w:val="24"/>
          <w:lang w:eastAsia="de-DE"/>
        </w:rPr>
        <w:t xml:space="preserve"> sind selten und erfolgen am ehesten inhalativ</w:t>
      </w:r>
      <w:r w:rsidR="00621FA2" w:rsidRPr="0075593E">
        <w:rPr>
          <w:rFonts w:ascii="Arial" w:eastAsia="Times New Roman" w:hAnsi="Arial" w:cs="Arial"/>
          <w:sz w:val="24"/>
          <w:szCs w:val="24"/>
          <w:lang w:eastAsia="de-DE"/>
        </w:rPr>
        <w:t>. In d</w:t>
      </w:r>
      <w:r w:rsidR="00132541" w:rsidRPr="0075593E">
        <w:rPr>
          <w:rFonts w:ascii="Arial" w:eastAsia="Times New Roman" w:hAnsi="Arial" w:cs="Arial"/>
          <w:sz w:val="24"/>
          <w:szCs w:val="24"/>
          <w:lang w:eastAsia="de-DE"/>
        </w:rPr>
        <w:t>e</w:t>
      </w:r>
      <w:r w:rsidR="00621FA2" w:rsidRPr="0075593E">
        <w:rPr>
          <w:rFonts w:ascii="Arial" w:eastAsia="Times New Roman" w:hAnsi="Arial" w:cs="Arial"/>
          <w:sz w:val="24"/>
          <w:szCs w:val="24"/>
          <w:lang w:eastAsia="de-DE"/>
        </w:rPr>
        <w:t xml:space="preserve">r Praxis ist </w:t>
      </w:r>
      <w:r w:rsidR="00AF75B6" w:rsidRPr="0075593E">
        <w:rPr>
          <w:rFonts w:ascii="Arial" w:eastAsia="Times New Roman" w:hAnsi="Arial" w:cs="Arial"/>
          <w:sz w:val="24"/>
          <w:szCs w:val="24"/>
          <w:lang w:eastAsia="de-DE"/>
        </w:rPr>
        <w:t>von den in den Risikogruppe</w:t>
      </w:r>
      <w:r w:rsidR="00AD3D79" w:rsidRPr="0075593E">
        <w:rPr>
          <w:rFonts w:ascii="Arial" w:eastAsia="Times New Roman" w:hAnsi="Arial" w:cs="Arial"/>
          <w:sz w:val="24"/>
          <w:szCs w:val="24"/>
          <w:lang w:eastAsia="de-DE"/>
        </w:rPr>
        <w:t>n</w:t>
      </w:r>
      <w:r w:rsidR="00AF75B6" w:rsidRPr="0075593E">
        <w:rPr>
          <w:rFonts w:ascii="Arial" w:eastAsia="Times New Roman" w:hAnsi="Arial" w:cs="Arial"/>
          <w:sz w:val="24"/>
          <w:szCs w:val="24"/>
          <w:lang w:eastAsia="de-DE"/>
        </w:rPr>
        <w:t xml:space="preserve"> 2 und 3 nach </w:t>
      </w:r>
      <w:bookmarkStart w:id="20" w:name="_Hlk126143966"/>
      <w:r w:rsidR="00AF75B6" w:rsidRPr="0075593E">
        <w:rPr>
          <w:rFonts w:ascii="Arial" w:eastAsia="Times New Roman" w:hAnsi="Arial" w:cs="Arial"/>
          <w:sz w:val="24"/>
          <w:szCs w:val="24"/>
          <w:lang w:eastAsia="de-DE"/>
        </w:rPr>
        <w:t>TRBA</w:t>
      </w:r>
      <w:bookmarkEnd w:id="20"/>
      <w:r w:rsidR="00AF75B6" w:rsidRPr="0075593E">
        <w:rPr>
          <w:rFonts w:ascii="Arial" w:eastAsia="Times New Roman" w:hAnsi="Arial" w:cs="Arial"/>
          <w:sz w:val="24"/>
          <w:szCs w:val="24"/>
          <w:lang w:eastAsia="de-DE"/>
        </w:rPr>
        <w:t xml:space="preserve"> </w:t>
      </w:r>
      <w:r w:rsidR="00AF75B6" w:rsidRPr="0000615C">
        <w:rPr>
          <w:rFonts w:ascii="Arial" w:eastAsia="Times New Roman" w:hAnsi="Arial" w:cs="Arial"/>
          <w:sz w:val="24"/>
          <w:szCs w:val="24"/>
          <w:lang w:eastAsia="de-DE"/>
        </w:rPr>
        <w:t xml:space="preserve">460 </w:t>
      </w:r>
      <w:r w:rsidR="00767857" w:rsidRPr="0000615C">
        <w:rPr>
          <w:rFonts w:ascii="Arial" w:eastAsia="Times New Roman" w:hAnsi="Arial" w:cs="Arial"/>
          <w:sz w:val="24"/>
          <w:szCs w:val="24"/>
          <w:lang w:eastAsia="de-DE"/>
        </w:rPr>
        <w:t>[</w:t>
      </w:r>
      <w:r w:rsidR="00CD253B" w:rsidRPr="00CD253B">
        <w:rPr>
          <w:rFonts w:ascii="Arial" w:hAnsi="Arial" w:cs="Arial"/>
          <w:noProof/>
          <w:sz w:val="24"/>
          <w:szCs w:val="24"/>
        </w:rPr>
        <w:t>719</w:t>
      </w:r>
      <w:r w:rsidR="00767857" w:rsidRPr="0000615C">
        <w:rPr>
          <w:rFonts w:ascii="Arial" w:eastAsia="Times New Roman" w:hAnsi="Arial" w:cs="Arial"/>
          <w:sz w:val="24"/>
          <w:szCs w:val="24"/>
          <w:lang w:eastAsia="de-DE"/>
        </w:rPr>
        <w:t xml:space="preserve">] </w:t>
      </w:r>
      <w:r w:rsidR="00AF75B6" w:rsidRPr="0000615C">
        <w:rPr>
          <w:rFonts w:ascii="Arial" w:eastAsia="Times New Roman" w:hAnsi="Arial" w:cs="Arial"/>
          <w:sz w:val="24"/>
          <w:szCs w:val="24"/>
          <w:lang w:eastAsia="de-DE"/>
        </w:rPr>
        <w:t xml:space="preserve">eingestuften Schimmelpilzen </w:t>
      </w:r>
      <w:r w:rsidR="00621FA2" w:rsidRPr="0000615C">
        <w:rPr>
          <w:rFonts w:ascii="Arial" w:eastAsia="Times New Roman" w:hAnsi="Arial" w:cs="Arial"/>
          <w:sz w:val="24"/>
          <w:szCs w:val="24"/>
          <w:lang w:eastAsia="de-DE"/>
        </w:rPr>
        <w:t xml:space="preserve">die Bedeutung </w:t>
      </w:r>
      <w:r w:rsidR="005F28FD" w:rsidRPr="0000615C">
        <w:rPr>
          <w:rFonts w:ascii="Arial" w:eastAsia="Times New Roman" w:hAnsi="Arial" w:cs="Arial"/>
          <w:sz w:val="24"/>
          <w:szCs w:val="24"/>
          <w:lang w:eastAsia="de-DE"/>
        </w:rPr>
        <w:t>von</w:t>
      </w:r>
      <w:r w:rsidR="00621FA2" w:rsidRPr="0000615C">
        <w:rPr>
          <w:rFonts w:ascii="Arial" w:eastAsia="Times New Roman" w:hAnsi="Arial" w:cs="Arial"/>
          <w:sz w:val="24"/>
          <w:szCs w:val="24"/>
          <w:lang w:eastAsia="de-DE"/>
        </w:rPr>
        <w:t xml:space="preserve"> </w:t>
      </w:r>
      <w:r w:rsidR="00621FA2" w:rsidRPr="0000615C">
        <w:rPr>
          <w:rFonts w:ascii="Arial" w:eastAsia="Times New Roman" w:hAnsi="Arial" w:cs="Arial"/>
          <w:i/>
          <w:sz w:val="24"/>
          <w:szCs w:val="24"/>
          <w:lang w:eastAsia="de-DE"/>
        </w:rPr>
        <w:t>Aspergillus</w:t>
      </w:r>
      <w:r w:rsidR="00621FA2" w:rsidRPr="0075593E">
        <w:rPr>
          <w:rFonts w:ascii="Arial" w:eastAsia="Times New Roman" w:hAnsi="Arial" w:cs="Arial"/>
          <w:i/>
          <w:sz w:val="24"/>
          <w:szCs w:val="24"/>
          <w:lang w:eastAsia="de-DE"/>
        </w:rPr>
        <w:t xml:space="preserve"> fumigatus</w:t>
      </w:r>
      <w:r w:rsidR="00621FA2" w:rsidRPr="0075593E">
        <w:rPr>
          <w:rFonts w:ascii="Arial" w:eastAsia="Times New Roman" w:hAnsi="Arial" w:cs="Arial"/>
          <w:sz w:val="24"/>
          <w:szCs w:val="24"/>
          <w:lang w:eastAsia="de-DE"/>
        </w:rPr>
        <w:t xml:space="preserve"> als wichtigstem Mykoseerreger am höchsten.</w:t>
      </w:r>
      <w:r w:rsidR="002F20D4" w:rsidRPr="0075593E">
        <w:rPr>
          <w:rFonts w:ascii="Arial" w:eastAsia="Times New Roman" w:hAnsi="Arial" w:cs="Arial"/>
          <w:sz w:val="24"/>
          <w:szCs w:val="24"/>
          <w:lang w:eastAsia="de-DE"/>
        </w:rPr>
        <w:t xml:space="preserve"> </w:t>
      </w:r>
      <w:r w:rsidR="00621FA2" w:rsidRPr="0075593E">
        <w:rPr>
          <w:rFonts w:ascii="Arial" w:eastAsia="Times New Roman" w:hAnsi="Arial" w:cs="Arial"/>
          <w:sz w:val="24"/>
          <w:szCs w:val="24"/>
          <w:lang w:eastAsia="de-DE"/>
        </w:rPr>
        <w:t xml:space="preserve">Betroffen sind ganz überwiegend Personen </w:t>
      </w:r>
      <w:r w:rsidR="001E7598">
        <w:rPr>
          <w:rFonts w:ascii="Arial" w:eastAsia="Times New Roman" w:hAnsi="Arial" w:cs="Arial"/>
          <w:sz w:val="24"/>
          <w:szCs w:val="24"/>
          <w:lang w:eastAsia="de-DE"/>
        </w:rPr>
        <w:t xml:space="preserve">mit </w:t>
      </w:r>
      <w:r w:rsidR="00621FA2" w:rsidRPr="0075593E">
        <w:rPr>
          <w:rFonts w:ascii="Arial" w:eastAsia="Times New Roman" w:hAnsi="Arial" w:cs="Arial"/>
          <w:sz w:val="24"/>
          <w:szCs w:val="24"/>
          <w:lang w:eastAsia="de-DE"/>
        </w:rPr>
        <w:t xml:space="preserve">allgemeiner </w:t>
      </w:r>
      <w:r w:rsidR="00F80E6B">
        <w:rPr>
          <w:rFonts w:ascii="Arial" w:eastAsia="Times New Roman" w:hAnsi="Arial" w:cs="Arial"/>
          <w:sz w:val="24"/>
          <w:szCs w:val="24"/>
          <w:lang w:eastAsia="de-DE"/>
        </w:rPr>
        <w:t xml:space="preserve">starker oder </w:t>
      </w:r>
      <w:r>
        <w:rPr>
          <w:rFonts w:ascii="Arial" w:eastAsia="Times New Roman" w:hAnsi="Arial" w:cs="Arial"/>
          <w:sz w:val="24"/>
          <w:szCs w:val="24"/>
          <w:lang w:eastAsia="de-DE"/>
        </w:rPr>
        <w:t xml:space="preserve">sehr starker </w:t>
      </w:r>
      <w:r w:rsidRPr="008274CD">
        <w:rPr>
          <w:rFonts w:ascii="Arial" w:eastAsia="Times New Roman" w:hAnsi="Arial" w:cs="Arial"/>
          <w:sz w:val="24"/>
          <w:szCs w:val="24"/>
          <w:lang w:eastAsia="de-DE"/>
        </w:rPr>
        <w:t>Immunschw</w:t>
      </w:r>
      <w:r>
        <w:rPr>
          <w:rFonts w:ascii="Arial" w:eastAsia="Times New Roman" w:hAnsi="Arial" w:cs="Arial"/>
          <w:sz w:val="24"/>
          <w:szCs w:val="24"/>
          <w:lang w:eastAsia="de-DE"/>
        </w:rPr>
        <w:t>äche</w:t>
      </w:r>
      <w:r w:rsidR="00F80E6B">
        <w:rPr>
          <w:rFonts w:ascii="Arial" w:eastAsia="Times New Roman" w:hAnsi="Arial" w:cs="Arial"/>
          <w:sz w:val="24"/>
          <w:szCs w:val="24"/>
          <w:lang w:eastAsia="de-DE"/>
        </w:rPr>
        <w:t xml:space="preserve"> (gemäß KRINKO Grad 2 und 3</w:t>
      </w:r>
      <w:r w:rsidR="008274CD">
        <w:rPr>
          <w:rFonts w:ascii="Arial" w:eastAsia="Times New Roman" w:hAnsi="Arial" w:cs="Arial"/>
          <w:sz w:val="24"/>
          <w:szCs w:val="24"/>
          <w:lang w:eastAsia="de-DE"/>
        </w:rPr>
        <w:t xml:space="preserve"> </w:t>
      </w:r>
      <w:r w:rsidR="008274CD" w:rsidRPr="00CC57B0">
        <w:rPr>
          <w:rFonts w:ascii="Arial" w:eastAsia="Times New Roman" w:hAnsi="Arial" w:cs="Arial"/>
          <w:sz w:val="24"/>
          <w:szCs w:val="24"/>
          <w:lang w:eastAsia="de-DE"/>
        </w:rPr>
        <w:t>[</w:t>
      </w:r>
      <w:r w:rsidR="00CD253B" w:rsidRPr="00CD253B">
        <w:rPr>
          <w:rFonts w:ascii="Arial" w:eastAsia="Times New Roman" w:hAnsi="Arial" w:cs="Arial"/>
          <w:bCs/>
          <w:noProof/>
          <w:sz w:val="24"/>
          <w:szCs w:val="24"/>
        </w:rPr>
        <w:t>350</w:t>
      </w:r>
      <w:r w:rsidR="008274CD" w:rsidRPr="00CC57B0">
        <w:rPr>
          <w:rFonts w:ascii="Arial" w:eastAsia="Times New Roman" w:hAnsi="Arial" w:cs="Arial"/>
          <w:sz w:val="24"/>
          <w:szCs w:val="24"/>
          <w:lang w:eastAsia="de-DE"/>
        </w:rPr>
        <w:t>]</w:t>
      </w:r>
      <w:r w:rsidR="00F80E6B" w:rsidRPr="00CC57B0">
        <w:rPr>
          <w:rFonts w:ascii="Arial" w:eastAsia="Times New Roman" w:hAnsi="Arial" w:cs="Arial"/>
          <w:sz w:val="24"/>
          <w:szCs w:val="24"/>
          <w:lang w:eastAsia="de-DE"/>
        </w:rPr>
        <w:t>)</w:t>
      </w:r>
      <w:r w:rsidRPr="00CC57B0">
        <w:rPr>
          <w:rFonts w:ascii="Arial" w:eastAsia="Times New Roman" w:hAnsi="Arial" w:cs="Arial"/>
          <w:sz w:val="24"/>
          <w:szCs w:val="24"/>
          <w:lang w:eastAsia="de-DE"/>
        </w:rPr>
        <w:t>.</w:t>
      </w:r>
      <w:r>
        <w:rPr>
          <w:rFonts w:ascii="Arial" w:eastAsia="Times New Roman" w:hAnsi="Arial" w:cs="Arial"/>
          <w:sz w:val="24"/>
          <w:szCs w:val="24"/>
          <w:lang w:eastAsia="de-DE"/>
        </w:rPr>
        <w:t xml:space="preserve"> Bei entsprechender Disposition soll dieses Risiko besonders beachtet werden.</w:t>
      </w:r>
    </w:p>
    <w:p w14:paraId="0FB7AA7A" w14:textId="5C189984" w:rsidR="00D56878" w:rsidRPr="0075593E" w:rsidRDefault="00F80E6B"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lastRenderedPageBreak/>
        <w:t>M</w:t>
      </w:r>
      <w:r w:rsidRPr="0075593E">
        <w:rPr>
          <w:rFonts w:ascii="Arial" w:eastAsia="Times New Roman" w:hAnsi="Arial" w:cs="Arial"/>
          <w:sz w:val="24"/>
          <w:szCs w:val="24"/>
          <w:lang w:eastAsia="de-DE"/>
        </w:rPr>
        <w:t>ikrobiologische, immunologische, molekularbiologische und radiologische Verfahren</w:t>
      </w:r>
      <w:r>
        <w:rPr>
          <w:rFonts w:ascii="Arial" w:eastAsia="Times New Roman" w:hAnsi="Arial" w:cs="Arial"/>
          <w:sz w:val="24"/>
          <w:szCs w:val="24"/>
          <w:lang w:eastAsia="de-DE"/>
        </w:rPr>
        <w:t xml:space="preserve"> sind</w:t>
      </w:r>
      <w:r w:rsidRPr="0075593E">
        <w:rPr>
          <w:rFonts w:ascii="Arial" w:eastAsia="Times New Roman" w:hAnsi="Arial" w:cs="Arial"/>
          <w:sz w:val="24"/>
          <w:szCs w:val="24"/>
          <w:lang w:eastAsia="de-DE"/>
        </w:rPr>
        <w:t xml:space="preserve"> </w:t>
      </w:r>
      <w:r w:rsidR="00D56878" w:rsidRPr="0075593E">
        <w:rPr>
          <w:rFonts w:ascii="Arial" w:eastAsia="Times New Roman" w:hAnsi="Arial" w:cs="Arial"/>
          <w:sz w:val="24"/>
          <w:szCs w:val="24"/>
          <w:lang w:eastAsia="de-DE"/>
        </w:rPr>
        <w:t xml:space="preserve">Kernelemente der </w:t>
      </w:r>
      <w:r w:rsidR="00CC371B" w:rsidRPr="0075593E">
        <w:rPr>
          <w:rFonts w:ascii="Arial" w:eastAsia="Times New Roman" w:hAnsi="Arial" w:cs="Arial"/>
          <w:sz w:val="24"/>
          <w:szCs w:val="24"/>
          <w:lang w:eastAsia="de-DE"/>
        </w:rPr>
        <w:t>Schimmelp</w:t>
      </w:r>
      <w:r w:rsidR="00976938" w:rsidRPr="0075593E">
        <w:rPr>
          <w:rFonts w:ascii="Arial" w:eastAsia="Times New Roman" w:hAnsi="Arial" w:cs="Arial"/>
          <w:sz w:val="24"/>
          <w:szCs w:val="24"/>
          <w:lang w:eastAsia="de-DE"/>
        </w:rPr>
        <w:t>ilzi</w:t>
      </w:r>
      <w:r>
        <w:rPr>
          <w:rFonts w:ascii="Arial" w:eastAsia="Times New Roman" w:hAnsi="Arial" w:cs="Arial"/>
          <w:sz w:val="24"/>
          <w:szCs w:val="24"/>
          <w:lang w:eastAsia="de-DE"/>
        </w:rPr>
        <w:t>nfektionsdiagnostik und sollen je nach Indikation eingesetzt werden</w:t>
      </w:r>
      <w:r w:rsidR="002F20D4" w:rsidRPr="0075593E">
        <w:rPr>
          <w:rFonts w:ascii="Arial" w:eastAsia="Times New Roman" w:hAnsi="Arial" w:cs="Arial"/>
          <w:sz w:val="24"/>
          <w:szCs w:val="24"/>
          <w:lang w:eastAsia="de-DE"/>
        </w:rPr>
        <w:t>.</w:t>
      </w:r>
    </w:p>
    <w:p w14:paraId="77595103" w14:textId="0689F919" w:rsidR="00AF5CC7" w:rsidRPr="00451A97" w:rsidRDefault="00F80E6B" w:rsidP="00AF5CC7">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hAnsi="Arial" w:cs="Arial"/>
          <w:sz w:val="24"/>
          <w:szCs w:val="24"/>
        </w:rPr>
        <w:t>In der medizinischen Diagnostik bei Innenraum-Schimmelexposition</w:t>
      </w:r>
      <w:r>
        <w:rPr>
          <w:rFonts w:ascii="Arial" w:eastAsia="Times New Roman" w:hAnsi="Arial" w:cs="Arial"/>
          <w:sz w:val="24"/>
          <w:szCs w:val="24"/>
          <w:lang w:eastAsia="de-DE"/>
        </w:rPr>
        <w:t xml:space="preserve"> hat das </w:t>
      </w:r>
      <w:r w:rsidR="00AF5CC7">
        <w:rPr>
          <w:rFonts w:ascii="Arial" w:eastAsia="Times New Roman" w:hAnsi="Arial" w:cs="Arial"/>
          <w:sz w:val="24"/>
          <w:szCs w:val="24"/>
          <w:lang w:eastAsia="de-DE"/>
        </w:rPr>
        <w:t>Human-</w:t>
      </w:r>
      <w:r w:rsidR="00451A97">
        <w:rPr>
          <w:rFonts w:ascii="Arial" w:eastAsia="Times New Roman" w:hAnsi="Arial" w:cs="Arial"/>
          <w:sz w:val="24"/>
          <w:szCs w:val="24"/>
          <w:lang w:eastAsia="de-DE"/>
        </w:rPr>
        <w:t xml:space="preserve">Biomonitoring von </w:t>
      </w:r>
      <w:r w:rsidR="00AF5CC7" w:rsidRPr="005E63B7">
        <w:rPr>
          <w:rFonts w:ascii="Arial" w:hAnsi="Arial" w:cs="Arial"/>
          <w:sz w:val="24"/>
          <w:szCs w:val="24"/>
        </w:rPr>
        <w:t>Mykotoxine</w:t>
      </w:r>
      <w:r w:rsidR="00AF5CC7">
        <w:rPr>
          <w:rFonts w:ascii="Arial" w:hAnsi="Arial" w:cs="Arial"/>
          <w:sz w:val="24"/>
          <w:szCs w:val="24"/>
        </w:rPr>
        <w:t xml:space="preserve">n keine Indikation </w:t>
      </w:r>
      <w:r>
        <w:rPr>
          <w:rFonts w:ascii="Arial" w:hAnsi="Arial" w:cs="Arial"/>
          <w:sz w:val="24"/>
          <w:szCs w:val="24"/>
        </w:rPr>
        <w:t>und soll daher nicht durchgeführt werden.</w:t>
      </w:r>
    </w:p>
    <w:p w14:paraId="4D9CC509" w14:textId="0C2C4A7F" w:rsidR="001030E6" w:rsidRPr="00D541E5" w:rsidRDefault="004C3FDD" w:rsidP="005A35AE">
      <w:pPr>
        <w:numPr>
          <w:ilvl w:val="0"/>
          <w:numId w:val="2"/>
        </w:numPr>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t>Folgende diagnostische Methoden sollen bei Innenraum-Schimmelexpositionen</w:t>
      </w:r>
      <w:r w:rsidR="001030E6" w:rsidRPr="00D541E5">
        <w:rPr>
          <w:rFonts w:ascii="Arial" w:eastAsia="Times New Roman" w:hAnsi="Arial" w:cs="Arial"/>
          <w:sz w:val="24"/>
          <w:szCs w:val="24"/>
          <w:lang w:eastAsia="de-DE"/>
        </w:rPr>
        <w:t xml:space="preserve"> </w:t>
      </w:r>
      <w:r>
        <w:rPr>
          <w:rFonts w:ascii="Arial" w:eastAsia="Times New Roman" w:hAnsi="Arial" w:cs="Arial"/>
          <w:sz w:val="24"/>
          <w:szCs w:val="24"/>
          <w:lang w:eastAsia="de-DE"/>
        </w:rPr>
        <w:t>nicht durchgeführt werden, weil es hierfür keine ausreichende wissenschaftliche Evidenz gibt (</w:t>
      </w:r>
      <w:r w:rsidR="001030E6" w:rsidRPr="00D541E5">
        <w:rPr>
          <w:rFonts w:ascii="Arial" w:eastAsia="Times New Roman" w:hAnsi="Arial" w:cs="Arial"/>
          <w:sz w:val="24"/>
          <w:szCs w:val="24"/>
          <w:lang w:eastAsia="de-DE"/>
        </w:rPr>
        <w:t>ohn</w:t>
      </w:r>
      <w:r>
        <w:rPr>
          <w:rFonts w:ascii="Arial" w:eastAsia="Times New Roman" w:hAnsi="Arial" w:cs="Arial"/>
          <w:sz w:val="24"/>
          <w:szCs w:val="24"/>
          <w:lang w:eastAsia="de-DE"/>
        </w:rPr>
        <w:t>e Anspruch auf Vollständigkeit):</w:t>
      </w:r>
      <w:r w:rsidR="001030E6" w:rsidRPr="00D541E5">
        <w:rPr>
          <w:rFonts w:ascii="Arial" w:eastAsia="Times New Roman" w:hAnsi="Arial" w:cs="Arial"/>
          <w:sz w:val="24"/>
          <w:szCs w:val="24"/>
          <w:lang w:eastAsia="de-DE"/>
        </w:rPr>
        <w:t xml:space="preserve"> Nachweis von Schimmelpilzen im Blut, Bestimmung von gegen Schimmelpilze gerichtete</w:t>
      </w:r>
      <w:r w:rsidR="00461E92">
        <w:rPr>
          <w:rFonts w:ascii="Arial" w:eastAsia="Times New Roman" w:hAnsi="Arial" w:cs="Arial"/>
          <w:sz w:val="24"/>
          <w:szCs w:val="24"/>
          <w:lang w:eastAsia="de-DE"/>
        </w:rPr>
        <w:t xml:space="preserve">n </w:t>
      </w:r>
      <w:r w:rsidR="001030E6" w:rsidRPr="00D541E5">
        <w:rPr>
          <w:rFonts w:ascii="Arial" w:eastAsia="Times New Roman" w:hAnsi="Arial" w:cs="Arial"/>
          <w:sz w:val="24"/>
          <w:szCs w:val="24"/>
          <w:lang w:eastAsia="de-DE"/>
        </w:rPr>
        <w:t>IgA-Antikörper</w:t>
      </w:r>
      <w:r>
        <w:rPr>
          <w:rFonts w:ascii="Arial" w:eastAsia="Times New Roman" w:hAnsi="Arial" w:cs="Arial"/>
          <w:sz w:val="24"/>
          <w:szCs w:val="24"/>
          <w:lang w:eastAsia="de-DE"/>
        </w:rPr>
        <w:t>n</w:t>
      </w:r>
      <w:r w:rsidR="001030E6" w:rsidRPr="00D541E5">
        <w:rPr>
          <w:rFonts w:ascii="Arial" w:eastAsia="Times New Roman" w:hAnsi="Arial" w:cs="Arial"/>
          <w:sz w:val="24"/>
          <w:szCs w:val="24"/>
          <w:lang w:eastAsia="de-DE"/>
        </w:rPr>
        <w:t xml:space="preserve">, Bestimmung von Lymphozyten-Subpopulationen, Bestimmung von Zytokinen, Bestimmung des oxidativen Stresses, </w:t>
      </w:r>
      <w:r w:rsidR="001030E6" w:rsidRPr="004C3FDD">
        <w:rPr>
          <w:rFonts w:ascii="Arial" w:eastAsia="Times New Roman" w:hAnsi="Arial" w:cs="Arial"/>
          <w:sz w:val="24"/>
          <w:szCs w:val="24"/>
          <w:lang w:eastAsia="de-DE"/>
        </w:rPr>
        <w:t>Visual Contrast Sensitivity Test (VCS-Test)</w:t>
      </w:r>
      <w:r w:rsidR="00D541E5" w:rsidRPr="004C3FDD">
        <w:rPr>
          <w:rFonts w:ascii="Arial" w:eastAsia="Times New Roman" w:hAnsi="Arial" w:cs="Arial"/>
          <w:sz w:val="24"/>
          <w:szCs w:val="24"/>
          <w:lang w:eastAsia="de-DE"/>
        </w:rPr>
        <w:t xml:space="preserve">, </w:t>
      </w:r>
      <w:r w:rsidRPr="004C3FDD">
        <w:rPr>
          <w:rFonts w:ascii="Arial" w:eastAsia="Times New Roman" w:hAnsi="Arial" w:cs="Arial"/>
          <w:sz w:val="24"/>
          <w:szCs w:val="24"/>
          <w:lang w:eastAsia="de-DE"/>
        </w:rPr>
        <w:t>Tränenfilmabrisszeit</w:t>
      </w:r>
      <w:r w:rsidR="001030E6" w:rsidRPr="004C3FDD">
        <w:rPr>
          <w:rFonts w:ascii="Arial" w:eastAsia="Times New Roman" w:hAnsi="Arial" w:cs="Arial"/>
          <w:sz w:val="24"/>
          <w:szCs w:val="24"/>
          <w:lang w:eastAsia="de-DE"/>
        </w:rPr>
        <w:t>.</w:t>
      </w:r>
    </w:p>
    <w:p w14:paraId="6DDDBE85" w14:textId="2B0658C4" w:rsidR="001030E6" w:rsidRPr="001030E6" w:rsidRDefault="00461E92" w:rsidP="005A35AE">
      <w:pPr>
        <w:numPr>
          <w:ilvl w:val="0"/>
          <w:numId w:val="2"/>
        </w:numPr>
        <w:tabs>
          <w:tab w:val="left" w:pos="851"/>
        </w:tabs>
        <w:overflowPunct w:val="0"/>
        <w:autoSpaceDE w:val="0"/>
        <w:autoSpaceDN w:val="0"/>
        <w:adjustRightInd w:val="0"/>
        <w:spacing w:after="0"/>
        <w:ind w:left="851" w:hanging="491"/>
        <w:textAlignment w:val="baseline"/>
        <w:rPr>
          <w:rFonts w:ascii="Arial" w:eastAsia="Times New Roman" w:hAnsi="Arial" w:cs="Arial"/>
          <w:sz w:val="24"/>
          <w:szCs w:val="24"/>
          <w:lang w:eastAsia="de-DE"/>
        </w:rPr>
      </w:pPr>
      <w:r>
        <w:rPr>
          <w:rFonts w:ascii="Arial" w:eastAsia="Times New Roman" w:hAnsi="Arial" w:cs="Arial"/>
          <w:sz w:val="24"/>
          <w:szCs w:val="24"/>
          <w:lang w:eastAsia="de-DE"/>
        </w:rPr>
        <w:t>Folgende</w:t>
      </w:r>
      <w:r w:rsidR="001030E6">
        <w:rPr>
          <w:rFonts w:ascii="Arial" w:eastAsia="Times New Roman" w:hAnsi="Arial" w:cs="Arial"/>
          <w:sz w:val="24"/>
          <w:szCs w:val="24"/>
          <w:lang w:eastAsia="de-DE"/>
        </w:rPr>
        <w:t xml:space="preserve"> diagnostische Methoden </w:t>
      </w:r>
      <w:r>
        <w:rPr>
          <w:rFonts w:ascii="Arial" w:eastAsia="Times New Roman" w:hAnsi="Arial" w:cs="Arial"/>
          <w:sz w:val="24"/>
          <w:szCs w:val="24"/>
          <w:lang w:eastAsia="de-DE"/>
        </w:rPr>
        <w:t xml:space="preserve">sollen mangels </w:t>
      </w:r>
      <w:r w:rsidR="00F46B1C">
        <w:rPr>
          <w:rFonts w:ascii="Arial" w:eastAsia="Times New Roman" w:hAnsi="Arial" w:cs="Arial"/>
          <w:sz w:val="24"/>
          <w:szCs w:val="24"/>
          <w:lang w:eastAsia="de-DE"/>
        </w:rPr>
        <w:t>medizinisch- natur</w:t>
      </w:r>
      <w:r>
        <w:rPr>
          <w:rFonts w:ascii="Arial" w:eastAsia="Times New Roman" w:hAnsi="Arial" w:cs="Arial"/>
          <w:sz w:val="24"/>
          <w:szCs w:val="24"/>
          <w:lang w:eastAsia="de-DE"/>
        </w:rPr>
        <w:t>w</w:t>
      </w:r>
      <w:r w:rsidR="00F46B1C">
        <w:rPr>
          <w:rFonts w:ascii="Arial" w:eastAsia="Times New Roman" w:hAnsi="Arial" w:cs="Arial"/>
          <w:sz w:val="24"/>
          <w:szCs w:val="24"/>
          <w:lang w:eastAsia="de-DE"/>
        </w:rPr>
        <w:t>issenschaftlicher Grundlagen</w:t>
      </w:r>
      <w:r>
        <w:rPr>
          <w:rFonts w:ascii="Arial" w:eastAsia="Times New Roman" w:hAnsi="Arial" w:cs="Arial"/>
          <w:sz w:val="24"/>
          <w:szCs w:val="24"/>
          <w:lang w:eastAsia="de-DE"/>
        </w:rPr>
        <w:t xml:space="preserve"> bei Innenraum-Schimmelexpositionen nicht durchgeführt werden</w:t>
      </w:r>
      <w:r w:rsidR="001030E6">
        <w:rPr>
          <w:rFonts w:ascii="Arial" w:eastAsia="Times New Roman" w:hAnsi="Arial" w:cs="Arial"/>
          <w:sz w:val="24"/>
          <w:szCs w:val="24"/>
          <w:lang w:eastAsia="de-DE"/>
        </w:rPr>
        <w:t xml:space="preserve"> </w:t>
      </w:r>
      <w:r>
        <w:rPr>
          <w:rFonts w:ascii="Arial" w:eastAsia="Times New Roman" w:hAnsi="Arial" w:cs="Arial"/>
          <w:sz w:val="24"/>
          <w:szCs w:val="24"/>
          <w:lang w:eastAsia="de-DE"/>
        </w:rPr>
        <w:t>(</w:t>
      </w:r>
      <w:r w:rsidR="001030E6">
        <w:rPr>
          <w:rFonts w:ascii="Arial" w:eastAsia="Times New Roman" w:hAnsi="Arial" w:cs="Arial"/>
          <w:sz w:val="24"/>
          <w:szCs w:val="24"/>
          <w:lang w:eastAsia="de-DE"/>
        </w:rPr>
        <w:t>ohn</w:t>
      </w:r>
      <w:r>
        <w:rPr>
          <w:rFonts w:ascii="Arial" w:eastAsia="Times New Roman" w:hAnsi="Arial" w:cs="Arial"/>
          <w:sz w:val="24"/>
          <w:szCs w:val="24"/>
          <w:lang w:eastAsia="de-DE"/>
        </w:rPr>
        <w:t>e Anspruch auf Vollständigkeit):</w:t>
      </w:r>
      <w:r w:rsidR="001030E6">
        <w:rPr>
          <w:rFonts w:ascii="Arial" w:eastAsia="Times New Roman" w:hAnsi="Arial" w:cs="Arial"/>
          <w:sz w:val="24"/>
          <w:szCs w:val="24"/>
          <w:lang w:eastAsia="de-DE"/>
        </w:rPr>
        <w:t xml:space="preserve"> </w:t>
      </w:r>
      <w:r w:rsidR="001030E6" w:rsidRPr="001030E6">
        <w:rPr>
          <w:rFonts w:ascii="Arial" w:eastAsia="Times New Roman" w:hAnsi="Arial" w:cs="Arial"/>
          <w:sz w:val="24"/>
          <w:szCs w:val="24"/>
          <w:lang w:eastAsia="de-DE"/>
        </w:rPr>
        <w:t>Elektroakupunktur nach Voll, Bioresonanzverfahren, Pendeln, Vega-Test, Decoder-Dermographie, Biotonometrie, Biotensor, Kirlianfotografie (Plasmaprintverfahren, energetische Terminalpunktdiagnose), Regulationsthermographie nach Rost, Aurikulodiagnostik, Kinesiologie, Auraskopie, Irisdiagnostik</w:t>
      </w:r>
      <w:r w:rsidR="001030E6">
        <w:rPr>
          <w:rFonts w:ascii="Arial" w:eastAsia="Times New Roman" w:hAnsi="Arial" w:cs="Arial"/>
          <w:sz w:val="24"/>
          <w:szCs w:val="24"/>
          <w:lang w:eastAsia="de-DE"/>
        </w:rPr>
        <w:t xml:space="preserve">, </w:t>
      </w:r>
      <w:r w:rsidR="001030E6" w:rsidRPr="001030E6">
        <w:rPr>
          <w:rFonts w:ascii="Arial" w:eastAsia="Times New Roman" w:hAnsi="Arial" w:cs="Arial"/>
          <w:sz w:val="24"/>
          <w:szCs w:val="24"/>
          <w:lang w:eastAsia="de-DE"/>
        </w:rPr>
        <w:t>zytotoxische Bluttests, Provokations- und Neutralisationstest (PN-Test)</w:t>
      </w:r>
      <w:r w:rsidR="001030E6">
        <w:rPr>
          <w:rFonts w:ascii="Arial" w:eastAsia="Times New Roman" w:hAnsi="Arial" w:cs="Arial"/>
          <w:sz w:val="24"/>
          <w:szCs w:val="24"/>
          <w:lang w:eastAsia="de-DE"/>
        </w:rPr>
        <w:t>.</w:t>
      </w:r>
    </w:p>
    <w:p w14:paraId="0A586E43" w14:textId="77777777" w:rsidR="001030E6" w:rsidRPr="0075593E" w:rsidRDefault="001030E6" w:rsidP="005A35AE">
      <w:pPr>
        <w:tabs>
          <w:tab w:val="left" w:pos="851"/>
        </w:tabs>
        <w:overflowPunct w:val="0"/>
        <w:autoSpaceDE w:val="0"/>
        <w:autoSpaceDN w:val="0"/>
        <w:adjustRightInd w:val="0"/>
        <w:spacing w:after="0"/>
        <w:textAlignment w:val="baseline"/>
        <w:rPr>
          <w:rFonts w:ascii="Arial" w:eastAsia="Times New Roman" w:hAnsi="Arial" w:cs="Arial"/>
          <w:sz w:val="24"/>
          <w:szCs w:val="24"/>
          <w:lang w:eastAsia="de-DE"/>
        </w:rPr>
      </w:pPr>
    </w:p>
    <w:p w14:paraId="4977523E" w14:textId="7CE21E44" w:rsidR="008B2F3E" w:rsidRPr="0075593E" w:rsidRDefault="008B2F3E" w:rsidP="005A35AE">
      <w:pPr>
        <w:autoSpaceDE w:val="0"/>
        <w:autoSpaceDN w:val="0"/>
        <w:adjustRightInd w:val="0"/>
        <w:spacing w:after="0"/>
        <w:ind w:left="1134" w:hanging="1134"/>
        <w:rPr>
          <w:rFonts w:ascii="Arial" w:hAnsi="Arial" w:cs="Arial"/>
          <w:b/>
          <w:sz w:val="24"/>
          <w:szCs w:val="24"/>
        </w:rPr>
      </w:pPr>
      <w:r w:rsidRPr="0075593E">
        <w:rPr>
          <w:rFonts w:ascii="Arial" w:hAnsi="Arial" w:cs="Arial"/>
          <w:b/>
          <w:sz w:val="24"/>
          <w:szCs w:val="24"/>
        </w:rPr>
        <w:t>1.2</w:t>
      </w:r>
      <w:r w:rsidRPr="0075593E">
        <w:rPr>
          <w:rFonts w:ascii="Arial" w:hAnsi="Arial" w:cs="Arial"/>
          <w:b/>
          <w:sz w:val="24"/>
          <w:szCs w:val="24"/>
        </w:rPr>
        <w:tab/>
        <w:t>Suchmethodik</w:t>
      </w:r>
    </w:p>
    <w:p w14:paraId="019AFD81" w14:textId="64218A0B" w:rsidR="008E22EE" w:rsidRPr="0075593E" w:rsidRDefault="008E22EE" w:rsidP="005A35AE">
      <w:pPr>
        <w:autoSpaceDE w:val="0"/>
        <w:autoSpaceDN w:val="0"/>
        <w:adjustRightInd w:val="0"/>
        <w:spacing w:after="0"/>
        <w:rPr>
          <w:rFonts w:ascii="Arial" w:eastAsia="Calibri" w:hAnsi="Arial" w:cs="Arial"/>
          <w:sz w:val="24"/>
          <w:szCs w:val="24"/>
          <w:lang w:eastAsia="en-US"/>
        </w:rPr>
      </w:pPr>
      <w:r w:rsidRPr="0075593E">
        <w:rPr>
          <w:rFonts w:ascii="Arial" w:eastAsia="Calibri" w:hAnsi="Arial" w:cs="Arial"/>
          <w:sz w:val="24"/>
          <w:szCs w:val="24"/>
          <w:lang w:eastAsia="en-US"/>
        </w:rPr>
        <w:t xml:space="preserve">Die Trägerschaft der </w:t>
      </w:r>
      <w:r w:rsidR="00896380">
        <w:rPr>
          <w:rFonts w:ascii="Arial" w:eastAsia="Calibri" w:hAnsi="Arial" w:cs="Arial"/>
          <w:sz w:val="24"/>
          <w:szCs w:val="24"/>
          <w:lang w:eastAsia="en-US"/>
        </w:rPr>
        <w:t xml:space="preserve">aktualisierten </w:t>
      </w:r>
      <w:r w:rsidRPr="0075593E">
        <w:rPr>
          <w:rFonts w:ascii="Arial" w:eastAsia="Calibri" w:hAnsi="Arial" w:cs="Arial"/>
          <w:sz w:val="24"/>
          <w:szCs w:val="24"/>
          <w:lang w:eastAsia="en-US"/>
        </w:rPr>
        <w:t>Leitlinie liegt bei der Gesellschaft für Hygiene, Umweltmedizin und Präventivmedizin (GHUP), die redaktionelle Koordination nahm eine Arbeitsgruppe der GHUP wahr (</w:t>
      </w:r>
      <w:r w:rsidR="00821BD6" w:rsidRPr="0075593E">
        <w:rPr>
          <w:rFonts w:ascii="Arial" w:eastAsia="Calibri" w:hAnsi="Arial" w:cs="Arial"/>
          <w:sz w:val="24"/>
          <w:szCs w:val="24"/>
          <w:lang w:eastAsia="en-US"/>
        </w:rPr>
        <w:t xml:space="preserve">Herr Dr. Heinzow, Frau Dr. Hurraß, </w:t>
      </w:r>
      <w:r w:rsidR="00E06089" w:rsidRPr="0075593E">
        <w:rPr>
          <w:rFonts w:ascii="Arial" w:eastAsia="Calibri" w:hAnsi="Arial" w:cs="Arial"/>
          <w:sz w:val="24"/>
          <w:szCs w:val="24"/>
          <w:lang w:eastAsia="en-US"/>
        </w:rPr>
        <w:t xml:space="preserve">Frau Dr. Walser-Reichenbach, </w:t>
      </w:r>
      <w:r w:rsidR="00821BD6" w:rsidRPr="0075593E">
        <w:rPr>
          <w:rFonts w:ascii="Arial" w:eastAsia="Calibri" w:hAnsi="Arial" w:cs="Arial"/>
          <w:sz w:val="24"/>
          <w:szCs w:val="24"/>
          <w:lang w:eastAsia="en-US"/>
        </w:rPr>
        <w:t xml:space="preserve">Herr Professor </w:t>
      </w:r>
      <w:r w:rsidR="008D3485" w:rsidRPr="0075593E">
        <w:rPr>
          <w:rFonts w:ascii="Arial" w:eastAsia="Calibri" w:hAnsi="Arial" w:cs="Arial"/>
          <w:sz w:val="24"/>
          <w:szCs w:val="24"/>
          <w:lang w:eastAsia="en-US"/>
        </w:rPr>
        <w:t xml:space="preserve">Dr. </w:t>
      </w:r>
      <w:r w:rsidRPr="0075593E">
        <w:rPr>
          <w:rFonts w:ascii="Arial" w:eastAsia="Calibri" w:hAnsi="Arial" w:cs="Arial"/>
          <w:sz w:val="24"/>
          <w:szCs w:val="24"/>
          <w:lang w:eastAsia="en-US"/>
        </w:rPr>
        <w:t>Wiesmüller). Es wurden die an der Beratung und Versorgung von Patient</w:t>
      </w:r>
      <w:r w:rsidR="00E06089" w:rsidRPr="0075593E">
        <w:rPr>
          <w:rFonts w:ascii="Arial" w:eastAsia="Calibri" w:hAnsi="Arial" w:cs="Arial"/>
          <w:sz w:val="24"/>
          <w:szCs w:val="24"/>
          <w:lang w:eastAsia="en-US"/>
        </w:rPr>
        <w:t>*inn</w:t>
      </w:r>
      <w:r w:rsidRPr="0075593E">
        <w:rPr>
          <w:rFonts w:ascii="Arial" w:eastAsia="Calibri" w:hAnsi="Arial" w:cs="Arial"/>
          <w:sz w:val="24"/>
          <w:szCs w:val="24"/>
          <w:lang w:eastAsia="en-US"/>
        </w:rPr>
        <w:t>en mit durch Schimmelpilze verursachte</w:t>
      </w:r>
      <w:r w:rsidR="00E06089" w:rsidRPr="0075593E">
        <w:rPr>
          <w:rFonts w:ascii="Arial" w:eastAsia="Calibri" w:hAnsi="Arial" w:cs="Arial"/>
          <w:sz w:val="24"/>
          <w:szCs w:val="24"/>
          <w:lang w:eastAsia="en-US"/>
        </w:rPr>
        <w:t>n</w:t>
      </w:r>
      <w:r w:rsidRPr="0075593E">
        <w:rPr>
          <w:rFonts w:ascii="Arial" w:eastAsia="Calibri" w:hAnsi="Arial" w:cs="Arial"/>
          <w:sz w:val="24"/>
          <w:szCs w:val="24"/>
          <w:lang w:eastAsia="en-US"/>
        </w:rPr>
        <w:t xml:space="preserve"> Erkrankungen maßgeblich beteiligten Fachgesellschaften angesprochen und um Entsendung von Mandatsträger</w:t>
      </w:r>
      <w:r w:rsidR="00E06089" w:rsidRPr="0075593E">
        <w:rPr>
          <w:rFonts w:ascii="Arial" w:eastAsia="Calibri" w:hAnsi="Arial" w:cs="Arial"/>
          <w:sz w:val="24"/>
          <w:szCs w:val="24"/>
          <w:lang w:eastAsia="en-US"/>
        </w:rPr>
        <w:t>*inne</w:t>
      </w:r>
      <w:r w:rsidRPr="0075593E">
        <w:rPr>
          <w:rFonts w:ascii="Arial" w:eastAsia="Calibri" w:hAnsi="Arial" w:cs="Arial"/>
          <w:sz w:val="24"/>
          <w:szCs w:val="24"/>
          <w:lang w:eastAsia="en-US"/>
        </w:rPr>
        <w:t>n in die Arbeitsgruppe gebeten. Nach diesem Verfahren war die Leitlinien-Gruppe multidisziplinär zusammengesetzt</w:t>
      </w:r>
      <w:r w:rsidR="00075D3F" w:rsidRPr="0075593E">
        <w:rPr>
          <w:rFonts w:ascii="Arial" w:eastAsia="Calibri" w:hAnsi="Arial" w:cs="Arial"/>
          <w:sz w:val="24"/>
          <w:szCs w:val="24"/>
          <w:lang w:eastAsia="en-US"/>
        </w:rPr>
        <w:t>, m</w:t>
      </w:r>
      <w:r w:rsidRPr="0075593E">
        <w:rPr>
          <w:rFonts w:ascii="Arial" w:eastAsia="Calibri" w:hAnsi="Arial" w:cs="Arial"/>
          <w:sz w:val="24"/>
          <w:szCs w:val="24"/>
          <w:lang w:eastAsia="en-US"/>
        </w:rPr>
        <w:t>it Vertreter</w:t>
      </w:r>
      <w:r w:rsidR="00E06911">
        <w:rPr>
          <w:rFonts w:ascii="Arial" w:eastAsia="Calibri" w:hAnsi="Arial" w:cs="Arial"/>
          <w:sz w:val="24"/>
          <w:szCs w:val="24"/>
          <w:lang w:eastAsia="en-US"/>
        </w:rPr>
        <w:t>*inne</w:t>
      </w:r>
      <w:r w:rsidRPr="0075593E">
        <w:rPr>
          <w:rFonts w:ascii="Arial" w:eastAsia="Calibri" w:hAnsi="Arial" w:cs="Arial"/>
          <w:sz w:val="24"/>
          <w:szCs w:val="24"/>
          <w:lang w:eastAsia="en-US"/>
        </w:rPr>
        <w:t xml:space="preserve">n </w:t>
      </w:r>
      <w:r w:rsidR="006C61EF" w:rsidRPr="0075593E">
        <w:rPr>
          <w:rFonts w:ascii="Arial" w:eastAsia="Calibri" w:hAnsi="Arial" w:cs="Arial"/>
          <w:sz w:val="24"/>
          <w:szCs w:val="24"/>
          <w:lang w:eastAsia="en-US"/>
        </w:rPr>
        <w:t>der oben aufgeführten</w:t>
      </w:r>
      <w:r w:rsidRPr="0075593E">
        <w:rPr>
          <w:rFonts w:ascii="Arial" w:eastAsia="Calibri" w:hAnsi="Arial" w:cs="Arial"/>
          <w:sz w:val="24"/>
          <w:szCs w:val="24"/>
          <w:lang w:eastAsia="en-US"/>
        </w:rPr>
        <w:t xml:space="preserve"> </w:t>
      </w:r>
      <w:r w:rsidR="00395762">
        <w:rPr>
          <w:rFonts w:ascii="Arial" w:eastAsia="Calibri" w:hAnsi="Arial" w:cs="Arial"/>
          <w:sz w:val="24"/>
          <w:szCs w:val="24"/>
          <w:lang w:eastAsia="en-US"/>
        </w:rPr>
        <w:t>w</w:t>
      </w:r>
      <w:r w:rsidR="006C61EF" w:rsidRPr="0075593E">
        <w:rPr>
          <w:rFonts w:ascii="Arial" w:eastAsia="Calibri" w:hAnsi="Arial" w:cs="Arial"/>
          <w:sz w:val="24"/>
          <w:szCs w:val="24"/>
          <w:lang w:eastAsia="en-US"/>
        </w:rPr>
        <w:t xml:space="preserve">issenschaftlichen </w:t>
      </w:r>
      <w:r w:rsidR="00395762">
        <w:rPr>
          <w:rFonts w:ascii="Arial" w:eastAsia="Calibri" w:hAnsi="Arial" w:cs="Arial"/>
          <w:sz w:val="24"/>
          <w:szCs w:val="24"/>
          <w:lang w:eastAsia="en-US"/>
        </w:rPr>
        <w:t>m</w:t>
      </w:r>
      <w:r w:rsidR="006C61EF" w:rsidRPr="0075593E">
        <w:rPr>
          <w:rFonts w:ascii="Arial" w:eastAsia="Calibri" w:hAnsi="Arial" w:cs="Arial"/>
          <w:sz w:val="24"/>
          <w:szCs w:val="24"/>
          <w:lang w:eastAsia="en-US"/>
        </w:rPr>
        <w:t>edizinischen Fachgesellschaften, Gesellschaften und Ärzt</w:t>
      </w:r>
      <w:r w:rsidR="00E06911">
        <w:rPr>
          <w:rFonts w:ascii="Arial" w:eastAsia="Calibri" w:hAnsi="Arial" w:cs="Arial"/>
          <w:sz w:val="24"/>
          <w:szCs w:val="24"/>
          <w:lang w:eastAsia="en-US"/>
        </w:rPr>
        <w:t>*</w:t>
      </w:r>
      <w:r w:rsidR="00E53C68">
        <w:rPr>
          <w:rFonts w:ascii="Arial" w:eastAsia="Calibri" w:hAnsi="Arial" w:cs="Arial"/>
          <w:sz w:val="24"/>
          <w:szCs w:val="24"/>
          <w:lang w:eastAsia="en-US"/>
        </w:rPr>
        <w:t>i</w:t>
      </w:r>
      <w:r w:rsidR="00E06911">
        <w:rPr>
          <w:rFonts w:ascii="Arial" w:eastAsia="Calibri" w:hAnsi="Arial" w:cs="Arial"/>
          <w:sz w:val="24"/>
          <w:szCs w:val="24"/>
          <w:lang w:eastAsia="en-US"/>
        </w:rPr>
        <w:t>nn</w:t>
      </w:r>
      <w:r w:rsidR="006C61EF" w:rsidRPr="0075593E">
        <w:rPr>
          <w:rFonts w:ascii="Arial" w:eastAsia="Calibri" w:hAnsi="Arial" w:cs="Arial"/>
          <w:sz w:val="24"/>
          <w:szCs w:val="24"/>
          <w:lang w:eastAsia="en-US"/>
        </w:rPr>
        <w:t>e</w:t>
      </w:r>
      <w:r w:rsidR="00E06911">
        <w:rPr>
          <w:rFonts w:ascii="Arial" w:eastAsia="Calibri" w:hAnsi="Arial" w:cs="Arial"/>
          <w:sz w:val="24"/>
          <w:szCs w:val="24"/>
          <w:lang w:eastAsia="en-US"/>
        </w:rPr>
        <w:t>n</w:t>
      </w:r>
      <w:r w:rsidR="006C61EF" w:rsidRPr="0075593E">
        <w:rPr>
          <w:rFonts w:ascii="Arial" w:eastAsia="Calibri" w:hAnsi="Arial" w:cs="Arial"/>
          <w:sz w:val="24"/>
          <w:szCs w:val="24"/>
          <w:lang w:eastAsia="en-US"/>
        </w:rPr>
        <w:t>verbänden</w:t>
      </w:r>
    </w:p>
    <w:p w14:paraId="31FBDD56" w14:textId="77777777" w:rsidR="00511240" w:rsidRPr="0075593E" w:rsidRDefault="00511240" w:rsidP="005A35AE">
      <w:pPr>
        <w:spacing w:after="0"/>
        <w:rPr>
          <w:rFonts w:ascii="Arial" w:eastAsia="Times New Roman" w:hAnsi="Arial" w:cs="Arial"/>
          <w:b/>
          <w:bCs/>
          <w:sz w:val="24"/>
          <w:szCs w:val="24"/>
          <w:highlight w:val="cyan"/>
          <w:lang w:eastAsia="de-DE"/>
        </w:rPr>
      </w:pPr>
    </w:p>
    <w:p w14:paraId="2666EACF" w14:textId="77777777" w:rsidR="008E22EE" w:rsidRPr="0075593E" w:rsidRDefault="00821BD6" w:rsidP="005A35AE">
      <w:pPr>
        <w:spacing w:after="0"/>
        <w:rPr>
          <w:rFonts w:ascii="Arial" w:eastAsia="Times New Roman" w:hAnsi="Arial" w:cs="Arial"/>
          <w:b/>
          <w:bCs/>
          <w:sz w:val="24"/>
          <w:szCs w:val="24"/>
          <w:lang w:eastAsia="de-DE"/>
        </w:rPr>
      </w:pPr>
      <w:r w:rsidRPr="0075593E">
        <w:rPr>
          <w:rFonts w:ascii="Arial" w:eastAsia="Times New Roman" w:hAnsi="Arial" w:cs="Arial"/>
          <w:b/>
          <w:bCs/>
          <w:sz w:val="24"/>
          <w:szCs w:val="24"/>
          <w:lang w:eastAsia="de-DE"/>
        </w:rPr>
        <w:t>Methodik</w:t>
      </w:r>
    </w:p>
    <w:p w14:paraId="554ADFE0" w14:textId="7AD3E796" w:rsidR="008E22EE" w:rsidRPr="00372A46" w:rsidRDefault="00896380" w:rsidP="005A35AE">
      <w:pPr>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Wie bereits f</w:t>
      </w:r>
      <w:r w:rsidR="008E22EE" w:rsidRPr="0075593E">
        <w:rPr>
          <w:rFonts w:ascii="Arial" w:eastAsia="Times New Roman" w:hAnsi="Arial" w:cs="Arial"/>
          <w:sz w:val="24"/>
          <w:szCs w:val="24"/>
          <w:lang w:eastAsia="de-DE"/>
        </w:rPr>
        <w:t>ür die Erstellung der Leitlinie</w:t>
      </w:r>
      <w:r w:rsidR="00821BD6" w:rsidRPr="0075593E">
        <w:rPr>
          <w:rFonts w:ascii="Arial" w:eastAsia="Times New Roman" w:hAnsi="Arial" w:cs="Arial"/>
          <w:sz w:val="24"/>
          <w:szCs w:val="24"/>
          <w:lang w:eastAsia="de-DE"/>
        </w:rPr>
        <w:t xml:space="preserve"> </w:t>
      </w:r>
      <w:r w:rsidR="008E22EE" w:rsidRPr="0075593E">
        <w:rPr>
          <w:rFonts w:ascii="Arial" w:eastAsia="Times New Roman" w:hAnsi="Arial" w:cs="Arial"/>
          <w:sz w:val="24"/>
          <w:szCs w:val="24"/>
          <w:lang w:eastAsia="de-DE"/>
        </w:rPr>
        <w:t xml:space="preserve">wurde </w:t>
      </w:r>
      <w:r w:rsidRPr="0075593E">
        <w:rPr>
          <w:rFonts w:ascii="Arial" w:eastAsia="Times New Roman" w:hAnsi="Arial" w:cs="Arial"/>
          <w:sz w:val="24"/>
          <w:szCs w:val="24"/>
          <w:lang w:eastAsia="de-DE"/>
        </w:rPr>
        <w:t xml:space="preserve">zur Aktualisierung der Leitlinie </w:t>
      </w:r>
      <w:r w:rsidR="008E22EE" w:rsidRPr="0075593E">
        <w:rPr>
          <w:rFonts w:ascii="Arial" w:eastAsia="Times New Roman" w:hAnsi="Arial" w:cs="Arial"/>
          <w:sz w:val="24"/>
          <w:szCs w:val="24"/>
          <w:lang w:eastAsia="de-DE"/>
        </w:rPr>
        <w:t>ein bundesweites Expert</w:t>
      </w:r>
      <w:r w:rsidR="00E06089" w:rsidRPr="0075593E">
        <w:rPr>
          <w:rFonts w:ascii="Arial" w:eastAsia="Times New Roman" w:hAnsi="Arial" w:cs="Arial"/>
          <w:sz w:val="24"/>
          <w:szCs w:val="24"/>
          <w:lang w:eastAsia="de-DE"/>
        </w:rPr>
        <w:t>*inn</w:t>
      </w:r>
      <w:r w:rsidR="008E22EE" w:rsidRPr="0075593E">
        <w:rPr>
          <w:rFonts w:ascii="Arial" w:eastAsia="Times New Roman" w:hAnsi="Arial" w:cs="Arial"/>
          <w:sz w:val="24"/>
          <w:szCs w:val="24"/>
          <w:lang w:eastAsia="de-DE"/>
        </w:rPr>
        <w:t xml:space="preserve">ennetzwerk der Gesellschaft für Hygiene, Umweltmedizin und Präventivmedizin (GHUP) genutzt. Die </w:t>
      </w:r>
      <w:r w:rsidR="00B41DA1" w:rsidRPr="0075593E">
        <w:rPr>
          <w:rFonts w:ascii="Arial" w:eastAsia="Times New Roman" w:hAnsi="Arial" w:cs="Arial"/>
          <w:sz w:val="24"/>
          <w:szCs w:val="24"/>
          <w:lang w:eastAsia="de-DE"/>
        </w:rPr>
        <w:t xml:space="preserve">aktualisierte </w:t>
      </w:r>
      <w:r w:rsidR="008E22EE" w:rsidRPr="0075593E">
        <w:rPr>
          <w:rFonts w:ascii="Arial" w:eastAsia="Times New Roman" w:hAnsi="Arial" w:cs="Arial"/>
          <w:sz w:val="24"/>
          <w:szCs w:val="24"/>
          <w:lang w:eastAsia="de-DE"/>
        </w:rPr>
        <w:t xml:space="preserve">Leitlinie baut auf der </w:t>
      </w:r>
      <w:r w:rsidR="008E22EE" w:rsidRPr="00372A46">
        <w:rPr>
          <w:rFonts w:ascii="Arial" w:eastAsia="Times New Roman" w:hAnsi="Arial" w:cs="Arial"/>
          <w:sz w:val="24"/>
          <w:szCs w:val="24"/>
          <w:lang w:eastAsia="de-DE"/>
        </w:rPr>
        <w:t>Stellungnahme der RKI-Kommission</w:t>
      </w:r>
      <w:r w:rsidR="00F7240F" w:rsidRPr="00372A46">
        <w:rPr>
          <w:rFonts w:ascii="Arial" w:eastAsia="Times New Roman" w:hAnsi="Arial" w:cs="Arial"/>
          <w:sz w:val="24"/>
          <w:szCs w:val="24"/>
          <w:lang w:eastAsia="de-DE"/>
        </w:rPr>
        <w:t xml:space="preserve"> [</w:t>
      </w:r>
      <w:r w:rsidR="00CD253B" w:rsidRPr="00CD253B">
        <w:rPr>
          <w:rFonts w:ascii="Arial" w:hAnsi="Arial" w:cs="Arial"/>
          <w:bCs/>
          <w:noProof/>
          <w:sz w:val="24"/>
          <w:szCs w:val="24"/>
        </w:rPr>
        <w:t>355</w:t>
      </w:r>
      <w:r w:rsidR="00F7240F" w:rsidRPr="00372A46">
        <w:rPr>
          <w:rFonts w:ascii="Arial" w:eastAsia="Times New Roman" w:hAnsi="Arial" w:cs="Arial"/>
          <w:sz w:val="24"/>
          <w:szCs w:val="24"/>
          <w:lang w:eastAsia="de-DE"/>
        </w:rPr>
        <w:t>]</w:t>
      </w:r>
      <w:r w:rsidR="008E22EE" w:rsidRPr="00372A46">
        <w:rPr>
          <w:rFonts w:ascii="Arial" w:eastAsia="Times New Roman" w:hAnsi="Arial" w:cs="Arial"/>
          <w:sz w:val="24"/>
          <w:szCs w:val="24"/>
          <w:lang w:eastAsia="de-DE"/>
        </w:rPr>
        <w:t>, der WHO</w:t>
      </w:r>
      <w:r w:rsidR="005643CE" w:rsidRPr="00372A46">
        <w:rPr>
          <w:rFonts w:ascii="Arial" w:eastAsia="Times New Roman" w:hAnsi="Arial" w:cs="Arial"/>
          <w:sz w:val="24"/>
          <w:szCs w:val="24"/>
          <w:lang w:eastAsia="de-DE"/>
        </w:rPr>
        <w:t>-</w:t>
      </w:r>
      <w:r w:rsidR="008E22EE" w:rsidRPr="00372A46">
        <w:rPr>
          <w:rFonts w:ascii="Arial" w:eastAsia="Times New Roman" w:hAnsi="Arial" w:cs="Arial"/>
          <w:sz w:val="24"/>
          <w:szCs w:val="24"/>
          <w:lang w:eastAsia="de-DE"/>
        </w:rPr>
        <w:t xml:space="preserve">Richtlinie </w:t>
      </w:r>
      <w:r w:rsidR="00782F4A" w:rsidRPr="00372A46">
        <w:rPr>
          <w:rFonts w:ascii="Arial" w:eastAsia="Times New Roman" w:hAnsi="Arial" w:cs="Arial"/>
          <w:sz w:val="24"/>
          <w:szCs w:val="24"/>
          <w:lang w:eastAsia="de-DE"/>
        </w:rPr>
        <w:t>[</w:t>
      </w:r>
      <w:r w:rsidR="00CD253B" w:rsidRPr="00CD253B">
        <w:rPr>
          <w:rFonts w:ascii="Arial" w:hAnsi="Arial" w:cs="Arial"/>
          <w:bCs/>
          <w:noProof/>
          <w:sz w:val="24"/>
          <w:szCs w:val="24"/>
        </w:rPr>
        <w:t>790</w:t>
      </w:r>
      <w:r w:rsidR="00782F4A" w:rsidRPr="00372A46">
        <w:rPr>
          <w:rFonts w:ascii="Arial" w:eastAsia="Times New Roman" w:hAnsi="Arial" w:cs="Arial"/>
          <w:sz w:val="24"/>
          <w:szCs w:val="24"/>
          <w:lang w:eastAsia="de-DE"/>
        </w:rPr>
        <w:t xml:space="preserve">] </w:t>
      </w:r>
      <w:r w:rsidR="008E22EE" w:rsidRPr="00372A46">
        <w:rPr>
          <w:rFonts w:ascii="Arial" w:eastAsia="Times New Roman" w:hAnsi="Arial" w:cs="Arial"/>
          <w:sz w:val="24"/>
          <w:szCs w:val="24"/>
          <w:lang w:eastAsia="de-DE"/>
        </w:rPr>
        <w:t>und den</w:t>
      </w:r>
      <w:r w:rsidR="00391DA6" w:rsidRPr="00372A46">
        <w:rPr>
          <w:rFonts w:ascii="Arial" w:eastAsia="Times New Roman" w:hAnsi="Arial" w:cs="Arial"/>
          <w:sz w:val="24"/>
          <w:szCs w:val="24"/>
          <w:lang w:eastAsia="de-DE"/>
        </w:rPr>
        <w:t xml:space="preserve"> </w:t>
      </w:r>
      <w:r w:rsidR="008E22EE" w:rsidRPr="00372A46">
        <w:rPr>
          <w:rFonts w:ascii="Arial" w:eastAsia="Times New Roman" w:hAnsi="Arial" w:cs="Arial"/>
          <w:sz w:val="24"/>
          <w:szCs w:val="24"/>
          <w:lang w:eastAsia="de-DE"/>
        </w:rPr>
        <w:t>im</w:t>
      </w:r>
      <w:r w:rsidR="008E22EE" w:rsidRPr="0075593E">
        <w:rPr>
          <w:rFonts w:ascii="Arial" w:eastAsia="Times New Roman" w:hAnsi="Arial" w:cs="Arial"/>
          <w:sz w:val="24"/>
          <w:szCs w:val="24"/>
          <w:lang w:eastAsia="de-DE"/>
        </w:rPr>
        <w:t xml:space="preserve"> </w:t>
      </w:r>
      <w:r w:rsidR="008E22EE" w:rsidRPr="00372A46">
        <w:rPr>
          <w:rFonts w:ascii="Arial" w:eastAsia="Times New Roman" w:hAnsi="Arial" w:cs="Arial"/>
          <w:sz w:val="24"/>
          <w:szCs w:val="24"/>
          <w:lang w:eastAsia="de-DE"/>
        </w:rPr>
        <w:t>Rahmen der GHUP-Jahrestagungen</w:t>
      </w:r>
      <w:r w:rsidR="00C16A03" w:rsidRPr="00372A46">
        <w:rPr>
          <w:rFonts w:ascii="Arial" w:eastAsia="Times New Roman" w:hAnsi="Arial" w:cs="Arial"/>
          <w:sz w:val="24"/>
          <w:szCs w:val="24"/>
          <w:lang w:eastAsia="de-DE"/>
        </w:rPr>
        <w:t xml:space="preserve"> </w:t>
      </w:r>
      <w:r w:rsidR="008E22EE" w:rsidRPr="00372A46">
        <w:rPr>
          <w:rFonts w:ascii="Arial" w:eastAsia="Times New Roman" w:hAnsi="Arial" w:cs="Arial"/>
          <w:sz w:val="24"/>
          <w:szCs w:val="24"/>
          <w:lang w:eastAsia="de-DE"/>
        </w:rPr>
        <w:t>(GHUP 200</w:t>
      </w:r>
      <w:r w:rsidR="007A7086" w:rsidRPr="00372A46">
        <w:rPr>
          <w:rFonts w:ascii="Arial" w:eastAsia="Times New Roman" w:hAnsi="Arial" w:cs="Arial"/>
          <w:sz w:val="24"/>
          <w:szCs w:val="24"/>
          <w:lang w:eastAsia="de-DE"/>
        </w:rPr>
        <w:t>9</w:t>
      </w:r>
      <w:r w:rsidR="008E22EE" w:rsidRPr="00372A46">
        <w:rPr>
          <w:rFonts w:ascii="Arial" w:eastAsia="Times New Roman" w:hAnsi="Arial" w:cs="Arial"/>
          <w:sz w:val="24"/>
          <w:szCs w:val="24"/>
          <w:lang w:eastAsia="de-DE"/>
        </w:rPr>
        <w:t>-2012) ausgerichteten wissenschaftlich</w:t>
      </w:r>
      <w:r w:rsidR="00C16A03" w:rsidRPr="00372A46">
        <w:rPr>
          <w:rFonts w:ascii="Arial" w:eastAsia="Times New Roman" w:hAnsi="Arial" w:cs="Arial"/>
          <w:sz w:val="24"/>
          <w:szCs w:val="24"/>
          <w:lang w:eastAsia="de-DE"/>
        </w:rPr>
        <w:t>en</w:t>
      </w:r>
      <w:r w:rsidR="008E22EE" w:rsidRPr="00372A46">
        <w:rPr>
          <w:rFonts w:ascii="Arial" w:eastAsia="Times New Roman" w:hAnsi="Arial" w:cs="Arial"/>
          <w:sz w:val="24"/>
          <w:szCs w:val="24"/>
          <w:lang w:eastAsia="de-DE"/>
        </w:rPr>
        <w:t xml:space="preserve"> Workshops mit dem Thema „Schimmelpilze und Gesundheit“ [</w:t>
      </w:r>
      <w:r w:rsidR="00CD253B" w:rsidRPr="00CD253B">
        <w:rPr>
          <w:rFonts w:ascii="Arial" w:hAnsi="Arial" w:cs="Arial"/>
          <w:bCs/>
          <w:noProof/>
          <w:sz w:val="24"/>
          <w:szCs w:val="24"/>
        </w:rPr>
        <w:t>19</w:t>
      </w:r>
      <w:r w:rsidR="00372A46" w:rsidRPr="00372A46">
        <w:rPr>
          <w:rFonts w:ascii="Arial" w:eastAsia="Times New Roman" w:hAnsi="Arial" w:cs="Arial"/>
          <w:sz w:val="24"/>
          <w:szCs w:val="24"/>
          <w:lang w:eastAsia="de-DE"/>
        </w:rPr>
        <w:t xml:space="preserve">, </w:t>
      </w:r>
      <w:r w:rsidR="00CD253B" w:rsidRPr="00CD253B">
        <w:rPr>
          <w:rFonts w:ascii="Arial" w:hAnsi="Arial" w:cs="Arial"/>
          <w:bCs/>
          <w:noProof/>
          <w:sz w:val="24"/>
          <w:szCs w:val="24"/>
        </w:rPr>
        <w:t>20</w:t>
      </w:r>
      <w:r w:rsidR="00372A46" w:rsidRPr="00372A46">
        <w:rPr>
          <w:rFonts w:ascii="Arial" w:eastAsia="Times New Roman" w:hAnsi="Arial" w:cs="Arial"/>
          <w:sz w:val="24"/>
          <w:szCs w:val="24"/>
          <w:lang w:eastAsia="de-DE"/>
        </w:rPr>
        <w:t xml:space="preserve">, </w:t>
      </w:r>
      <w:r w:rsidR="00CD253B" w:rsidRPr="00CD253B">
        <w:rPr>
          <w:rFonts w:ascii="Arial" w:hAnsi="Arial" w:cs="Arial"/>
          <w:bCs/>
          <w:noProof/>
          <w:sz w:val="24"/>
          <w:szCs w:val="24"/>
        </w:rPr>
        <w:t>21</w:t>
      </w:r>
      <w:r w:rsidR="00372A46" w:rsidRPr="00372A46">
        <w:rPr>
          <w:rFonts w:ascii="Arial" w:eastAsia="Times New Roman" w:hAnsi="Arial" w:cs="Arial"/>
          <w:sz w:val="24"/>
          <w:szCs w:val="24"/>
          <w:lang w:eastAsia="de-DE"/>
        </w:rPr>
        <w:t xml:space="preserve">, </w:t>
      </w:r>
      <w:r w:rsidR="00CD253B" w:rsidRPr="00CD253B">
        <w:rPr>
          <w:rFonts w:ascii="Arial" w:hAnsi="Arial" w:cs="Arial"/>
          <w:bCs/>
          <w:noProof/>
          <w:sz w:val="24"/>
          <w:szCs w:val="24"/>
        </w:rPr>
        <w:t>22</w:t>
      </w:r>
      <w:r w:rsidR="008E22EE" w:rsidRPr="00372A46">
        <w:rPr>
          <w:rFonts w:ascii="Arial" w:eastAsia="Times New Roman" w:hAnsi="Arial" w:cs="Arial"/>
          <w:sz w:val="24"/>
          <w:szCs w:val="24"/>
          <w:lang w:eastAsia="de-DE"/>
        </w:rPr>
        <w:t>]</w:t>
      </w:r>
      <w:r w:rsidR="00B41DA1" w:rsidRPr="00372A46">
        <w:rPr>
          <w:rFonts w:ascii="Arial" w:eastAsia="Times New Roman" w:hAnsi="Arial" w:cs="Arial"/>
          <w:sz w:val="24"/>
          <w:szCs w:val="24"/>
          <w:lang w:eastAsia="de-DE"/>
        </w:rPr>
        <w:t xml:space="preserve"> sowie der Erstfassung der Leitlinie [</w:t>
      </w:r>
      <w:r w:rsidR="00CD253B" w:rsidRPr="00CD253B">
        <w:rPr>
          <w:rFonts w:ascii="Arial" w:hAnsi="Arial" w:cs="Arial"/>
          <w:bCs/>
          <w:noProof/>
          <w:sz w:val="24"/>
          <w:szCs w:val="24"/>
        </w:rPr>
        <w:t>784</w:t>
      </w:r>
      <w:r w:rsidR="00B41DA1" w:rsidRPr="00372A46">
        <w:rPr>
          <w:rFonts w:ascii="Arial" w:eastAsia="Times New Roman" w:hAnsi="Arial" w:cs="Arial"/>
          <w:sz w:val="24"/>
          <w:szCs w:val="24"/>
          <w:lang w:eastAsia="de-DE"/>
        </w:rPr>
        <w:t>] auf</w:t>
      </w:r>
      <w:r w:rsidR="00F7240F" w:rsidRPr="00372A46">
        <w:rPr>
          <w:rFonts w:ascii="Arial" w:eastAsia="Times New Roman" w:hAnsi="Arial" w:cs="Arial"/>
          <w:sz w:val="24"/>
          <w:szCs w:val="24"/>
          <w:lang w:eastAsia="de-DE"/>
        </w:rPr>
        <w:t>.</w:t>
      </w:r>
    </w:p>
    <w:p w14:paraId="347B804F" w14:textId="5EE3CE1B" w:rsidR="008E22EE" w:rsidRPr="0075593E" w:rsidRDefault="008E22EE" w:rsidP="005A35AE">
      <w:pPr>
        <w:spacing w:after="0"/>
        <w:rPr>
          <w:rFonts w:ascii="Arial" w:eastAsia="Times New Roman" w:hAnsi="Arial" w:cs="Arial"/>
          <w:sz w:val="24"/>
          <w:szCs w:val="24"/>
          <w:lang w:eastAsia="de-DE"/>
        </w:rPr>
      </w:pPr>
      <w:r w:rsidRPr="00372A46">
        <w:rPr>
          <w:rFonts w:ascii="Arial" w:eastAsia="Times New Roman" w:hAnsi="Arial" w:cs="Arial"/>
          <w:sz w:val="24"/>
          <w:szCs w:val="24"/>
          <w:lang w:eastAsia="de-DE"/>
        </w:rPr>
        <w:lastRenderedPageBreak/>
        <w:t xml:space="preserve">Die </w:t>
      </w:r>
      <w:r w:rsidR="00B41DA1" w:rsidRPr="00372A46">
        <w:rPr>
          <w:rFonts w:ascii="Arial" w:eastAsia="Times New Roman" w:hAnsi="Arial" w:cs="Arial"/>
          <w:sz w:val="24"/>
          <w:szCs w:val="24"/>
          <w:lang w:eastAsia="de-DE"/>
        </w:rPr>
        <w:t xml:space="preserve">aktualisierte </w:t>
      </w:r>
      <w:r w:rsidRPr="00372A46">
        <w:rPr>
          <w:rFonts w:ascii="Arial" w:eastAsia="Times New Roman" w:hAnsi="Arial" w:cs="Arial"/>
          <w:sz w:val="24"/>
          <w:szCs w:val="24"/>
          <w:lang w:eastAsia="de-DE"/>
        </w:rPr>
        <w:t>Leitlinie ist entsprechend den methodischen Vorgaben zur Entwicklung von Leitlinien für Diagnostik und Therapie der Arbeitsgemeinschaft der wissenschaftlichen medizinischen Fachgesellschaften (AWMF) erstellt worden und entspricht nach dem 3-Stufen-Konzept der AWMF einer S2k-Leitlinie. Die Leitlinie</w:t>
      </w:r>
      <w:r w:rsidRPr="0075593E">
        <w:rPr>
          <w:rFonts w:ascii="Arial" w:eastAsia="Times New Roman" w:hAnsi="Arial" w:cs="Arial"/>
          <w:sz w:val="24"/>
          <w:szCs w:val="24"/>
          <w:lang w:eastAsia="de-DE"/>
        </w:rPr>
        <w:t xml:space="preserve"> beruht auf einer umfangreichen und systematischen</w:t>
      </w:r>
      <w:r w:rsidR="00782F4A" w:rsidRPr="0075593E">
        <w:rPr>
          <w:rFonts w:ascii="Arial" w:eastAsia="Times New Roman" w:hAnsi="Arial" w:cs="Arial"/>
          <w:sz w:val="24"/>
          <w:szCs w:val="24"/>
          <w:lang w:eastAsia="de-DE"/>
        </w:rPr>
        <w:t xml:space="preserve"> </w:t>
      </w:r>
      <w:r w:rsidRPr="0075593E">
        <w:rPr>
          <w:rFonts w:ascii="Arial" w:eastAsia="Times New Roman" w:hAnsi="Arial" w:cs="Arial"/>
          <w:sz w:val="24"/>
          <w:szCs w:val="24"/>
          <w:lang w:eastAsia="de-DE"/>
        </w:rPr>
        <w:t>Literaturrecherche, die jedoch nicht formal den Anforderungen einer</w:t>
      </w:r>
      <w:r w:rsidR="00391DA6" w:rsidRPr="0075593E">
        <w:rPr>
          <w:rFonts w:ascii="Arial" w:eastAsia="Times New Roman" w:hAnsi="Arial" w:cs="Arial"/>
          <w:sz w:val="24"/>
          <w:szCs w:val="24"/>
          <w:lang w:eastAsia="de-DE"/>
        </w:rPr>
        <w:t xml:space="preserve"> </w:t>
      </w:r>
      <w:r w:rsidRPr="0075593E">
        <w:rPr>
          <w:rFonts w:ascii="Arial" w:eastAsia="Times New Roman" w:hAnsi="Arial" w:cs="Arial"/>
          <w:sz w:val="24"/>
          <w:szCs w:val="24"/>
          <w:lang w:eastAsia="de-DE"/>
        </w:rPr>
        <w:t>S2</w:t>
      </w:r>
      <w:r w:rsidR="003532CF" w:rsidRPr="0075593E">
        <w:rPr>
          <w:rFonts w:ascii="Arial" w:eastAsia="Times New Roman" w:hAnsi="Arial" w:cs="Arial"/>
          <w:sz w:val="24"/>
          <w:szCs w:val="24"/>
          <w:lang w:eastAsia="de-DE"/>
        </w:rPr>
        <w:t>k</w:t>
      </w:r>
      <w:r w:rsidRPr="0075593E">
        <w:rPr>
          <w:rFonts w:ascii="Arial" w:eastAsia="Times New Roman" w:hAnsi="Arial" w:cs="Arial"/>
          <w:sz w:val="24"/>
          <w:szCs w:val="24"/>
          <w:lang w:eastAsia="de-DE"/>
        </w:rPr>
        <w:t xml:space="preserve">-Leitlinie entspricht, da es keine klinischen Studien zu dem Thema gibt. Eine Vergabe von Evidenzgraden für Empfehlungen war deshalb nicht möglich </w:t>
      </w:r>
      <w:r w:rsidR="00782F4A" w:rsidRPr="0075593E">
        <w:rPr>
          <w:rFonts w:ascii="Arial" w:eastAsia="Times New Roman" w:hAnsi="Arial" w:cs="Arial"/>
          <w:sz w:val="24"/>
          <w:szCs w:val="24"/>
          <w:lang w:eastAsia="de-DE"/>
        </w:rPr>
        <w:t xml:space="preserve">und nicht </w:t>
      </w:r>
      <w:r w:rsidR="003532CF" w:rsidRPr="0075593E">
        <w:rPr>
          <w:rFonts w:ascii="Arial" w:eastAsia="Times New Roman" w:hAnsi="Arial" w:cs="Arial"/>
          <w:sz w:val="24"/>
          <w:szCs w:val="24"/>
          <w:lang w:eastAsia="de-DE"/>
        </w:rPr>
        <w:t>sinnvoll.</w:t>
      </w:r>
    </w:p>
    <w:p w14:paraId="6F0FB83F" w14:textId="3CA571B0" w:rsidR="00E06089" w:rsidRPr="0075593E" w:rsidRDefault="00E06089" w:rsidP="005A35AE">
      <w:pPr>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Für die erste Version der Leitlinie wurde die Literaturrecherche bis Dezember 2014 durchgeführt. Für die Aktualisierung der Leitlinie wurde eine erneute Literaturrecherche bis Juni 2022 vorgenommen, wobei zusätzliche Suchbegriffe verwendet w</w:t>
      </w:r>
      <w:r w:rsidR="00B41DA1" w:rsidRPr="0075593E">
        <w:rPr>
          <w:rFonts w:ascii="Arial" w:eastAsia="Times New Roman" w:hAnsi="Arial" w:cs="Arial"/>
          <w:sz w:val="24"/>
          <w:szCs w:val="24"/>
          <w:lang w:eastAsia="de-DE"/>
        </w:rPr>
        <w:t>urden</w:t>
      </w:r>
      <w:r w:rsidRPr="0075593E">
        <w:rPr>
          <w:rFonts w:ascii="Arial" w:eastAsia="Times New Roman" w:hAnsi="Arial" w:cs="Arial"/>
          <w:sz w:val="24"/>
          <w:szCs w:val="24"/>
          <w:lang w:eastAsia="de-DE"/>
        </w:rPr>
        <w:t xml:space="preserve"> (Tab</w:t>
      </w:r>
      <w:r w:rsidR="006617D9"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 xml:space="preserve"> 1).</w:t>
      </w:r>
    </w:p>
    <w:p w14:paraId="00940598" w14:textId="1911A3EA" w:rsidR="008E22EE" w:rsidRPr="0075593E" w:rsidRDefault="008E22EE" w:rsidP="005A35AE">
      <w:pPr>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Eine begrifflich abgestufte Medline-Recherche erbrachte 1</w:t>
      </w:r>
      <w:r w:rsidR="00C16A03"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949 Literaturstellen</w:t>
      </w:r>
      <w:r w:rsidR="00591857">
        <w:rPr>
          <w:rFonts w:ascii="Arial" w:eastAsia="Times New Roman" w:hAnsi="Arial" w:cs="Arial"/>
          <w:sz w:val="24"/>
          <w:szCs w:val="24"/>
          <w:lang w:eastAsia="de-DE"/>
        </w:rPr>
        <w:t xml:space="preserve"> im Jahr 2014 </w:t>
      </w:r>
      <w:r w:rsidR="001C7E70" w:rsidRPr="0075593E">
        <w:rPr>
          <w:rFonts w:ascii="Arial" w:eastAsia="Times New Roman" w:hAnsi="Arial" w:cs="Arial"/>
          <w:sz w:val="24"/>
          <w:szCs w:val="24"/>
          <w:lang w:eastAsia="de-DE"/>
        </w:rPr>
        <w:t>und 3.145 Literaturstellen i</w:t>
      </w:r>
      <w:r w:rsidR="00591857">
        <w:rPr>
          <w:rFonts w:ascii="Arial" w:eastAsia="Times New Roman" w:hAnsi="Arial" w:cs="Arial"/>
          <w:sz w:val="24"/>
          <w:szCs w:val="24"/>
          <w:lang w:eastAsia="de-DE"/>
        </w:rPr>
        <w:t>m Jahr</w:t>
      </w:r>
      <w:r w:rsidR="001C7E70" w:rsidRPr="0075593E">
        <w:rPr>
          <w:rFonts w:ascii="Arial" w:eastAsia="Times New Roman" w:hAnsi="Arial" w:cs="Arial"/>
          <w:sz w:val="24"/>
          <w:szCs w:val="24"/>
          <w:lang w:eastAsia="de-DE"/>
        </w:rPr>
        <w:t xml:space="preserve"> 2022</w:t>
      </w:r>
      <w:r w:rsidRPr="0075593E">
        <w:rPr>
          <w:rFonts w:ascii="Arial" w:eastAsia="Times New Roman" w:hAnsi="Arial" w:cs="Arial"/>
          <w:sz w:val="24"/>
          <w:szCs w:val="24"/>
          <w:lang w:eastAsia="de-DE"/>
        </w:rPr>
        <w:t xml:space="preserve">, zur Eingrenzung wurde </w:t>
      </w:r>
      <w:r w:rsidR="001C7E70" w:rsidRPr="0075593E">
        <w:rPr>
          <w:rFonts w:ascii="Arial" w:eastAsia="Times New Roman" w:hAnsi="Arial" w:cs="Arial"/>
          <w:sz w:val="24"/>
          <w:szCs w:val="24"/>
          <w:lang w:eastAsia="de-DE"/>
        </w:rPr>
        <w:t xml:space="preserve">jeweils </w:t>
      </w:r>
      <w:r w:rsidRPr="0075593E">
        <w:rPr>
          <w:rFonts w:ascii="Arial" w:eastAsia="Times New Roman" w:hAnsi="Arial" w:cs="Arial"/>
          <w:sz w:val="24"/>
          <w:szCs w:val="24"/>
          <w:lang w:eastAsia="de-DE"/>
        </w:rPr>
        <w:t>anschließend ein Abstract-Screening durchgeführt. Es wurde kein thematisch umfassendes bzw</w:t>
      </w:r>
      <w:r w:rsidR="00C16A03" w:rsidRPr="0075593E">
        <w:rPr>
          <w:rFonts w:ascii="Arial" w:eastAsia="Times New Roman" w:hAnsi="Arial" w:cs="Arial"/>
          <w:sz w:val="24"/>
          <w:szCs w:val="24"/>
          <w:lang w:eastAsia="de-DE"/>
        </w:rPr>
        <w:t>.</w:t>
      </w:r>
      <w:r w:rsidRPr="0075593E">
        <w:rPr>
          <w:rFonts w:ascii="Arial" w:eastAsia="Times New Roman" w:hAnsi="Arial" w:cs="Arial"/>
          <w:sz w:val="24"/>
          <w:szCs w:val="24"/>
          <w:lang w:eastAsia="de-DE"/>
        </w:rPr>
        <w:t xml:space="preserve"> übergreifendes Review zum Thema medizinische Diagnostik bei Schimmel-</w:t>
      </w:r>
      <w:r w:rsidR="00BC20D1" w:rsidRPr="0075593E">
        <w:rPr>
          <w:rFonts w:ascii="Arial" w:eastAsia="Times New Roman" w:hAnsi="Arial" w:cs="Arial"/>
          <w:sz w:val="24"/>
          <w:szCs w:val="24"/>
          <w:lang w:eastAsia="de-DE"/>
        </w:rPr>
        <w:t xml:space="preserve"> </w:t>
      </w:r>
      <w:r w:rsidRPr="0075593E">
        <w:rPr>
          <w:rFonts w:ascii="Arial" w:eastAsia="Times New Roman" w:hAnsi="Arial" w:cs="Arial"/>
          <w:sz w:val="24"/>
          <w:szCs w:val="24"/>
          <w:lang w:eastAsia="de-DE"/>
        </w:rPr>
        <w:t>und Feuchtigkeit</w:t>
      </w:r>
      <w:r w:rsidR="0001120A" w:rsidRPr="0075593E">
        <w:rPr>
          <w:rFonts w:ascii="Arial" w:eastAsia="Times New Roman" w:hAnsi="Arial" w:cs="Arial"/>
          <w:sz w:val="24"/>
          <w:szCs w:val="24"/>
          <w:lang w:eastAsia="de-DE"/>
        </w:rPr>
        <w:t>sexposition</w:t>
      </w:r>
      <w:r w:rsidRPr="0075593E">
        <w:rPr>
          <w:rFonts w:ascii="Arial" w:eastAsia="Times New Roman" w:hAnsi="Arial" w:cs="Arial"/>
          <w:sz w:val="24"/>
          <w:szCs w:val="24"/>
          <w:lang w:eastAsia="de-DE"/>
        </w:rPr>
        <w:t xml:space="preserve"> in Innenräumen gefunden, sondern nur Literatur zu einzelnen Themenkomplexen</w:t>
      </w:r>
      <w:r w:rsidR="00BC20D1" w:rsidRPr="0075593E">
        <w:rPr>
          <w:rFonts w:ascii="Arial" w:eastAsia="Times New Roman" w:hAnsi="Arial" w:cs="Arial"/>
          <w:sz w:val="24"/>
          <w:szCs w:val="24"/>
          <w:lang w:eastAsia="de-DE"/>
        </w:rPr>
        <w:t>, wie Tabelle 1 zu entnehmen ist.</w:t>
      </w:r>
    </w:p>
    <w:p w14:paraId="49A73897" w14:textId="23B41284" w:rsidR="001C6C64" w:rsidRPr="0075593E" w:rsidRDefault="001C6C64" w:rsidP="005A35AE">
      <w:pPr>
        <w:autoSpaceDE w:val="0"/>
        <w:autoSpaceDN w:val="0"/>
        <w:adjustRightInd w:val="0"/>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Gesucht wurde auf Deutsch mittels Suchmaschine im </w:t>
      </w:r>
      <w:r w:rsidR="001C7E70" w:rsidRPr="0075593E">
        <w:rPr>
          <w:rFonts w:ascii="Arial" w:eastAsia="Times New Roman" w:hAnsi="Arial" w:cs="Arial"/>
          <w:sz w:val="24"/>
          <w:szCs w:val="24"/>
          <w:lang w:eastAsia="de-DE"/>
        </w:rPr>
        <w:t xml:space="preserve">Internet </w:t>
      </w:r>
      <w:r w:rsidRPr="0075593E">
        <w:rPr>
          <w:rFonts w:ascii="Arial" w:eastAsia="Times New Roman" w:hAnsi="Arial" w:cs="Arial"/>
          <w:sz w:val="24"/>
          <w:szCs w:val="24"/>
          <w:lang w:eastAsia="de-DE"/>
        </w:rPr>
        <w:t>(Google) und auf Englisch in der Datenbank Medline (Medical Literature Analysis and Retrieval System Online).</w:t>
      </w:r>
      <w:r w:rsidR="001C7E70" w:rsidRPr="0075593E">
        <w:rPr>
          <w:rFonts w:ascii="Arial" w:eastAsia="Times New Roman" w:hAnsi="Arial" w:cs="Arial"/>
          <w:sz w:val="24"/>
          <w:szCs w:val="24"/>
          <w:lang w:eastAsia="de-DE"/>
        </w:rPr>
        <w:t xml:space="preserve"> Für die Aktualisierung wurde in P</w:t>
      </w:r>
      <w:r w:rsidR="00B41DA1" w:rsidRPr="0075593E">
        <w:rPr>
          <w:rFonts w:ascii="Arial" w:eastAsia="Times New Roman" w:hAnsi="Arial" w:cs="Arial"/>
          <w:sz w:val="24"/>
          <w:szCs w:val="24"/>
          <w:lang w:eastAsia="de-DE"/>
        </w:rPr>
        <w:t>u</w:t>
      </w:r>
      <w:r w:rsidR="001C7E70" w:rsidRPr="0075593E">
        <w:rPr>
          <w:rFonts w:ascii="Arial" w:eastAsia="Times New Roman" w:hAnsi="Arial" w:cs="Arial"/>
          <w:sz w:val="24"/>
          <w:szCs w:val="24"/>
          <w:lang w:eastAsia="de-DE"/>
        </w:rPr>
        <w:t>b</w:t>
      </w:r>
      <w:r w:rsidR="003C1040">
        <w:rPr>
          <w:rFonts w:ascii="Arial" w:eastAsia="Times New Roman" w:hAnsi="Arial" w:cs="Arial"/>
          <w:sz w:val="24"/>
          <w:szCs w:val="24"/>
          <w:lang w:eastAsia="de-DE"/>
        </w:rPr>
        <w:t>M</w:t>
      </w:r>
      <w:r w:rsidR="001C7E70" w:rsidRPr="0075593E">
        <w:rPr>
          <w:rFonts w:ascii="Arial" w:eastAsia="Times New Roman" w:hAnsi="Arial" w:cs="Arial"/>
          <w:sz w:val="24"/>
          <w:szCs w:val="24"/>
          <w:lang w:eastAsia="de-DE"/>
        </w:rPr>
        <w:t>ed</w:t>
      </w:r>
      <w:r w:rsidR="00E06911" w:rsidRPr="00E06911">
        <w:rPr>
          <w:rFonts w:ascii="Arial" w:eastAsia="Times New Roman" w:hAnsi="Arial" w:cs="Arial"/>
          <w:sz w:val="24"/>
          <w:szCs w:val="24"/>
          <w:vertAlign w:val="superscript"/>
          <w:lang w:eastAsia="de-DE"/>
        </w:rPr>
        <w:t>®</w:t>
      </w:r>
      <w:r w:rsidR="001C7E70" w:rsidRPr="0075593E">
        <w:rPr>
          <w:rFonts w:ascii="Arial" w:eastAsia="Times New Roman" w:hAnsi="Arial" w:cs="Arial"/>
          <w:sz w:val="24"/>
          <w:szCs w:val="24"/>
          <w:lang w:eastAsia="de-DE"/>
        </w:rPr>
        <w:t xml:space="preserve"> recherchiert.</w:t>
      </w:r>
    </w:p>
    <w:p w14:paraId="2F32C9D1" w14:textId="3D745B2E" w:rsidR="001C6C64" w:rsidRPr="00372A46" w:rsidRDefault="001C6C64" w:rsidP="005A35AE">
      <w:pPr>
        <w:spacing w:after="0"/>
        <w:rPr>
          <w:rFonts w:ascii="Arial" w:eastAsia="Times New Roman" w:hAnsi="Arial" w:cs="Arial"/>
          <w:sz w:val="24"/>
          <w:szCs w:val="24"/>
          <w:lang w:eastAsia="de-DE"/>
        </w:rPr>
      </w:pPr>
      <w:r w:rsidRPr="0075593E">
        <w:rPr>
          <w:rFonts w:ascii="Arial" w:eastAsia="Times New Roman" w:hAnsi="Arial" w:cs="Arial"/>
          <w:sz w:val="24"/>
          <w:szCs w:val="24"/>
          <w:lang w:eastAsia="de-DE"/>
        </w:rPr>
        <w:t xml:space="preserve">Für grundlegende Evidenzbewertungen eines Zusammenhangs zwischen </w:t>
      </w:r>
      <w:r w:rsidRPr="00372A46">
        <w:rPr>
          <w:rFonts w:ascii="Arial" w:eastAsia="Times New Roman" w:hAnsi="Arial" w:cs="Arial"/>
          <w:sz w:val="24"/>
          <w:szCs w:val="24"/>
          <w:lang w:eastAsia="de-DE"/>
        </w:rPr>
        <w:t xml:space="preserve">Schimmelexposition und definierten Krankheitsbildern wurden </w:t>
      </w:r>
      <w:r w:rsidR="00395762">
        <w:rPr>
          <w:rFonts w:ascii="Arial" w:eastAsia="Times New Roman" w:hAnsi="Arial" w:cs="Arial"/>
          <w:sz w:val="24"/>
          <w:szCs w:val="24"/>
          <w:lang w:eastAsia="de-DE"/>
        </w:rPr>
        <w:t xml:space="preserve">folgende </w:t>
      </w:r>
      <w:r w:rsidRPr="00372A46">
        <w:rPr>
          <w:rFonts w:ascii="Arial" w:eastAsia="Times New Roman" w:hAnsi="Arial" w:cs="Arial"/>
          <w:sz w:val="24"/>
          <w:szCs w:val="24"/>
          <w:lang w:eastAsia="de-DE"/>
        </w:rPr>
        <w:t xml:space="preserve">Veröffentlichungen </w:t>
      </w:r>
      <w:r w:rsidR="00395762">
        <w:rPr>
          <w:rFonts w:ascii="Arial" w:eastAsia="Times New Roman" w:hAnsi="Arial" w:cs="Arial"/>
          <w:sz w:val="24"/>
          <w:szCs w:val="24"/>
          <w:lang w:eastAsia="de-DE"/>
        </w:rPr>
        <w:t>verwendet:</w:t>
      </w:r>
      <w:r w:rsidRPr="00372A46">
        <w:rPr>
          <w:rFonts w:ascii="Arial" w:eastAsia="Times New Roman" w:hAnsi="Arial" w:cs="Arial"/>
          <w:sz w:val="24"/>
          <w:szCs w:val="24"/>
          <w:lang w:eastAsia="de-DE"/>
        </w:rPr>
        <w:t xml:space="preserve"> </w:t>
      </w:r>
      <w:r w:rsidR="008C71C5">
        <w:rPr>
          <w:rFonts w:ascii="Arial" w:eastAsia="Times New Roman" w:hAnsi="Arial" w:cs="Arial"/>
          <w:sz w:val="24"/>
          <w:szCs w:val="24"/>
          <w:lang w:eastAsia="de-DE"/>
        </w:rPr>
        <w:t>WH</w:t>
      </w:r>
      <w:r w:rsidRPr="00372A46">
        <w:rPr>
          <w:rFonts w:ascii="Arial" w:eastAsia="Times New Roman" w:hAnsi="Arial" w:cs="Arial"/>
          <w:sz w:val="24"/>
          <w:szCs w:val="24"/>
          <w:lang w:eastAsia="de-DE"/>
        </w:rPr>
        <w:t>O</w:t>
      </w:r>
      <w:r w:rsidR="00395762">
        <w:rPr>
          <w:rFonts w:ascii="Arial" w:eastAsia="Times New Roman" w:hAnsi="Arial" w:cs="Arial"/>
          <w:sz w:val="24"/>
          <w:szCs w:val="24"/>
          <w:lang w:eastAsia="de-DE"/>
        </w:rPr>
        <w:t xml:space="preserve"> </w:t>
      </w:r>
      <w:r w:rsidR="00E06911">
        <w:rPr>
          <w:rFonts w:ascii="Arial" w:eastAsia="Times New Roman" w:hAnsi="Arial" w:cs="Arial"/>
          <w:sz w:val="24"/>
          <w:szCs w:val="24"/>
          <w:lang w:eastAsia="de-DE"/>
        </w:rPr>
        <w:t>(</w:t>
      </w:r>
      <w:r w:rsidR="00395762">
        <w:rPr>
          <w:rFonts w:ascii="Arial" w:eastAsia="Times New Roman" w:hAnsi="Arial" w:cs="Arial"/>
          <w:sz w:val="24"/>
          <w:szCs w:val="24"/>
          <w:lang w:eastAsia="de-DE"/>
        </w:rPr>
        <w:t>2009</w:t>
      </w:r>
      <w:r w:rsidR="00E06911">
        <w:rPr>
          <w:rFonts w:ascii="Arial" w:eastAsia="Times New Roman" w:hAnsi="Arial" w:cs="Arial"/>
          <w:sz w:val="24"/>
          <w:szCs w:val="24"/>
          <w:lang w:eastAsia="de-DE"/>
        </w:rPr>
        <w:t>)</w:t>
      </w:r>
      <w:r w:rsidRPr="00372A46">
        <w:rPr>
          <w:rFonts w:ascii="Arial" w:eastAsia="Times New Roman" w:hAnsi="Arial" w:cs="Arial"/>
          <w:sz w:val="24"/>
          <w:szCs w:val="24"/>
          <w:lang w:eastAsia="de-DE"/>
        </w:rPr>
        <w:t xml:space="preserve"> [</w:t>
      </w:r>
      <w:r w:rsidR="00CD253B" w:rsidRPr="00CD253B">
        <w:rPr>
          <w:rFonts w:ascii="Arial" w:hAnsi="Arial" w:cs="Arial"/>
          <w:noProof/>
          <w:sz w:val="24"/>
          <w:szCs w:val="24"/>
        </w:rPr>
        <w:t>790</w:t>
      </w:r>
      <w:r w:rsidRPr="00372A46">
        <w:rPr>
          <w:rFonts w:ascii="Arial" w:eastAsia="Times New Roman" w:hAnsi="Arial" w:cs="Arial"/>
          <w:sz w:val="24"/>
          <w:szCs w:val="24"/>
          <w:lang w:eastAsia="de-DE"/>
        </w:rPr>
        <w:t xml:space="preserve">], Institute of Medicine (IOM; USA) </w:t>
      </w:r>
      <w:r w:rsidR="00E06911">
        <w:rPr>
          <w:rFonts w:ascii="Arial" w:eastAsia="Times New Roman" w:hAnsi="Arial" w:cs="Arial"/>
          <w:sz w:val="24"/>
          <w:szCs w:val="24"/>
          <w:lang w:eastAsia="de-DE"/>
        </w:rPr>
        <w:t xml:space="preserve">(2004) </w:t>
      </w:r>
      <w:r w:rsidRPr="00372A46">
        <w:rPr>
          <w:rFonts w:ascii="Arial" w:eastAsia="Times New Roman" w:hAnsi="Arial" w:cs="Arial"/>
          <w:sz w:val="24"/>
          <w:szCs w:val="24"/>
          <w:lang w:eastAsia="de-DE"/>
        </w:rPr>
        <w:t>[</w:t>
      </w:r>
      <w:r w:rsidR="00CD253B" w:rsidRPr="00CD253B">
        <w:rPr>
          <w:rFonts w:ascii="Arial" w:hAnsi="Arial" w:cs="Arial"/>
          <w:noProof/>
          <w:sz w:val="24"/>
          <w:szCs w:val="24"/>
        </w:rPr>
        <w:t>300</w:t>
      </w:r>
      <w:r w:rsidRPr="00372A46">
        <w:rPr>
          <w:rFonts w:ascii="Arial" w:eastAsia="Times New Roman" w:hAnsi="Arial" w:cs="Arial"/>
          <w:sz w:val="24"/>
          <w:szCs w:val="24"/>
          <w:lang w:eastAsia="de-DE"/>
        </w:rPr>
        <w:t>]</w:t>
      </w:r>
      <w:r w:rsidR="00781A87" w:rsidRPr="00372A46">
        <w:rPr>
          <w:rFonts w:ascii="Arial" w:eastAsia="Times New Roman" w:hAnsi="Arial" w:cs="Arial"/>
          <w:sz w:val="24"/>
          <w:szCs w:val="24"/>
          <w:lang w:eastAsia="de-DE"/>
        </w:rPr>
        <w:t xml:space="preserve">, </w:t>
      </w:r>
      <w:r w:rsidRPr="00372A46">
        <w:rPr>
          <w:rFonts w:ascii="Arial" w:eastAsia="Times New Roman" w:hAnsi="Arial" w:cs="Arial"/>
          <w:sz w:val="24"/>
          <w:szCs w:val="24"/>
          <w:lang w:eastAsia="de-DE"/>
        </w:rPr>
        <w:t>Palatya und Shum (2012) [</w:t>
      </w:r>
      <w:r w:rsidR="00CD253B" w:rsidRPr="00CD253B">
        <w:rPr>
          <w:rFonts w:ascii="Arial" w:hAnsi="Arial" w:cs="Arial"/>
          <w:noProof/>
          <w:sz w:val="24"/>
          <w:szCs w:val="24"/>
        </w:rPr>
        <w:t>528</w:t>
      </w:r>
      <w:r w:rsidRPr="00372A46">
        <w:rPr>
          <w:rFonts w:ascii="Arial" w:eastAsia="Times New Roman" w:hAnsi="Arial" w:cs="Arial"/>
          <w:sz w:val="24"/>
          <w:szCs w:val="24"/>
          <w:lang w:eastAsia="de-DE"/>
        </w:rPr>
        <w:t>]</w:t>
      </w:r>
      <w:r w:rsidR="00395762">
        <w:rPr>
          <w:rFonts w:ascii="Arial" w:eastAsia="Times New Roman" w:hAnsi="Arial" w:cs="Arial"/>
          <w:sz w:val="24"/>
          <w:szCs w:val="24"/>
          <w:lang w:eastAsia="de-DE"/>
        </w:rPr>
        <w:t xml:space="preserve">, </w:t>
      </w:r>
      <w:r w:rsidR="00781A87" w:rsidRPr="00F75FE6">
        <w:rPr>
          <w:rFonts w:ascii="Arial" w:eastAsia="Times New Roman" w:hAnsi="Arial" w:cs="Arial"/>
          <w:sz w:val="24"/>
          <w:szCs w:val="24"/>
          <w:lang w:eastAsia="de-DE"/>
        </w:rPr>
        <w:t xml:space="preserve">Baxi et al. (2016) </w:t>
      </w:r>
      <w:r w:rsidR="005B274A" w:rsidRPr="00F75FE6">
        <w:rPr>
          <w:rFonts w:ascii="Arial" w:eastAsia="Times New Roman" w:hAnsi="Arial" w:cs="Arial"/>
          <w:sz w:val="24"/>
          <w:szCs w:val="24"/>
          <w:lang w:eastAsia="de-DE"/>
        </w:rPr>
        <w:t>[</w:t>
      </w:r>
      <w:r w:rsidR="00CD253B" w:rsidRPr="00CD253B">
        <w:rPr>
          <w:rFonts w:ascii="Arial" w:hAnsi="Arial" w:cs="Arial"/>
          <w:noProof/>
          <w:sz w:val="24"/>
          <w:szCs w:val="24"/>
        </w:rPr>
        <w:t>45</w:t>
      </w:r>
      <w:r w:rsidR="00781A87" w:rsidRPr="00F75FE6">
        <w:rPr>
          <w:rFonts w:ascii="Arial" w:eastAsia="Times New Roman" w:hAnsi="Arial" w:cs="Arial"/>
          <w:sz w:val="24"/>
          <w:szCs w:val="24"/>
          <w:lang w:eastAsia="de-DE"/>
        </w:rPr>
        <w:t>]</w:t>
      </w:r>
      <w:r w:rsidR="00395762">
        <w:rPr>
          <w:rFonts w:ascii="Arial" w:eastAsia="Times New Roman" w:hAnsi="Arial" w:cs="Arial"/>
          <w:sz w:val="24"/>
          <w:szCs w:val="24"/>
          <w:lang w:eastAsia="de-DE"/>
        </w:rPr>
        <w:t xml:space="preserve">, </w:t>
      </w:r>
      <w:r w:rsidRPr="00F75FE6">
        <w:rPr>
          <w:rFonts w:ascii="Arial" w:eastAsia="Times New Roman" w:hAnsi="Arial" w:cs="Arial"/>
          <w:sz w:val="24"/>
          <w:szCs w:val="24"/>
          <w:lang w:eastAsia="de-DE"/>
        </w:rPr>
        <w:t>Mendell et al. (2011) [</w:t>
      </w:r>
      <w:r w:rsidR="00CD253B" w:rsidRPr="00CD253B">
        <w:rPr>
          <w:rFonts w:ascii="Arial" w:hAnsi="Arial" w:cs="Arial"/>
          <w:noProof/>
          <w:sz w:val="24"/>
          <w:szCs w:val="24"/>
        </w:rPr>
        <w:t>451</w:t>
      </w:r>
      <w:r w:rsidR="00612DD7" w:rsidRPr="00F75FE6">
        <w:rPr>
          <w:rFonts w:ascii="Arial" w:eastAsia="Times New Roman" w:hAnsi="Arial" w:cs="Arial"/>
          <w:sz w:val="24"/>
          <w:szCs w:val="24"/>
          <w:lang w:eastAsia="de-DE"/>
        </w:rPr>
        <w:t>],</w:t>
      </w:r>
      <w:r w:rsidR="00612DD7" w:rsidRPr="00372A46">
        <w:rPr>
          <w:rFonts w:ascii="Arial" w:eastAsia="Times New Roman" w:hAnsi="Arial" w:cs="Arial"/>
          <w:sz w:val="24"/>
          <w:szCs w:val="24"/>
          <w:lang w:eastAsia="de-DE"/>
        </w:rPr>
        <w:t xml:space="preserve"> </w:t>
      </w:r>
      <w:r w:rsidR="00781A87" w:rsidRPr="00372A46">
        <w:rPr>
          <w:rFonts w:ascii="Arial" w:eastAsia="Times New Roman" w:hAnsi="Arial" w:cs="Arial"/>
          <w:sz w:val="24"/>
          <w:szCs w:val="24"/>
          <w:lang w:eastAsia="de-DE"/>
        </w:rPr>
        <w:t>Mendell und Kumagai (</w:t>
      </w:r>
      <w:r w:rsidR="00612DD7" w:rsidRPr="00372A46">
        <w:rPr>
          <w:rFonts w:ascii="Arial" w:eastAsia="Times New Roman" w:hAnsi="Arial" w:cs="Arial"/>
          <w:sz w:val="24"/>
          <w:szCs w:val="24"/>
          <w:lang w:eastAsia="de-DE"/>
        </w:rPr>
        <w:t>2017</w:t>
      </w:r>
      <w:r w:rsidR="00781A87" w:rsidRPr="00372A46">
        <w:rPr>
          <w:rFonts w:ascii="Arial" w:eastAsia="Times New Roman" w:hAnsi="Arial" w:cs="Arial"/>
          <w:sz w:val="24"/>
          <w:szCs w:val="24"/>
          <w:lang w:eastAsia="de-DE"/>
        </w:rPr>
        <w:t>)</w:t>
      </w:r>
      <w:r w:rsidR="00612DD7" w:rsidRPr="00372A46">
        <w:rPr>
          <w:rFonts w:ascii="Arial" w:eastAsia="Times New Roman" w:hAnsi="Arial" w:cs="Arial"/>
          <w:sz w:val="24"/>
          <w:szCs w:val="24"/>
          <w:lang w:eastAsia="de-DE"/>
        </w:rPr>
        <w:t xml:space="preserve"> [</w:t>
      </w:r>
      <w:r w:rsidR="00CD253B" w:rsidRPr="00CD253B">
        <w:rPr>
          <w:rFonts w:ascii="Arial" w:hAnsi="Arial" w:cs="Arial"/>
          <w:noProof/>
          <w:sz w:val="24"/>
          <w:szCs w:val="24"/>
        </w:rPr>
        <w:t>452</w:t>
      </w:r>
      <w:r w:rsidR="00612DD7" w:rsidRPr="00372A46">
        <w:rPr>
          <w:rFonts w:ascii="Arial" w:eastAsia="Times New Roman" w:hAnsi="Arial" w:cs="Arial"/>
          <w:sz w:val="24"/>
          <w:szCs w:val="24"/>
          <w:lang w:eastAsia="de-DE"/>
        </w:rPr>
        <w:t>]</w:t>
      </w:r>
      <w:r w:rsidR="00CC57B0">
        <w:rPr>
          <w:rFonts w:ascii="Arial" w:eastAsia="Times New Roman" w:hAnsi="Arial" w:cs="Arial"/>
          <w:sz w:val="24"/>
          <w:szCs w:val="24"/>
          <w:lang w:eastAsia="de-DE"/>
        </w:rPr>
        <w:t xml:space="preserve">, Cailloud et al. (2018) </w:t>
      </w:r>
      <w:r w:rsidR="00CC57B0" w:rsidRPr="00CC57B0">
        <w:rPr>
          <w:rFonts w:ascii="Arial" w:eastAsia="Times New Roman" w:hAnsi="Arial" w:cs="Arial"/>
          <w:sz w:val="24"/>
          <w:szCs w:val="24"/>
          <w:lang w:eastAsia="de-DE"/>
        </w:rPr>
        <w:t>[</w:t>
      </w:r>
      <w:r w:rsidR="00CD253B" w:rsidRPr="00CD253B">
        <w:rPr>
          <w:rFonts w:ascii="Arial" w:hAnsi="Arial" w:cs="Arial"/>
          <w:bCs/>
          <w:noProof/>
          <w:sz w:val="24"/>
          <w:szCs w:val="24"/>
        </w:rPr>
        <w:t>80</w:t>
      </w:r>
      <w:r w:rsidR="00CC57B0" w:rsidRPr="00CC57B0">
        <w:rPr>
          <w:rFonts w:ascii="Arial" w:eastAsia="Times New Roman" w:hAnsi="Arial" w:cs="Arial"/>
          <w:sz w:val="24"/>
          <w:szCs w:val="24"/>
          <w:lang w:eastAsia="de-DE"/>
        </w:rPr>
        <w:t>]</w:t>
      </w:r>
      <w:r w:rsidR="00CC57B0">
        <w:rPr>
          <w:rFonts w:ascii="Arial" w:eastAsia="Times New Roman" w:hAnsi="Arial" w:cs="Arial"/>
          <w:sz w:val="24"/>
          <w:szCs w:val="24"/>
          <w:lang w:eastAsia="de-DE"/>
        </w:rPr>
        <w:t xml:space="preserve"> und </w:t>
      </w:r>
      <w:r w:rsidR="00781A87" w:rsidRPr="00372A46">
        <w:rPr>
          <w:rFonts w:ascii="Arial" w:eastAsia="Times New Roman" w:hAnsi="Arial" w:cs="Arial"/>
          <w:sz w:val="24"/>
          <w:szCs w:val="24"/>
          <w:lang w:eastAsia="de-DE"/>
        </w:rPr>
        <w:t>Mendell et al. (</w:t>
      </w:r>
      <w:r w:rsidR="00612DD7" w:rsidRPr="00372A46">
        <w:rPr>
          <w:rFonts w:ascii="Arial" w:eastAsia="Times New Roman" w:hAnsi="Arial" w:cs="Arial"/>
          <w:sz w:val="24"/>
          <w:szCs w:val="24"/>
          <w:lang w:eastAsia="de-DE"/>
        </w:rPr>
        <w:t>2018</w:t>
      </w:r>
      <w:r w:rsidR="00781A87" w:rsidRPr="00372A46">
        <w:rPr>
          <w:rFonts w:ascii="Arial" w:eastAsia="Times New Roman" w:hAnsi="Arial" w:cs="Arial"/>
          <w:sz w:val="24"/>
          <w:szCs w:val="24"/>
          <w:lang w:eastAsia="de-DE"/>
        </w:rPr>
        <w:t>)</w:t>
      </w:r>
      <w:r w:rsidR="00CC57B0">
        <w:rPr>
          <w:rFonts w:ascii="Arial" w:eastAsia="Times New Roman" w:hAnsi="Arial" w:cs="Arial"/>
          <w:sz w:val="24"/>
          <w:szCs w:val="24"/>
          <w:lang w:eastAsia="de-DE"/>
        </w:rPr>
        <w:t xml:space="preserve"> </w:t>
      </w:r>
      <w:r w:rsidR="00CC57B0" w:rsidRPr="00372A46">
        <w:rPr>
          <w:rFonts w:ascii="Arial" w:eastAsia="Times New Roman" w:hAnsi="Arial" w:cs="Arial"/>
          <w:sz w:val="24"/>
          <w:szCs w:val="24"/>
          <w:lang w:eastAsia="de-DE"/>
        </w:rPr>
        <w:t>[</w:t>
      </w:r>
      <w:r w:rsidR="00CD253B" w:rsidRPr="00CD253B">
        <w:rPr>
          <w:rFonts w:ascii="Arial" w:hAnsi="Arial" w:cs="Arial"/>
          <w:noProof/>
          <w:sz w:val="24"/>
          <w:szCs w:val="24"/>
        </w:rPr>
        <w:t>453</w:t>
      </w:r>
      <w:r w:rsidR="00CC57B0" w:rsidRPr="00372A46">
        <w:rPr>
          <w:rFonts w:ascii="Arial" w:eastAsia="Times New Roman" w:hAnsi="Arial" w:cs="Arial"/>
          <w:sz w:val="24"/>
          <w:szCs w:val="24"/>
          <w:lang w:eastAsia="de-DE"/>
        </w:rPr>
        <w:t>]</w:t>
      </w:r>
      <w:r w:rsidR="00CC57B0">
        <w:rPr>
          <w:rFonts w:ascii="Arial" w:eastAsia="Times New Roman" w:hAnsi="Arial" w:cs="Arial"/>
          <w:sz w:val="24"/>
          <w:szCs w:val="24"/>
          <w:lang w:eastAsia="de-DE"/>
        </w:rPr>
        <w:t>.</w:t>
      </w:r>
    </w:p>
    <w:p w14:paraId="4A7510B2" w14:textId="77777777" w:rsidR="001C6C64" w:rsidRPr="0075593E" w:rsidRDefault="001C6C64" w:rsidP="005A35AE">
      <w:pPr>
        <w:spacing w:after="0"/>
        <w:rPr>
          <w:rFonts w:ascii="Arial" w:eastAsia="Times New Roman" w:hAnsi="Arial" w:cs="Arial"/>
          <w:bCs/>
          <w:sz w:val="24"/>
          <w:szCs w:val="24"/>
          <w:lang w:eastAsia="de-DE"/>
        </w:rPr>
      </w:pPr>
      <w:r w:rsidRPr="00372A46">
        <w:rPr>
          <w:rFonts w:ascii="Arial" w:eastAsia="Times New Roman" w:hAnsi="Arial" w:cs="Arial"/>
          <w:sz w:val="24"/>
          <w:szCs w:val="24"/>
          <w:lang w:eastAsia="de-DE"/>
        </w:rPr>
        <w:t>Für einzelne Themenbereiche vorwiegend zur Diagnostik wurden weitere Leitlinien</w:t>
      </w:r>
      <w:r w:rsidRPr="0075593E">
        <w:rPr>
          <w:rFonts w:ascii="Arial" w:eastAsia="Times New Roman" w:hAnsi="Arial" w:cs="Arial"/>
          <w:bCs/>
          <w:sz w:val="24"/>
          <w:szCs w:val="24"/>
          <w:lang w:eastAsia="de-DE"/>
        </w:rPr>
        <w:t xml:space="preserve"> berücksichtigt. Diese werden in den jeweiligen Kapiteln als Querverweise aufgeführt.</w:t>
      </w:r>
    </w:p>
    <w:p w14:paraId="368638A5" w14:textId="4D6A84AE" w:rsidR="00E56E9C" w:rsidRPr="0075593E" w:rsidRDefault="00E56E9C" w:rsidP="005A35AE">
      <w:pPr>
        <w:spacing w:after="60"/>
        <w:rPr>
          <w:rFonts w:ascii="Arial" w:hAnsi="Arial" w:cs="Arial"/>
          <w:sz w:val="24"/>
          <w:szCs w:val="24"/>
        </w:rPr>
      </w:pPr>
      <w:r w:rsidRPr="0075593E">
        <w:rPr>
          <w:rFonts w:ascii="Arial" w:hAnsi="Arial" w:cs="Arial"/>
          <w:sz w:val="24"/>
          <w:szCs w:val="24"/>
        </w:rPr>
        <w:t xml:space="preserve">Aus den </w:t>
      </w:r>
      <w:r w:rsidR="001C7E70" w:rsidRPr="0075593E">
        <w:rPr>
          <w:rFonts w:ascii="Arial" w:hAnsi="Arial" w:cs="Arial"/>
          <w:sz w:val="24"/>
          <w:szCs w:val="24"/>
        </w:rPr>
        <w:t>Recherche-</w:t>
      </w:r>
      <w:r w:rsidRPr="0075593E">
        <w:rPr>
          <w:rFonts w:ascii="Arial" w:hAnsi="Arial" w:cs="Arial"/>
          <w:sz w:val="24"/>
          <w:szCs w:val="24"/>
        </w:rPr>
        <w:t xml:space="preserve">Ergebnissen wurden </w:t>
      </w:r>
      <w:r w:rsidR="001C7E70" w:rsidRPr="0075593E">
        <w:rPr>
          <w:rFonts w:ascii="Arial" w:hAnsi="Arial" w:cs="Arial"/>
          <w:sz w:val="24"/>
          <w:szCs w:val="24"/>
        </w:rPr>
        <w:t xml:space="preserve">die </w:t>
      </w:r>
      <w:r w:rsidRPr="0075593E">
        <w:rPr>
          <w:rFonts w:ascii="Arial" w:hAnsi="Arial" w:cs="Arial"/>
          <w:sz w:val="24"/>
          <w:szCs w:val="24"/>
        </w:rPr>
        <w:t>Artikel gelesen</w:t>
      </w:r>
      <w:r w:rsidR="001C7E70" w:rsidRPr="0075593E">
        <w:rPr>
          <w:rFonts w:ascii="Arial" w:hAnsi="Arial" w:cs="Arial"/>
          <w:sz w:val="24"/>
          <w:szCs w:val="24"/>
        </w:rPr>
        <w:t>,</w:t>
      </w:r>
      <w:r w:rsidRPr="0075593E">
        <w:rPr>
          <w:rFonts w:ascii="Arial" w:hAnsi="Arial" w:cs="Arial"/>
          <w:sz w:val="24"/>
          <w:szCs w:val="24"/>
        </w:rPr>
        <w:t xml:space="preserve"> und basier</w:t>
      </w:r>
      <w:r w:rsidR="001C7E70" w:rsidRPr="0075593E">
        <w:rPr>
          <w:rFonts w:ascii="Arial" w:hAnsi="Arial" w:cs="Arial"/>
          <w:sz w:val="24"/>
          <w:szCs w:val="24"/>
        </w:rPr>
        <w:t>end auf den Vorgaben der AWMF</w:t>
      </w:r>
      <w:r w:rsidRPr="0075593E">
        <w:rPr>
          <w:rFonts w:ascii="Arial" w:hAnsi="Arial" w:cs="Arial"/>
          <w:sz w:val="24"/>
          <w:szCs w:val="24"/>
        </w:rPr>
        <w:t xml:space="preserve"> </w:t>
      </w:r>
      <w:r w:rsidR="001C7E70" w:rsidRPr="0075593E">
        <w:rPr>
          <w:rFonts w:ascii="Arial" w:hAnsi="Arial" w:cs="Arial"/>
          <w:sz w:val="24"/>
          <w:szCs w:val="24"/>
        </w:rPr>
        <w:t xml:space="preserve">wurde jeweils </w:t>
      </w:r>
      <w:r w:rsidRPr="0075593E">
        <w:rPr>
          <w:rFonts w:ascii="Arial" w:hAnsi="Arial" w:cs="Arial"/>
          <w:sz w:val="24"/>
          <w:szCs w:val="24"/>
        </w:rPr>
        <w:t>die Evidenz festgelegt.</w:t>
      </w:r>
    </w:p>
    <w:p w14:paraId="58C539EB" w14:textId="43CA6FAF" w:rsidR="00781A87" w:rsidRDefault="00781A87" w:rsidP="005A35AE">
      <w:pPr>
        <w:spacing w:after="0"/>
        <w:rPr>
          <w:rFonts w:ascii="Arial" w:eastAsia="Times New Roman" w:hAnsi="Arial" w:cs="Arial"/>
          <w:b/>
          <w:bCs/>
          <w:sz w:val="24"/>
          <w:szCs w:val="24"/>
          <w:lang w:eastAsia="de-DE"/>
        </w:rPr>
      </w:pPr>
    </w:p>
    <w:p w14:paraId="39EA2E80" w14:textId="14A35374" w:rsidR="00BC20D1" w:rsidRPr="0041296A" w:rsidRDefault="00BC20D1" w:rsidP="005A35AE">
      <w:pPr>
        <w:spacing w:after="0" w:line="240" w:lineRule="auto"/>
        <w:ind w:left="1418" w:hanging="1418"/>
        <w:rPr>
          <w:rFonts w:ascii="Arial" w:eastAsia="Times New Roman" w:hAnsi="Arial" w:cs="Arial"/>
          <w:bCs/>
          <w:sz w:val="24"/>
          <w:szCs w:val="24"/>
          <w:lang w:eastAsia="de-DE"/>
        </w:rPr>
      </w:pPr>
      <w:r w:rsidRPr="0041296A">
        <w:rPr>
          <w:rFonts w:ascii="Arial" w:eastAsia="Times New Roman" w:hAnsi="Arial" w:cs="Arial"/>
          <w:b/>
          <w:bCs/>
          <w:sz w:val="24"/>
          <w:szCs w:val="24"/>
          <w:lang w:eastAsia="de-DE"/>
        </w:rPr>
        <w:t>Tabelle 1:</w:t>
      </w:r>
      <w:r w:rsidRPr="0041296A">
        <w:rPr>
          <w:rFonts w:ascii="Arial" w:eastAsia="Times New Roman" w:hAnsi="Arial" w:cs="Arial"/>
          <w:b/>
          <w:bCs/>
          <w:sz w:val="24"/>
          <w:szCs w:val="24"/>
          <w:lang w:eastAsia="de-DE"/>
        </w:rPr>
        <w:tab/>
      </w:r>
      <w:r w:rsidRPr="0041296A">
        <w:rPr>
          <w:rFonts w:ascii="Arial" w:eastAsia="Times New Roman" w:hAnsi="Arial" w:cs="Arial"/>
          <w:bCs/>
          <w:sz w:val="24"/>
          <w:szCs w:val="24"/>
          <w:lang w:eastAsia="de-DE"/>
        </w:rPr>
        <w:t>Medline</w:t>
      </w:r>
      <w:r w:rsidR="00C16A03" w:rsidRPr="0041296A">
        <w:rPr>
          <w:rFonts w:ascii="Arial" w:eastAsia="Times New Roman" w:hAnsi="Arial" w:cs="Arial"/>
          <w:bCs/>
          <w:sz w:val="24"/>
          <w:szCs w:val="24"/>
          <w:lang w:eastAsia="de-DE"/>
        </w:rPr>
        <w:t>-</w:t>
      </w:r>
      <w:r w:rsidRPr="0041296A">
        <w:rPr>
          <w:rFonts w:ascii="Arial" w:eastAsia="Times New Roman" w:hAnsi="Arial" w:cs="Arial"/>
          <w:bCs/>
          <w:sz w:val="24"/>
          <w:szCs w:val="24"/>
          <w:lang w:eastAsia="de-DE"/>
        </w:rPr>
        <w:t>Recherche zur Thematik der Leitlinie</w:t>
      </w:r>
      <w:r w:rsidR="00C16A03" w:rsidRPr="0041296A">
        <w:rPr>
          <w:rFonts w:ascii="Arial" w:eastAsia="Times New Roman" w:hAnsi="Arial" w:cs="Arial"/>
          <w:bCs/>
          <w:sz w:val="24"/>
          <w:szCs w:val="24"/>
          <w:lang w:eastAsia="de-DE"/>
        </w:rPr>
        <w:t xml:space="preserve"> </w:t>
      </w:r>
      <w:r w:rsidR="00511240" w:rsidRPr="0041296A">
        <w:rPr>
          <w:rFonts w:ascii="Arial" w:eastAsia="Times New Roman" w:hAnsi="Arial" w:cs="Arial"/>
          <w:bCs/>
          <w:sz w:val="24"/>
          <w:szCs w:val="24"/>
          <w:lang w:eastAsia="de-DE"/>
        </w:rPr>
        <w:t xml:space="preserve">(Stand </w:t>
      </w:r>
      <w:r w:rsidR="00121BAF" w:rsidRPr="0041296A">
        <w:rPr>
          <w:rFonts w:ascii="Arial" w:eastAsia="Times New Roman" w:hAnsi="Arial" w:cs="Arial"/>
          <w:bCs/>
          <w:sz w:val="24"/>
          <w:szCs w:val="24"/>
          <w:lang w:eastAsia="de-DE"/>
        </w:rPr>
        <w:t>6</w:t>
      </w:r>
      <w:r w:rsidR="00511240" w:rsidRPr="0041296A">
        <w:rPr>
          <w:rFonts w:ascii="Arial" w:eastAsia="Times New Roman" w:hAnsi="Arial" w:cs="Arial"/>
          <w:bCs/>
          <w:sz w:val="24"/>
          <w:szCs w:val="24"/>
          <w:lang w:eastAsia="de-DE"/>
        </w:rPr>
        <w:t>-2014</w:t>
      </w:r>
      <w:r w:rsidR="00F43C34">
        <w:rPr>
          <w:rFonts w:ascii="Arial" w:eastAsia="Times New Roman" w:hAnsi="Arial" w:cs="Arial"/>
          <w:bCs/>
          <w:sz w:val="24"/>
          <w:szCs w:val="24"/>
          <w:lang w:eastAsia="de-DE"/>
        </w:rPr>
        <w:t xml:space="preserve"> und Stand 6-2022</w:t>
      </w:r>
      <w:r w:rsidR="00511240" w:rsidRPr="0041296A">
        <w:rPr>
          <w:rFonts w:ascii="Arial" w:eastAsia="Times New Roman" w:hAnsi="Arial" w:cs="Arial"/>
          <w:bCs/>
          <w:sz w:val="24"/>
          <w:szCs w:val="24"/>
          <w:lang w:eastAsia="de-DE"/>
        </w:rPr>
        <w:t>)</w:t>
      </w:r>
      <w:r w:rsidR="00C16A03" w:rsidRPr="0041296A">
        <w:rPr>
          <w:rFonts w:ascii="Arial" w:eastAsia="Times New Roman" w:hAnsi="Arial" w:cs="Arial"/>
          <w:bCs/>
          <w:sz w:val="24"/>
          <w:szCs w:val="24"/>
          <w:lang w:eastAsia="de-DE"/>
        </w:rPr>
        <w:t>.</w:t>
      </w:r>
    </w:p>
    <w:p w14:paraId="6806C947" w14:textId="77777777" w:rsidR="00AB125E" w:rsidRPr="0041296A" w:rsidRDefault="00AB125E" w:rsidP="005A35AE">
      <w:pPr>
        <w:tabs>
          <w:tab w:val="left" w:pos="1134"/>
        </w:tabs>
        <w:spacing w:after="0" w:line="240" w:lineRule="auto"/>
        <w:rPr>
          <w:rFonts w:ascii="Arial" w:eastAsia="Times New Roman" w:hAnsi="Arial" w:cs="Arial"/>
          <w:bCs/>
          <w:sz w:val="24"/>
          <w:szCs w:val="24"/>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4111"/>
        <w:gridCol w:w="1701"/>
      </w:tblGrid>
      <w:tr w:rsidR="00121BAF" w:rsidRPr="004E73F9" w14:paraId="382DC52A" w14:textId="77777777" w:rsidTr="004E73F9">
        <w:trPr>
          <w:tblHeader/>
        </w:trPr>
        <w:tc>
          <w:tcPr>
            <w:tcW w:w="3402" w:type="dxa"/>
            <w:shd w:val="clear" w:color="auto" w:fill="auto"/>
          </w:tcPr>
          <w:p w14:paraId="67648E65"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Stichworte</w:t>
            </w:r>
          </w:p>
        </w:tc>
        <w:tc>
          <w:tcPr>
            <w:tcW w:w="4111" w:type="dxa"/>
            <w:shd w:val="clear" w:color="auto" w:fill="auto"/>
          </w:tcPr>
          <w:p w14:paraId="17B79E39"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Anzahl gefundener Publikationen</w:t>
            </w:r>
          </w:p>
          <w:p w14:paraId="7A3DA8E6" w14:textId="1D43D7F4"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Stand 6-2014</w:t>
            </w:r>
            <w:r w:rsidRPr="004E73F9">
              <w:rPr>
                <w:rFonts w:ascii="Arial" w:hAnsi="Arial" w:cs="Arial"/>
                <w:b/>
                <w:sz w:val="18"/>
                <w:szCs w:val="18"/>
              </w:rPr>
              <w:br/>
              <w:t>[</w:t>
            </w:r>
            <w:r w:rsidR="00CD253B" w:rsidRPr="00CD253B">
              <w:rPr>
                <w:rFonts w:ascii="Arial" w:hAnsi="Arial" w:cs="Arial"/>
                <w:b/>
                <w:sz w:val="18"/>
                <w:szCs w:val="18"/>
              </w:rPr>
              <w:t>784</w:t>
            </w:r>
            <w:r w:rsidRPr="004E73F9">
              <w:rPr>
                <w:rFonts w:ascii="Arial" w:hAnsi="Arial" w:cs="Arial"/>
                <w:b/>
                <w:sz w:val="18"/>
                <w:szCs w:val="18"/>
              </w:rPr>
              <w:t>]</w:t>
            </w:r>
          </w:p>
        </w:tc>
        <w:tc>
          <w:tcPr>
            <w:tcW w:w="1701" w:type="dxa"/>
            <w:shd w:val="clear" w:color="auto" w:fill="auto"/>
          </w:tcPr>
          <w:p w14:paraId="2A85889A"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Anzahl gefundener Publikationen</w:t>
            </w:r>
          </w:p>
          <w:p w14:paraId="5FD637F6" w14:textId="3338772C"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Stand 6-</w:t>
            </w:r>
            <w:r w:rsidR="00F43C34" w:rsidRPr="004E73F9">
              <w:rPr>
                <w:rFonts w:ascii="Arial" w:hAnsi="Arial" w:cs="Arial"/>
                <w:b/>
                <w:sz w:val="18"/>
                <w:szCs w:val="18"/>
              </w:rPr>
              <w:t>20</w:t>
            </w:r>
            <w:r w:rsidR="00F43C34">
              <w:rPr>
                <w:rFonts w:ascii="Arial" w:hAnsi="Arial" w:cs="Arial"/>
                <w:b/>
                <w:sz w:val="18"/>
                <w:szCs w:val="18"/>
              </w:rPr>
              <w:t>22</w:t>
            </w:r>
          </w:p>
        </w:tc>
      </w:tr>
      <w:tr w:rsidR="00121BAF" w:rsidRPr="004E73F9" w14:paraId="466AF753" w14:textId="77777777" w:rsidTr="004E73F9">
        <w:tc>
          <w:tcPr>
            <w:tcW w:w="3402" w:type="dxa"/>
            <w:shd w:val="clear" w:color="auto" w:fill="auto"/>
            <w:vAlign w:val="center"/>
          </w:tcPr>
          <w:p w14:paraId="4EF1AC35"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mold or indoor mould or indoor dampness and human health </w:t>
            </w:r>
          </w:p>
        </w:tc>
        <w:tc>
          <w:tcPr>
            <w:tcW w:w="4111" w:type="dxa"/>
            <w:shd w:val="clear" w:color="auto" w:fill="auto"/>
            <w:vAlign w:val="center"/>
          </w:tcPr>
          <w:p w14:paraId="28683FD4"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1949</w:t>
            </w:r>
          </w:p>
        </w:tc>
        <w:tc>
          <w:tcPr>
            <w:tcW w:w="1701" w:type="dxa"/>
            <w:shd w:val="clear" w:color="auto" w:fill="auto"/>
            <w:vAlign w:val="center"/>
          </w:tcPr>
          <w:p w14:paraId="426561EF"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3.145</w:t>
            </w:r>
          </w:p>
        </w:tc>
      </w:tr>
      <w:tr w:rsidR="00121BAF" w:rsidRPr="004E73F9" w14:paraId="4460AA9B" w14:textId="77777777" w:rsidTr="004E73F9">
        <w:tc>
          <w:tcPr>
            <w:tcW w:w="3402" w:type="dxa"/>
            <w:shd w:val="clear" w:color="auto" w:fill="auto"/>
            <w:vAlign w:val="center"/>
          </w:tcPr>
          <w:p w14:paraId="109EFB67"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mold or indoor mould or indoor dampness and human health and allergy</w:t>
            </w:r>
          </w:p>
        </w:tc>
        <w:tc>
          <w:tcPr>
            <w:tcW w:w="4111" w:type="dxa"/>
            <w:shd w:val="clear" w:color="auto" w:fill="auto"/>
            <w:vAlign w:val="center"/>
          </w:tcPr>
          <w:p w14:paraId="3E1F6680"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1875</w:t>
            </w:r>
          </w:p>
        </w:tc>
        <w:tc>
          <w:tcPr>
            <w:tcW w:w="1701" w:type="dxa"/>
            <w:shd w:val="clear" w:color="auto" w:fill="auto"/>
            <w:vAlign w:val="center"/>
          </w:tcPr>
          <w:p w14:paraId="55AC0C4C"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3.126</w:t>
            </w:r>
          </w:p>
        </w:tc>
      </w:tr>
      <w:tr w:rsidR="00121BAF" w:rsidRPr="004E73F9" w14:paraId="6EAF8215" w14:textId="77777777" w:rsidTr="004E73F9">
        <w:tc>
          <w:tcPr>
            <w:tcW w:w="3402" w:type="dxa"/>
            <w:shd w:val="clear" w:color="auto" w:fill="auto"/>
            <w:vAlign w:val="center"/>
          </w:tcPr>
          <w:p w14:paraId="4B7DE4D5"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asthma </w:t>
            </w:r>
          </w:p>
        </w:tc>
        <w:tc>
          <w:tcPr>
            <w:tcW w:w="4111" w:type="dxa"/>
            <w:shd w:val="clear" w:color="auto" w:fill="auto"/>
            <w:vAlign w:val="center"/>
          </w:tcPr>
          <w:p w14:paraId="37C0A821"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440</w:t>
            </w:r>
          </w:p>
        </w:tc>
        <w:tc>
          <w:tcPr>
            <w:tcW w:w="1701" w:type="dxa"/>
            <w:shd w:val="clear" w:color="auto" w:fill="auto"/>
            <w:vAlign w:val="center"/>
          </w:tcPr>
          <w:p w14:paraId="74FED147"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805</w:t>
            </w:r>
          </w:p>
        </w:tc>
      </w:tr>
      <w:tr w:rsidR="00121BAF" w:rsidRPr="004E73F9" w14:paraId="6F9F4757" w14:textId="77777777" w:rsidTr="004E73F9">
        <w:tc>
          <w:tcPr>
            <w:tcW w:w="3402" w:type="dxa"/>
            <w:shd w:val="clear" w:color="auto" w:fill="auto"/>
            <w:vAlign w:val="center"/>
          </w:tcPr>
          <w:p w14:paraId="5E1E520B"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asthma </w:t>
            </w:r>
          </w:p>
        </w:tc>
        <w:tc>
          <w:tcPr>
            <w:tcW w:w="4111" w:type="dxa"/>
            <w:shd w:val="clear" w:color="auto" w:fill="auto"/>
            <w:vAlign w:val="center"/>
          </w:tcPr>
          <w:p w14:paraId="4C3E57EC"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285</w:t>
            </w:r>
          </w:p>
        </w:tc>
        <w:tc>
          <w:tcPr>
            <w:tcW w:w="1701" w:type="dxa"/>
            <w:shd w:val="clear" w:color="auto" w:fill="auto"/>
            <w:vAlign w:val="center"/>
          </w:tcPr>
          <w:p w14:paraId="0EBFD01B"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564</w:t>
            </w:r>
          </w:p>
        </w:tc>
      </w:tr>
      <w:tr w:rsidR="00121BAF" w:rsidRPr="004E73F9" w14:paraId="01513B30" w14:textId="77777777" w:rsidTr="004E73F9">
        <w:tc>
          <w:tcPr>
            <w:tcW w:w="3402" w:type="dxa"/>
            <w:shd w:val="clear" w:color="auto" w:fill="auto"/>
            <w:vAlign w:val="center"/>
          </w:tcPr>
          <w:p w14:paraId="4C80C2E6"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asthma</w:t>
            </w:r>
          </w:p>
        </w:tc>
        <w:tc>
          <w:tcPr>
            <w:tcW w:w="4111" w:type="dxa"/>
            <w:shd w:val="clear" w:color="auto" w:fill="auto"/>
            <w:vAlign w:val="center"/>
          </w:tcPr>
          <w:p w14:paraId="02C1D9C9"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61CC9A88"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494</w:t>
            </w:r>
          </w:p>
        </w:tc>
      </w:tr>
      <w:tr w:rsidR="00121BAF" w:rsidRPr="004E73F9" w14:paraId="53487D46" w14:textId="77777777" w:rsidTr="004E73F9">
        <w:tc>
          <w:tcPr>
            <w:tcW w:w="3402" w:type="dxa"/>
            <w:shd w:val="clear" w:color="auto" w:fill="auto"/>
            <w:vAlign w:val="center"/>
          </w:tcPr>
          <w:p w14:paraId="24585A82"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allergy</w:t>
            </w:r>
          </w:p>
        </w:tc>
        <w:tc>
          <w:tcPr>
            <w:tcW w:w="4111" w:type="dxa"/>
            <w:shd w:val="clear" w:color="auto" w:fill="auto"/>
            <w:vAlign w:val="center"/>
          </w:tcPr>
          <w:p w14:paraId="6C94FE4C"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2AECA37B"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1.198</w:t>
            </w:r>
          </w:p>
        </w:tc>
      </w:tr>
      <w:tr w:rsidR="00121BAF" w:rsidRPr="004E73F9" w14:paraId="46BA1807" w14:textId="77777777" w:rsidTr="004E73F9">
        <w:tc>
          <w:tcPr>
            <w:tcW w:w="3402" w:type="dxa"/>
            <w:shd w:val="clear" w:color="auto" w:fill="auto"/>
            <w:vAlign w:val="center"/>
          </w:tcPr>
          <w:p w14:paraId="1EFACD3C"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allergy </w:t>
            </w:r>
          </w:p>
        </w:tc>
        <w:tc>
          <w:tcPr>
            <w:tcW w:w="4111" w:type="dxa"/>
            <w:shd w:val="clear" w:color="auto" w:fill="auto"/>
            <w:vAlign w:val="center"/>
          </w:tcPr>
          <w:p w14:paraId="16A0325E"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434</w:t>
            </w:r>
          </w:p>
        </w:tc>
        <w:tc>
          <w:tcPr>
            <w:tcW w:w="1701" w:type="dxa"/>
            <w:shd w:val="clear" w:color="auto" w:fill="auto"/>
            <w:vAlign w:val="center"/>
          </w:tcPr>
          <w:p w14:paraId="1AB90323"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774</w:t>
            </w:r>
          </w:p>
        </w:tc>
      </w:tr>
      <w:tr w:rsidR="00121BAF" w:rsidRPr="004E73F9" w14:paraId="2EF1F9A3" w14:textId="77777777" w:rsidTr="004E73F9">
        <w:tc>
          <w:tcPr>
            <w:tcW w:w="3402" w:type="dxa"/>
            <w:shd w:val="clear" w:color="auto" w:fill="auto"/>
            <w:vAlign w:val="center"/>
          </w:tcPr>
          <w:p w14:paraId="6C3894DD"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allergy</w:t>
            </w:r>
          </w:p>
        </w:tc>
        <w:tc>
          <w:tcPr>
            <w:tcW w:w="4111" w:type="dxa"/>
            <w:shd w:val="clear" w:color="auto" w:fill="auto"/>
            <w:vAlign w:val="center"/>
          </w:tcPr>
          <w:p w14:paraId="51B3D7B2"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B66B9C7"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689</w:t>
            </w:r>
          </w:p>
        </w:tc>
      </w:tr>
      <w:tr w:rsidR="00121BAF" w:rsidRPr="004E73F9" w14:paraId="28AD8386" w14:textId="77777777" w:rsidTr="004E73F9">
        <w:tc>
          <w:tcPr>
            <w:tcW w:w="3402" w:type="dxa"/>
            <w:shd w:val="clear" w:color="auto" w:fill="auto"/>
            <w:vAlign w:val="center"/>
          </w:tcPr>
          <w:p w14:paraId="14029CE3"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lastRenderedPageBreak/>
              <w:t xml:space="preserve">indoor mo(u)ld atopy </w:t>
            </w:r>
          </w:p>
        </w:tc>
        <w:tc>
          <w:tcPr>
            <w:tcW w:w="4111" w:type="dxa"/>
            <w:shd w:val="clear" w:color="auto" w:fill="auto"/>
            <w:vAlign w:val="center"/>
          </w:tcPr>
          <w:p w14:paraId="43496C8F"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2D67759"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89</w:t>
            </w:r>
          </w:p>
        </w:tc>
      </w:tr>
      <w:tr w:rsidR="00121BAF" w:rsidRPr="004E73F9" w14:paraId="21B8EC8C" w14:textId="77777777" w:rsidTr="004E73F9">
        <w:tc>
          <w:tcPr>
            <w:tcW w:w="3402" w:type="dxa"/>
            <w:shd w:val="clear" w:color="auto" w:fill="auto"/>
            <w:vAlign w:val="center"/>
          </w:tcPr>
          <w:p w14:paraId="239B7EA1"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atopy </w:t>
            </w:r>
          </w:p>
        </w:tc>
        <w:tc>
          <w:tcPr>
            <w:tcW w:w="4111" w:type="dxa"/>
            <w:shd w:val="clear" w:color="auto" w:fill="auto"/>
            <w:vAlign w:val="center"/>
          </w:tcPr>
          <w:p w14:paraId="1F559CE3"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24</w:t>
            </w:r>
          </w:p>
        </w:tc>
        <w:tc>
          <w:tcPr>
            <w:tcW w:w="1701" w:type="dxa"/>
            <w:shd w:val="clear" w:color="auto" w:fill="auto"/>
            <w:vAlign w:val="center"/>
          </w:tcPr>
          <w:p w14:paraId="3270855C"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59</w:t>
            </w:r>
          </w:p>
        </w:tc>
      </w:tr>
      <w:tr w:rsidR="00121BAF" w:rsidRPr="004E73F9" w14:paraId="59C40764" w14:textId="77777777" w:rsidTr="004E73F9">
        <w:tc>
          <w:tcPr>
            <w:tcW w:w="3402" w:type="dxa"/>
            <w:shd w:val="clear" w:color="auto" w:fill="auto"/>
            <w:vAlign w:val="center"/>
          </w:tcPr>
          <w:p w14:paraId="4E576D55"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atopy</w:t>
            </w:r>
          </w:p>
        </w:tc>
        <w:tc>
          <w:tcPr>
            <w:tcW w:w="4111" w:type="dxa"/>
            <w:shd w:val="clear" w:color="auto" w:fill="auto"/>
            <w:vAlign w:val="center"/>
          </w:tcPr>
          <w:p w14:paraId="0B0A31BF"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21231407"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55</w:t>
            </w:r>
          </w:p>
        </w:tc>
      </w:tr>
      <w:tr w:rsidR="00121BAF" w:rsidRPr="004E73F9" w14:paraId="6C5F7562" w14:textId="77777777" w:rsidTr="004E73F9">
        <w:tc>
          <w:tcPr>
            <w:tcW w:w="3402" w:type="dxa"/>
            <w:shd w:val="clear" w:color="auto" w:fill="auto"/>
            <w:vAlign w:val="center"/>
          </w:tcPr>
          <w:p w14:paraId="505C5FAB"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arthritis</w:t>
            </w:r>
          </w:p>
        </w:tc>
        <w:tc>
          <w:tcPr>
            <w:tcW w:w="4111" w:type="dxa"/>
            <w:shd w:val="clear" w:color="auto" w:fill="auto"/>
            <w:vAlign w:val="center"/>
          </w:tcPr>
          <w:p w14:paraId="02CF02E2"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5AAE50D2"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8</w:t>
            </w:r>
          </w:p>
        </w:tc>
      </w:tr>
      <w:tr w:rsidR="00121BAF" w:rsidRPr="004E73F9" w14:paraId="5FD7EAA6" w14:textId="77777777" w:rsidTr="004E73F9">
        <w:tc>
          <w:tcPr>
            <w:tcW w:w="3402" w:type="dxa"/>
            <w:shd w:val="clear" w:color="auto" w:fill="auto"/>
            <w:vAlign w:val="center"/>
          </w:tcPr>
          <w:p w14:paraId="2527336E"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health arthritis</w:t>
            </w:r>
          </w:p>
        </w:tc>
        <w:tc>
          <w:tcPr>
            <w:tcW w:w="4111" w:type="dxa"/>
            <w:shd w:val="clear" w:color="auto" w:fill="auto"/>
            <w:vAlign w:val="center"/>
          </w:tcPr>
          <w:p w14:paraId="6BECBC21"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3FA2E87"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w:t>
            </w:r>
          </w:p>
        </w:tc>
      </w:tr>
      <w:tr w:rsidR="00121BAF" w:rsidRPr="004E73F9" w14:paraId="2D18A39B" w14:textId="77777777" w:rsidTr="004E73F9">
        <w:tc>
          <w:tcPr>
            <w:tcW w:w="3402" w:type="dxa"/>
            <w:shd w:val="clear" w:color="auto" w:fill="auto"/>
            <w:vAlign w:val="center"/>
          </w:tcPr>
          <w:p w14:paraId="7951DB03"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arthritis</w:t>
            </w:r>
          </w:p>
        </w:tc>
        <w:tc>
          <w:tcPr>
            <w:tcW w:w="4111" w:type="dxa"/>
            <w:shd w:val="clear" w:color="auto" w:fill="auto"/>
            <w:vAlign w:val="center"/>
          </w:tcPr>
          <w:p w14:paraId="544BF3D5"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00D60208"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w:t>
            </w:r>
          </w:p>
        </w:tc>
      </w:tr>
      <w:tr w:rsidR="00121BAF" w:rsidRPr="004E73F9" w14:paraId="037357CB" w14:textId="77777777" w:rsidTr="004E73F9">
        <w:tc>
          <w:tcPr>
            <w:tcW w:w="3402" w:type="dxa"/>
            <w:shd w:val="clear" w:color="auto" w:fill="auto"/>
            <w:vAlign w:val="center"/>
          </w:tcPr>
          <w:p w14:paraId="25493BB7"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rheumatism</w:t>
            </w:r>
          </w:p>
        </w:tc>
        <w:tc>
          <w:tcPr>
            <w:tcW w:w="4111" w:type="dxa"/>
            <w:shd w:val="clear" w:color="auto" w:fill="auto"/>
            <w:vAlign w:val="center"/>
          </w:tcPr>
          <w:p w14:paraId="0584A89F"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4D45A262"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w:t>
            </w:r>
          </w:p>
        </w:tc>
      </w:tr>
      <w:tr w:rsidR="00121BAF" w:rsidRPr="004E73F9" w14:paraId="54D4DAD7" w14:textId="77777777" w:rsidTr="004E73F9">
        <w:tc>
          <w:tcPr>
            <w:tcW w:w="3402" w:type="dxa"/>
            <w:shd w:val="clear" w:color="auto" w:fill="auto"/>
            <w:vAlign w:val="center"/>
          </w:tcPr>
          <w:p w14:paraId="7AFBBBCB"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health rheumatism</w:t>
            </w:r>
          </w:p>
        </w:tc>
        <w:tc>
          <w:tcPr>
            <w:tcW w:w="4111" w:type="dxa"/>
            <w:shd w:val="clear" w:color="auto" w:fill="auto"/>
            <w:vAlign w:val="center"/>
          </w:tcPr>
          <w:p w14:paraId="26604BAA"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57438868"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w:t>
            </w:r>
          </w:p>
        </w:tc>
      </w:tr>
      <w:tr w:rsidR="00121BAF" w:rsidRPr="004E73F9" w14:paraId="4D3D7D5F" w14:textId="77777777" w:rsidTr="004E73F9">
        <w:tc>
          <w:tcPr>
            <w:tcW w:w="3402" w:type="dxa"/>
            <w:shd w:val="clear" w:color="auto" w:fill="auto"/>
            <w:vAlign w:val="center"/>
          </w:tcPr>
          <w:p w14:paraId="04DC5AE0"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rheumatism</w:t>
            </w:r>
          </w:p>
        </w:tc>
        <w:tc>
          <w:tcPr>
            <w:tcW w:w="4111" w:type="dxa"/>
            <w:shd w:val="clear" w:color="auto" w:fill="auto"/>
            <w:vAlign w:val="center"/>
          </w:tcPr>
          <w:p w14:paraId="14970504"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00A8226E"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w:t>
            </w:r>
          </w:p>
        </w:tc>
      </w:tr>
      <w:tr w:rsidR="00121BAF" w:rsidRPr="004E73F9" w14:paraId="14CB6A00" w14:textId="77777777" w:rsidTr="004E73F9">
        <w:tc>
          <w:tcPr>
            <w:tcW w:w="3402" w:type="dxa"/>
            <w:shd w:val="clear" w:color="auto" w:fill="auto"/>
            <w:vAlign w:val="center"/>
          </w:tcPr>
          <w:p w14:paraId="4AFF942E"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mo(u)ld arthritis rheumatism</w:t>
            </w:r>
          </w:p>
        </w:tc>
        <w:tc>
          <w:tcPr>
            <w:tcW w:w="4111" w:type="dxa"/>
            <w:shd w:val="clear" w:color="auto" w:fill="auto"/>
            <w:vAlign w:val="center"/>
          </w:tcPr>
          <w:p w14:paraId="49E498E1"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46</w:t>
            </w:r>
          </w:p>
        </w:tc>
        <w:tc>
          <w:tcPr>
            <w:tcW w:w="1701" w:type="dxa"/>
            <w:shd w:val="clear" w:color="auto" w:fill="auto"/>
            <w:vAlign w:val="center"/>
          </w:tcPr>
          <w:p w14:paraId="61C9C65B"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62</w:t>
            </w:r>
          </w:p>
        </w:tc>
      </w:tr>
      <w:tr w:rsidR="00121BAF" w:rsidRPr="004E73F9" w14:paraId="029F060C" w14:textId="77777777" w:rsidTr="004E73F9">
        <w:tc>
          <w:tcPr>
            <w:tcW w:w="3402" w:type="dxa"/>
            <w:shd w:val="clear" w:color="auto" w:fill="auto"/>
            <w:vAlign w:val="center"/>
          </w:tcPr>
          <w:p w14:paraId="5AAE4CC7"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arthritis rheumatism</w:t>
            </w:r>
          </w:p>
        </w:tc>
        <w:tc>
          <w:tcPr>
            <w:tcW w:w="4111" w:type="dxa"/>
            <w:shd w:val="clear" w:color="auto" w:fill="auto"/>
            <w:vAlign w:val="center"/>
          </w:tcPr>
          <w:p w14:paraId="6BC452C5"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65A83FA8"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w:t>
            </w:r>
          </w:p>
        </w:tc>
      </w:tr>
      <w:tr w:rsidR="00121BAF" w:rsidRPr="004E73F9" w14:paraId="0738C1CD" w14:textId="77777777" w:rsidTr="004E73F9">
        <w:tc>
          <w:tcPr>
            <w:tcW w:w="3402" w:type="dxa"/>
            <w:shd w:val="clear" w:color="auto" w:fill="auto"/>
            <w:vAlign w:val="center"/>
          </w:tcPr>
          <w:p w14:paraId="29B7B10F"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health arthritis rheumatism</w:t>
            </w:r>
          </w:p>
        </w:tc>
        <w:tc>
          <w:tcPr>
            <w:tcW w:w="4111" w:type="dxa"/>
            <w:shd w:val="clear" w:color="auto" w:fill="auto"/>
            <w:vAlign w:val="center"/>
          </w:tcPr>
          <w:p w14:paraId="071056DC"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18E0E834"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w:t>
            </w:r>
          </w:p>
        </w:tc>
      </w:tr>
      <w:tr w:rsidR="00121BAF" w:rsidRPr="004E73F9" w14:paraId="13EAC202" w14:textId="77777777" w:rsidTr="004E73F9">
        <w:tc>
          <w:tcPr>
            <w:tcW w:w="3402" w:type="dxa"/>
            <w:shd w:val="clear" w:color="auto" w:fill="auto"/>
            <w:vAlign w:val="center"/>
          </w:tcPr>
          <w:p w14:paraId="276F7DB6"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arthritis rheumatism</w:t>
            </w:r>
          </w:p>
        </w:tc>
        <w:tc>
          <w:tcPr>
            <w:tcW w:w="4111" w:type="dxa"/>
            <w:shd w:val="clear" w:color="auto" w:fill="auto"/>
            <w:vAlign w:val="center"/>
          </w:tcPr>
          <w:p w14:paraId="7B367758"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38D6F11"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w:t>
            </w:r>
          </w:p>
        </w:tc>
      </w:tr>
      <w:tr w:rsidR="00121BAF" w:rsidRPr="004E73F9" w14:paraId="74973B71" w14:textId="77777777" w:rsidTr="004E73F9">
        <w:tc>
          <w:tcPr>
            <w:tcW w:w="3402" w:type="dxa"/>
            <w:shd w:val="clear" w:color="auto" w:fill="auto"/>
            <w:vAlign w:val="center"/>
          </w:tcPr>
          <w:p w14:paraId="302190AF"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infection</w:t>
            </w:r>
          </w:p>
        </w:tc>
        <w:tc>
          <w:tcPr>
            <w:tcW w:w="4111" w:type="dxa"/>
            <w:shd w:val="clear" w:color="auto" w:fill="auto"/>
            <w:vAlign w:val="center"/>
          </w:tcPr>
          <w:p w14:paraId="12B847C5"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42A5FAE7"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750</w:t>
            </w:r>
          </w:p>
        </w:tc>
      </w:tr>
      <w:tr w:rsidR="00121BAF" w:rsidRPr="004E73F9" w14:paraId="740A4E7E" w14:textId="77777777" w:rsidTr="004E73F9">
        <w:tc>
          <w:tcPr>
            <w:tcW w:w="3402" w:type="dxa"/>
            <w:shd w:val="clear" w:color="auto" w:fill="auto"/>
            <w:vAlign w:val="center"/>
          </w:tcPr>
          <w:p w14:paraId="68D061D9"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infection </w:t>
            </w:r>
          </w:p>
        </w:tc>
        <w:tc>
          <w:tcPr>
            <w:tcW w:w="4111" w:type="dxa"/>
            <w:shd w:val="clear" w:color="auto" w:fill="auto"/>
            <w:vAlign w:val="center"/>
          </w:tcPr>
          <w:p w14:paraId="1D46AF28"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74</w:t>
            </w:r>
          </w:p>
        </w:tc>
        <w:tc>
          <w:tcPr>
            <w:tcW w:w="1701" w:type="dxa"/>
            <w:shd w:val="clear" w:color="auto" w:fill="auto"/>
            <w:vAlign w:val="center"/>
          </w:tcPr>
          <w:p w14:paraId="3BBA4588"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435</w:t>
            </w:r>
          </w:p>
        </w:tc>
      </w:tr>
      <w:tr w:rsidR="00121BAF" w:rsidRPr="004E73F9" w14:paraId="57A32433" w14:textId="77777777" w:rsidTr="004E73F9">
        <w:tc>
          <w:tcPr>
            <w:tcW w:w="3402" w:type="dxa"/>
            <w:shd w:val="clear" w:color="auto" w:fill="auto"/>
            <w:vAlign w:val="center"/>
          </w:tcPr>
          <w:p w14:paraId="4A721AAE"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infection</w:t>
            </w:r>
          </w:p>
        </w:tc>
        <w:tc>
          <w:tcPr>
            <w:tcW w:w="4111" w:type="dxa"/>
            <w:shd w:val="clear" w:color="auto" w:fill="auto"/>
            <w:vAlign w:val="center"/>
          </w:tcPr>
          <w:p w14:paraId="16765610"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54D056EA"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357</w:t>
            </w:r>
          </w:p>
        </w:tc>
      </w:tr>
      <w:tr w:rsidR="00121BAF" w:rsidRPr="004E73F9" w14:paraId="16A3CDFC" w14:textId="77777777" w:rsidTr="004E73F9">
        <w:tc>
          <w:tcPr>
            <w:tcW w:w="3402" w:type="dxa"/>
            <w:shd w:val="clear" w:color="auto" w:fill="auto"/>
            <w:vAlign w:val="center"/>
          </w:tcPr>
          <w:p w14:paraId="28B0A686"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irritation</w:t>
            </w:r>
          </w:p>
        </w:tc>
        <w:tc>
          <w:tcPr>
            <w:tcW w:w="4111" w:type="dxa"/>
            <w:shd w:val="clear" w:color="auto" w:fill="auto"/>
            <w:vAlign w:val="center"/>
          </w:tcPr>
          <w:p w14:paraId="1BF12F09"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0EA62345"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113</w:t>
            </w:r>
          </w:p>
        </w:tc>
      </w:tr>
      <w:tr w:rsidR="00121BAF" w:rsidRPr="004E73F9" w14:paraId="4A0FE56E" w14:textId="77777777" w:rsidTr="004E73F9">
        <w:tc>
          <w:tcPr>
            <w:tcW w:w="3402" w:type="dxa"/>
            <w:shd w:val="clear" w:color="auto" w:fill="auto"/>
            <w:vAlign w:val="center"/>
          </w:tcPr>
          <w:p w14:paraId="2521EDB4"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irritation </w:t>
            </w:r>
          </w:p>
        </w:tc>
        <w:tc>
          <w:tcPr>
            <w:tcW w:w="4111" w:type="dxa"/>
            <w:shd w:val="clear" w:color="auto" w:fill="auto"/>
            <w:vAlign w:val="center"/>
          </w:tcPr>
          <w:p w14:paraId="21A8CBDD"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42</w:t>
            </w:r>
          </w:p>
        </w:tc>
        <w:tc>
          <w:tcPr>
            <w:tcW w:w="1701" w:type="dxa"/>
            <w:shd w:val="clear" w:color="auto" w:fill="auto"/>
            <w:vAlign w:val="center"/>
          </w:tcPr>
          <w:p w14:paraId="63A19CF9"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95</w:t>
            </w:r>
          </w:p>
        </w:tc>
      </w:tr>
      <w:tr w:rsidR="00121BAF" w:rsidRPr="004E73F9" w14:paraId="40E4C748" w14:textId="77777777" w:rsidTr="004E73F9">
        <w:tc>
          <w:tcPr>
            <w:tcW w:w="3402" w:type="dxa"/>
            <w:shd w:val="clear" w:color="auto" w:fill="auto"/>
            <w:vAlign w:val="center"/>
          </w:tcPr>
          <w:p w14:paraId="5EE19928"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irritation</w:t>
            </w:r>
          </w:p>
        </w:tc>
        <w:tc>
          <w:tcPr>
            <w:tcW w:w="4111" w:type="dxa"/>
            <w:shd w:val="clear" w:color="auto" w:fill="auto"/>
            <w:vAlign w:val="center"/>
          </w:tcPr>
          <w:p w14:paraId="0FBD7877"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2C3140A"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85</w:t>
            </w:r>
          </w:p>
        </w:tc>
      </w:tr>
      <w:tr w:rsidR="00121BAF" w:rsidRPr="004E73F9" w14:paraId="4FD64D96" w14:textId="77777777" w:rsidTr="004E73F9">
        <w:tc>
          <w:tcPr>
            <w:tcW w:w="3402" w:type="dxa"/>
            <w:shd w:val="clear" w:color="auto" w:fill="auto"/>
            <w:vAlign w:val="center"/>
          </w:tcPr>
          <w:p w14:paraId="23BDF48B"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symptoms</w:t>
            </w:r>
          </w:p>
        </w:tc>
        <w:tc>
          <w:tcPr>
            <w:tcW w:w="4111" w:type="dxa"/>
            <w:shd w:val="clear" w:color="auto" w:fill="auto"/>
            <w:vAlign w:val="center"/>
          </w:tcPr>
          <w:p w14:paraId="495B34BD"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4B0311FF"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1.159</w:t>
            </w:r>
          </w:p>
        </w:tc>
      </w:tr>
      <w:tr w:rsidR="00121BAF" w:rsidRPr="004E73F9" w14:paraId="6E4D75A2" w14:textId="77777777" w:rsidTr="004E73F9">
        <w:tc>
          <w:tcPr>
            <w:tcW w:w="3402" w:type="dxa"/>
            <w:shd w:val="clear" w:color="auto" w:fill="auto"/>
            <w:vAlign w:val="center"/>
          </w:tcPr>
          <w:p w14:paraId="6B6B472F"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symptoms </w:t>
            </w:r>
          </w:p>
        </w:tc>
        <w:tc>
          <w:tcPr>
            <w:tcW w:w="4111" w:type="dxa"/>
            <w:shd w:val="clear" w:color="auto" w:fill="auto"/>
            <w:vAlign w:val="center"/>
          </w:tcPr>
          <w:p w14:paraId="0D96D229"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449</w:t>
            </w:r>
          </w:p>
        </w:tc>
        <w:tc>
          <w:tcPr>
            <w:tcW w:w="1701" w:type="dxa"/>
            <w:shd w:val="clear" w:color="auto" w:fill="auto"/>
            <w:vAlign w:val="center"/>
          </w:tcPr>
          <w:p w14:paraId="6E091A93"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724</w:t>
            </w:r>
          </w:p>
        </w:tc>
      </w:tr>
      <w:tr w:rsidR="00121BAF" w:rsidRPr="004E73F9" w14:paraId="77F466FA" w14:textId="77777777" w:rsidTr="004E73F9">
        <w:tc>
          <w:tcPr>
            <w:tcW w:w="3402" w:type="dxa"/>
            <w:shd w:val="clear" w:color="auto" w:fill="auto"/>
            <w:vAlign w:val="center"/>
          </w:tcPr>
          <w:p w14:paraId="2CA6A7FC"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symptoms</w:t>
            </w:r>
          </w:p>
        </w:tc>
        <w:tc>
          <w:tcPr>
            <w:tcW w:w="4111" w:type="dxa"/>
            <w:shd w:val="clear" w:color="auto" w:fill="auto"/>
            <w:vAlign w:val="center"/>
          </w:tcPr>
          <w:p w14:paraId="10874A30"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3135CC89"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594</w:t>
            </w:r>
          </w:p>
        </w:tc>
      </w:tr>
      <w:tr w:rsidR="00121BAF" w:rsidRPr="004E73F9" w14:paraId="3D3D6D7E" w14:textId="77777777" w:rsidTr="004E73F9">
        <w:tc>
          <w:tcPr>
            <w:tcW w:w="3402" w:type="dxa"/>
            <w:shd w:val="clear" w:color="auto" w:fill="auto"/>
            <w:vAlign w:val="center"/>
          </w:tcPr>
          <w:p w14:paraId="761F8266"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ergosterol</w:t>
            </w:r>
          </w:p>
        </w:tc>
        <w:tc>
          <w:tcPr>
            <w:tcW w:w="4111" w:type="dxa"/>
            <w:shd w:val="clear" w:color="auto" w:fill="auto"/>
            <w:vAlign w:val="center"/>
          </w:tcPr>
          <w:p w14:paraId="31DA6D61"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23A2F27D"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50</w:t>
            </w:r>
          </w:p>
        </w:tc>
      </w:tr>
      <w:tr w:rsidR="00121BAF" w:rsidRPr="004E73F9" w14:paraId="42D48F92" w14:textId="77777777" w:rsidTr="004E73F9">
        <w:tc>
          <w:tcPr>
            <w:tcW w:w="3402" w:type="dxa"/>
            <w:shd w:val="clear" w:color="auto" w:fill="auto"/>
            <w:vAlign w:val="center"/>
          </w:tcPr>
          <w:p w14:paraId="789E4A92"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ergosterol </w:t>
            </w:r>
          </w:p>
        </w:tc>
        <w:tc>
          <w:tcPr>
            <w:tcW w:w="4111" w:type="dxa"/>
            <w:shd w:val="clear" w:color="auto" w:fill="auto"/>
            <w:vAlign w:val="center"/>
          </w:tcPr>
          <w:p w14:paraId="6B9FAE09"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24</w:t>
            </w:r>
          </w:p>
        </w:tc>
        <w:tc>
          <w:tcPr>
            <w:tcW w:w="1701" w:type="dxa"/>
            <w:shd w:val="clear" w:color="auto" w:fill="auto"/>
            <w:vAlign w:val="center"/>
          </w:tcPr>
          <w:p w14:paraId="67E477CB"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36</w:t>
            </w:r>
          </w:p>
        </w:tc>
      </w:tr>
      <w:tr w:rsidR="00121BAF" w:rsidRPr="004E73F9" w14:paraId="4AF8C4D4" w14:textId="77777777" w:rsidTr="004E73F9">
        <w:tc>
          <w:tcPr>
            <w:tcW w:w="3402" w:type="dxa"/>
            <w:shd w:val="clear" w:color="auto" w:fill="auto"/>
            <w:vAlign w:val="center"/>
          </w:tcPr>
          <w:p w14:paraId="6F94B24C"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ergosterol </w:t>
            </w:r>
          </w:p>
        </w:tc>
        <w:tc>
          <w:tcPr>
            <w:tcW w:w="4111" w:type="dxa"/>
            <w:shd w:val="clear" w:color="auto" w:fill="auto"/>
            <w:vAlign w:val="center"/>
          </w:tcPr>
          <w:p w14:paraId="3688FAC8"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40099729"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27</w:t>
            </w:r>
          </w:p>
        </w:tc>
      </w:tr>
      <w:tr w:rsidR="00121BAF" w:rsidRPr="004E73F9" w14:paraId="714DFD3B" w14:textId="77777777" w:rsidTr="004E73F9">
        <w:tc>
          <w:tcPr>
            <w:tcW w:w="3402" w:type="dxa"/>
            <w:shd w:val="clear" w:color="auto" w:fill="auto"/>
            <w:vAlign w:val="center"/>
          </w:tcPr>
          <w:p w14:paraId="44A3D70D"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review</w:t>
            </w:r>
          </w:p>
        </w:tc>
        <w:tc>
          <w:tcPr>
            <w:tcW w:w="4111" w:type="dxa"/>
            <w:shd w:val="clear" w:color="auto" w:fill="auto"/>
            <w:vAlign w:val="center"/>
          </w:tcPr>
          <w:p w14:paraId="5C7DE5FD"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64ECF3B3"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450</w:t>
            </w:r>
          </w:p>
        </w:tc>
      </w:tr>
      <w:tr w:rsidR="00121BAF" w:rsidRPr="004E73F9" w14:paraId="63A64C1A" w14:textId="77777777" w:rsidTr="004E73F9">
        <w:tc>
          <w:tcPr>
            <w:tcW w:w="3402" w:type="dxa"/>
            <w:shd w:val="clear" w:color="auto" w:fill="auto"/>
            <w:vAlign w:val="center"/>
          </w:tcPr>
          <w:p w14:paraId="57F8AD27"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health review</w:t>
            </w:r>
          </w:p>
        </w:tc>
        <w:tc>
          <w:tcPr>
            <w:tcW w:w="4111" w:type="dxa"/>
            <w:shd w:val="clear" w:color="auto" w:fill="auto"/>
            <w:vAlign w:val="center"/>
          </w:tcPr>
          <w:p w14:paraId="7A17A095"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7787826"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301</w:t>
            </w:r>
          </w:p>
        </w:tc>
      </w:tr>
      <w:tr w:rsidR="00121BAF" w:rsidRPr="004E73F9" w14:paraId="1107269C" w14:textId="77777777" w:rsidTr="004E73F9">
        <w:tc>
          <w:tcPr>
            <w:tcW w:w="3402" w:type="dxa"/>
            <w:shd w:val="clear" w:color="auto" w:fill="auto"/>
            <w:vAlign w:val="center"/>
          </w:tcPr>
          <w:p w14:paraId="7DC27CD9"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review </w:t>
            </w:r>
          </w:p>
        </w:tc>
        <w:tc>
          <w:tcPr>
            <w:tcW w:w="4111" w:type="dxa"/>
            <w:shd w:val="clear" w:color="auto" w:fill="auto"/>
            <w:vAlign w:val="center"/>
          </w:tcPr>
          <w:p w14:paraId="293C9741"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160</w:t>
            </w:r>
          </w:p>
        </w:tc>
        <w:tc>
          <w:tcPr>
            <w:tcW w:w="1701" w:type="dxa"/>
            <w:shd w:val="clear" w:color="auto" w:fill="auto"/>
            <w:vAlign w:val="center"/>
          </w:tcPr>
          <w:p w14:paraId="14836D5C"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266</w:t>
            </w:r>
          </w:p>
        </w:tc>
      </w:tr>
      <w:tr w:rsidR="00121BAF" w:rsidRPr="004E73F9" w14:paraId="66C854C1" w14:textId="77777777" w:rsidTr="004E73F9">
        <w:tc>
          <w:tcPr>
            <w:tcW w:w="3402" w:type="dxa"/>
            <w:shd w:val="clear" w:color="auto" w:fill="auto"/>
            <w:vAlign w:val="center"/>
          </w:tcPr>
          <w:p w14:paraId="5A60ED63"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mould trial </w:t>
            </w:r>
          </w:p>
        </w:tc>
        <w:tc>
          <w:tcPr>
            <w:tcW w:w="4111" w:type="dxa"/>
            <w:shd w:val="clear" w:color="auto" w:fill="auto"/>
            <w:vAlign w:val="center"/>
          </w:tcPr>
          <w:p w14:paraId="537FCA14"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6878364F"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67</w:t>
            </w:r>
          </w:p>
        </w:tc>
      </w:tr>
      <w:tr w:rsidR="00121BAF" w:rsidRPr="004E73F9" w14:paraId="4DDBC710" w14:textId="77777777" w:rsidTr="004E73F9">
        <w:tc>
          <w:tcPr>
            <w:tcW w:w="3402" w:type="dxa"/>
            <w:shd w:val="clear" w:color="auto" w:fill="auto"/>
            <w:vAlign w:val="center"/>
          </w:tcPr>
          <w:p w14:paraId="2E686B12"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health trial</w:t>
            </w:r>
          </w:p>
        </w:tc>
        <w:tc>
          <w:tcPr>
            <w:tcW w:w="4111" w:type="dxa"/>
            <w:shd w:val="clear" w:color="auto" w:fill="auto"/>
            <w:vAlign w:val="center"/>
          </w:tcPr>
          <w:p w14:paraId="76E06E26"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1AEE9521"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 xml:space="preserve">40 </w:t>
            </w:r>
          </w:p>
        </w:tc>
      </w:tr>
      <w:tr w:rsidR="00121BAF" w:rsidRPr="004E73F9" w14:paraId="0501F1CE" w14:textId="77777777" w:rsidTr="004E73F9">
        <w:tc>
          <w:tcPr>
            <w:tcW w:w="3402" w:type="dxa"/>
            <w:shd w:val="clear" w:color="auto" w:fill="auto"/>
            <w:vAlign w:val="center"/>
          </w:tcPr>
          <w:p w14:paraId="037093DF"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trial </w:t>
            </w:r>
          </w:p>
        </w:tc>
        <w:tc>
          <w:tcPr>
            <w:tcW w:w="4111" w:type="dxa"/>
            <w:shd w:val="clear" w:color="auto" w:fill="auto"/>
            <w:vAlign w:val="center"/>
          </w:tcPr>
          <w:p w14:paraId="10E58A70"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17</w:t>
            </w:r>
          </w:p>
        </w:tc>
        <w:tc>
          <w:tcPr>
            <w:tcW w:w="1701" w:type="dxa"/>
            <w:shd w:val="clear" w:color="auto" w:fill="auto"/>
            <w:vAlign w:val="center"/>
          </w:tcPr>
          <w:p w14:paraId="50FC958C"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32</w:t>
            </w:r>
          </w:p>
        </w:tc>
      </w:tr>
      <w:tr w:rsidR="00121BAF" w:rsidRPr="004E73F9" w14:paraId="7FFD2BA5" w14:textId="77777777" w:rsidTr="004E73F9">
        <w:tc>
          <w:tcPr>
            <w:tcW w:w="3402" w:type="dxa"/>
            <w:shd w:val="clear" w:color="auto" w:fill="auto"/>
            <w:vAlign w:val="center"/>
          </w:tcPr>
          <w:p w14:paraId="36A62C6D"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clinical diagnosis </w:t>
            </w:r>
          </w:p>
        </w:tc>
        <w:tc>
          <w:tcPr>
            <w:tcW w:w="4111" w:type="dxa"/>
            <w:shd w:val="clear" w:color="auto" w:fill="auto"/>
            <w:vAlign w:val="center"/>
          </w:tcPr>
          <w:p w14:paraId="20031B1B"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89</w:t>
            </w:r>
          </w:p>
        </w:tc>
        <w:tc>
          <w:tcPr>
            <w:tcW w:w="1701" w:type="dxa"/>
            <w:shd w:val="clear" w:color="auto" w:fill="auto"/>
            <w:vAlign w:val="center"/>
          </w:tcPr>
          <w:p w14:paraId="3233958E"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194</w:t>
            </w:r>
          </w:p>
        </w:tc>
      </w:tr>
      <w:tr w:rsidR="00121BAF" w:rsidRPr="004E73F9" w14:paraId="3D7E784B" w14:textId="77777777" w:rsidTr="004E73F9">
        <w:tc>
          <w:tcPr>
            <w:tcW w:w="3402" w:type="dxa"/>
            <w:shd w:val="clear" w:color="auto" w:fill="auto"/>
            <w:vAlign w:val="center"/>
          </w:tcPr>
          <w:p w14:paraId="2E804896"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clinical diagnosis </w:t>
            </w:r>
          </w:p>
        </w:tc>
        <w:tc>
          <w:tcPr>
            <w:tcW w:w="4111" w:type="dxa"/>
            <w:shd w:val="clear" w:color="auto" w:fill="auto"/>
            <w:vAlign w:val="center"/>
          </w:tcPr>
          <w:p w14:paraId="0A6D6ED9"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234231D5"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113</w:t>
            </w:r>
          </w:p>
        </w:tc>
      </w:tr>
      <w:tr w:rsidR="00121BAF" w:rsidRPr="004E73F9" w14:paraId="6F1B20BE" w14:textId="77777777" w:rsidTr="004E73F9">
        <w:tc>
          <w:tcPr>
            <w:tcW w:w="3402" w:type="dxa"/>
            <w:shd w:val="clear" w:color="auto" w:fill="auto"/>
            <w:vAlign w:val="center"/>
          </w:tcPr>
          <w:p w14:paraId="37D9ACC3"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mould human health clinical diagnosis </w:t>
            </w:r>
          </w:p>
        </w:tc>
        <w:tc>
          <w:tcPr>
            <w:tcW w:w="4111" w:type="dxa"/>
            <w:shd w:val="clear" w:color="auto" w:fill="auto"/>
            <w:vAlign w:val="center"/>
          </w:tcPr>
          <w:p w14:paraId="34C594AD"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1AE5708A"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93</w:t>
            </w:r>
          </w:p>
        </w:tc>
      </w:tr>
      <w:tr w:rsidR="00121BAF" w:rsidRPr="004E73F9" w14:paraId="15F04378" w14:textId="77777777" w:rsidTr="004E73F9">
        <w:tc>
          <w:tcPr>
            <w:tcW w:w="3402" w:type="dxa"/>
            <w:shd w:val="clear" w:color="auto" w:fill="auto"/>
            <w:vAlign w:val="center"/>
          </w:tcPr>
          <w:p w14:paraId="7EC40537"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diagnostic / diagnostics</w:t>
            </w:r>
          </w:p>
        </w:tc>
        <w:tc>
          <w:tcPr>
            <w:tcW w:w="4111" w:type="dxa"/>
            <w:shd w:val="clear" w:color="auto" w:fill="auto"/>
            <w:vAlign w:val="center"/>
          </w:tcPr>
          <w:p w14:paraId="41091A46"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1541BCAF"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800</w:t>
            </w:r>
          </w:p>
        </w:tc>
      </w:tr>
      <w:tr w:rsidR="00121BAF" w:rsidRPr="004E73F9" w14:paraId="29DC0D9A" w14:textId="77777777" w:rsidTr="004E73F9">
        <w:tc>
          <w:tcPr>
            <w:tcW w:w="3402" w:type="dxa"/>
            <w:shd w:val="clear" w:color="auto" w:fill="auto"/>
            <w:vAlign w:val="center"/>
          </w:tcPr>
          <w:p w14:paraId="3D59076B"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health diagnostic / diagnostics</w:t>
            </w:r>
          </w:p>
        </w:tc>
        <w:tc>
          <w:tcPr>
            <w:tcW w:w="4111" w:type="dxa"/>
            <w:shd w:val="clear" w:color="auto" w:fill="auto"/>
            <w:vAlign w:val="center"/>
          </w:tcPr>
          <w:p w14:paraId="1B7E6FE3"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273</w:t>
            </w:r>
          </w:p>
        </w:tc>
        <w:tc>
          <w:tcPr>
            <w:tcW w:w="1701" w:type="dxa"/>
            <w:shd w:val="clear" w:color="auto" w:fill="auto"/>
            <w:vAlign w:val="center"/>
          </w:tcPr>
          <w:p w14:paraId="5C970D0A"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449</w:t>
            </w:r>
          </w:p>
        </w:tc>
      </w:tr>
      <w:tr w:rsidR="00121BAF" w:rsidRPr="004E73F9" w14:paraId="0D376380" w14:textId="77777777" w:rsidTr="004E73F9">
        <w:tc>
          <w:tcPr>
            <w:tcW w:w="3402" w:type="dxa"/>
            <w:shd w:val="clear" w:color="auto" w:fill="auto"/>
            <w:vAlign w:val="center"/>
          </w:tcPr>
          <w:p w14:paraId="7A02A608"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human health diagnostic / diagnostics</w:t>
            </w:r>
          </w:p>
        </w:tc>
        <w:tc>
          <w:tcPr>
            <w:tcW w:w="4111" w:type="dxa"/>
            <w:shd w:val="clear" w:color="auto" w:fill="auto"/>
            <w:vAlign w:val="center"/>
          </w:tcPr>
          <w:p w14:paraId="52A87FFC"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2542C2C9"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353</w:t>
            </w:r>
          </w:p>
        </w:tc>
      </w:tr>
      <w:tr w:rsidR="00121BAF" w:rsidRPr="004E73F9" w14:paraId="548321AA" w14:textId="77777777" w:rsidTr="004E73F9">
        <w:tc>
          <w:tcPr>
            <w:tcW w:w="3402" w:type="dxa"/>
            <w:shd w:val="clear" w:color="auto" w:fill="auto"/>
            <w:vAlign w:val="center"/>
          </w:tcPr>
          <w:p w14:paraId="20F0EE1C"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prevention </w:t>
            </w:r>
          </w:p>
        </w:tc>
        <w:tc>
          <w:tcPr>
            <w:tcW w:w="4111" w:type="dxa"/>
            <w:shd w:val="clear" w:color="auto" w:fill="auto"/>
            <w:vAlign w:val="center"/>
          </w:tcPr>
          <w:p w14:paraId="55EB5C05"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41362055"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654</w:t>
            </w:r>
          </w:p>
        </w:tc>
      </w:tr>
      <w:tr w:rsidR="00121BAF" w:rsidRPr="004E73F9" w14:paraId="16EB9C4E" w14:textId="77777777" w:rsidTr="004E73F9">
        <w:tc>
          <w:tcPr>
            <w:tcW w:w="3402" w:type="dxa"/>
            <w:shd w:val="clear" w:color="auto" w:fill="auto"/>
            <w:vAlign w:val="center"/>
          </w:tcPr>
          <w:p w14:paraId="45AF46DB"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mould health prevention </w:t>
            </w:r>
          </w:p>
        </w:tc>
        <w:tc>
          <w:tcPr>
            <w:tcW w:w="4111" w:type="dxa"/>
            <w:shd w:val="clear" w:color="auto" w:fill="auto"/>
            <w:vAlign w:val="center"/>
          </w:tcPr>
          <w:p w14:paraId="703E2010"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216</w:t>
            </w:r>
          </w:p>
        </w:tc>
        <w:tc>
          <w:tcPr>
            <w:tcW w:w="1701" w:type="dxa"/>
            <w:shd w:val="clear" w:color="auto" w:fill="auto"/>
            <w:vAlign w:val="center"/>
          </w:tcPr>
          <w:p w14:paraId="1A610438"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433</w:t>
            </w:r>
          </w:p>
        </w:tc>
      </w:tr>
      <w:tr w:rsidR="00121BAF" w:rsidRPr="004E73F9" w14:paraId="615C0852" w14:textId="77777777" w:rsidTr="004E73F9">
        <w:tc>
          <w:tcPr>
            <w:tcW w:w="3402" w:type="dxa"/>
            <w:shd w:val="clear" w:color="auto" w:fill="auto"/>
            <w:vAlign w:val="center"/>
          </w:tcPr>
          <w:p w14:paraId="67D82C82"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prevention </w:t>
            </w:r>
          </w:p>
        </w:tc>
        <w:tc>
          <w:tcPr>
            <w:tcW w:w="4111" w:type="dxa"/>
            <w:shd w:val="clear" w:color="auto" w:fill="auto"/>
            <w:vAlign w:val="center"/>
          </w:tcPr>
          <w:p w14:paraId="6B305EB3"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39ADF350"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358</w:t>
            </w:r>
          </w:p>
        </w:tc>
      </w:tr>
      <w:tr w:rsidR="00121BAF" w:rsidRPr="004E73F9" w14:paraId="0FFE5F05" w14:textId="77777777" w:rsidTr="004E73F9">
        <w:tc>
          <w:tcPr>
            <w:tcW w:w="3402" w:type="dxa"/>
            <w:shd w:val="clear" w:color="auto" w:fill="auto"/>
            <w:vAlign w:val="center"/>
          </w:tcPr>
          <w:p w14:paraId="22B81DD6"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treatment </w:t>
            </w:r>
          </w:p>
        </w:tc>
        <w:tc>
          <w:tcPr>
            <w:tcW w:w="4111" w:type="dxa"/>
            <w:shd w:val="clear" w:color="auto" w:fill="auto"/>
            <w:vAlign w:val="center"/>
          </w:tcPr>
          <w:p w14:paraId="0C5D71BD"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7E10EB6"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650</w:t>
            </w:r>
          </w:p>
        </w:tc>
      </w:tr>
      <w:tr w:rsidR="00121BAF" w:rsidRPr="004E73F9" w14:paraId="5B4D4521" w14:textId="77777777" w:rsidTr="004E73F9">
        <w:tc>
          <w:tcPr>
            <w:tcW w:w="3402" w:type="dxa"/>
            <w:shd w:val="clear" w:color="auto" w:fill="auto"/>
            <w:vAlign w:val="center"/>
          </w:tcPr>
          <w:p w14:paraId="2C9002E2"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health treatment </w:t>
            </w:r>
          </w:p>
        </w:tc>
        <w:tc>
          <w:tcPr>
            <w:tcW w:w="4111" w:type="dxa"/>
            <w:shd w:val="clear" w:color="auto" w:fill="auto"/>
            <w:vAlign w:val="center"/>
          </w:tcPr>
          <w:p w14:paraId="2BCB5731"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229</w:t>
            </w:r>
          </w:p>
        </w:tc>
        <w:tc>
          <w:tcPr>
            <w:tcW w:w="1701" w:type="dxa"/>
            <w:shd w:val="clear" w:color="auto" w:fill="auto"/>
            <w:vAlign w:val="center"/>
          </w:tcPr>
          <w:p w14:paraId="32DCCA65"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360</w:t>
            </w:r>
          </w:p>
        </w:tc>
      </w:tr>
      <w:tr w:rsidR="00121BAF" w:rsidRPr="004E73F9" w14:paraId="598A01A3" w14:textId="77777777" w:rsidTr="004E73F9">
        <w:tc>
          <w:tcPr>
            <w:tcW w:w="3402" w:type="dxa"/>
            <w:shd w:val="clear" w:color="auto" w:fill="auto"/>
            <w:vAlign w:val="center"/>
          </w:tcPr>
          <w:p w14:paraId="3E61E4EC"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treatment </w:t>
            </w:r>
          </w:p>
        </w:tc>
        <w:tc>
          <w:tcPr>
            <w:tcW w:w="4111" w:type="dxa"/>
            <w:shd w:val="clear" w:color="auto" w:fill="auto"/>
            <w:vAlign w:val="center"/>
          </w:tcPr>
          <w:p w14:paraId="4C97F4B8"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7C941F84"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293</w:t>
            </w:r>
          </w:p>
        </w:tc>
      </w:tr>
      <w:tr w:rsidR="00121BAF" w:rsidRPr="004E73F9" w14:paraId="33B9AA91" w14:textId="77777777" w:rsidTr="004E73F9">
        <w:tc>
          <w:tcPr>
            <w:tcW w:w="3402" w:type="dxa"/>
            <w:shd w:val="clear" w:color="auto" w:fill="auto"/>
            <w:vAlign w:val="center"/>
          </w:tcPr>
          <w:p w14:paraId="1E6DBFA1"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indoor mo(u)ld therapy</w:t>
            </w:r>
          </w:p>
        </w:tc>
        <w:tc>
          <w:tcPr>
            <w:tcW w:w="4111" w:type="dxa"/>
            <w:shd w:val="clear" w:color="auto" w:fill="auto"/>
            <w:vAlign w:val="center"/>
          </w:tcPr>
          <w:p w14:paraId="735D4F2A"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5DB2E9A1"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507</w:t>
            </w:r>
          </w:p>
        </w:tc>
      </w:tr>
      <w:tr w:rsidR="00121BAF" w:rsidRPr="004E73F9" w14:paraId="60BB3F7F" w14:textId="77777777" w:rsidTr="004E73F9">
        <w:tc>
          <w:tcPr>
            <w:tcW w:w="3402" w:type="dxa"/>
            <w:shd w:val="clear" w:color="auto" w:fill="auto"/>
            <w:vAlign w:val="center"/>
          </w:tcPr>
          <w:p w14:paraId="74D157C9"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mould health therapy </w:t>
            </w:r>
          </w:p>
        </w:tc>
        <w:tc>
          <w:tcPr>
            <w:tcW w:w="4111" w:type="dxa"/>
            <w:shd w:val="clear" w:color="auto" w:fill="auto"/>
            <w:vAlign w:val="center"/>
          </w:tcPr>
          <w:p w14:paraId="1E21B56E"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196</w:t>
            </w:r>
          </w:p>
        </w:tc>
        <w:tc>
          <w:tcPr>
            <w:tcW w:w="1701" w:type="dxa"/>
            <w:shd w:val="clear" w:color="auto" w:fill="auto"/>
            <w:vAlign w:val="center"/>
          </w:tcPr>
          <w:p w14:paraId="0E39F6BC"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291</w:t>
            </w:r>
          </w:p>
        </w:tc>
      </w:tr>
      <w:tr w:rsidR="00121BAF" w:rsidRPr="004E73F9" w14:paraId="333FC0D6" w14:textId="77777777" w:rsidTr="004E73F9">
        <w:tc>
          <w:tcPr>
            <w:tcW w:w="3402" w:type="dxa"/>
            <w:shd w:val="clear" w:color="auto" w:fill="auto"/>
            <w:vAlign w:val="center"/>
          </w:tcPr>
          <w:p w14:paraId="0A7FC3A1"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therapy </w:t>
            </w:r>
          </w:p>
        </w:tc>
        <w:tc>
          <w:tcPr>
            <w:tcW w:w="4111" w:type="dxa"/>
            <w:shd w:val="clear" w:color="auto" w:fill="auto"/>
            <w:vAlign w:val="center"/>
          </w:tcPr>
          <w:p w14:paraId="6280BED1"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00255523"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250</w:t>
            </w:r>
          </w:p>
        </w:tc>
      </w:tr>
      <w:tr w:rsidR="00121BAF" w:rsidRPr="004E73F9" w14:paraId="18E9BE4F" w14:textId="77777777" w:rsidTr="004E73F9">
        <w:tc>
          <w:tcPr>
            <w:tcW w:w="3402" w:type="dxa"/>
            <w:shd w:val="clear" w:color="auto" w:fill="auto"/>
            <w:vAlign w:val="center"/>
          </w:tcPr>
          <w:p w14:paraId="2FD59029"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air filter </w:t>
            </w:r>
          </w:p>
        </w:tc>
        <w:tc>
          <w:tcPr>
            <w:tcW w:w="4111" w:type="dxa"/>
            <w:shd w:val="clear" w:color="auto" w:fill="auto"/>
            <w:vAlign w:val="center"/>
          </w:tcPr>
          <w:p w14:paraId="2F084286"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6AECC90C"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174</w:t>
            </w:r>
          </w:p>
        </w:tc>
      </w:tr>
      <w:tr w:rsidR="00121BAF" w:rsidRPr="004E73F9" w14:paraId="63A9BFE8" w14:textId="77777777" w:rsidTr="004E73F9">
        <w:tc>
          <w:tcPr>
            <w:tcW w:w="3402" w:type="dxa"/>
            <w:shd w:val="clear" w:color="auto" w:fill="auto"/>
            <w:vAlign w:val="center"/>
          </w:tcPr>
          <w:p w14:paraId="5A36945F"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mould health air filter </w:t>
            </w:r>
          </w:p>
        </w:tc>
        <w:tc>
          <w:tcPr>
            <w:tcW w:w="4111" w:type="dxa"/>
            <w:shd w:val="clear" w:color="auto" w:fill="auto"/>
            <w:vAlign w:val="center"/>
          </w:tcPr>
          <w:p w14:paraId="7AE6D8C6" w14:textId="77777777" w:rsidR="00121BAF" w:rsidRPr="004E73F9" w:rsidRDefault="00121BAF" w:rsidP="004E73F9">
            <w:pPr>
              <w:spacing w:after="0" w:line="240" w:lineRule="auto"/>
              <w:jc w:val="center"/>
              <w:rPr>
                <w:rFonts w:ascii="Arial" w:hAnsi="Arial" w:cs="Arial"/>
                <w:sz w:val="18"/>
                <w:szCs w:val="18"/>
                <w:lang w:eastAsia="de-DE"/>
              </w:rPr>
            </w:pPr>
            <w:r w:rsidRPr="004E73F9">
              <w:rPr>
                <w:rFonts w:ascii="Arial" w:hAnsi="Arial" w:cs="Arial"/>
                <w:sz w:val="18"/>
                <w:szCs w:val="18"/>
                <w:lang w:eastAsia="de-DE"/>
              </w:rPr>
              <w:t>54</w:t>
            </w:r>
          </w:p>
        </w:tc>
        <w:tc>
          <w:tcPr>
            <w:tcW w:w="1701" w:type="dxa"/>
            <w:shd w:val="clear" w:color="auto" w:fill="auto"/>
            <w:vAlign w:val="center"/>
          </w:tcPr>
          <w:p w14:paraId="05172316"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94</w:t>
            </w:r>
          </w:p>
        </w:tc>
      </w:tr>
      <w:tr w:rsidR="00121BAF" w:rsidRPr="004E73F9" w14:paraId="5476A629" w14:textId="77777777" w:rsidTr="004E73F9">
        <w:tc>
          <w:tcPr>
            <w:tcW w:w="3402" w:type="dxa"/>
            <w:shd w:val="clear" w:color="auto" w:fill="auto"/>
            <w:vAlign w:val="center"/>
          </w:tcPr>
          <w:p w14:paraId="02341AFA" w14:textId="77777777" w:rsidR="00121BAF" w:rsidRPr="004E73F9" w:rsidRDefault="00121BAF" w:rsidP="004E73F9">
            <w:pPr>
              <w:spacing w:after="0" w:line="240" w:lineRule="auto"/>
              <w:rPr>
                <w:rFonts w:ascii="Arial" w:hAnsi="Arial" w:cs="Arial"/>
                <w:sz w:val="18"/>
                <w:szCs w:val="18"/>
                <w:lang w:val="en-US" w:eastAsia="de-DE"/>
              </w:rPr>
            </w:pPr>
            <w:r w:rsidRPr="004E73F9">
              <w:rPr>
                <w:rFonts w:ascii="Arial" w:hAnsi="Arial" w:cs="Arial"/>
                <w:sz w:val="18"/>
                <w:szCs w:val="18"/>
                <w:lang w:val="en-US" w:eastAsia="de-DE"/>
              </w:rPr>
              <w:t xml:space="preserve">indoor mo(u)ld human health air filter </w:t>
            </w:r>
          </w:p>
        </w:tc>
        <w:tc>
          <w:tcPr>
            <w:tcW w:w="4111" w:type="dxa"/>
            <w:shd w:val="clear" w:color="auto" w:fill="auto"/>
            <w:vAlign w:val="center"/>
          </w:tcPr>
          <w:p w14:paraId="23FB8751" w14:textId="77777777" w:rsidR="00121BAF" w:rsidRPr="004E73F9" w:rsidRDefault="00121BAF" w:rsidP="004E73F9">
            <w:pPr>
              <w:spacing w:after="0" w:line="240" w:lineRule="auto"/>
              <w:jc w:val="center"/>
              <w:rPr>
                <w:rFonts w:ascii="Arial" w:hAnsi="Arial" w:cs="Arial"/>
                <w:sz w:val="18"/>
                <w:szCs w:val="18"/>
                <w:lang w:val="en-US" w:eastAsia="de-DE"/>
              </w:rPr>
            </w:pPr>
          </w:p>
        </w:tc>
        <w:tc>
          <w:tcPr>
            <w:tcW w:w="1701" w:type="dxa"/>
            <w:shd w:val="clear" w:color="auto" w:fill="auto"/>
            <w:vAlign w:val="center"/>
          </w:tcPr>
          <w:p w14:paraId="03830580" w14:textId="77777777" w:rsidR="00121BAF" w:rsidRPr="004E73F9" w:rsidRDefault="00121BAF" w:rsidP="004E73F9">
            <w:pPr>
              <w:spacing w:after="0" w:line="240" w:lineRule="auto"/>
              <w:jc w:val="center"/>
              <w:rPr>
                <w:rFonts w:ascii="Arial" w:hAnsi="Arial" w:cs="Arial"/>
                <w:b/>
                <w:sz w:val="18"/>
                <w:szCs w:val="18"/>
              </w:rPr>
            </w:pPr>
            <w:r w:rsidRPr="004E73F9">
              <w:rPr>
                <w:rFonts w:ascii="Arial" w:hAnsi="Arial" w:cs="Arial"/>
                <w:b/>
                <w:sz w:val="18"/>
                <w:szCs w:val="18"/>
              </w:rPr>
              <w:t>55</w:t>
            </w:r>
          </w:p>
        </w:tc>
      </w:tr>
    </w:tbl>
    <w:p w14:paraId="66D1689B" w14:textId="77777777" w:rsidR="00121BAF" w:rsidRPr="0041296A" w:rsidRDefault="00121BAF" w:rsidP="005A35AE">
      <w:pPr>
        <w:tabs>
          <w:tab w:val="left" w:pos="1134"/>
        </w:tabs>
        <w:spacing w:after="0"/>
        <w:rPr>
          <w:rFonts w:ascii="Arial" w:eastAsia="Times New Roman" w:hAnsi="Arial" w:cs="Arial"/>
          <w:bCs/>
          <w:sz w:val="24"/>
          <w:szCs w:val="24"/>
          <w:lang w:eastAsia="de-DE"/>
        </w:rPr>
      </w:pPr>
    </w:p>
    <w:p w14:paraId="0AA6E9DD" w14:textId="07EB3CE6" w:rsidR="001C6C64" w:rsidRDefault="001C6C64" w:rsidP="005A35AE">
      <w:pPr>
        <w:spacing w:after="0"/>
        <w:rPr>
          <w:rFonts w:ascii="Arial" w:eastAsia="Times New Roman" w:hAnsi="Arial" w:cs="Arial"/>
          <w:bCs/>
          <w:sz w:val="24"/>
          <w:szCs w:val="24"/>
          <w:lang w:eastAsia="de-DE"/>
        </w:rPr>
      </w:pPr>
    </w:p>
    <w:p w14:paraId="411C0196" w14:textId="77777777" w:rsidR="00C967E2" w:rsidRDefault="00C967E2">
      <w:pPr>
        <w:spacing w:after="0" w:line="240" w:lineRule="auto"/>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br w:type="page"/>
      </w:r>
    </w:p>
    <w:p w14:paraId="05E4FB4A" w14:textId="72A86448" w:rsidR="000D5A72" w:rsidRDefault="006F0900" w:rsidP="005A35AE">
      <w:pPr>
        <w:rPr>
          <w:rFonts w:ascii="Arial" w:eastAsia="Times New Roman" w:hAnsi="Arial" w:cs="Arial"/>
          <w:b/>
          <w:bCs/>
          <w:sz w:val="24"/>
          <w:szCs w:val="24"/>
          <w:u w:val="single"/>
          <w:lang w:eastAsia="de-DE"/>
        </w:rPr>
      </w:pPr>
      <w:r w:rsidRPr="0041296A">
        <w:rPr>
          <w:rFonts w:ascii="Arial" w:eastAsia="Times New Roman" w:hAnsi="Arial" w:cs="Arial"/>
          <w:b/>
          <w:bCs/>
          <w:sz w:val="24"/>
          <w:szCs w:val="24"/>
          <w:u w:val="single"/>
          <w:lang w:eastAsia="de-DE"/>
        </w:rPr>
        <w:lastRenderedPageBreak/>
        <w:t xml:space="preserve">Nachstehend genannte Leitlinien wurden </w:t>
      </w:r>
      <w:r w:rsidRPr="00C8270C">
        <w:rPr>
          <w:rFonts w:ascii="Arial" w:eastAsia="Times New Roman" w:hAnsi="Arial" w:cs="Arial"/>
          <w:b/>
          <w:bCs/>
          <w:sz w:val="24"/>
          <w:szCs w:val="24"/>
          <w:u w:val="single"/>
          <w:lang w:eastAsia="de-DE"/>
        </w:rPr>
        <w:t xml:space="preserve">herangezogen (Stand </w:t>
      </w:r>
      <w:r w:rsidR="00C8270C" w:rsidRPr="00C8270C">
        <w:rPr>
          <w:rFonts w:ascii="Arial" w:eastAsia="Times New Roman" w:hAnsi="Arial" w:cs="Arial"/>
          <w:b/>
          <w:bCs/>
          <w:sz w:val="24"/>
          <w:szCs w:val="24"/>
          <w:u w:val="single"/>
          <w:lang w:eastAsia="de-DE"/>
        </w:rPr>
        <w:t>2</w:t>
      </w:r>
      <w:r w:rsidR="00B92326">
        <w:rPr>
          <w:rFonts w:ascii="Arial" w:eastAsia="Times New Roman" w:hAnsi="Arial" w:cs="Arial"/>
          <w:b/>
          <w:bCs/>
          <w:sz w:val="24"/>
          <w:szCs w:val="24"/>
          <w:u w:val="single"/>
          <w:lang w:eastAsia="de-DE"/>
        </w:rPr>
        <w:t>8</w:t>
      </w:r>
      <w:r w:rsidR="00C8270C" w:rsidRPr="00C8270C">
        <w:rPr>
          <w:rFonts w:ascii="Arial" w:eastAsia="Times New Roman" w:hAnsi="Arial" w:cs="Arial"/>
          <w:b/>
          <w:bCs/>
          <w:sz w:val="24"/>
          <w:szCs w:val="24"/>
          <w:u w:val="single"/>
          <w:lang w:eastAsia="de-DE"/>
        </w:rPr>
        <w:t>.02.</w:t>
      </w:r>
      <w:r w:rsidRPr="00C8270C">
        <w:rPr>
          <w:rFonts w:ascii="Arial" w:eastAsia="Times New Roman" w:hAnsi="Arial" w:cs="Arial"/>
          <w:b/>
          <w:bCs/>
          <w:sz w:val="24"/>
          <w:szCs w:val="24"/>
          <w:u w:val="single"/>
          <w:lang w:eastAsia="de-DE"/>
        </w:rPr>
        <w:t xml:space="preserve">2023; </w:t>
      </w:r>
      <w:r w:rsidRPr="005B274A">
        <w:rPr>
          <w:rFonts w:ascii="Arial" w:eastAsia="Times New Roman" w:hAnsi="Arial" w:cs="Arial"/>
          <w:b/>
          <w:bCs/>
          <w:sz w:val="24"/>
          <w:szCs w:val="24"/>
          <w:u w:val="single"/>
          <w:lang w:eastAsia="de-DE"/>
        </w:rPr>
        <w:t>alphabetische Auflistung):</w:t>
      </w:r>
    </w:p>
    <w:p w14:paraId="59999449" w14:textId="3C88E760" w:rsidR="006F0900" w:rsidRPr="0041296A" w:rsidRDefault="006F0900" w:rsidP="005A35AE">
      <w:pPr>
        <w:spacing w:after="60"/>
        <w:rPr>
          <w:rFonts w:ascii="Arial" w:eastAsia="Times New Roman" w:hAnsi="Arial" w:cs="Arial"/>
          <w:b/>
          <w:bCs/>
          <w:sz w:val="24"/>
          <w:szCs w:val="24"/>
          <w:u w:val="single"/>
          <w:lang w:eastAsia="de-DE"/>
        </w:rPr>
      </w:pPr>
      <w:r w:rsidRPr="0041296A">
        <w:rPr>
          <w:rFonts w:ascii="Arial" w:eastAsia="Times New Roman" w:hAnsi="Arial" w:cs="Arial"/>
          <w:b/>
          <w:bCs/>
          <w:sz w:val="24"/>
          <w:szCs w:val="24"/>
          <w:u w:val="single"/>
          <w:lang w:eastAsia="de-DE"/>
        </w:rPr>
        <w:t>Akute Myeloische Leukämie, Akute Lymphatische Leukämie, Chronische Lymphatische Leukämie</w:t>
      </w:r>
    </w:p>
    <w:p w14:paraId="73DA9207" w14:textId="77777777" w:rsidR="006F0900" w:rsidRPr="0041296A" w:rsidRDefault="006F0900" w:rsidP="005A35AE">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Gesellschaft für Pädiatrische Onkologie und Hämatologie (GPOH). </w:t>
      </w:r>
      <w:r w:rsidRPr="0041296A">
        <w:rPr>
          <w:rFonts w:ascii="Arial" w:eastAsia="Times New Roman" w:hAnsi="Arial" w:cs="Arial"/>
          <w:b/>
          <w:sz w:val="24"/>
          <w:szCs w:val="24"/>
          <w:lang w:eastAsia="de-DE"/>
        </w:rPr>
        <w:t>S1-Leitlinie Akute myeloische Leukämie - AML- im Kindes- und Jugendalter.</w:t>
      </w:r>
      <w:r w:rsidRPr="0041296A">
        <w:rPr>
          <w:rFonts w:ascii="Arial" w:eastAsia="Times New Roman" w:hAnsi="Arial" w:cs="Arial"/>
          <w:bCs/>
          <w:sz w:val="24"/>
          <w:szCs w:val="24"/>
          <w:lang w:eastAsia="de-DE"/>
        </w:rPr>
        <w:t xml:space="preserve"> Registernummer 025 – 031. Stand: 25.03.2019. Gültig bis: 24.03.2024; https://register.awmf.org/de/leitlinien/detail/025-031</w:t>
      </w:r>
    </w:p>
    <w:p w14:paraId="23210AC2" w14:textId="4B88BCF0" w:rsidR="006F0900" w:rsidRPr="0041296A" w:rsidRDefault="006F0900" w:rsidP="005A35AE">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Gesellschaft für Pädiatrische Onkologie und Hämatologie (GPOH). </w:t>
      </w:r>
      <w:r w:rsidRPr="0041296A">
        <w:rPr>
          <w:rFonts w:ascii="Arial" w:eastAsia="Times New Roman" w:hAnsi="Arial" w:cs="Arial"/>
          <w:b/>
          <w:sz w:val="24"/>
          <w:szCs w:val="24"/>
          <w:lang w:eastAsia="de-DE"/>
        </w:rPr>
        <w:t>S1-Leitlinie Akute lymphoblastische Leukämie - ALL - im Kindesalter.</w:t>
      </w:r>
      <w:r w:rsidRPr="0041296A">
        <w:rPr>
          <w:rFonts w:ascii="Arial" w:eastAsia="Times New Roman" w:hAnsi="Arial" w:cs="Arial"/>
          <w:bCs/>
          <w:sz w:val="24"/>
          <w:szCs w:val="24"/>
          <w:lang w:eastAsia="de-DE"/>
        </w:rPr>
        <w:t xml:space="preserve"> Registernummer 025 – 014. Stand: 31.05.2021. Gültig bis: 30.05.2026; https://register.awmf.org/de/leitlinien/detail/025-014</w:t>
      </w:r>
    </w:p>
    <w:p w14:paraId="45A683D3" w14:textId="77777777" w:rsidR="006F0900" w:rsidRPr="0041296A" w:rsidRDefault="006F0900" w:rsidP="009A5AF2">
      <w:pPr>
        <w:rPr>
          <w:rFonts w:ascii="Arial" w:eastAsia="Times New Roman" w:hAnsi="Arial" w:cs="Arial"/>
          <w:bCs/>
          <w:sz w:val="24"/>
          <w:szCs w:val="24"/>
          <w:lang w:eastAsia="de-DE"/>
        </w:rPr>
      </w:pPr>
      <w:r w:rsidRPr="0041296A">
        <w:rPr>
          <w:rFonts w:ascii="Arial" w:eastAsia="Times New Roman" w:hAnsi="Arial" w:cs="Arial"/>
          <w:bCs/>
          <w:sz w:val="24"/>
          <w:szCs w:val="24"/>
          <w:lang w:eastAsia="de-DE"/>
        </w:rPr>
        <w:t>Deutsche Gesellschaft für Hämatologie und Medizinische Onkologie</w:t>
      </w:r>
      <w:r>
        <w:rPr>
          <w:rFonts w:ascii="Arial" w:eastAsia="Times New Roman" w:hAnsi="Arial" w:cs="Arial"/>
          <w:bCs/>
          <w:sz w:val="24"/>
          <w:szCs w:val="24"/>
          <w:lang w:eastAsia="de-DE"/>
        </w:rPr>
        <w:t xml:space="preserve"> e.V.</w:t>
      </w:r>
      <w:r w:rsidRPr="0041296A">
        <w:rPr>
          <w:rFonts w:ascii="Arial" w:eastAsia="Times New Roman" w:hAnsi="Arial" w:cs="Arial"/>
          <w:bCs/>
          <w:sz w:val="24"/>
          <w:szCs w:val="24"/>
          <w:lang w:eastAsia="de-DE"/>
        </w:rPr>
        <w:t xml:space="preserve"> (DGHO). </w:t>
      </w:r>
      <w:r w:rsidRPr="0041296A">
        <w:rPr>
          <w:rFonts w:ascii="Arial" w:eastAsia="Times New Roman" w:hAnsi="Arial" w:cs="Arial"/>
          <w:b/>
          <w:sz w:val="24"/>
          <w:szCs w:val="24"/>
          <w:lang w:eastAsia="de-DE"/>
        </w:rPr>
        <w:t>S3-Leitlinie Diagnostik, Therapie und Nachsorge für Patienten mit einer chronischen lymphatischen Leukämie (CLL).</w:t>
      </w:r>
      <w:r w:rsidRPr="0041296A">
        <w:rPr>
          <w:rFonts w:ascii="Arial" w:eastAsia="Times New Roman" w:hAnsi="Arial" w:cs="Arial"/>
          <w:bCs/>
          <w:sz w:val="24"/>
          <w:szCs w:val="24"/>
          <w:lang w:eastAsia="de-DE"/>
        </w:rPr>
        <w:t xml:space="preserve"> Registernummer 018 – 032OL. Stand: 31.03.2018 (in Überarbeitung). Gültig bis: 30.03.2023; https://register.awmf.org/de/leitlinien/detail/018-032OL</w:t>
      </w:r>
    </w:p>
    <w:p w14:paraId="201C1D35" w14:textId="4BC8E23A" w:rsidR="006F0900" w:rsidRPr="0041296A" w:rsidRDefault="006F0900" w:rsidP="008A1F0B">
      <w:pPr>
        <w:spacing w:after="60"/>
        <w:rPr>
          <w:rFonts w:ascii="Arial" w:eastAsia="Times New Roman" w:hAnsi="Arial" w:cs="Arial"/>
          <w:b/>
          <w:bCs/>
          <w:sz w:val="24"/>
          <w:szCs w:val="24"/>
          <w:u w:val="single"/>
          <w:lang w:eastAsia="de-DE"/>
        </w:rPr>
      </w:pPr>
      <w:r w:rsidRPr="0041296A">
        <w:rPr>
          <w:rFonts w:ascii="Arial" w:eastAsia="Times New Roman" w:hAnsi="Arial" w:cs="Arial"/>
          <w:b/>
          <w:bCs/>
          <w:sz w:val="24"/>
          <w:szCs w:val="24"/>
          <w:u w:val="single"/>
          <w:lang w:eastAsia="de-DE"/>
        </w:rPr>
        <w:t>Allergische Rhinitis, Rhinokonjunktivitis, Rhinosinusitis</w:t>
      </w:r>
    </w:p>
    <w:p w14:paraId="6B3B4E2A" w14:textId="24358CE5" w:rsidR="006F0900" w:rsidRPr="0041296A" w:rsidRDefault="006F0900" w:rsidP="005A35AE">
      <w:pPr>
        <w:spacing w:after="60"/>
        <w:rPr>
          <w:rFonts w:ascii="Arial" w:hAnsi="Arial" w:cs="Arial"/>
          <w:sz w:val="24"/>
          <w:szCs w:val="24"/>
        </w:rPr>
      </w:pPr>
      <w:bookmarkStart w:id="21" w:name="_Hlk126746160"/>
      <w:r w:rsidRPr="0041296A">
        <w:rPr>
          <w:rFonts w:ascii="Arial" w:hAnsi="Arial" w:cs="Arial"/>
          <w:sz w:val="24"/>
          <w:szCs w:val="24"/>
        </w:rPr>
        <w:t xml:space="preserve">Deutsche Gesellschaft für Allgemeinmedizin und Familienmedizin e.V. (DEGAM) und Deutsche Gesellschaft für Hals-Nasen-Ohren-Heilkunde, Kopf- und Hals-Chirurgie e.V. (DGHNO-KHC). </w:t>
      </w:r>
      <w:r w:rsidRPr="0041296A">
        <w:rPr>
          <w:rFonts w:ascii="Arial" w:hAnsi="Arial" w:cs="Arial"/>
          <w:b/>
          <w:bCs/>
          <w:sz w:val="24"/>
          <w:szCs w:val="24"/>
        </w:rPr>
        <w:t>S2k-Leitlinie Rhinosinusitis</w:t>
      </w:r>
      <w:r w:rsidRPr="0041296A">
        <w:rPr>
          <w:rFonts w:ascii="Arial" w:hAnsi="Arial" w:cs="Arial"/>
          <w:sz w:val="24"/>
          <w:szCs w:val="24"/>
        </w:rPr>
        <w:t xml:space="preserve">. Registernummer 053 – 012. Stand: 07.04.2017 (in Überarbeitung). Gültig bis: 06.04.2022; </w:t>
      </w:r>
      <w:r w:rsidRPr="001E2CE0">
        <w:rPr>
          <w:rFonts w:ascii="Arial" w:hAnsi="Arial" w:cs="Arial"/>
          <w:sz w:val="24"/>
          <w:szCs w:val="24"/>
        </w:rPr>
        <w:t>https://register.awmf.org/de/leitlinien/detail/053-012</w:t>
      </w:r>
    </w:p>
    <w:p w14:paraId="5D329B17" w14:textId="77777777" w:rsidR="006F0900" w:rsidRPr="0041296A" w:rsidRDefault="006F0900" w:rsidP="005A35AE">
      <w:pPr>
        <w:rPr>
          <w:rFonts w:ascii="Arial" w:hAnsi="Arial" w:cs="Arial"/>
          <w:sz w:val="24"/>
          <w:szCs w:val="24"/>
        </w:rPr>
      </w:pPr>
      <w:r w:rsidRPr="0041296A">
        <w:rPr>
          <w:rFonts w:ascii="Arial" w:hAnsi="Arial" w:cs="Arial"/>
          <w:sz w:val="24"/>
          <w:szCs w:val="24"/>
        </w:rPr>
        <w:t xml:space="preserve">Deutsche Gesellschaft für Hals-Nasen-Ohren-Heilkunde, Kopf- und Hals-Chirurgie e.V. (DGHNO-KHC) und Deutsche Gesellschaft für Allgemeinmedizin und Familienmedizin e.V. (DEGAM). </w:t>
      </w:r>
      <w:r w:rsidRPr="0041296A">
        <w:rPr>
          <w:rFonts w:ascii="Arial" w:hAnsi="Arial" w:cs="Arial"/>
          <w:b/>
          <w:bCs/>
          <w:sz w:val="24"/>
          <w:szCs w:val="24"/>
        </w:rPr>
        <w:t>S2k-Leitlinie Rhinosinusitis</w:t>
      </w:r>
      <w:r w:rsidRPr="0041296A">
        <w:rPr>
          <w:rFonts w:ascii="Arial" w:hAnsi="Arial" w:cs="Arial"/>
          <w:sz w:val="24"/>
          <w:szCs w:val="24"/>
        </w:rPr>
        <w:t xml:space="preserve">. Registernummer 017 – 049. Stand: 07.04.2017 (in Überarbeitung). Gültig bis: 06.04.2022; </w:t>
      </w:r>
      <w:r w:rsidRPr="001E2CE0">
        <w:rPr>
          <w:rFonts w:ascii="Arial" w:hAnsi="Arial" w:cs="Arial"/>
          <w:sz w:val="24"/>
          <w:szCs w:val="24"/>
        </w:rPr>
        <w:t>https://register.awmf.org/de/leitlinien/detail/017-049</w:t>
      </w:r>
    </w:p>
    <w:bookmarkEnd w:id="21"/>
    <w:p w14:paraId="7974A8AE" w14:textId="30F64D72" w:rsidR="006F0900" w:rsidRPr="00A15894" w:rsidRDefault="006F0900" w:rsidP="005A35AE">
      <w:pPr>
        <w:spacing w:after="0"/>
        <w:rPr>
          <w:rFonts w:ascii="Arial" w:hAnsi="Arial" w:cs="Arial"/>
          <w:b/>
          <w:bCs/>
          <w:sz w:val="24"/>
          <w:szCs w:val="24"/>
          <w:u w:val="single"/>
        </w:rPr>
      </w:pPr>
      <w:r w:rsidRPr="00A15894">
        <w:rPr>
          <w:rFonts w:ascii="Arial" w:hAnsi="Arial" w:cs="Arial"/>
          <w:b/>
          <w:bCs/>
          <w:sz w:val="24"/>
          <w:szCs w:val="24"/>
          <w:u w:val="single"/>
        </w:rPr>
        <w:t>Asthma</w:t>
      </w:r>
    </w:p>
    <w:p w14:paraId="72B7EFE6" w14:textId="77777777" w:rsidR="00473A0C" w:rsidRPr="0041296A" w:rsidRDefault="00473A0C" w:rsidP="00DA6ABF">
      <w:pPr>
        <w:autoSpaceDE w:val="0"/>
        <w:autoSpaceDN w:val="0"/>
        <w:adjustRightInd w:val="0"/>
        <w:spacing w:after="60"/>
        <w:rPr>
          <w:rFonts w:ascii="Arial" w:hAnsi="Arial" w:cs="Arial"/>
          <w:bCs/>
          <w:sz w:val="24"/>
          <w:szCs w:val="24"/>
        </w:rPr>
      </w:pPr>
      <w:bookmarkStart w:id="22" w:name="_Hlk126746230"/>
      <w:r w:rsidRPr="0041296A">
        <w:rPr>
          <w:rFonts w:ascii="Arial" w:hAnsi="Arial" w:cs="Arial"/>
          <w:bCs/>
          <w:sz w:val="24"/>
          <w:szCs w:val="24"/>
        </w:rPr>
        <w:t xml:space="preserve">NVL-Programm von BÄK, KBV, AWMF. </w:t>
      </w:r>
      <w:r w:rsidRPr="0041296A">
        <w:rPr>
          <w:rFonts w:ascii="Arial" w:hAnsi="Arial" w:cs="Arial"/>
          <w:b/>
          <w:sz w:val="24"/>
          <w:szCs w:val="24"/>
        </w:rPr>
        <w:t>S3</w:t>
      </w:r>
      <w:r w:rsidRPr="00FB5C81">
        <w:rPr>
          <w:rFonts w:ascii="Arial" w:hAnsi="Arial" w:cs="Arial"/>
          <w:b/>
          <w:bCs/>
          <w:sz w:val="24"/>
          <w:szCs w:val="24"/>
        </w:rPr>
        <w:t>-Leitlinie</w:t>
      </w:r>
      <w:r w:rsidRPr="0041296A">
        <w:rPr>
          <w:rFonts w:ascii="Arial" w:hAnsi="Arial" w:cs="Arial"/>
          <w:bCs/>
          <w:sz w:val="24"/>
          <w:szCs w:val="24"/>
        </w:rPr>
        <w:t xml:space="preserve"> </w:t>
      </w:r>
      <w:r w:rsidRPr="0041296A">
        <w:rPr>
          <w:rFonts w:ascii="Arial" w:hAnsi="Arial" w:cs="Arial"/>
          <w:b/>
          <w:bCs/>
          <w:sz w:val="24"/>
          <w:szCs w:val="24"/>
        </w:rPr>
        <w:t>Nationale VersorgungsLeitlinie Asthma</w:t>
      </w:r>
      <w:r w:rsidRPr="0041296A">
        <w:rPr>
          <w:rFonts w:ascii="Arial" w:hAnsi="Arial" w:cs="Arial"/>
          <w:bCs/>
          <w:sz w:val="24"/>
          <w:szCs w:val="24"/>
        </w:rPr>
        <w:t xml:space="preserve">, Registernummer nvl-002. Stand: 07.09.2020, Gültig bis: 06.09.2025; </w:t>
      </w:r>
      <w:r w:rsidRPr="006125DE">
        <w:rPr>
          <w:rFonts w:ascii="Arial" w:hAnsi="Arial" w:cs="Arial"/>
          <w:bCs/>
          <w:sz w:val="24"/>
          <w:szCs w:val="24"/>
        </w:rPr>
        <w:t>https://register.awmf.org/de/leitlinien/detail/nvl-002</w:t>
      </w:r>
    </w:p>
    <w:p w14:paraId="0C5C61BF" w14:textId="78448ECE" w:rsidR="00DA6ABF" w:rsidRPr="008A1F0B" w:rsidRDefault="00DA6ABF" w:rsidP="00DA6ABF">
      <w:pPr>
        <w:autoSpaceDE w:val="0"/>
        <w:autoSpaceDN w:val="0"/>
        <w:adjustRightInd w:val="0"/>
        <w:spacing w:after="60"/>
        <w:rPr>
          <w:rFonts w:ascii="Arial" w:hAnsi="Arial" w:cs="Arial"/>
          <w:bCs/>
          <w:sz w:val="24"/>
          <w:szCs w:val="24"/>
        </w:rPr>
      </w:pPr>
      <w:r w:rsidRPr="008A1F0B">
        <w:rPr>
          <w:rFonts w:ascii="Arial" w:hAnsi="Arial" w:cs="Arial"/>
          <w:bCs/>
          <w:sz w:val="24"/>
          <w:szCs w:val="24"/>
        </w:rPr>
        <w:t xml:space="preserve">Deutsche Gesellschaft für Pneumologie und Beamtmungsmedizin e.V. (DGP). </w:t>
      </w:r>
      <w:r w:rsidRPr="008A1F0B">
        <w:rPr>
          <w:rFonts w:ascii="Arial" w:hAnsi="Arial" w:cs="Arial"/>
          <w:b/>
          <w:sz w:val="24"/>
          <w:szCs w:val="24"/>
        </w:rPr>
        <w:t>S2k-Leitlinie Fachärztliche Diagnostik und Therapie von Asthma. Registernummer 020-009.</w:t>
      </w:r>
      <w:r w:rsidRPr="008A1F0B">
        <w:rPr>
          <w:rFonts w:ascii="Arial" w:hAnsi="Arial" w:cs="Arial"/>
          <w:bCs/>
          <w:sz w:val="24"/>
          <w:szCs w:val="24"/>
        </w:rPr>
        <w:t xml:space="preserve"> Stand: 01.03.2023. Gültig bis: 29.02.2028; https://register.awmf.org/de/leitlinien/detail/020-009</w:t>
      </w:r>
    </w:p>
    <w:p w14:paraId="16C6C59B" w14:textId="6A75B2D4" w:rsidR="006F0900" w:rsidRPr="0041296A" w:rsidRDefault="006F0900" w:rsidP="00DA6ABF">
      <w:pPr>
        <w:autoSpaceDE w:val="0"/>
        <w:autoSpaceDN w:val="0"/>
        <w:adjustRightInd w:val="0"/>
        <w:rPr>
          <w:rFonts w:ascii="Arial" w:hAnsi="Arial" w:cs="Arial"/>
          <w:bCs/>
          <w:sz w:val="24"/>
          <w:szCs w:val="24"/>
        </w:rPr>
      </w:pPr>
      <w:r w:rsidRPr="0041296A">
        <w:rPr>
          <w:rFonts w:ascii="Arial" w:hAnsi="Arial" w:cs="Arial"/>
          <w:bCs/>
          <w:sz w:val="24"/>
          <w:szCs w:val="24"/>
        </w:rPr>
        <w:t xml:space="preserve">Gesellschaft für Pädiatrische Pneumologie e.V. (GPP). </w:t>
      </w:r>
      <w:r w:rsidRPr="0041296A">
        <w:rPr>
          <w:rFonts w:ascii="Arial" w:hAnsi="Arial" w:cs="Arial"/>
          <w:b/>
          <w:sz w:val="24"/>
          <w:szCs w:val="24"/>
        </w:rPr>
        <w:t>S1</w:t>
      </w:r>
      <w:r w:rsidRPr="00A15894">
        <w:rPr>
          <w:rFonts w:ascii="Arial" w:hAnsi="Arial" w:cs="Arial"/>
          <w:b/>
          <w:bCs/>
          <w:sz w:val="24"/>
          <w:szCs w:val="24"/>
        </w:rPr>
        <w:t>-Leitlinie</w:t>
      </w:r>
      <w:r w:rsidRPr="0041296A">
        <w:rPr>
          <w:rFonts w:ascii="Arial" w:hAnsi="Arial" w:cs="Arial"/>
          <w:bCs/>
          <w:sz w:val="24"/>
          <w:szCs w:val="24"/>
        </w:rPr>
        <w:t xml:space="preserve"> </w:t>
      </w:r>
      <w:r w:rsidRPr="0041296A">
        <w:rPr>
          <w:rFonts w:ascii="Arial" w:hAnsi="Arial" w:cs="Arial"/>
          <w:b/>
          <w:sz w:val="24"/>
          <w:szCs w:val="24"/>
        </w:rPr>
        <w:t>Management von schwierigem und schwerem Asthma bei Kindern und Jugendlichen</w:t>
      </w:r>
      <w:r w:rsidRPr="0041296A">
        <w:rPr>
          <w:rFonts w:ascii="Arial" w:hAnsi="Arial" w:cs="Arial"/>
          <w:bCs/>
          <w:sz w:val="24"/>
          <w:szCs w:val="24"/>
        </w:rPr>
        <w:t xml:space="preserve">. Registernummer 026 – 027. Anmeldedatum: 01.08.2018. Geplante Fertigstellung: 31.05.2023; </w:t>
      </w:r>
      <w:r w:rsidRPr="006125DE">
        <w:rPr>
          <w:rFonts w:ascii="Arial" w:hAnsi="Arial" w:cs="Arial"/>
          <w:bCs/>
          <w:sz w:val="24"/>
          <w:szCs w:val="24"/>
        </w:rPr>
        <w:t>https://register.awmf.org/de/leitlinien/detail/026-027</w:t>
      </w:r>
    </w:p>
    <w:bookmarkEnd w:id="22"/>
    <w:p w14:paraId="791CA83B" w14:textId="77777777" w:rsidR="007468A3" w:rsidRDefault="007468A3">
      <w:pPr>
        <w:spacing w:after="0" w:line="240" w:lineRule="auto"/>
        <w:rPr>
          <w:rFonts w:ascii="Arial" w:hAnsi="Arial" w:cs="Arial"/>
          <w:b/>
          <w:bCs/>
          <w:sz w:val="24"/>
          <w:szCs w:val="24"/>
          <w:u w:val="single"/>
        </w:rPr>
      </w:pPr>
      <w:r>
        <w:rPr>
          <w:rFonts w:ascii="Arial" w:hAnsi="Arial" w:cs="Arial"/>
          <w:b/>
          <w:bCs/>
          <w:sz w:val="24"/>
          <w:szCs w:val="24"/>
          <w:u w:val="single"/>
        </w:rPr>
        <w:br w:type="page"/>
      </w:r>
    </w:p>
    <w:p w14:paraId="67DC62B7" w14:textId="6990F53A" w:rsidR="006F0900" w:rsidRPr="00A15894" w:rsidRDefault="006F0900" w:rsidP="005A35AE">
      <w:pPr>
        <w:spacing w:after="0"/>
        <w:rPr>
          <w:rFonts w:ascii="Arial" w:hAnsi="Arial" w:cs="Arial"/>
          <w:b/>
          <w:bCs/>
          <w:sz w:val="24"/>
          <w:szCs w:val="24"/>
          <w:u w:val="single"/>
        </w:rPr>
      </w:pPr>
      <w:r w:rsidRPr="00977588">
        <w:rPr>
          <w:rFonts w:ascii="Arial" w:hAnsi="Arial" w:cs="Arial"/>
          <w:b/>
          <w:bCs/>
          <w:sz w:val="24"/>
          <w:szCs w:val="24"/>
          <w:u w:val="single"/>
        </w:rPr>
        <w:lastRenderedPageBreak/>
        <w:t>Atopisches Ekzem (atopische Dermatitis, Neurodermitis)</w:t>
      </w:r>
    </w:p>
    <w:p w14:paraId="0CC405DD" w14:textId="77777777" w:rsidR="006F0900" w:rsidRPr="0041296A" w:rsidRDefault="006F0900" w:rsidP="005A35AE">
      <w:pPr>
        <w:rPr>
          <w:rStyle w:val="Hyperlink"/>
          <w:rFonts w:ascii="Arial" w:hAnsi="Arial" w:cs="Arial"/>
          <w:bCs/>
          <w:color w:val="auto"/>
          <w:sz w:val="24"/>
          <w:szCs w:val="24"/>
          <w:u w:val="none"/>
        </w:rPr>
      </w:pPr>
      <w:r w:rsidRPr="0041296A">
        <w:rPr>
          <w:rStyle w:val="Hyperlink"/>
          <w:rFonts w:ascii="Arial" w:hAnsi="Arial" w:cs="Arial"/>
          <w:bCs/>
          <w:color w:val="auto"/>
          <w:sz w:val="24"/>
          <w:szCs w:val="24"/>
          <w:u w:val="none"/>
        </w:rPr>
        <w:t xml:space="preserve">Deutsche Dermatologische Gesellschaft e.V. (DDG). </w:t>
      </w:r>
      <w:r w:rsidRPr="0041296A">
        <w:rPr>
          <w:rStyle w:val="Hyperlink"/>
          <w:rFonts w:ascii="Arial" w:hAnsi="Arial" w:cs="Arial"/>
          <w:b/>
          <w:color w:val="auto"/>
          <w:sz w:val="24"/>
          <w:szCs w:val="24"/>
          <w:u w:val="none"/>
        </w:rPr>
        <w:t>S2k</w:t>
      </w:r>
      <w:r w:rsidRPr="00A15894">
        <w:rPr>
          <w:rStyle w:val="Hyperlink"/>
          <w:rFonts w:ascii="Arial" w:hAnsi="Arial" w:cs="Arial"/>
          <w:b/>
          <w:color w:val="auto"/>
          <w:sz w:val="24"/>
          <w:szCs w:val="24"/>
          <w:u w:val="none"/>
        </w:rPr>
        <w:t>-Leitlinie</w:t>
      </w:r>
      <w:r w:rsidRPr="0041296A">
        <w:rPr>
          <w:rStyle w:val="Hyperlink"/>
          <w:rFonts w:ascii="Arial" w:hAnsi="Arial" w:cs="Arial"/>
          <w:bCs/>
          <w:color w:val="auto"/>
          <w:sz w:val="24"/>
          <w:szCs w:val="24"/>
          <w:u w:val="none"/>
        </w:rPr>
        <w:t xml:space="preserve"> </w:t>
      </w:r>
      <w:r w:rsidRPr="0041296A">
        <w:rPr>
          <w:rStyle w:val="Hyperlink"/>
          <w:rFonts w:ascii="Arial" w:hAnsi="Arial" w:cs="Arial"/>
          <w:b/>
          <w:color w:val="auto"/>
          <w:sz w:val="24"/>
          <w:szCs w:val="24"/>
          <w:u w:val="none"/>
        </w:rPr>
        <w:t>Neurodermitis</w:t>
      </w:r>
      <w:r w:rsidRPr="0041296A">
        <w:rPr>
          <w:rStyle w:val="Hyperlink"/>
          <w:rFonts w:ascii="Arial" w:hAnsi="Arial" w:cs="Arial"/>
          <w:bCs/>
          <w:color w:val="auto"/>
          <w:sz w:val="24"/>
          <w:szCs w:val="24"/>
          <w:u w:val="none"/>
        </w:rPr>
        <w:t xml:space="preserve">. Registernummer 013 – 027. Stand: 31.03.2015. Gültig bis: 30.03.2020; </w:t>
      </w:r>
      <w:r w:rsidRPr="006125DE">
        <w:rPr>
          <w:rFonts w:ascii="Arial" w:hAnsi="Arial" w:cs="Arial"/>
          <w:bCs/>
          <w:sz w:val="24"/>
          <w:szCs w:val="24"/>
        </w:rPr>
        <w:t>https://register.awmf.org/de/leitlinien/detail/013-027</w:t>
      </w:r>
    </w:p>
    <w:p w14:paraId="57219AAB" w14:textId="762C5944" w:rsidR="006F0900" w:rsidRPr="00F92DE5" w:rsidRDefault="000072F1" w:rsidP="005A35AE">
      <w:pPr>
        <w:spacing w:after="0"/>
        <w:rPr>
          <w:rFonts w:ascii="Arial" w:hAnsi="Arial" w:cs="Arial"/>
          <w:b/>
          <w:bCs/>
          <w:sz w:val="24"/>
          <w:szCs w:val="24"/>
          <w:u w:val="single"/>
        </w:rPr>
      </w:pPr>
      <w:r w:rsidRPr="00F92DE5">
        <w:rPr>
          <w:rFonts w:ascii="Arial" w:hAnsi="Arial" w:cs="Arial"/>
          <w:b/>
          <w:bCs/>
          <w:sz w:val="24"/>
          <w:szCs w:val="24"/>
          <w:u w:val="single"/>
        </w:rPr>
        <w:t>Chronisch Obstruktiven Lungenerkrankung (</w:t>
      </w:r>
      <w:r w:rsidR="006F0900" w:rsidRPr="00F92DE5">
        <w:rPr>
          <w:rFonts w:ascii="Arial" w:hAnsi="Arial" w:cs="Arial"/>
          <w:b/>
          <w:bCs/>
          <w:sz w:val="24"/>
          <w:szCs w:val="24"/>
          <w:u w:val="single"/>
        </w:rPr>
        <w:t>COPD</w:t>
      </w:r>
      <w:r w:rsidRPr="00F92DE5">
        <w:rPr>
          <w:rFonts w:ascii="Arial" w:hAnsi="Arial" w:cs="Arial"/>
          <w:b/>
          <w:bCs/>
          <w:sz w:val="24"/>
          <w:szCs w:val="24"/>
          <w:u w:val="single"/>
        </w:rPr>
        <w:t>)</w:t>
      </w:r>
    </w:p>
    <w:p w14:paraId="3F37727B" w14:textId="77777777" w:rsidR="006F0900" w:rsidRPr="00F92DE5" w:rsidRDefault="006F0900" w:rsidP="005A35AE">
      <w:pPr>
        <w:spacing w:after="60"/>
        <w:rPr>
          <w:rFonts w:ascii="Arial" w:eastAsia="Times New Roman" w:hAnsi="Arial" w:cs="Arial"/>
          <w:bCs/>
          <w:sz w:val="24"/>
          <w:szCs w:val="24"/>
          <w:lang w:eastAsia="de-DE"/>
        </w:rPr>
      </w:pPr>
      <w:bookmarkStart w:id="23" w:name="_Hlk126747240"/>
      <w:r w:rsidRPr="00F92DE5">
        <w:rPr>
          <w:rFonts w:ascii="Arial" w:eastAsia="Times New Roman" w:hAnsi="Arial" w:cs="Arial"/>
          <w:bCs/>
          <w:sz w:val="24"/>
          <w:szCs w:val="24"/>
          <w:lang w:eastAsia="de-DE"/>
        </w:rPr>
        <w:t xml:space="preserve">Deutsche Gesellschaft für Pneumologie und Beatmungsmedizin e.V. (DGP). </w:t>
      </w:r>
      <w:r w:rsidRPr="00F92DE5">
        <w:rPr>
          <w:rFonts w:ascii="Arial" w:eastAsia="Times New Roman" w:hAnsi="Arial" w:cs="Arial"/>
          <w:b/>
          <w:sz w:val="24"/>
          <w:szCs w:val="24"/>
          <w:lang w:eastAsia="de-DE"/>
        </w:rPr>
        <w:t>S2k-Leitlinie Diagnostik, Prävention und Therapie der chronisch obstruktiven Lungenerkrankung (COPD).</w:t>
      </w:r>
      <w:r w:rsidRPr="00F92DE5">
        <w:rPr>
          <w:rFonts w:ascii="Arial" w:eastAsia="Times New Roman" w:hAnsi="Arial" w:cs="Arial"/>
          <w:bCs/>
          <w:sz w:val="24"/>
          <w:szCs w:val="24"/>
          <w:lang w:eastAsia="de-DE"/>
        </w:rPr>
        <w:t xml:space="preserve"> Registernummer 020 – 006. Stand: 01.01.2018. Gültig bis: 31.12.2022; https://register.awmf.org/de/leitlinien/detail/020-006</w:t>
      </w:r>
    </w:p>
    <w:p w14:paraId="4D2FA2CA" w14:textId="77777777" w:rsidR="006F0900" w:rsidRPr="00F92DE5" w:rsidRDefault="006F0900" w:rsidP="005A35AE">
      <w:pPr>
        <w:rPr>
          <w:rFonts w:ascii="Arial" w:eastAsia="Times New Roman" w:hAnsi="Arial" w:cs="Arial"/>
          <w:bCs/>
          <w:sz w:val="24"/>
          <w:szCs w:val="24"/>
          <w:lang w:eastAsia="de-DE"/>
        </w:rPr>
      </w:pPr>
      <w:r w:rsidRPr="00F92DE5">
        <w:rPr>
          <w:rFonts w:ascii="Arial" w:eastAsia="Times New Roman" w:hAnsi="Arial" w:cs="Arial"/>
          <w:bCs/>
          <w:sz w:val="24"/>
          <w:szCs w:val="24"/>
          <w:lang w:eastAsia="de-DE"/>
        </w:rPr>
        <w:t xml:space="preserve">NVL-Programm von BÄK, KBV, AWMF. </w:t>
      </w:r>
      <w:r w:rsidRPr="00F92DE5">
        <w:rPr>
          <w:rFonts w:ascii="Arial" w:eastAsia="Times New Roman" w:hAnsi="Arial" w:cs="Arial"/>
          <w:b/>
          <w:sz w:val="24"/>
          <w:szCs w:val="24"/>
          <w:lang w:eastAsia="de-DE"/>
        </w:rPr>
        <w:t>S3-Leitlinie Nationale VersorgungsLeitlinie COPD.</w:t>
      </w:r>
      <w:r w:rsidRPr="00F92DE5">
        <w:rPr>
          <w:rFonts w:ascii="Arial" w:eastAsia="Times New Roman" w:hAnsi="Arial" w:cs="Arial"/>
          <w:bCs/>
          <w:sz w:val="24"/>
          <w:szCs w:val="24"/>
          <w:lang w:eastAsia="de-DE"/>
        </w:rPr>
        <w:t xml:space="preserve"> Registernummer nvl – 003. Stand: 25.06.2021. Gültig bis: 24.06.2026; https://register.awmf.org/de/leitlinien/detail/nvl-003</w:t>
      </w:r>
    </w:p>
    <w:bookmarkEnd w:id="23"/>
    <w:p w14:paraId="3784EB83" w14:textId="0C208CA3" w:rsidR="006F0900" w:rsidRPr="00F92DE5" w:rsidRDefault="000072F1" w:rsidP="005A35AE">
      <w:pPr>
        <w:spacing w:after="0"/>
        <w:rPr>
          <w:rFonts w:ascii="Arial" w:hAnsi="Arial" w:cs="Arial"/>
          <w:b/>
          <w:bCs/>
          <w:sz w:val="24"/>
          <w:szCs w:val="24"/>
          <w:u w:val="single"/>
        </w:rPr>
      </w:pPr>
      <w:r w:rsidRPr="00F92DE5">
        <w:rPr>
          <w:rFonts w:ascii="Arial" w:hAnsi="Arial" w:cs="Arial"/>
          <w:b/>
          <w:bCs/>
          <w:sz w:val="24"/>
          <w:szCs w:val="24"/>
          <w:u w:val="single"/>
        </w:rPr>
        <w:t>Coronavirus-Erkrankung 2019 (</w:t>
      </w:r>
      <w:r w:rsidR="006F0900" w:rsidRPr="00F92DE5">
        <w:rPr>
          <w:rFonts w:ascii="Arial" w:hAnsi="Arial" w:cs="Arial"/>
          <w:b/>
          <w:bCs/>
          <w:sz w:val="24"/>
          <w:szCs w:val="24"/>
          <w:u w:val="single"/>
        </w:rPr>
        <w:t>COVID-19</w:t>
      </w:r>
      <w:r w:rsidRPr="00F92DE5">
        <w:rPr>
          <w:rFonts w:ascii="Arial" w:hAnsi="Arial" w:cs="Arial"/>
          <w:b/>
          <w:bCs/>
          <w:sz w:val="24"/>
          <w:szCs w:val="24"/>
          <w:u w:val="single"/>
        </w:rPr>
        <w:t>)</w:t>
      </w:r>
    </w:p>
    <w:p w14:paraId="014BC90D" w14:textId="77777777" w:rsidR="006F0900" w:rsidRPr="0041296A" w:rsidRDefault="006F0900" w:rsidP="005A35AE">
      <w:pPr>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Deutsche Gesellschaft für Internistische Intensivmedizin und Notfallmedizin e.V. (DGIIN), Deutsche Interdisziplinäre Vereinigung für Intensiv- und Notfallmedizin e.V. (DIVI), Deutsche Gesellschaft für Pneumologie und Beatmungsmedizin e.V. (DGP), Deutsche Gesellschaft für Infektiologie e.V. (DGI). </w:t>
      </w:r>
      <w:r w:rsidRPr="0041296A">
        <w:rPr>
          <w:rFonts w:ascii="Arial" w:eastAsia="Times New Roman" w:hAnsi="Arial" w:cs="Arial"/>
          <w:b/>
          <w:sz w:val="24"/>
          <w:szCs w:val="24"/>
          <w:lang w:eastAsia="de-DE"/>
        </w:rPr>
        <w:t>S3-Leitlinie Empfehlungen zur stationären Therapie von Patienten mit COVID-19 - Living Guideline.</w:t>
      </w:r>
      <w:r w:rsidRPr="0041296A">
        <w:rPr>
          <w:rFonts w:ascii="Arial" w:eastAsia="Times New Roman" w:hAnsi="Arial" w:cs="Arial"/>
          <w:bCs/>
          <w:sz w:val="24"/>
          <w:szCs w:val="24"/>
          <w:lang w:eastAsia="de-DE"/>
        </w:rPr>
        <w:t xml:space="preserve"> Registernummer 113 - 001LG. Stand: 12.09.2022 (in Überarbeitung). Gültig bis: 11.09.2023; https://register.awmf.org/de/leitlinien/detail/113-001LG</w:t>
      </w:r>
    </w:p>
    <w:p w14:paraId="536C9DA3" w14:textId="7EED0413" w:rsidR="006F0900" w:rsidRPr="00F92DE5" w:rsidRDefault="000072F1" w:rsidP="005A35AE">
      <w:pPr>
        <w:spacing w:after="0"/>
        <w:rPr>
          <w:rFonts w:ascii="Arial" w:eastAsia="Times New Roman" w:hAnsi="Arial" w:cs="Arial"/>
          <w:b/>
          <w:bCs/>
          <w:sz w:val="24"/>
          <w:szCs w:val="24"/>
          <w:u w:val="single"/>
          <w:lang w:eastAsia="de-DE"/>
        </w:rPr>
      </w:pPr>
      <w:r w:rsidRPr="00F92DE5">
        <w:rPr>
          <w:rFonts w:ascii="Arial" w:eastAsia="Times New Roman" w:hAnsi="Arial" w:cs="Arial"/>
          <w:b/>
          <w:bCs/>
          <w:sz w:val="24"/>
          <w:szCs w:val="24"/>
          <w:u w:val="single"/>
          <w:lang w:eastAsia="de-DE"/>
        </w:rPr>
        <w:t>Exogen-</w:t>
      </w:r>
      <w:r w:rsidR="008377C1">
        <w:rPr>
          <w:rFonts w:ascii="Arial" w:eastAsia="Times New Roman" w:hAnsi="Arial" w:cs="Arial"/>
          <w:b/>
          <w:bCs/>
          <w:sz w:val="24"/>
          <w:szCs w:val="24"/>
          <w:u w:val="single"/>
          <w:lang w:eastAsia="de-DE"/>
        </w:rPr>
        <w:t>a</w:t>
      </w:r>
      <w:r w:rsidRPr="00F92DE5">
        <w:rPr>
          <w:rFonts w:ascii="Arial" w:eastAsia="Times New Roman" w:hAnsi="Arial" w:cs="Arial"/>
          <w:b/>
          <w:bCs/>
          <w:sz w:val="24"/>
          <w:szCs w:val="24"/>
          <w:u w:val="single"/>
          <w:lang w:eastAsia="de-DE"/>
        </w:rPr>
        <w:t>llergische Alveolitis (</w:t>
      </w:r>
      <w:r w:rsidR="006F0900" w:rsidRPr="00F92DE5">
        <w:rPr>
          <w:rFonts w:ascii="Arial" w:eastAsia="Times New Roman" w:hAnsi="Arial" w:cs="Arial"/>
          <w:b/>
          <w:bCs/>
          <w:sz w:val="24"/>
          <w:szCs w:val="24"/>
          <w:u w:val="single"/>
          <w:lang w:eastAsia="de-DE"/>
        </w:rPr>
        <w:t>EAA</w:t>
      </w:r>
      <w:r w:rsidRPr="00F92DE5">
        <w:rPr>
          <w:rFonts w:ascii="Arial" w:eastAsia="Times New Roman" w:hAnsi="Arial" w:cs="Arial"/>
          <w:b/>
          <w:bCs/>
          <w:sz w:val="24"/>
          <w:szCs w:val="24"/>
          <w:u w:val="single"/>
          <w:lang w:eastAsia="de-DE"/>
        </w:rPr>
        <w:t>)</w:t>
      </w:r>
    </w:p>
    <w:p w14:paraId="52CFCC2C" w14:textId="2115B157" w:rsidR="006F0900" w:rsidRPr="00E60737" w:rsidRDefault="006F0900" w:rsidP="005A35AE">
      <w:pPr>
        <w:spacing w:after="60"/>
        <w:rPr>
          <w:rFonts w:ascii="Arial" w:eastAsia="Times New Roman" w:hAnsi="Arial" w:cs="Arial"/>
          <w:bCs/>
          <w:sz w:val="24"/>
          <w:szCs w:val="24"/>
          <w:lang w:val="en-US" w:eastAsia="de-DE"/>
        </w:rPr>
      </w:pPr>
      <w:r w:rsidRPr="0041296A">
        <w:rPr>
          <w:rFonts w:ascii="Arial" w:eastAsia="Times New Roman" w:hAnsi="Arial" w:cs="Arial"/>
          <w:bCs/>
          <w:sz w:val="24"/>
          <w:szCs w:val="24"/>
          <w:lang w:eastAsia="de-DE"/>
        </w:rPr>
        <w:t xml:space="preserve">Quirce S, Vandenplas O, Campo P, Cruz MJ, de Blay F, Koschel D, Moscato G, Pala G, Raulf M, Sastre J, Siracusa A, Tarlo SM, Walusiak-Skorupa J, Cormier Y. </w:t>
      </w:r>
      <w:r w:rsidRPr="0041296A">
        <w:rPr>
          <w:rFonts w:ascii="Arial" w:eastAsia="Times New Roman" w:hAnsi="Arial" w:cs="Arial"/>
          <w:b/>
          <w:sz w:val="24"/>
          <w:szCs w:val="24"/>
          <w:lang w:eastAsia="de-DE"/>
        </w:rPr>
        <w:t>Berufsbedingte exogen-allergische Alveolitis: ein EAACI-Positionspapier.</w:t>
      </w:r>
      <w:r w:rsidRPr="0041296A">
        <w:rPr>
          <w:rFonts w:ascii="Arial" w:eastAsia="Times New Roman" w:hAnsi="Arial" w:cs="Arial"/>
          <w:bCs/>
          <w:sz w:val="24"/>
          <w:szCs w:val="24"/>
          <w:lang w:eastAsia="de-DE"/>
        </w:rPr>
        <w:t xml:space="preserve"> </w:t>
      </w:r>
      <w:r w:rsidRPr="00E60737">
        <w:rPr>
          <w:rFonts w:ascii="Arial" w:eastAsia="Times New Roman" w:hAnsi="Arial" w:cs="Arial"/>
          <w:bCs/>
          <w:sz w:val="24"/>
          <w:szCs w:val="24"/>
          <w:lang w:val="en-US" w:eastAsia="de-DE"/>
        </w:rPr>
        <w:t>Allergologie 2018; 41: 449-469; doi: 10.5414/ALX02042</w:t>
      </w:r>
    </w:p>
    <w:p w14:paraId="584108F5" w14:textId="235B9C36" w:rsidR="00A33F91" w:rsidRPr="00A33F91" w:rsidRDefault="00A33F91" w:rsidP="005A35AE">
      <w:pPr>
        <w:rPr>
          <w:rFonts w:ascii="Arial" w:eastAsia="Times New Roman" w:hAnsi="Arial" w:cs="Arial"/>
          <w:bCs/>
          <w:sz w:val="24"/>
          <w:szCs w:val="24"/>
          <w:lang w:eastAsia="de-DE"/>
        </w:rPr>
      </w:pPr>
      <w:r w:rsidRPr="00E60737">
        <w:rPr>
          <w:rFonts w:ascii="Arial" w:eastAsia="Times New Roman" w:hAnsi="Arial" w:cs="Arial"/>
          <w:bCs/>
          <w:sz w:val="24"/>
          <w:szCs w:val="24"/>
          <w:lang w:val="en-US" w:eastAsia="de-DE"/>
        </w:rPr>
        <w:t xml:space="preserve">Quirce S, Vandenplas O, Campo P, Cruz MJ, de Blay F, Koschel D, Moscato G, Pala G, Raulf M, Sastre J, Siracusa A, Tarlo SM, Walusiak-Skorupa J, Cormier Y. </w:t>
      </w:r>
      <w:r w:rsidRPr="00E60737">
        <w:rPr>
          <w:rFonts w:ascii="Arial" w:eastAsia="Times New Roman" w:hAnsi="Arial" w:cs="Arial"/>
          <w:b/>
          <w:bCs/>
          <w:sz w:val="24"/>
          <w:szCs w:val="24"/>
          <w:lang w:val="en-US" w:eastAsia="de-DE"/>
        </w:rPr>
        <w:t>Occupational hypersensitivity pneumonitis: an EAACI position paper.</w:t>
      </w:r>
      <w:r w:rsidRPr="00E60737">
        <w:rPr>
          <w:rFonts w:ascii="Arial" w:eastAsia="Times New Roman" w:hAnsi="Arial" w:cs="Arial"/>
          <w:bCs/>
          <w:sz w:val="24"/>
          <w:szCs w:val="24"/>
          <w:lang w:val="en-US" w:eastAsia="de-DE"/>
        </w:rPr>
        <w:t xml:space="preserve"> </w:t>
      </w:r>
      <w:r w:rsidRPr="00A33F91">
        <w:rPr>
          <w:rFonts w:ascii="Arial" w:eastAsia="Times New Roman" w:hAnsi="Arial" w:cs="Arial"/>
          <w:bCs/>
          <w:sz w:val="24"/>
          <w:szCs w:val="24"/>
          <w:lang w:eastAsia="de-DE"/>
        </w:rPr>
        <w:t>Allergy 2016; 71: 765</w:t>
      </w:r>
      <w:r>
        <w:rPr>
          <w:rFonts w:ascii="Arial" w:eastAsia="Times New Roman" w:hAnsi="Arial" w:cs="Arial"/>
          <w:bCs/>
          <w:sz w:val="24"/>
          <w:szCs w:val="24"/>
          <w:lang w:eastAsia="de-DE"/>
        </w:rPr>
        <w:t>-</w:t>
      </w:r>
      <w:r w:rsidRPr="00A33F91">
        <w:rPr>
          <w:rFonts w:ascii="Arial" w:eastAsia="Times New Roman" w:hAnsi="Arial" w:cs="Arial"/>
          <w:bCs/>
          <w:sz w:val="24"/>
          <w:szCs w:val="24"/>
          <w:lang w:eastAsia="de-DE"/>
        </w:rPr>
        <w:t>779</w:t>
      </w:r>
      <w:r>
        <w:rPr>
          <w:rFonts w:ascii="Arial" w:eastAsia="Times New Roman" w:hAnsi="Arial" w:cs="Arial"/>
          <w:bCs/>
          <w:sz w:val="24"/>
          <w:szCs w:val="24"/>
          <w:lang w:eastAsia="de-DE"/>
        </w:rPr>
        <w:t xml:space="preserve">; doi: </w:t>
      </w:r>
      <w:r w:rsidRPr="00A33F91">
        <w:rPr>
          <w:rFonts w:ascii="Arial" w:eastAsia="Times New Roman" w:hAnsi="Arial" w:cs="Arial"/>
          <w:bCs/>
          <w:sz w:val="24"/>
          <w:szCs w:val="24"/>
          <w:lang w:eastAsia="de-DE"/>
        </w:rPr>
        <w:t>10.1111/all.12866</w:t>
      </w:r>
    </w:p>
    <w:p w14:paraId="08D8831D" w14:textId="6DE18784" w:rsidR="006F0900" w:rsidRPr="0041296A" w:rsidRDefault="006F0900" w:rsidP="005A35AE">
      <w:pPr>
        <w:spacing w:after="0"/>
        <w:rPr>
          <w:rFonts w:ascii="Arial" w:hAnsi="Arial" w:cs="Arial"/>
          <w:b/>
          <w:bCs/>
          <w:sz w:val="24"/>
          <w:szCs w:val="24"/>
          <w:u w:val="single"/>
        </w:rPr>
      </w:pPr>
      <w:r w:rsidRPr="0041296A">
        <w:rPr>
          <w:rFonts w:ascii="Arial" w:hAnsi="Arial" w:cs="Arial"/>
          <w:b/>
          <w:bCs/>
          <w:sz w:val="24"/>
          <w:szCs w:val="24"/>
          <w:u w:val="single"/>
        </w:rPr>
        <w:t>Funktionelle Körperbeschwerden</w:t>
      </w:r>
    </w:p>
    <w:p w14:paraId="752A9BD1" w14:textId="77777777" w:rsidR="006F0900" w:rsidRPr="0041296A" w:rsidRDefault="006F0900" w:rsidP="005A35AE">
      <w:pPr>
        <w:rPr>
          <w:rFonts w:ascii="Arial" w:eastAsia="Times New Roman" w:hAnsi="Arial" w:cs="Arial"/>
          <w:bCs/>
          <w:sz w:val="24"/>
          <w:szCs w:val="24"/>
          <w:lang w:eastAsia="de-DE"/>
        </w:rPr>
      </w:pPr>
      <w:bookmarkStart w:id="24" w:name="_Hlk126747861"/>
      <w:r w:rsidRPr="0041296A">
        <w:rPr>
          <w:rFonts w:ascii="Arial" w:eastAsia="Times New Roman" w:hAnsi="Arial" w:cs="Arial"/>
          <w:bCs/>
          <w:sz w:val="24"/>
          <w:szCs w:val="24"/>
          <w:lang w:eastAsia="de-DE"/>
        </w:rPr>
        <w:t xml:space="preserve">Deutsche Gesellschaft für Psychosomatische Medizin und Ärztliche Psychotherapie e.V. (DGPM) und Deutsches Kollegium für Psychosomatische Medizin e.V. (DKPM). </w:t>
      </w:r>
      <w:r w:rsidRPr="0041296A">
        <w:rPr>
          <w:rFonts w:ascii="Arial" w:eastAsia="Times New Roman" w:hAnsi="Arial" w:cs="Arial"/>
          <w:b/>
          <w:sz w:val="24"/>
          <w:szCs w:val="24"/>
          <w:lang w:eastAsia="de-DE"/>
        </w:rPr>
        <w:t>S3-Leitlinie Funktionelle Körperbeschwerden.</w:t>
      </w:r>
      <w:r w:rsidRPr="0041296A">
        <w:rPr>
          <w:rFonts w:ascii="Arial" w:eastAsia="Times New Roman" w:hAnsi="Arial" w:cs="Arial"/>
          <w:bCs/>
          <w:sz w:val="24"/>
          <w:szCs w:val="24"/>
          <w:lang w:eastAsia="de-DE"/>
        </w:rPr>
        <w:t xml:space="preserve"> Registernummer 051 – 001. Stand: 18.07.2018. Gültig bis: 17.07.2023; https://register.awmf.org/de/leitlinien/detail/051-001</w:t>
      </w:r>
    </w:p>
    <w:bookmarkEnd w:id="24"/>
    <w:p w14:paraId="7EA8882C" w14:textId="6513CF6C" w:rsidR="006F0900" w:rsidRPr="0041296A" w:rsidRDefault="006F0900" w:rsidP="005A35AE">
      <w:pPr>
        <w:spacing w:after="0"/>
        <w:rPr>
          <w:rFonts w:ascii="Arial" w:hAnsi="Arial" w:cs="Arial"/>
          <w:b/>
          <w:bCs/>
          <w:sz w:val="24"/>
          <w:szCs w:val="24"/>
          <w:u w:val="single"/>
        </w:rPr>
      </w:pPr>
      <w:r w:rsidRPr="0041296A">
        <w:rPr>
          <w:rFonts w:ascii="Arial" w:hAnsi="Arial" w:cs="Arial"/>
          <w:b/>
          <w:bCs/>
          <w:sz w:val="24"/>
          <w:szCs w:val="24"/>
          <w:u w:val="single"/>
        </w:rPr>
        <w:t>Geruch</w:t>
      </w:r>
    </w:p>
    <w:p w14:paraId="227D0BE1" w14:textId="77777777" w:rsidR="006F0900" w:rsidRPr="0041296A" w:rsidRDefault="006F0900" w:rsidP="005A35AE">
      <w:pPr>
        <w:rPr>
          <w:rFonts w:ascii="Arial" w:eastAsia="Times New Roman" w:hAnsi="Arial" w:cs="Arial"/>
          <w:bCs/>
          <w:sz w:val="24"/>
          <w:szCs w:val="24"/>
          <w:lang w:eastAsia="de-DE"/>
        </w:rPr>
      </w:pPr>
      <w:bookmarkStart w:id="25" w:name="_Hlk126747698"/>
      <w:r w:rsidRPr="0041296A">
        <w:rPr>
          <w:rFonts w:ascii="Arial" w:eastAsia="Times New Roman" w:hAnsi="Arial" w:cs="Arial"/>
          <w:bCs/>
          <w:sz w:val="24"/>
          <w:szCs w:val="24"/>
          <w:lang w:eastAsia="de-DE"/>
        </w:rPr>
        <w:t xml:space="preserve">Deutsche Gesellschaft für Hals-Nasen-Ohren-Heilkunde, Kopf- und Hals-Chirurgie e.V. (DGHNO-KHC). </w:t>
      </w:r>
      <w:r w:rsidRPr="0041296A">
        <w:rPr>
          <w:rFonts w:ascii="Arial" w:eastAsia="Times New Roman" w:hAnsi="Arial" w:cs="Arial"/>
          <w:b/>
          <w:sz w:val="24"/>
          <w:szCs w:val="24"/>
          <w:lang w:eastAsia="de-DE"/>
        </w:rPr>
        <w:t>S2k-Leitlinie Riech- und Schmeckstörungen.</w:t>
      </w:r>
      <w:r w:rsidRPr="0041296A">
        <w:rPr>
          <w:rFonts w:ascii="Arial" w:eastAsia="Times New Roman" w:hAnsi="Arial" w:cs="Arial"/>
          <w:bCs/>
          <w:sz w:val="24"/>
          <w:szCs w:val="24"/>
          <w:lang w:eastAsia="de-DE"/>
        </w:rPr>
        <w:t xml:space="preserve"> Registernummer 017 – 050. Stand: 31.10.2016 (in Überarbeitung). Gültig bis: 30.10.2021; https://register.awmf.org/de/leitlinien/detail/017-050</w:t>
      </w:r>
    </w:p>
    <w:bookmarkEnd w:id="25"/>
    <w:p w14:paraId="4458C67C" w14:textId="77777777" w:rsidR="007468A3" w:rsidRDefault="007468A3">
      <w:pPr>
        <w:spacing w:after="0" w:line="240" w:lineRule="auto"/>
        <w:rPr>
          <w:rFonts w:ascii="Arial" w:hAnsi="Arial" w:cs="Arial"/>
          <w:b/>
          <w:sz w:val="24"/>
          <w:szCs w:val="24"/>
          <w:u w:val="single"/>
        </w:rPr>
      </w:pPr>
      <w:r>
        <w:rPr>
          <w:rFonts w:ascii="Arial" w:hAnsi="Arial" w:cs="Arial"/>
          <w:b/>
          <w:sz w:val="24"/>
          <w:szCs w:val="24"/>
          <w:u w:val="single"/>
        </w:rPr>
        <w:br w:type="page"/>
      </w:r>
    </w:p>
    <w:p w14:paraId="323D6F03" w14:textId="5B6ECA6E" w:rsidR="006F0900" w:rsidRPr="00446AE5" w:rsidRDefault="006F0900" w:rsidP="005A35AE">
      <w:pPr>
        <w:spacing w:after="60"/>
        <w:rPr>
          <w:rFonts w:ascii="Arial" w:hAnsi="Arial" w:cs="Arial"/>
          <w:b/>
          <w:sz w:val="24"/>
          <w:szCs w:val="24"/>
          <w:u w:val="single"/>
        </w:rPr>
      </w:pPr>
      <w:r w:rsidRPr="00446AE5">
        <w:rPr>
          <w:rFonts w:ascii="Arial" w:hAnsi="Arial" w:cs="Arial"/>
          <w:b/>
          <w:sz w:val="24"/>
          <w:szCs w:val="24"/>
          <w:u w:val="single"/>
        </w:rPr>
        <w:lastRenderedPageBreak/>
        <w:t>Invasive Pilzinfektionen</w:t>
      </w:r>
    </w:p>
    <w:p w14:paraId="031B0610" w14:textId="4F19D77E" w:rsidR="006F0900" w:rsidRDefault="006F0900" w:rsidP="005A35AE">
      <w:pPr>
        <w:autoSpaceDE w:val="0"/>
        <w:autoSpaceDN w:val="0"/>
        <w:adjustRightInd w:val="0"/>
        <w:spacing w:after="0"/>
        <w:rPr>
          <w:rFonts w:ascii="Arial" w:eastAsia="Times New Roman" w:hAnsi="Arial" w:cs="Arial"/>
          <w:bCs/>
          <w:sz w:val="24"/>
          <w:szCs w:val="24"/>
          <w:lang w:eastAsia="de-DE"/>
        </w:rPr>
      </w:pPr>
      <w:r w:rsidRPr="00DF49F7">
        <w:rPr>
          <w:rFonts w:ascii="Arial" w:eastAsia="Times New Roman" w:hAnsi="Arial" w:cs="Arial"/>
          <w:bCs/>
          <w:sz w:val="24"/>
          <w:szCs w:val="24"/>
          <w:lang w:eastAsia="de-DE"/>
        </w:rPr>
        <w:t>Onkopedia Leitlinie - Invasive Pilzinfektionen – Diagnostik.</w:t>
      </w:r>
      <w:r>
        <w:rPr>
          <w:rFonts w:ascii="Arial" w:eastAsia="Times New Roman" w:hAnsi="Arial" w:cs="Arial"/>
          <w:bCs/>
          <w:sz w:val="24"/>
          <w:szCs w:val="24"/>
          <w:lang w:eastAsia="de-DE"/>
        </w:rPr>
        <w:t xml:space="preserve"> </w:t>
      </w:r>
      <w:r w:rsidRPr="00DF49F7">
        <w:rPr>
          <w:rFonts w:ascii="Arial" w:eastAsia="Times New Roman" w:hAnsi="Arial" w:cs="Arial"/>
          <w:bCs/>
          <w:sz w:val="24"/>
          <w:szCs w:val="24"/>
          <w:lang w:eastAsia="de-DE"/>
        </w:rPr>
        <w:t>Stand: 2018</w:t>
      </w:r>
    </w:p>
    <w:p w14:paraId="3EC453BA" w14:textId="77777777" w:rsidR="006F0900" w:rsidRDefault="006F0900" w:rsidP="005A35AE">
      <w:pPr>
        <w:autoSpaceDE w:val="0"/>
        <w:autoSpaceDN w:val="0"/>
        <w:adjustRightInd w:val="0"/>
        <w:spacing w:after="0"/>
        <w:rPr>
          <w:rFonts w:ascii="Arial" w:eastAsia="Times New Roman" w:hAnsi="Arial" w:cs="Arial"/>
          <w:bCs/>
          <w:sz w:val="24"/>
          <w:szCs w:val="24"/>
          <w:lang w:eastAsia="de-DE"/>
        </w:rPr>
      </w:pPr>
      <w:r w:rsidRPr="00DF49F7">
        <w:rPr>
          <w:rFonts w:ascii="Arial" w:hAnsi="Arial" w:cs="Arial"/>
          <w:sz w:val="24"/>
          <w:szCs w:val="24"/>
        </w:rPr>
        <w:t>Arbeitsgemeinschaft Infektionen in der Hämatologie und Onkologie</w:t>
      </w:r>
      <w:r w:rsidRPr="00DF49F7">
        <w:rPr>
          <w:rFonts w:ascii="Arial" w:eastAsia="Times New Roman" w:hAnsi="Arial" w:cs="Arial"/>
          <w:bCs/>
          <w:sz w:val="24"/>
          <w:szCs w:val="24"/>
          <w:lang w:eastAsia="de-DE"/>
        </w:rPr>
        <w:t xml:space="preserve"> (AGIHO) der Deutschen Gesellschaft für Hämatologie und Medizinische Onkologie e.V. (DGHO)</w:t>
      </w:r>
    </w:p>
    <w:p w14:paraId="0CCCDE18" w14:textId="77777777" w:rsidR="006F0900" w:rsidRPr="00DF49F7" w:rsidRDefault="006F0900" w:rsidP="005A35AE">
      <w:pPr>
        <w:autoSpaceDE w:val="0"/>
        <w:autoSpaceDN w:val="0"/>
        <w:adjustRightInd w:val="0"/>
        <w:spacing w:after="60"/>
        <w:rPr>
          <w:rFonts w:ascii="Arial" w:eastAsia="Times New Roman" w:hAnsi="Arial" w:cs="Arial"/>
          <w:bCs/>
          <w:sz w:val="24"/>
          <w:szCs w:val="24"/>
          <w:lang w:eastAsia="de-DE"/>
        </w:rPr>
      </w:pPr>
      <w:r w:rsidRPr="00DF49F7">
        <w:rPr>
          <w:rFonts w:ascii="Arial" w:eastAsia="Times New Roman" w:hAnsi="Arial" w:cs="Arial"/>
          <w:bCs/>
          <w:sz w:val="24"/>
          <w:szCs w:val="24"/>
          <w:lang w:eastAsia="de-DE"/>
        </w:rPr>
        <w:t xml:space="preserve">Ruhnke M, Behre G, Buchheidt D, Christopeit M, Hamprecht A, Heinz W, Heussel CP, Horger M, Kurzai O, Karthaus M, Löffler J, Maschmeyer G, Penack O, Rieger C, Rickerts V, Ritter J, Schmidt-Hieber M, Schuelper N, Schwartz S, Ullmann A, Vehreschild JJ, von Lilienfeld-Toal M, Weber T, Wolf HH. </w:t>
      </w:r>
      <w:r w:rsidRPr="00FB5C81">
        <w:rPr>
          <w:rFonts w:ascii="Arial" w:eastAsia="Times New Roman" w:hAnsi="Arial" w:cs="Arial"/>
          <w:b/>
          <w:bCs/>
          <w:sz w:val="24"/>
          <w:szCs w:val="24"/>
          <w:lang w:val="en-US" w:eastAsia="de-DE"/>
        </w:rPr>
        <w:t>Diagnosis of invasive fungal diseases in haematology and oncology: 2018 update of the recommendations of the infectious diseases working party of the German society for hematology and medical oncology (AGIHO).</w:t>
      </w:r>
      <w:r w:rsidRPr="00DF49F7">
        <w:rPr>
          <w:rFonts w:ascii="Arial" w:eastAsia="Times New Roman" w:hAnsi="Arial" w:cs="Arial"/>
          <w:bCs/>
          <w:sz w:val="24"/>
          <w:szCs w:val="24"/>
          <w:lang w:val="en-US" w:eastAsia="de-DE"/>
        </w:rPr>
        <w:t xml:space="preserve"> </w:t>
      </w:r>
      <w:r w:rsidRPr="00DF49F7">
        <w:rPr>
          <w:rFonts w:ascii="Arial" w:eastAsia="Times New Roman" w:hAnsi="Arial" w:cs="Arial"/>
          <w:bCs/>
          <w:sz w:val="24"/>
          <w:szCs w:val="24"/>
          <w:lang w:eastAsia="de-DE"/>
        </w:rPr>
        <w:t xml:space="preserve">Mycoses 2018; 61(11): 796-813; doi: 10.1111/myc.12838, für die </w:t>
      </w:r>
      <w:r w:rsidRPr="00DF49F7">
        <w:rPr>
          <w:rFonts w:ascii="Arial" w:hAnsi="Arial" w:cs="Arial"/>
          <w:sz w:val="24"/>
          <w:szCs w:val="24"/>
        </w:rPr>
        <w:t>Arbeitsgemeinschaft Infektionen in der Hämatologie und Onkologie</w:t>
      </w:r>
      <w:r w:rsidRPr="00DF49F7">
        <w:rPr>
          <w:rFonts w:ascii="Arial" w:eastAsia="Times New Roman" w:hAnsi="Arial" w:cs="Arial"/>
          <w:bCs/>
          <w:sz w:val="24"/>
          <w:szCs w:val="24"/>
          <w:lang w:eastAsia="de-DE"/>
        </w:rPr>
        <w:t xml:space="preserve"> (AGIHO) der Deutschen Gesellschaft für Hämatologie und Medizinische Onkologie e.V. (DGHO); https://www.onkopedia.com/de/onkopedia/guidelines/invasive-pilzinfektionen-diagnostik/@@guideline/html/index.html</w:t>
      </w:r>
    </w:p>
    <w:p w14:paraId="2A70E8D5" w14:textId="615944DC" w:rsidR="006F0900" w:rsidRPr="00DF49F7" w:rsidRDefault="006F0900" w:rsidP="005A35AE">
      <w:pPr>
        <w:autoSpaceDE w:val="0"/>
        <w:autoSpaceDN w:val="0"/>
        <w:adjustRightInd w:val="0"/>
        <w:spacing w:after="0"/>
        <w:rPr>
          <w:rFonts w:ascii="Arial" w:eastAsia="Times New Roman" w:hAnsi="Arial" w:cs="Arial"/>
          <w:bCs/>
          <w:sz w:val="24"/>
          <w:szCs w:val="24"/>
          <w:lang w:eastAsia="de-DE"/>
        </w:rPr>
      </w:pPr>
      <w:r w:rsidRPr="00DF49F7">
        <w:rPr>
          <w:rFonts w:ascii="Arial" w:eastAsia="Times New Roman" w:hAnsi="Arial" w:cs="Arial"/>
          <w:bCs/>
          <w:sz w:val="24"/>
          <w:szCs w:val="24"/>
          <w:lang w:eastAsia="de-DE"/>
        </w:rPr>
        <w:t>Onkopedia Leitlinie - Invasive Pilzinfektionen-Therapie. Stand: 2019</w:t>
      </w:r>
    </w:p>
    <w:p w14:paraId="48A0EA00" w14:textId="77777777" w:rsidR="006F0900" w:rsidRDefault="006F0900" w:rsidP="005A35AE">
      <w:pPr>
        <w:autoSpaceDE w:val="0"/>
        <w:autoSpaceDN w:val="0"/>
        <w:adjustRightInd w:val="0"/>
        <w:spacing w:after="0"/>
        <w:rPr>
          <w:rFonts w:ascii="Arial" w:eastAsia="Times New Roman" w:hAnsi="Arial" w:cs="Arial"/>
          <w:bCs/>
          <w:sz w:val="24"/>
          <w:szCs w:val="24"/>
          <w:lang w:eastAsia="de-DE"/>
        </w:rPr>
      </w:pPr>
      <w:r w:rsidRPr="00DF49F7">
        <w:rPr>
          <w:rFonts w:ascii="Arial" w:hAnsi="Arial" w:cs="Arial"/>
          <w:sz w:val="24"/>
          <w:szCs w:val="24"/>
        </w:rPr>
        <w:t>Arbeitsgemeinschaft Infektionen in der Hämatologie und Onkologie</w:t>
      </w:r>
      <w:r w:rsidRPr="00DF49F7">
        <w:rPr>
          <w:rFonts w:ascii="Arial" w:eastAsia="Times New Roman" w:hAnsi="Arial" w:cs="Arial"/>
          <w:bCs/>
          <w:sz w:val="24"/>
          <w:szCs w:val="24"/>
          <w:lang w:eastAsia="de-DE"/>
        </w:rPr>
        <w:t xml:space="preserve"> (AGIHO) der Deutschen Gesellschaft für Hämatologie und Medizinische Onkologie e.V. (DGHO)</w:t>
      </w:r>
    </w:p>
    <w:p w14:paraId="603DEBCC" w14:textId="55856F97" w:rsidR="006F0900" w:rsidRPr="00DF49F7" w:rsidRDefault="006F0900" w:rsidP="005A35AE">
      <w:pPr>
        <w:autoSpaceDE w:val="0"/>
        <w:autoSpaceDN w:val="0"/>
        <w:adjustRightInd w:val="0"/>
        <w:spacing w:after="60"/>
        <w:rPr>
          <w:rFonts w:ascii="Arial" w:eastAsia="Times New Roman" w:hAnsi="Arial" w:cs="Arial"/>
          <w:bCs/>
          <w:sz w:val="24"/>
          <w:szCs w:val="24"/>
          <w:lang w:eastAsia="de-DE"/>
        </w:rPr>
      </w:pPr>
      <w:r w:rsidRPr="00E32BE6">
        <w:rPr>
          <w:rFonts w:ascii="Arial" w:eastAsia="Times New Roman" w:hAnsi="Arial" w:cs="Arial"/>
          <w:bCs/>
          <w:sz w:val="24"/>
          <w:szCs w:val="24"/>
          <w:lang w:eastAsia="de-DE"/>
        </w:rPr>
        <w:t xml:space="preserve">Ruhnke M, Cornely OA, Schmidt-Hieber M, Alakel N, Boell B, Buchheidt D, Christopeit M, Hasenkamp J, Heinz WJ, Hentrich M, Karthaus M, Koldehoff M, Maschmeyer G, Panse J, Penack O, Schleicher J, Teschner D, Ullmann AJ, Vehreschild M, von Lilienfeld-Toal M, Weissinger F, Schwartz S. </w:t>
      </w:r>
      <w:r w:rsidRPr="00E32BE6">
        <w:rPr>
          <w:rFonts w:ascii="Arial" w:eastAsia="Times New Roman" w:hAnsi="Arial" w:cs="Arial"/>
          <w:b/>
          <w:bCs/>
          <w:sz w:val="24"/>
          <w:szCs w:val="24"/>
          <w:lang w:eastAsia="de-DE"/>
        </w:rPr>
        <w:t>Treatment of invasive fungal diseases in cancer patients</w:t>
      </w:r>
      <w:r w:rsidR="00E32BE6">
        <w:rPr>
          <w:rFonts w:ascii="Arial" w:eastAsia="Times New Roman" w:hAnsi="Arial" w:cs="Arial"/>
          <w:b/>
          <w:bCs/>
          <w:sz w:val="24"/>
          <w:szCs w:val="24"/>
          <w:lang w:eastAsia="de-DE"/>
        </w:rPr>
        <w:t xml:space="preserve"> </w:t>
      </w:r>
      <w:r w:rsidRPr="00E32BE6">
        <w:rPr>
          <w:rFonts w:ascii="Arial" w:eastAsia="Times New Roman" w:hAnsi="Arial" w:cs="Arial"/>
          <w:b/>
          <w:bCs/>
          <w:sz w:val="24"/>
          <w:szCs w:val="24"/>
          <w:lang w:eastAsia="de-DE"/>
        </w:rPr>
        <w:t>-</w:t>
      </w:r>
      <w:r w:rsidR="00E32BE6">
        <w:rPr>
          <w:rFonts w:ascii="Arial" w:eastAsia="Times New Roman" w:hAnsi="Arial" w:cs="Arial"/>
          <w:b/>
          <w:bCs/>
          <w:sz w:val="24"/>
          <w:szCs w:val="24"/>
          <w:lang w:eastAsia="de-DE"/>
        </w:rPr>
        <w:t xml:space="preserve"> </w:t>
      </w:r>
      <w:r w:rsidRPr="00E32BE6">
        <w:rPr>
          <w:rFonts w:ascii="Arial" w:eastAsia="Times New Roman" w:hAnsi="Arial" w:cs="Arial"/>
          <w:b/>
          <w:bCs/>
          <w:sz w:val="24"/>
          <w:szCs w:val="24"/>
          <w:lang w:eastAsia="de-DE"/>
        </w:rPr>
        <w:t>Revised 2019</w:t>
      </w:r>
      <w:r w:rsidR="00E32BE6" w:rsidRPr="00E32BE6">
        <w:rPr>
          <w:rFonts w:ascii="Arial" w:eastAsia="Times New Roman" w:hAnsi="Arial" w:cs="Arial"/>
          <w:b/>
          <w:bCs/>
          <w:sz w:val="24"/>
          <w:szCs w:val="24"/>
          <w:lang w:eastAsia="de-DE"/>
        </w:rPr>
        <w:t>.</w:t>
      </w:r>
      <w:r w:rsidRPr="00E32BE6">
        <w:rPr>
          <w:rFonts w:ascii="Arial" w:eastAsia="Times New Roman" w:hAnsi="Arial" w:cs="Arial"/>
          <w:b/>
          <w:bCs/>
          <w:sz w:val="24"/>
          <w:szCs w:val="24"/>
          <w:lang w:eastAsia="de-DE"/>
        </w:rPr>
        <w:t xml:space="preserve"> </w:t>
      </w:r>
      <w:r w:rsidRPr="00FB5C81">
        <w:rPr>
          <w:rFonts w:ascii="Arial" w:eastAsia="Times New Roman" w:hAnsi="Arial" w:cs="Arial"/>
          <w:b/>
          <w:bCs/>
          <w:sz w:val="24"/>
          <w:szCs w:val="24"/>
          <w:lang w:val="en-US" w:eastAsia="de-DE"/>
        </w:rPr>
        <w:t>Recommendations of the Infectious Diseases Working Party (AGIHO) of the German Society of Hematology and Oncology (DGHO)</w:t>
      </w:r>
      <w:r w:rsidRPr="00DF49F7">
        <w:rPr>
          <w:rFonts w:ascii="Arial" w:eastAsia="Times New Roman" w:hAnsi="Arial" w:cs="Arial"/>
          <w:bCs/>
          <w:sz w:val="24"/>
          <w:szCs w:val="24"/>
          <w:lang w:val="en-US" w:eastAsia="de-DE"/>
        </w:rPr>
        <w:t xml:space="preserve">. </w:t>
      </w:r>
      <w:r w:rsidRPr="00DF49F7">
        <w:rPr>
          <w:rFonts w:ascii="Arial" w:eastAsia="Times New Roman" w:hAnsi="Arial" w:cs="Arial"/>
          <w:bCs/>
          <w:sz w:val="24"/>
          <w:szCs w:val="24"/>
          <w:lang w:eastAsia="de-DE"/>
        </w:rPr>
        <w:t xml:space="preserve">Mycoses 2020; 63(7): 653-682; doi: 10.1111/myc.13082, für die </w:t>
      </w:r>
      <w:r w:rsidRPr="00DF49F7">
        <w:rPr>
          <w:rFonts w:ascii="Arial" w:hAnsi="Arial" w:cs="Arial"/>
          <w:sz w:val="24"/>
          <w:szCs w:val="24"/>
        </w:rPr>
        <w:t>Arbeitsgemeinschaft Infektionen in der Hämatologie und Onkologie</w:t>
      </w:r>
      <w:r w:rsidRPr="00DF49F7">
        <w:rPr>
          <w:rFonts w:ascii="Arial" w:eastAsia="Times New Roman" w:hAnsi="Arial" w:cs="Arial"/>
          <w:bCs/>
          <w:sz w:val="24"/>
          <w:szCs w:val="24"/>
          <w:lang w:eastAsia="de-DE"/>
        </w:rPr>
        <w:t xml:space="preserve"> (AGIHO) der Deutschen Gesellschaft für Hämatologie und Medizinische Onkologie e.V. (DGHO); https://www.onkopedia.com/de/onkopedia/guidelines/invasive-pilzinfektionen-therapie/@@guideline/html/index.html</w:t>
      </w:r>
    </w:p>
    <w:p w14:paraId="1F4EC6D4" w14:textId="77777777" w:rsidR="00C967E2" w:rsidRDefault="00C967E2">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br w:type="page"/>
      </w:r>
    </w:p>
    <w:p w14:paraId="428BDD3B" w14:textId="36741B79" w:rsidR="006F0900" w:rsidRPr="00DF49F7" w:rsidRDefault="006F0900" w:rsidP="005A35AE">
      <w:pPr>
        <w:autoSpaceDE w:val="0"/>
        <w:autoSpaceDN w:val="0"/>
        <w:adjustRightInd w:val="0"/>
        <w:spacing w:after="0"/>
        <w:rPr>
          <w:rFonts w:ascii="Arial" w:eastAsia="Times New Roman" w:hAnsi="Arial" w:cs="Arial"/>
          <w:bCs/>
          <w:sz w:val="24"/>
          <w:szCs w:val="24"/>
          <w:lang w:eastAsia="de-DE"/>
        </w:rPr>
      </w:pPr>
      <w:r w:rsidRPr="00DF49F7">
        <w:rPr>
          <w:rFonts w:ascii="Arial" w:eastAsia="Times New Roman" w:hAnsi="Arial" w:cs="Arial"/>
          <w:bCs/>
          <w:sz w:val="24"/>
          <w:szCs w:val="24"/>
          <w:lang w:eastAsia="de-DE"/>
        </w:rPr>
        <w:lastRenderedPageBreak/>
        <w:t>Onkopedia Leitlinie – Prophylaxe invasiver Pilzinfektionen. Stand: 2022</w:t>
      </w:r>
    </w:p>
    <w:p w14:paraId="0AB2FE66" w14:textId="77777777" w:rsidR="006F0900" w:rsidRDefault="006F0900" w:rsidP="005A35AE">
      <w:pPr>
        <w:autoSpaceDE w:val="0"/>
        <w:autoSpaceDN w:val="0"/>
        <w:adjustRightInd w:val="0"/>
        <w:spacing w:after="0"/>
        <w:rPr>
          <w:rFonts w:ascii="Arial" w:eastAsia="Times New Roman" w:hAnsi="Arial" w:cs="Arial"/>
          <w:bCs/>
          <w:sz w:val="24"/>
          <w:szCs w:val="24"/>
          <w:lang w:eastAsia="de-DE"/>
        </w:rPr>
      </w:pPr>
      <w:r w:rsidRPr="00DF49F7">
        <w:rPr>
          <w:rFonts w:ascii="Arial" w:hAnsi="Arial" w:cs="Arial"/>
          <w:sz w:val="24"/>
          <w:szCs w:val="24"/>
        </w:rPr>
        <w:t>Arbeitsgemeinschaft Infektionen in der Hämatologie und Onkologie</w:t>
      </w:r>
      <w:r w:rsidRPr="00DF49F7">
        <w:rPr>
          <w:rFonts w:ascii="Arial" w:eastAsia="Times New Roman" w:hAnsi="Arial" w:cs="Arial"/>
          <w:bCs/>
          <w:sz w:val="24"/>
          <w:szCs w:val="24"/>
          <w:lang w:eastAsia="de-DE"/>
        </w:rPr>
        <w:t xml:space="preserve"> (AGIHO) der Deutschen Gesellschaft für Hämatologie und Medizinische Onkologie e.V. (DGHO)</w:t>
      </w:r>
    </w:p>
    <w:p w14:paraId="0FD639FE" w14:textId="2AAAF468" w:rsidR="006F0900" w:rsidRPr="00DF49F7" w:rsidRDefault="006F0900" w:rsidP="00884814">
      <w:pPr>
        <w:autoSpaceDE w:val="0"/>
        <w:autoSpaceDN w:val="0"/>
        <w:adjustRightInd w:val="0"/>
        <w:rPr>
          <w:rFonts w:ascii="Arial" w:eastAsia="Times New Roman" w:hAnsi="Arial" w:cs="Arial"/>
          <w:bCs/>
          <w:sz w:val="24"/>
          <w:szCs w:val="24"/>
          <w:lang w:eastAsia="de-DE"/>
        </w:rPr>
      </w:pPr>
      <w:r w:rsidRPr="00884814">
        <w:rPr>
          <w:rFonts w:ascii="Arial" w:eastAsia="Times New Roman" w:hAnsi="Arial" w:cs="Arial"/>
          <w:bCs/>
          <w:sz w:val="24"/>
          <w:szCs w:val="24"/>
          <w:lang w:val="en-US" w:eastAsia="de-DE"/>
        </w:rPr>
        <w:t xml:space="preserve">Stemler J, Mellinghoff SC, Khodamoradi Y, Sprute R, Classen AY, Zapke SE, Hoenigl M, Krause R, Schmidt-Hieber M, Heinz WJ, Klein M, Koehler P, Liss B, Koldehoff M, Buhl C, Penack O, Maschmeyer G, Schalk E, Lass-Flörl C, Karthaus M, Ruhnke M, Cornely OA, Teschner D. </w:t>
      </w:r>
      <w:r w:rsidRPr="00884814">
        <w:rPr>
          <w:rFonts w:ascii="Arial" w:eastAsia="Times New Roman" w:hAnsi="Arial" w:cs="Arial"/>
          <w:b/>
          <w:bCs/>
          <w:sz w:val="24"/>
          <w:szCs w:val="24"/>
          <w:lang w:val="en-US" w:eastAsia="de-DE"/>
        </w:rPr>
        <w:t>Primary prophylaxis of invasive fungal diseases in patients with haematological malignancies: 2022 update of the recommendations of the Infectious Diseases Working Party (AGIHO) of the German Society for Haematology and Medical Oncology (DGHO), 2022</w:t>
      </w:r>
      <w:r w:rsidR="00884814" w:rsidRPr="00884814">
        <w:rPr>
          <w:rFonts w:ascii="Arial" w:eastAsia="Times New Roman" w:hAnsi="Arial" w:cs="Arial"/>
          <w:bCs/>
          <w:sz w:val="24"/>
          <w:szCs w:val="24"/>
          <w:lang w:val="en-US" w:eastAsia="de-DE"/>
        </w:rPr>
        <w:t xml:space="preserve">. </w:t>
      </w:r>
      <w:r w:rsidR="00884814" w:rsidRPr="00884814">
        <w:rPr>
          <w:rFonts w:ascii="Arial" w:eastAsia="Times New Roman" w:hAnsi="Arial" w:cs="Arial"/>
          <w:bCs/>
          <w:sz w:val="24"/>
          <w:szCs w:val="24"/>
          <w:lang w:eastAsia="de-DE"/>
        </w:rPr>
        <w:t>J Antimicrob Chemother 2023, in press</w:t>
      </w:r>
      <w:r w:rsidRPr="00DF49F7">
        <w:rPr>
          <w:rFonts w:ascii="Arial" w:eastAsia="Times New Roman" w:hAnsi="Arial" w:cs="Arial"/>
          <w:bCs/>
          <w:sz w:val="24"/>
          <w:szCs w:val="24"/>
          <w:lang w:eastAsia="de-DE"/>
        </w:rPr>
        <w:t xml:space="preserve">, für die </w:t>
      </w:r>
      <w:r w:rsidRPr="00DF49F7">
        <w:rPr>
          <w:rFonts w:ascii="Arial" w:hAnsi="Arial" w:cs="Arial"/>
          <w:sz w:val="24"/>
          <w:szCs w:val="24"/>
        </w:rPr>
        <w:t>Arbeitsgemeinschaft Infektionen in der Hämatologie und Onkologie</w:t>
      </w:r>
      <w:r w:rsidRPr="00DF49F7">
        <w:rPr>
          <w:rFonts w:ascii="Arial" w:eastAsia="Times New Roman" w:hAnsi="Arial" w:cs="Arial"/>
          <w:bCs/>
          <w:sz w:val="24"/>
          <w:szCs w:val="24"/>
          <w:lang w:eastAsia="de-DE"/>
        </w:rPr>
        <w:t xml:space="preserve"> (AGIHO) der Deutschen Gesellschaft für Hämatologie und Medizinische Onkologie e.V. (DGHO); https://www.onkopedia.com/de/onkopedia/guidelines/invasive-pilzinfektionen-therapie/@@guideline/html/index.html</w:t>
      </w:r>
    </w:p>
    <w:p w14:paraId="24656FAA" w14:textId="3698A36C" w:rsidR="006F0900" w:rsidRPr="0041296A" w:rsidRDefault="006F0900" w:rsidP="005A35AE">
      <w:pPr>
        <w:spacing w:after="0"/>
        <w:rPr>
          <w:rFonts w:ascii="Arial" w:hAnsi="Arial" w:cs="Arial"/>
          <w:b/>
          <w:bCs/>
          <w:sz w:val="24"/>
          <w:szCs w:val="24"/>
          <w:u w:val="single"/>
        </w:rPr>
      </w:pPr>
      <w:r w:rsidRPr="0041296A">
        <w:rPr>
          <w:rFonts w:ascii="Arial" w:hAnsi="Arial" w:cs="Arial"/>
          <w:b/>
          <w:bCs/>
          <w:sz w:val="24"/>
          <w:szCs w:val="24"/>
          <w:u w:val="single"/>
        </w:rPr>
        <w:t>Mukoviszidose</w:t>
      </w:r>
    </w:p>
    <w:p w14:paraId="6279A193" w14:textId="77777777" w:rsidR="006F0900" w:rsidRDefault="006F0900" w:rsidP="005A35AE">
      <w:pPr>
        <w:rPr>
          <w:rFonts w:ascii="Arial" w:eastAsia="Times New Roman" w:hAnsi="Arial" w:cs="Arial"/>
          <w:bCs/>
          <w:sz w:val="24"/>
          <w:szCs w:val="24"/>
          <w:lang w:eastAsia="de-DE"/>
        </w:rPr>
      </w:pPr>
      <w:r w:rsidRPr="00AD2CE3">
        <w:rPr>
          <w:rFonts w:ascii="Arial" w:eastAsia="Times New Roman" w:hAnsi="Arial" w:cs="Arial"/>
          <w:bCs/>
          <w:sz w:val="24"/>
          <w:szCs w:val="24"/>
          <w:lang w:eastAsia="de-DE"/>
        </w:rPr>
        <w:t xml:space="preserve">Gesellschaft für Pädiatrische Pneumologie e.V. (GPP), Deutsche Gesellschaft für Kinder- und Jugendmedizin e.V. (DGKJ). </w:t>
      </w:r>
      <w:r w:rsidRPr="00AD2CE3">
        <w:rPr>
          <w:rFonts w:ascii="Arial" w:eastAsia="Times New Roman" w:hAnsi="Arial" w:cs="Arial"/>
          <w:b/>
          <w:bCs/>
          <w:sz w:val="24"/>
          <w:szCs w:val="24"/>
          <w:lang w:eastAsia="de-DE"/>
        </w:rPr>
        <w:t>S3-Leitlinie Lungenerkrankung bei Mukoviszidose.</w:t>
      </w:r>
      <w:r w:rsidRPr="00AD2CE3">
        <w:rPr>
          <w:rFonts w:ascii="Arial" w:eastAsia="Times New Roman" w:hAnsi="Arial" w:cs="Arial"/>
          <w:bCs/>
          <w:sz w:val="24"/>
          <w:szCs w:val="24"/>
          <w:lang w:eastAsia="de-DE"/>
        </w:rPr>
        <w:t xml:space="preserve"> Registernummer 026 – 022. Stand: 31.01.2023: Leitlinien-Manuskript zur Begutachtung eingereicht, Revision noch nicht abgeschlossen</w:t>
      </w:r>
      <w:r>
        <w:rPr>
          <w:rFonts w:ascii="Arial" w:eastAsia="Times New Roman" w:hAnsi="Arial" w:cs="Arial"/>
          <w:bCs/>
          <w:sz w:val="24"/>
          <w:szCs w:val="24"/>
          <w:lang w:eastAsia="de-DE"/>
        </w:rPr>
        <w:t xml:space="preserve">; </w:t>
      </w:r>
      <w:r w:rsidRPr="00A15894">
        <w:rPr>
          <w:rFonts w:ascii="Arial" w:eastAsia="Times New Roman" w:hAnsi="Arial" w:cs="Arial"/>
          <w:bCs/>
          <w:sz w:val="24"/>
          <w:szCs w:val="24"/>
          <w:lang w:eastAsia="de-DE"/>
        </w:rPr>
        <w:t>https://register.awmf.org/de/leitlinien/detail/026-022</w:t>
      </w:r>
    </w:p>
    <w:p w14:paraId="6F3875EB" w14:textId="77777777" w:rsidR="006F0900" w:rsidRPr="0041296A" w:rsidRDefault="006F0900" w:rsidP="00256417">
      <w:pPr>
        <w:keepNext/>
        <w:spacing w:after="0"/>
        <w:rPr>
          <w:rFonts w:ascii="Arial" w:hAnsi="Arial" w:cs="Arial"/>
          <w:b/>
          <w:bCs/>
          <w:sz w:val="24"/>
          <w:szCs w:val="24"/>
          <w:u w:val="single"/>
        </w:rPr>
      </w:pPr>
      <w:r w:rsidRPr="0041296A">
        <w:rPr>
          <w:rFonts w:ascii="Arial" w:hAnsi="Arial" w:cs="Arial"/>
          <w:b/>
          <w:bCs/>
          <w:sz w:val="24"/>
          <w:szCs w:val="24"/>
          <w:u w:val="single"/>
        </w:rPr>
        <w:t>Plötzlicher Säuglingstod</w:t>
      </w:r>
    </w:p>
    <w:p w14:paraId="64109954" w14:textId="77777777" w:rsidR="006F0900" w:rsidRPr="0041296A" w:rsidRDefault="006F0900" w:rsidP="005A35AE">
      <w:pPr>
        <w:rPr>
          <w:rFonts w:ascii="Arial" w:eastAsia="Times New Roman" w:hAnsi="Arial" w:cs="Arial"/>
          <w:bCs/>
          <w:sz w:val="24"/>
          <w:szCs w:val="24"/>
          <w:lang w:eastAsia="de-DE"/>
        </w:rPr>
      </w:pPr>
      <w:bookmarkStart w:id="26" w:name="_Hlk126747806"/>
      <w:r w:rsidRPr="0041296A">
        <w:rPr>
          <w:rFonts w:ascii="Arial" w:eastAsia="Times New Roman" w:hAnsi="Arial" w:cs="Arial"/>
          <w:bCs/>
          <w:sz w:val="24"/>
          <w:szCs w:val="24"/>
          <w:lang w:eastAsia="de-DE"/>
        </w:rPr>
        <w:t xml:space="preserve">Deutsche Gesellschaft für Schlafforschung und Schlafmedizin e.V. (DGSM). </w:t>
      </w:r>
      <w:r w:rsidRPr="0041296A">
        <w:rPr>
          <w:rFonts w:ascii="Arial" w:eastAsia="Times New Roman" w:hAnsi="Arial" w:cs="Arial"/>
          <w:b/>
          <w:sz w:val="24"/>
          <w:szCs w:val="24"/>
          <w:lang w:eastAsia="de-DE"/>
        </w:rPr>
        <w:t>S1-Leitlinie Prävention des Plötzlichen Säuglingstods.</w:t>
      </w:r>
      <w:r w:rsidRPr="0041296A">
        <w:rPr>
          <w:rFonts w:ascii="Arial" w:eastAsia="Times New Roman" w:hAnsi="Arial" w:cs="Arial"/>
          <w:bCs/>
          <w:sz w:val="24"/>
          <w:szCs w:val="24"/>
          <w:lang w:eastAsia="de-DE"/>
        </w:rPr>
        <w:t xml:space="preserve"> Registernummer 063 – 002. Stand: </w:t>
      </w:r>
      <w:r>
        <w:rPr>
          <w:rFonts w:ascii="Arial" w:eastAsia="Times New Roman" w:hAnsi="Arial" w:cs="Arial"/>
          <w:bCs/>
          <w:sz w:val="24"/>
          <w:szCs w:val="24"/>
          <w:lang w:eastAsia="de-DE"/>
        </w:rPr>
        <w:t>06.11.2022</w:t>
      </w:r>
      <w:r w:rsidRPr="0041296A">
        <w:rPr>
          <w:rFonts w:ascii="Arial" w:eastAsia="Times New Roman" w:hAnsi="Arial" w:cs="Arial"/>
          <w:bCs/>
          <w:sz w:val="24"/>
          <w:szCs w:val="24"/>
          <w:lang w:eastAsia="de-DE"/>
        </w:rPr>
        <w:t xml:space="preserve">. Gültig bis: </w:t>
      </w:r>
      <w:r>
        <w:rPr>
          <w:rFonts w:ascii="Arial" w:eastAsia="Times New Roman" w:hAnsi="Arial" w:cs="Arial"/>
          <w:bCs/>
          <w:sz w:val="24"/>
          <w:szCs w:val="24"/>
          <w:lang w:eastAsia="de-DE"/>
        </w:rPr>
        <w:t>05</w:t>
      </w:r>
      <w:r w:rsidRPr="0041296A">
        <w:rPr>
          <w:rFonts w:ascii="Arial" w:eastAsia="Times New Roman" w:hAnsi="Arial" w:cs="Arial"/>
          <w:bCs/>
          <w:sz w:val="24"/>
          <w:szCs w:val="24"/>
          <w:lang w:eastAsia="de-DE"/>
        </w:rPr>
        <w:t>.</w:t>
      </w:r>
      <w:r>
        <w:rPr>
          <w:rFonts w:ascii="Arial" w:eastAsia="Times New Roman" w:hAnsi="Arial" w:cs="Arial"/>
          <w:bCs/>
          <w:sz w:val="24"/>
          <w:szCs w:val="24"/>
          <w:lang w:eastAsia="de-DE"/>
        </w:rPr>
        <w:t>11</w:t>
      </w:r>
      <w:r w:rsidRPr="0041296A">
        <w:rPr>
          <w:rFonts w:ascii="Arial" w:eastAsia="Times New Roman" w:hAnsi="Arial" w:cs="Arial"/>
          <w:bCs/>
          <w:sz w:val="24"/>
          <w:szCs w:val="24"/>
          <w:lang w:eastAsia="de-DE"/>
        </w:rPr>
        <w:t>.202</w:t>
      </w:r>
      <w:r>
        <w:rPr>
          <w:rFonts w:ascii="Arial" w:eastAsia="Times New Roman" w:hAnsi="Arial" w:cs="Arial"/>
          <w:bCs/>
          <w:sz w:val="24"/>
          <w:szCs w:val="24"/>
          <w:lang w:eastAsia="de-DE"/>
        </w:rPr>
        <w:t>7</w:t>
      </w:r>
      <w:r w:rsidRPr="0041296A">
        <w:rPr>
          <w:rFonts w:ascii="Arial" w:eastAsia="Times New Roman" w:hAnsi="Arial" w:cs="Arial"/>
          <w:bCs/>
          <w:sz w:val="24"/>
          <w:szCs w:val="24"/>
          <w:lang w:eastAsia="de-DE"/>
        </w:rPr>
        <w:t>; https://register.awmf.org/de/leitlinien/detail/063-002</w:t>
      </w:r>
    </w:p>
    <w:bookmarkEnd w:id="26"/>
    <w:p w14:paraId="6BD70727" w14:textId="2C2E6CA3" w:rsidR="006F0900" w:rsidRPr="0041296A" w:rsidRDefault="006F0900" w:rsidP="005A35AE">
      <w:pPr>
        <w:spacing w:after="0"/>
        <w:rPr>
          <w:rFonts w:ascii="Arial" w:hAnsi="Arial" w:cs="Arial"/>
          <w:b/>
          <w:bCs/>
          <w:sz w:val="24"/>
          <w:szCs w:val="24"/>
          <w:u w:val="single"/>
        </w:rPr>
      </w:pPr>
      <w:r w:rsidRPr="0041296A">
        <w:rPr>
          <w:rFonts w:ascii="Arial" w:hAnsi="Arial" w:cs="Arial"/>
          <w:b/>
          <w:bCs/>
          <w:sz w:val="24"/>
          <w:szCs w:val="24"/>
          <w:u w:val="single"/>
        </w:rPr>
        <w:t>Pneumonie</w:t>
      </w:r>
    </w:p>
    <w:p w14:paraId="333A42A1" w14:textId="77777777" w:rsidR="006F0900" w:rsidRPr="0041296A" w:rsidRDefault="006F0900" w:rsidP="005A35AE">
      <w:pPr>
        <w:spacing w:after="60"/>
        <w:rPr>
          <w:rFonts w:ascii="Arial" w:eastAsia="Times New Roman" w:hAnsi="Arial" w:cs="Arial"/>
          <w:bCs/>
          <w:sz w:val="24"/>
          <w:szCs w:val="24"/>
          <w:lang w:eastAsia="de-DE"/>
        </w:rPr>
      </w:pPr>
      <w:bookmarkStart w:id="27" w:name="_Hlk126747400"/>
      <w:r w:rsidRPr="0041296A">
        <w:rPr>
          <w:rFonts w:ascii="Arial" w:eastAsia="Times New Roman" w:hAnsi="Arial" w:cs="Arial"/>
          <w:bCs/>
          <w:sz w:val="24"/>
          <w:szCs w:val="24"/>
          <w:lang w:eastAsia="de-DE"/>
        </w:rPr>
        <w:t xml:space="preserve">Deutsche Gesellschaft für Pneumologie und Beatmungsmedizin e.V. (DGP). </w:t>
      </w:r>
      <w:r w:rsidRPr="0041296A">
        <w:rPr>
          <w:rFonts w:ascii="Arial" w:eastAsia="Times New Roman" w:hAnsi="Arial" w:cs="Arial"/>
          <w:b/>
          <w:sz w:val="24"/>
          <w:szCs w:val="24"/>
          <w:lang w:eastAsia="de-DE"/>
        </w:rPr>
        <w:t xml:space="preserve">S3-Leitlinie Behandlung von erwachsenen Patienten mit ambulant erworbener Pneumonie. </w:t>
      </w:r>
      <w:r w:rsidRPr="0041296A">
        <w:rPr>
          <w:rFonts w:ascii="Arial" w:eastAsia="Times New Roman" w:hAnsi="Arial" w:cs="Arial"/>
          <w:bCs/>
          <w:sz w:val="24"/>
          <w:szCs w:val="24"/>
          <w:lang w:eastAsia="de-DE"/>
        </w:rPr>
        <w:t>Registernummer 020 – 020. Stand: 24.04.2021. Gültig bis: 23.04.2025; https://register.awmf.org/de/leitlinien/detail/020-020</w:t>
      </w:r>
    </w:p>
    <w:p w14:paraId="5D1ADDD9" w14:textId="77777777" w:rsidR="006F0900" w:rsidRPr="0041296A" w:rsidRDefault="006F0900" w:rsidP="005A35AE">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Deutsche Gesellschaft für Pädiatrische Infektiologie e.V. (DGPI) und Gesellschaft für Pädiatrische Pneumologie e.V. (GPP). </w:t>
      </w:r>
      <w:r w:rsidRPr="0041296A">
        <w:rPr>
          <w:rFonts w:ascii="Arial" w:eastAsia="Times New Roman" w:hAnsi="Arial" w:cs="Arial"/>
          <w:b/>
          <w:sz w:val="24"/>
          <w:szCs w:val="24"/>
          <w:lang w:eastAsia="de-DE"/>
        </w:rPr>
        <w:t>S2k-Leitlinie Management der ambulant erworbenen Pneumonie bei Kindern und Jugendlichen (pCAP).</w:t>
      </w:r>
      <w:r w:rsidRPr="0041296A">
        <w:rPr>
          <w:rFonts w:ascii="Arial" w:eastAsia="Times New Roman" w:hAnsi="Arial" w:cs="Arial"/>
          <w:bCs/>
          <w:sz w:val="24"/>
          <w:szCs w:val="24"/>
          <w:lang w:eastAsia="de-DE"/>
        </w:rPr>
        <w:t xml:space="preserve"> Registernummer 048 – 013. Stand: 31.03.2017 (in Überarbeitung). Gültig bis: 30.03.2022; https://register.awmf.org/de/leitlinien/detail/048-013</w:t>
      </w:r>
    </w:p>
    <w:p w14:paraId="6ABDB2FC" w14:textId="77777777" w:rsidR="006F0900" w:rsidRDefault="006F0900" w:rsidP="005A35AE">
      <w:pPr>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Deutsche Gesellschaft für Pneumologie und Beatmungsmedizin e.V. (DGP). </w:t>
      </w:r>
      <w:r w:rsidRPr="0041296A">
        <w:rPr>
          <w:rFonts w:ascii="Arial" w:eastAsia="Times New Roman" w:hAnsi="Arial" w:cs="Arial"/>
          <w:b/>
          <w:sz w:val="24"/>
          <w:szCs w:val="24"/>
          <w:lang w:eastAsia="de-DE"/>
        </w:rPr>
        <w:t>S3-Leitlinie Epidemiologie, Diagnostik und Therapie erwachsener Patienten mit nosokomialer Pneumonie.</w:t>
      </w:r>
      <w:r w:rsidRPr="0041296A">
        <w:rPr>
          <w:rFonts w:ascii="Arial" w:eastAsia="Times New Roman" w:hAnsi="Arial" w:cs="Arial"/>
          <w:bCs/>
          <w:sz w:val="24"/>
          <w:szCs w:val="24"/>
          <w:lang w:eastAsia="de-DE"/>
        </w:rPr>
        <w:t xml:space="preserve"> Registernummer 020 – 013. Stand: 11.0.9.2017 (in Überarbeitung). Gültig bis: 10.09.2022; </w:t>
      </w:r>
      <w:r w:rsidRPr="00FB5C81">
        <w:rPr>
          <w:rFonts w:ascii="Arial" w:eastAsia="Times New Roman" w:hAnsi="Arial" w:cs="Arial"/>
          <w:bCs/>
          <w:sz w:val="24"/>
          <w:szCs w:val="24"/>
          <w:lang w:eastAsia="de-DE"/>
        </w:rPr>
        <w:t>https://register.awmf.org/de/leitlinien/detail/020-013</w:t>
      </w:r>
    </w:p>
    <w:bookmarkEnd w:id="27"/>
    <w:p w14:paraId="59C38EDB" w14:textId="77777777" w:rsidR="00884814" w:rsidRDefault="00884814">
      <w:pPr>
        <w:spacing w:after="0" w:line="240" w:lineRule="auto"/>
        <w:rPr>
          <w:rFonts w:ascii="Arial" w:hAnsi="Arial" w:cs="Arial"/>
          <w:b/>
          <w:bCs/>
          <w:sz w:val="24"/>
          <w:szCs w:val="24"/>
          <w:u w:val="single"/>
        </w:rPr>
      </w:pPr>
      <w:r>
        <w:rPr>
          <w:rFonts w:ascii="Arial" w:hAnsi="Arial" w:cs="Arial"/>
          <w:b/>
          <w:bCs/>
          <w:sz w:val="24"/>
          <w:szCs w:val="24"/>
          <w:u w:val="single"/>
        </w:rPr>
        <w:br w:type="page"/>
      </w:r>
    </w:p>
    <w:p w14:paraId="0A884FA2" w14:textId="1B0CEBEC" w:rsidR="006F0900" w:rsidRPr="0041296A" w:rsidRDefault="006F0900" w:rsidP="005A35AE">
      <w:pPr>
        <w:spacing w:after="0"/>
        <w:rPr>
          <w:rFonts w:ascii="Arial" w:hAnsi="Arial" w:cs="Arial"/>
          <w:b/>
          <w:bCs/>
          <w:sz w:val="24"/>
          <w:szCs w:val="24"/>
          <w:u w:val="single"/>
        </w:rPr>
      </w:pPr>
      <w:r w:rsidRPr="0041296A">
        <w:rPr>
          <w:rFonts w:ascii="Arial" w:hAnsi="Arial" w:cs="Arial"/>
          <w:b/>
          <w:bCs/>
          <w:sz w:val="24"/>
          <w:szCs w:val="24"/>
          <w:u w:val="single"/>
        </w:rPr>
        <w:lastRenderedPageBreak/>
        <w:t>Rheumatoide Arthritis</w:t>
      </w:r>
    </w:p>
    <w:p w14:paraId="2A63A46A" w14:textId="77777777" w:rsidR="006F0900" w:rsidRPr="0041296A" w:rsidRDefault="006F0900" w:rsidP="005A35AE">
      <w:pPr>
        <w:rPr>
          <w:rFonts w:ascii="Arial" w:eastAsia="Times New Roman" w:hAnsi="Arial" w:cs="Arial"/>
          <w:bCs/>
          <w:sz w:val="24"/>
          <w:szCs w:val="24"/>
          <w:lang w:eastAsia="de-DE"/>
        </w:rPr>
      </w:pPr>
      <w:bookmarkStart w:id="28" w:name="_Hlk126747624"/>
      <w:r w:rsidRPr="0041296A">
        <w:rPr>
          <w:rFonts w:ascii="Arial" w:eastAsia="Times New Roman" w:hAnsi="Arial" w:cs="Arial"/>
          <w:bCs/>
          <w:sz w:val="24"/>
          <w:szCs w:val="24"/>
          <w:lang w:eastAsia="de-DE"/>
        </w:rPr>
        <w:t xml:space="preserve">Deutsche Gesellschaft für Rheumatologie e.V. (DGRh). </w:t>
      </w:r>
      <w:r w:rsidRPr="0041296A">
        <w:rPr>
          <w:rFonts w:ascii="Arial" w:eastAsia="Times New Roman" w:hAnsi="Arial" w:cs="Arial"/>
          <w:b/>
          <w:sz w:val="24"/>
          <w:szCs w:val="24"/>
          <w:lang w:eastAsia="de-DE"/>
        </w:rPr>
        <w:t>S3-Leitlinie Management der frühen rheumatoiden Arthritis.</w:t>
      </w:r>
      <w:r w:rsidRPr="0041296A">
        <w:rPr>
          <w:rFonts w:ascii="Arial" w:eastAsia="Times New Roman" w:hAnsi="Arial" w:cs="Arial"/>
          <w:bCs/>
          <w:sz w:val="24"/>
          <w:szCs w:val="24"/>
          <w:lang w:eastAsia="de-DE"/>
        </w:rPr>
        <w:t xml:space="preserve"> Registernummer 060 – 002. Stand: 18.12.2019; Gültig bis: 17.12.2024; https://register.awmf.org/de/leitlinien/detail/060-002</w:t>
      </w:r>
    </w:p>
    <w:bookmarkEnd w:id="28"/>
    <w:p w14:paraId="4BA73094" w14:textId="77777777" w:rsidR="006F0900" w:rsidRPr="00A15894" w:rsidRDefault="006F0900" w:rsidP="005A35AE">
      <w:pPr>
        <w:spacing w:after="0"/>
        <w:rPr>
          <w:rFonts w:ascii="Arial" w:eastAsia="Times New Roman" w:hAnsi="Arial" w:cs="Arial"/>
          <w:b/>
          <w:bCs/>
          <w:sz w:val="24"/>
          <w:szCs w:val="24"/>
          <w:u w:val="single"/>
          <w:lang w:eastAsia="de-DE"/>
        </w:rPr>
      </w:pPr>
      <w:r w:rsidRPr="00A15894">
        <w:rPr>
          <w:rFonts w:ascii="Arial" w:eastAsia="Times New Roman" w:hAnsi="Arial" w:cs="Arial"/>
          <w:b/>
          <w:bCs/>
          <w:sz w:val="24"/>
          <w:szCs w:val="24"/>
          <w:u w:val="single"/>
          <w:lang w:eastAsia="de-DE"/>
        </w:rPr>
        <w:t>Urtikaria</w:t>
      </w:r>
    </w:p>
    <w:p w14:paraId="67FF6ED6" w14:textId="77777777" w:rsidR="006F0900" w:rsidRDefault="006F0900" w:rsidP="005A35AE">
      <w:pPr>
        <w:rPr>
          <w:rFonts w:ascii="Arial" w:hAnsi="Arial" w:cs="Arial"/>
          <w:bCs/>
          <w:sz w:val="24"/>
          <w:szCs w:val="24"/>
        </w:rPr>
      </w:pPr>
      <w:r w:rsidRPr="0041296A">
        <w:rPr>
          <w:rStyle w:val="Hyperlink"/>
          <w:rFonts w:ascii="Arial" w:hAnsi="Arial" w:cs="Arial"/>
          <w:bCs/>
          <w:color w:val="auto"/>
          <w:sz w:val="24"/>
          <w:szCs w:val="24"/>
          <w:u w:val="none"/>
        </w:rPr>
        <w:t xml:space="preserve">Deutsche Dermatologische Gesellschaft e.V. (DDG) und Deutsche Gesellschaft für Allergologie und klinische Immunologie e.V. (DGAKI). </w:t>
      </w:r>
      <w:r w:rsidRPr="0041296A">
        <w:rPr>
          <w:rStyle w:val="Hyperlink"/>
          <w:rFonts w:ascii="Arial" w:hAnsi="Arial" w:cs="Arial"/>
          <w:b/>
          <w:color w:val="auto"/>
          <w:sz w:val="24"/>
          <w:szCs w:val="24"/>
          <w:u w:val="none"/>
        </w:rPr>
        <w:t>S3</w:t>
      </w:r>
      <w:r w:rsidRPr="00EB36EF">
        <w:rPr>
          <w:rStyle w:val="Hyperlink"/>
          <w:rFonts w:ascii="Arial" w:hAnsi="Arial" w:cs="Arial"/>
          <w:b/>
          <w:bCs/>
          <w:color w:val="auto"/>
          <w:sz w:val="24"/>
          <w:szCs w:val="24"/>
          <w:u w:val="none"/>
        </w:rPr>
        <w:t>-Leitlinie</w:t>
      </w:r>
      <w:r w:rsidRPr="0041296A">
        <w:rPr>
          <w:rStyle w:val="Hyperlink"/>
          <w:rFonts w:ascii="Arial" w:hAnsi="Arial" w:cs="Arial"/>
          <w:bCs/>
          <w:color w:val="auto"/>
          <w:sz w:val="24"/>
          <w:szCs w:val="24"/>
          <w:u w:val="none"/>
        </w:rPr>
        <w:t xml:space="preserve"> </w:t>
      </w:r>
      <w:r w:rsidRPr="0041296A">
        <w:rPr>
          <w:rStyle w:val="Hyperlink"/>
          <w:rFonts w:ascii="Arial" w:hAnsi="Arial" w:cs="Arial"/>
          <w:b/>
          <w:color w:val="auto"/>
          <w:sz w:val="24"/>
          <w:szCs w:val="24"/>
          <w:u w:val="none"/>
        </w:rPr>
        <w:t>Klassifikation, Diagnostik und Therapie der Urtikaria</w:t>
      </w:r>
      <w:r w:rsidRPr="0041296A">
        <w:rPr>
          <w:rStyle w:val="Hyperlink"/>
          <w:rFonts w:ascii="Arial" w:hAnsi="Arial" w:cs="Arial"/>
          <w:bCs/>
          <w:color w:val="auto"/>
          <w:sz w:val="24"/>
          <w:szCs w:val="24"/>
          <w:u w:val="none"/>
        </w:rPr>
        <w:t xml:space="preserve">. Registernummer 013 – 028. Stand: 01.02.2022. Gültig bis: 31.01.2025; </w:t>
      </w:r>
      <w:r w:rsidRPr="00582DDB">
        <w:rPr>
          <w:rFonts w:ascii="Arial" w:hAnsi="Arial" w:cs="Arial"/>
          <w:bCs/>
          <w:sz w:val="24"/>
          <w:szCs w:val="24"/>
        </w:rPr>
        <w:t>https://register.awmf.org/de/leitlinien/detail/013-028</w:t>
      </w:r>
    </w:p>
    <w:p w14:paraId="4D4BF61C" w14:textId="6BF08F4D" w:rsidR="006F0900" w:rsidRPr="000B1E5B" w:rsidRDefault="006F0900" w:rsidP="005A35AE">
      <w:pPr>
        <w:spacing w:after="0"/>
        <w:rPr>
          <w:rFonts w:ascii="Arial" w:eastAsia="Times New Roman" w:hAnsi="Arial" w:cs="Arial"/>
          <w:b/>
          <w:bCs/>
          <w:sz w:val="24"/>
          <w:szCs w:val="24"/>
          <w:u w:val="single"/>
          <w:lang w:eastAsia="de-DE"/>
        </w:rPr>
      </w:pPr>
      <w:r w:rsidRPr="000B1E5B">
        <w:rPr>
          <w:rFonts w:ascii="Arial" w:eastAsia="Times New Roman" w:hAnsi="Arial" w:cs="Arial"/>
          <w:b/>
          <w:bCs/>
          <w:sz w:val="24"/>
          <w:szCs w:val="24"/>
          <w:u w:val="single"/>
          <w:lang w:eastAsia="de-DE"/>
        </w:rPr>
        <w:t>Diagnostik</w:t>
      </w:r>
    </w:p>
    <w:p w14:paraId="762D7F5D" w14:textId="0F92D4C8" w:rsidR="006F0900" w:rsidRPr="00484419" w:rsidRDefault="00484419" w:rsidP="005A35AE">
      <w:pPr>
        <w:spacing w:after="60"/>
        <w:rPr>
          <w:rFonts w:ascii="Arial" w:eastAsia="Times New Roman" w:hAnsi="Arial" w:cs="Arial"/>
          <w:bCs/>
          <w:sz w:val="24"/>
          <w:szCs w:val="24"/>
          <w:lang w:eastAsia="de-DE"/>
        </w:rPr>
      </w:pPr>
      <w:r w:rsidRPr="00484419">
        <w:rPr>
          <w:rFonts w:ascii="Arial" w:eastAsia="Times New Roman" w:hAnsi="Arial" w:cs="Arial"/>
          <w:bCs/>
          <w:sz w:val="24"/>
          <w:szCs w:val="24"/>
          <w:lang w:eastAsia="de-DE"/>
        </w:rPr>
        <w:t>Deutschen Gesellschaft für Pneumologie und Beatmungsmedizin</w:t>
      </w:r>
      <w:r w:rsidRPr="00484419">
        <w:rPr>
          <w:rFonts w:ascii="Arial" w:hAnsi="Arial" w:cs="Arial"/>
          <w:bCs/>
          <w:sz w:val="24"/>
          <w:szCs w:val="24"/>
        </w:rPr>
        <w:t xml:space="preserve"> e.V. (DGP). </w:t>
      </w:r>
      <w:r w:rsidRPr="00484419">
        <w:rPr>
          <w:rFonts w:ascii="Arial" w:hAnsi="Arial" w:cs="Arial"/>
          <w:b/>
          <w:bCs/>
          <w:sz w:val="24"/>
          <w:szCs w:val="24"/>
        </w:rPr>
        <w:t xml:space="preserve">S2k-Leitlinie </w:t>
      </w:r>
      <w:r w:rsidR="006F0900" w:rsidRPr="00484419">
        <w:rPr>
          <w:rFonts w:ascii="Arial" w:eastAsia="Times New Roman" w:hAnsi="Arial" w:cs="Arial"/>
          <w:b/>
          <w:bCs/>
          <w:sz w:val="24"/>
          <w:szCs w:val="24"/>
          <w:lang w:eastAsia="de-DE"/>
        </w:rPr>
        <w:t>Diagnostik und Therapie von erwachsenen Patienten mit akutem und chronischem Husten</w:t>
      </w:r>
      <w:r w:rsidR="006F0900" w:rsidRPr="00484419">
        <w:rPr>
          <w:rFonts w:ascii="Arial" w:eastAsia="Times New Roman" w:hAnsi="Arial" w:cs="Arial"/>
          <w:bCs/>
          <w:sz w:val="24"/>
          <w:szCs w:val="24"/>
          <w:lang w:eastAsia="de-DE"/>
        </w:rPr>
        <w:t xml:space="preserve">. </w:t>
      </w:r>
      <w:r w:rsidRPr="00484419">
        <w:rPr>
          <w:rFonts w:ascii="Arial" w:eastAsia="Times New Roman" w:hAnsi="Arial" w:cs="Arial"/>
          <w:bCs/>
          <w:sz w:val="24"/>
          <w:szCs w:val="24"/>
          <w:lang w:eastAsia="de-DE"/>
        </w:rPr>
        <w:t>Registernummer 020 – 003. Stand: 01.01.2019. Gültig bis: 31.12.2023; https://register.awmf.org/de/leitlinien/detail/020-003</w:t>
      </w:r>
    </w:p>
    <w:p w14:paraId="12524D04" w14:textId="630BB8B5" w:rsidR="00484419" w:rsidRPr="00D91BE8" w:rsidRDefault="00484419" w:rsidP="005A35AE">
      <w:pPr>
        <w:spacing w:after="60"/>
        <w:rPr>
          <w:rFonts w:ascii="Arial" w:eastAsia="Times New Roman" w:hAnsi="Arial" w:cs="Arial"/>
          <w:bCs/>
          <w:sz w:val="24"/>
          <w:szCs w:val="24"/>
          <w:lang w:eastAsia="de-DE"/>
        </w:rPr>
      </w:pPr>
      <w:r w:rsidRPr="00D91BE8">
        <w:rPr>
          <w:rFonts w:ascii="Arial" w:eastAsia="Times New Roman" w:hAnsi="Arial" w:cs="Arial"/>
          <w:bCs/>
          <w:sz w:val="24"/>
          <w:szCs w:val="24"/>
          <w:lang w:eastAsia="de-DE"/>
        </w:rPr>
        <w:t>Kardos</w:t>
      </w:r>
      <w:r w:rsidR="00D91BE8" w:rsidRPr="00D91BE8">
        <w:rPr>
          <w:rFonts w:ascii="Arial" w:eastAsia="Times New Roman" w:hAnsi="Arial" w:cs="Arial"/>
          <w:bCs/>
          <w:sz w:val="24"/>
          <w:szCs w:val="24"/>
          <w:lang w:eastAsia="de-DE"/>
        </w:rPr>
        <w:t xml:space="preserve"> P</w:t>
      </w:r>
      <w:r w:rsidRPr="00D91BE8">
        <w:rPr>
          <w:rFonts w:ascii="Arial" w:eastAsia="Times New Roman" w:hAnsi="Arial" w:cs="Arial"/>
          <w:bCs/>
          <w:sz w:val="24"/>
          <w:szCs w:val="24"/>
          <w:lang w:eastAsia="de-DE"/>
        </w:rPr>
        <w:t>, Dinh</w:t>
      </w:r>
      <w:r w:rsidR="00D91BE8" w:rsidRPr="00D91BE8">
        <w:rPr>
          <w:rFonts w:ascii="Arial" w:eastAsia="Times New Roman" w:hAnsi="Arial" w:cs="Arial"/>
          <w:bCs/>
          <w:sz w:val="24"/>
          <w:szCs w:val="24"/>
          <w:lang w:eastAsia="de-DE"/>
        </w:rPr>
        <w:t xml:space="preserve"> QT</w:t>
      </w:r>
      <w:r w:rsidRPr="00D91BE8">
        <w:rPr>
          <w:rFonts w:ascii="Arial" w:eastAsia="Times New Roman" w:hAnsi="Arial" w:cs="Arial"/>
          <w:bCs/>
          <w:sz w:val="24"/>
          <w:szCs w:val="24"/>
          <w:lang w:eastAsia="de-DE"/>
        </w:rPr>
        <w:t>, Fuchs</w:t>
      </w:r>
      <w:r w:rsidR="00D91BE8" w:rsidRPr="00D91BE8">
        <w:rPr>
          <w:rFonts w:ascii="Arial" w:eastAsia="Times New Roman" w:hAnsi="Arial" w:cs="Arial"/>
          <w:bCs/>
          <w:sz w:val="24"/>
          <w:szCs w:val="24"/>
          <w:lang w:eastAsia="de-DE"/>
        </w:rPr>
        <w:t xml:space="preserve"> K-H</w:t>
      </w:r>
      <w:r w:rsidRPr="00D91BE8">
        <w:rPr>
          <w:rFonts w:ascii="Arial" w:eastAsia="Times New Roman" w:hAnsi="Arial" w:cs="Arial"/>
          <w:bCs/>
          <w:sz w:val="24"/>
          <w:szCs w:val="24"/>
          <w:lang w:eastAsia="de-DE"/>
        </w:rPr>
        <w:t>, Gillissen</w:t>
      </w:r>
      <w:r w:rsidR="00D91BE8" w:rsidRPr="00D91BE8">
        <w:rPr>
          <w:rFonts w:ascii="Arial" w:eastAsia="Times New Roman" w:hAnsi="Arial" w:cs="Arial"/>
          <w:bCs/>
          <w:sz w:val="24"/>
          <w:szCs w:val="24"/>
          <w:lang w:eastAsia="de-DE"/>
        </w:rPr>
        <w:t xml:space="preserve"> A</w:t>
      </w:r>
      <w:r w:rsidRPr="00D91BE8">
        <w:rPr>
          <w:rFonts w:ascii="Arial" w:eastAsia="Times New Roman" w:hAnsi="Arial" w:cs="Arial"/>
          <w:bCs/>
          <w:sz w:val="24"/>
          <w:szCs w:val="24"/>
          <w:lang w:eastAsia="de-DE"/>
        </w:rPr>
        <w:t>, Klimek</w:t>
      </w:r>
      <w:r w:rsidR="00D91BE8" w:rsidRPr="00D91BE8">
        <w:rPr>
          <w:rFonts w:ascii="Arial" w:eastAsia="Times New Roman" w:hAnsi="Arial" w:cs="Arial"/>
          <w:bCs/>
          <w:sz w:val="24"/>
          <w:szCs w:val="24"/>
          <w:lang w:eastAsia="de-DE"/>
        </w:rPr>
        <w:t xml:space="preserve"> L</w:t>
      </w:r>
      <w:r w:rsidRPr="00D91BE8">
        <w:rPr>
          <w:rFonts w:ascii="Arial" w:eastAsia="Times New Roman" w:hAnsi="Arial" w:cs="Arial"/>
          <w:bCs/>
          <w:sz w:val="24"/>
          <w:szCs w:val="24"/>
          <w:lang w:eastAsia="de-DE"/>
        </w:rPr>
        <w:t>, Koehler</w:t>
      </w:r>
      <w:r w:rsidR="00D91BE8" w:rsidRPr="00D91BE8">
        <w:rPr>
          <w:rFonts w:ascii="Arial" w:eastAsia="Times New Roman" w:hAnsi="Arial" w:cs="Arial"/>
          <w:bCs/>
          <w:sz w:val="24"/>
          <w:szCs w:val="24"/>
          <w:lang w:eastAsia="de-DE"/>
        </w:rPr>
        <w:t xml:space="preserve"> M</w:t>
      </w:r>
      <w:r w:rsidRPr="00D91BE8">
        <w:rPr>
          <w:rFonts w:ascii="Arial" w:eastAsia="Times New Roman" w:hAnsi="Arial" w:cs="Arial"/>
          <w:bCs/>
          <w:sz w:val="24"/>
          <w:szCs w:val="24"/>
          <w:lang w:eastAsia="de-DE"/>
        </w:rPr>
        <w:t>, Sitter</w:t>
      </w:r>
      <w:r w:rsidR="00D91BE8" w:rsidRPr="00D91BE8">
        <w:rPr>
          <w:rFonts w:ascii="Arial" w:eastAsia="Times New Roman" w:hAnsi="Arial" w:cs="Arial"/>
          <w:bCs/>
          <w:sz w:val="24"/>
          <w:szCs w:val="24"/>
          <w:lang w:eastAsia="de-DE"/>
        </w:rPr>
        <w:t xml:space="preserve"> H</w:t>
      </w:r>
      <w:r w:rsidRPr="00D91BE8">
        <w:rPr>
          <w:rFonts w:ascii="Arial" w:eastAsia="Times New Roman" w:hAnsi="Arial" w:cs="Arial"/>
          <w:bCs/>
          <w:sz w:val="24"/>
          <w:szCs w:val="24"/>
          <w:lang w:eastAsia="de-DE"/>
        </w:rPr>
        <w:t>,</w:t>
      </w:r>
      <w:r w:rsidR="00D91BE8" w:rsidRPr="00D91BE8">
        <w:rPr>
          <w:rFonts w:ascii="Arial" w:eastAsia="Times New Roman" w:hAnsi="Arial" w:cs="Arial"/>
          <w:bCs/>
          <w:sz w:val="24"/>
          <w:szCs w:val="24"/>
          <w:lang w:eastAsia="de-DE"/>
        </w:rPr>
        <w:t xml:space="preserve"> </w:t>
      </w:r>
      <w:r w:rsidRPr="00D91BE8">
        <w:rPr>
          <w:rFonts w:ascii="Arial" w:eastAsia="Times New Roman" w:hAnsi="Arial" w:cs="Arial"/>
          <w:bCs/>
          <w:sz w:val="24"/>
          <w:szCs w:val="24"/>
          <w:lang w:eastAsia="de-DE"/>
        </w:rPr>
        <w:t>Worth</w:t>
      </w:r>
      <w:r w:rsidR="00D91BE8" w:rsidRPr="00D91BE8">
        <w:rPr>
          <w:rFonts w:ascii="Arial" w:eastAsia="Times New Roman" w:hAnsi="Arial" w:cs="Arial"/>
          <w:bCs/>
          <w:sz w:val="24"/>
          <w:szCs w:val="24"/>
          <w:lang w:eastAsia="de-DE"/>
        </w:rPr>
        <w:t xml:space="preserve"> H.</w:t>
      </w:r>
      <w:r w:rsidR="006F0900" w:rsidRPr="00D91BE8">
        <w:rPr>
          <w:rFonts w:ascii="Arial" w:eastAsia="Times New Roman" w:hAnsi="Arial" w:cs="Arial"/>
          <w:bCs/>
          <w:sz w:val="24"/>
          <w:szCs w:val="24"/>
          <w:lang w:eastAsia="de-DE"/>
        </w:rPr>
        <w:t xml:space="preserve"> </w:t>
      </w:r>
      <w:r w:rsidRPr="00D91BE8">
        <w:rPr>
          <w:rFonts w:ascii="Arial" w:eastAsia="Times New Roman" w:hAnsi="Arial" w:cs="Arial"/>
          <w:b/>
          <w:sz w:val="24"/>
          <w:szCs w:val="24"/>
          <w:lang w:eastAsia="de-DE"/>
        </w:rPr>
        <w:t xml:space="preserve">Leitlinie der Deutschen Gesellschaft für Pneumologie und Beatmungsmedizin zur Diagnostik und Therapie von erwachsenen Patienten mit Husten. </w:t>
      </w:r>
      <w:r w:rsidRPr="00D91BE8">
        <w:rPr>
          <w:rFonts w:ascii="Arial" w:eastAsia="Times New Roman" w:hAnsi="Arial" w:cs="Arial"/>
          <w:bCs/>
          <w:sz w:val="24"/>
          <w:szCs w:val="24"/>
          <w:lang w:eastAsia="de-DE"/>
        </w:rPr>
        <w:t>Pneumologie 2019; 73(03): 143-180; doi: 10.1055/a-0808-7409; https://www.thieme-connect.de/products/ejournals/abstract/10.1055/a-0808-7409</w:t>
      </w:r>
    </w:p>
    <w:p w14:paraId="442B6DD7" w14:textId="77777777" w:rsidR="00677CC3" w:rsidRDefault="00677CC3" w:rsidP="005A35AE">
      <w:pPr>
        <w:spacing w:after="60"/>
        <w:rPr>
          <w:rFonts w:ascii="Arial" w:eastAsia="Times New Roman" w:hAnsi="Arial" w:cs="Arial"/>
          <w:bCs/>
          <w:sz w:val="24"/>
          <w:szCs w:val="24"/>
          <w:lang w:eastAsia="de-DE"/>
        </w:rPr>
      </w:pPr>
      <w:r w:rsidRPr="000538C8">
        <w:rPr>
          <w:rFonts w:ascii="Arial" w:eastAsia="Times New Roman" w:hAnsi="Arial" w:cs="Arial"/>
          <w:bCs/>
          <w:sz w:val="24"/>
          <w:szCs w:val="24"/>
          <w:lang w:eastAsia="de-DE"/>
        </w:rPr>
        <w:t xml:space="preserve">Renz H, Biedermann T, Bufe A, Eberlein B, Jappe U, Ollert M, Petersen A, Kleine-Tebbe J, Raulf-Heimsoth M, Saloga J, Werfel T, Worm M. </w:t>
      </w:r>
      <w:r w:rsidRPr="000538C8">
        <w:rPr>
          <w:rFonts w:ascii="Arial" w:eastAsia="Times New Roman" w:hAnsi="Arial" w:cs="Arial"/>
          <w:b/>
          <w:bCs/>
          <w:sz w:val="24"/>
          <w:szCs w:val="24"/>
          <w:lang w:eastAsia="de-DE"/>
        </w:rPr>
        <w:t>In-vitro-Allergiediagnostik</w:t>
      </w:r>
      <w:r w:rsidRPr="000538C8">
        <w:rPr>
          <w:rFonts w:ascii="Arial" w:eastAsia="Times New Roman" w:hAnsi="Arial" w:cs="Arial"/>
          <w:bCs/>
          <w:sz w:val="24"/>
          <w:szCs w:val="24"/>
          <w:lang w:eastAsia="de-DE"/>
        </w:rPr>
        <w:t xml:space="preserve">. </w:t>
      </w:r>
      <w:r w:rsidRPr="001D3FBF">
        <w:rPr>
          <w:rFonts w:ascii="Arial" w:eastAsia="Times New Roman" w:hAnsi="Arial" w:cs="Arial"/>
          <w:bCs/>
          <w:sz w:val="24"/>
          <w:szCs w:val="24"/>
          <w:lang w:eastAsia="de-DE"/>
        </w:rPr>
        <w:t>Allergo J 2010; 19: 110-128; doi: 10.1007/BF03362255</w:t>
      </w:r>
    </w:p>
    <w:p w14:paraId="6125FD5B" w14:textId="087DF6D7" w:rsidR="004F3F72" w:rsidRPr="00871909" w:rsidRDefault="00871909" w:rsidP="005A35AE">
      <w:pPr>
        <w:spacing w:after="60"/>
        <w:rPr>
          <w:rFonts w:ascii="Arial" w:eastAsia="Times New Roman" w:hAnsi="Arial" w:cs="Arial"/>
          <w:bCs/>
          <w:sz w:val="24"/>
          <w:szCs w:val="24"/>
          <w:lang w:eastAsia="de-DE"/>
        </w:rPr>
      </w:pPr>
      <w:r w:rsidRPr="00871909">
        <w:rPr>
          <w:rFonts w:ascii="Arial" w:eastAsia="Times New Roman" w:hAnsi="Arial" w:cs="Arial"/>
          <w:bCs/>
          <w:sz w:val="24"/>
          <w:szCs w:val="24"/>
          <w:lang w:eastAsia="de-DE"/>
        </w:rPr>
        <w:t xml:space="preserve">Ruëff F, Bergmann K-C, Brockow K, Fuchs T, Grübl A, Jung K, Klimek L, Müsken H, Pfaar O, Przybilla B, Sitter H, Wehrmann W. </w:t>
      </w:r>
      <w:r w:rsidRPr="00871909">
        <w:rPr>
          <w:rFonts w:ascii="Arial" w:eastAsia="Times New Roman" w:hAnsi="Arial" w:cs="Arial"/>
          <w:b/>
          <w:bCs/>
          <w:sz w:val="24"/>
          <w:szCs w:val="24"/>
          <w:lang w:eastAsia="de-DE"/>
        </w:rPr>
        <w:t>Hauttests zur Diagnostik von allergischen Soforttypreaktionen.</w:t>
      </w:r>
      <w:r w:rsidRPr="00871909">
        <w:rPr>
          <w:rFonts w:ascii="Arial" w:eastAsia="Times New Roman" w:hAnsi="Arial" w:cs="Arial"/>
          <w:bCs/>
          <w:sz w:val="24"/>
          <w:szCs w:val="24"/>
          <w:lang w:eastAsia="de-DE"/>
        </w:rPr>
        <w:t xml:space="preserve"> Leitlinie der Deutschen Gesellschaft für Allergologie und klinische Immunologie (DGAKI) in Abstimmung mit dem Ärzteverband Deutscher Allergologen (ÄDA), dem Berufsverband Deutscher Dermatologen (BVDD), der Deutschen Dermatologischen Gesellschaft (DDG), der Deutschen Gesellschaft für Hals-Nasen-Ohren-Heilkunde und Kopf- und Hals-Chirurgie (DGHNOKHC), der Deutschen Gesellschaft für Pneumologie und Beatmungsmedizin (DGP) und der Gesellschaft für Pädiatrische Allergologie und Umweltmedizin (GPA). Allergo J 2010; 19: 402-415; https://dgaki.de/wp-content/uploads/2010/05/Leitlinie_H auttests-bei-Soforttypreaktionen2010.pdf</w:t>
      </w:r>
    </w:p>
    <w:p w14:paraId="1261E325" w14:textId="7986561E" w:rsidR="006F0900" w:rsidRPr="00871909" w:rsidRDefault="004F3F72" w:rsidP="005A35AE">
      <w:pPr>
        <w:spacing w:after="60"/>
        <w:rPr>
          <w:rFonts w:ascii="Arial" w:eastAsia="Times New Roman" w:hAnsi="Arial" w:cs="Arial"/>
          <w:bCs/>
          <w:sz w:val="24"/>
          <w:szCs w:val="24"/>
          <w:u w:val="single"/>
          <w:lang w:eastAsia="de-DE"/>
        </w:rPr>
      </w:pPr>
      <w:r w:rsidRPr="00871909">
        <w:rPr>
          <w:rFonts w:ascii="Arial" w:eastAsia="Times New Roman" w:hAnsi="Arial" w:cs="Arial"/>
          <w:bCs/>
          <w:sz w:val="24"/>
          <w:szCs w:val="24"/>
          <w:lang w:eastAsia="de-DE"/>
        </w:rPr>
        <w:t xml:space="preserve">Ruëff F, Bergmann K-C, Brockow K, Fuchs T, Grübl A, Jung K, Klimek L, Müsken H, Pfaar O, Przybilla B, Sitter H, Wehrmann W. </w:t>
      </w:r>
      <w:r w:rsidRPr="00871909">
        <w:rPr>
          <w:rFonts w:ascii="Arial" w:eastAsia="Times New Roman" w:hAnsi="Arial" w:cs="Arial"/>
          <w:b/>
          <w:bCs/>
          <w:sz w:val="24"/>
          <w:szCs w:val="24"/>
          <w:lang w:eastAsia="de-DE"/>
        </w:rPr>
        <w:t>Hauttests zur Diagnostik von allergischen Soforttyp-Reaktionen.</w:t>
      </w:r>
      <w:r w:rsidRPr="00871909">
        <w:rPr>
          <w:rFonts w:ascii="Arial" w:eastAsia="Times New Roman" w:hAnsi="Arial" w:cs="Arial"/>
          <w:bCs/>
          <w:sz w:val="24"/>
          <w:szCs w:val="24"/>
          <w:lang w:eastAsia="de-DE"/>
        </w:rPr>
        <w:t xml:space="preserve"> Leitlinie der Deutschen Gesellschaft für Allergologie und klinischen Immunologie (DGAKI). Pneumologie 2011; 65: 484-495; doi: </w:t>
      </w:r>
      <w:r w:rsidR="00B92326" w:rsidRPr="00871909">
        <w:rPr>
          <w:rFonts w:ascii="Arial" w:eastAsia="Times New Roman" w:hAnsi="Arial" w:cs="Arial"/>
          <w:bCs/>
          <w:sz w:val="24"/>
          <w:szCs w:val="24"/>
          <w:lang w:eastAsia="de-DE"/>
        </w:rPr>
        <w:t>10.1055/s-0030-1256476</w:t>
      </w:r>
      <w:r w:rsidRPr="00871909">
        <w:rPr>
          <w:rFonts w:ascii="Arial" w:eastAsia="Times New Roman" w:hAnsi="Arial" w:cs="Arial"/>
          <w:bCs/>
          <w:sz w:val="24"/>
          <w:szCs w:val="24"/>
          <w:lang w:eastAsia="de-DE"/>
        </w:rPr>
        <w:t xml:space="preserve">; </w:t>
      </w:r>
      <w:r w:rsidR="00B92326" w:rsidRPr="00871909">
        <w:rPr>
          <w:rFonts w:ascii="Arial" w:eastAsia="Times New Roman" w:hAnsi="Arial" w:cs="Arial"/>
          <w:bCs/>
          <w:sz w:val="24"/>
          <w:szCs w:val="24"/>
          <w:lang w:eastAsia="de-DE"/>
        </w:rPr>
        <w:t>https://www.thieme.de/statics/dokumente/thieme/final/de/dokumente/zw_pneumologie/Hauttest_Allergie.pdf</w:t>
      </w:r>
    </w:p>
    <w:p w14:paraId="0EE8B28F" w14:textId="77777777" w:rsidR="00884814" w:rsidRDefault="00884814">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br w:type="page"/>
      </w:r>
    </w:p>
    <w:p w14:paraId="496CE548" w14:textId="3E4C4465" w:rsidR="00C75E5D" w:rsidRDefault="00C75E5D" w:rsidP="005A35AE">
      <w:pPr>
        <w:spacing w:after="60"/>
        <w:rPr>
          <w:rFonts w:ascii="Arial" w:eastAsia="Times New Roman" w:hAnsi="Arial" w:cs="Arial"/>
          <w:bCs/>
          <w:sz w:val="24"/>
          <w:szCs w:val="24"/>
          <w:lang w:eastAsia="de-DE"/>
        </w:rPr>
      </w:pPr>
      <w:r w:rsidRPr="00871909">
        <w:rPr>
          <w:rFonts w:ascii="Arial" w:eastAsia="Times New Roman" w:hAnsi="Arial" w:cs="Arial"/>
          <w:bCs/>
          <w:sz w:val="24"/>
          <w:szCs w:val="24"/>
          <w:lang w:eastAsia="de-DE"/>
        </w:rPr>
        <w:lastRenderedPageBreak/>
        <w:t xml:space="preserve">Deutschen Gesellschaft für Allergologie und klinischen Immunologie </w:t>
      </w:r>
      <w:r>
        <w:rPr>
          <w:rFonts w:ascii="Arial" w:eastAsia="Times New Roman" w:hAnsi="Arial" w:cs="Arial"/>
          <w:bCs/>
          <w:sz w:val="24"/>
          <w:szCs w:val="24"/>
          <w:lang w:eastAsia="de-DE"/>
        </w:rPr>
        <w:t xml:space="preserve">e.V. </w:t>
      </w:r>
      <w:r w:rsidRPr="00871909">
        <w:rPr>
          <w:rFonts w:ascii="Arial" w:eastAsia="Times New Roman" w:hAnsi="Arial" w:cs="Arial"/>
          <w:bCs/>
          <w:sz w:val="24"/>
          <w:szCs w:val="24"/>
          <w:lang w:eastAsia="de-DE"/>
        </w:rPr>
        <w:t>(DGAKI).</w:t>
      </w:r>
      <w:r>
        <w:rPr>
          <w:rFonts w:ascii="Arial" w:eastAsia="Times New Roman" w:hAnsi="Arial" w:cs="Arial"/>
          <w:bCs/>
          <w:sz w:val="24"/>
          <w:szCs w:val="24"/>
          <w:lang w:eastAsia="de-DE"/>
        </w:rPr>
        <w:t xml:space="preserve"> </w:t>
      </w:r>
      <w:r w:rsidRPr="00C75E5D">
        <w:rPr>
          <w:rFonts w:ascii="Arial" w:eastAsia="Times New Roman" w:hAnsi="Arial" w:cs="Arial"/>
          <w:b/>
          <w:bCs/>
          <w:sz w:val="24"/>
          <w:szCs w:val="24"/>
          <w:lang w:eastAsia="de-DE"/>
        </w:rPr>
        <w:t>Sk2-Leitlinie Standardisierte Durchführung des nasalen und konjunktivalen Provokationstest bei allergischen Erkrankungen der oberen Atemwege</w:t>
      </w:r>
      <w:r>
        <w:rPr>
          <w:rFonts w:ascii="Arial" w:eastAsia="Times New Roman" w:hAnsi="Arial" w:cs="Arial"/>
          <w:b/>
          <w:bCs/>
          <w:sz w:val="24"/>
          <w:szCs w:val="24"/>
          <w:lang w:eastAsia="de-DE"/>
        </w:rPr>
        <w:t xml:space="preserve"> – Standardized Application of Nasal and Conjunctival Provocation Test on Allergic Diseases oft he Upper Airways</w:t>
      </w:r>
      <w:r w:rsidRPr="00C75E5D">
        <w:rPr>
          <w:rFonts w:ascii="Arial" w:eastAsia="Times New Roman" w:hAnsi="Arial" w:cs="Arial"/>
          <w:b/>
          <w:bCs/>
          <w:sz w:val="24"/>
          <w:szCs w:val="24"/>
          <w:lang w:eastAsia="de-DE"/>
        </w:rPr>
        <w:t>.</w:t>
      </w:r>
      <w:r>
        <w:rPr>
          <w:rFonts w:ascii="Arial" w:eastAsia="Times New Roman" w:hAnsi="Arial" w:cs="Arial"/>
          <w:bCs/>
          <w:sz w:val="24"/>
          <w:szCs w:val="24"/>
          <w:lang w:eastAsia="de-DE"/>
        </w:rPr>
        <w:t xml:space="preserve"> Geplante Fertigstellung: 30.06.2023; </w:t>
      </w:r>
      <w:r w:rsidRPr="00C75E5D">
        <w:rPr>
          <w:rFonts w:ascii="Arial" w:eastAsia="Times New Roman" w:hAnsi="Arial" w:cs="Arial"/>
          <w:bCs/>
          <w:sz w:val="24"/>
          <w:szCs w:val="24"/>
          <w:lang w:eastAsia="de-DE"/>
        </w:rPr>
        <w:t>https://register.awmf.org/de/leitlinien/detail/061-009</w:t>
      </w:r>
    </w:p>
    <w:p w14:paraId="3A453E34" w14:textId="02687130" w:rsidR="006F0900" w:rsidRPr="003608F8" w:rsidRDefault="006F0900" w:rsidP="005A35AE">
      <w:pPr>
        <w:spacing w:after="60"/>
        <w:rPr>
          <w:rFonts w:ascii="Arial" w:hAnsi="Arial" w:cs="Arial"/>
          <w:sz w:val="24"/>
          <w:szCs w:val="24"/>
        </w:rPr>
      </w:pPr>
      <w:r w:rsidRPr="003608F8">
        <w:rPr>
          <w:rFonts w:ascii="Arial" w:eastAsia="Times New Roman" w:hAnsi="Arial" w:cs="Arial"/>
          <w:bCs/>
          <w:sz w:val="24"/>
          <w:szCs w:val="24"/>
          <w:lang w:eastAsia="de-DE"/>
        </w:rPr>
        <w:t>Gonsior E, Henzgen M</w:t>
      </w:r>
      <w:r w:rsidR="00C75E5D">
        <w:rPr>
          <w:rFonts w:ascii="Arial" w:eastAsia="Times New Roman" w:hAnsi="Arial" w:cs="Arial"/>
          <w:bCs/>
          <w:sz w:val="24"/>
          <w:szCs w:val="24"/>
          <w:lang w:eastAsia="de-DE"/>
        </w:rPr>
        <w:t>,</w:t>
      </w:r>
      <w:r w:rsidR="00C75E5D" w:rsidRPr="00C75E5D">
        <w:rPr>
          <w:rFonts w:ascii="Arial" w:eastAsia="Times New Roman" w:hAnsi="Arial" w:cs="Arial"/>
          <w:bCs/>
          <w:sz w:val="24"/>
          <w:szCs w:val="24"/>
          <w:lang w:eastAsia="de-DE"/>
        </w:rPr>
        <w:t xml:space="preserve"> Jörres </w:t>
      </w:r>
      <w:r w:rsidR="00C75E5D">
        <w:rPr>
          <w:rFonts w:ascii="Arial" w:eastAsia="Times New Roman" w:hAnsi="Arial" w:cs="Arial"/>
          <w:bCs/>
          <w:sz w:val="24"/>
          <w:szCs w:val="24"/>
          <w:lang w:eastAsia="de-DE"/>
        </w:rPr>
        <w:t>RA</w:t>
      </w:r>
      <w:r w:rsidR="00C75E5D" w:rsidRPr="00C75E5D">
        <w:rPr>
          <w:rFonts w:ascii="Arial" w:eastAsia="Times New Roman" w:hAnsi="Arial" w:cs="Arial"/>
          <w:bCs/>
          <w:sz w:val="24"/>
          <w:szCs w:val="24"/>
          <w:lang w:eastAsia="de-DE"/>
        </w:rPr>
        <w:t xml:space="preserve">, Kroidl </w:t>
      </w:r>
      <w:r w:rsidR="00C75E5D">
        <w:rPr>
          <w:rFonts w:ascii="Arial" w:eastAsia="Times New Roman" w:hAnsi="Arial" w:cs="Arial"/>
          <w:bCs/>
          <w:sz w:val="24"/>
          <w:szCs w:val="24"/>
          <w:lang w:eastAsia="de-DE"/>
        </w:rPr>
        <w:t>RF</w:t>
      </w:r>
      <w:r w:rsidR="00C75E5D" w:rsidRPr="00C75E5D">
        <w:rPr>
          <w:rFonts w:ascii="Arial" w:eastAsia="Times New Roman" w:hAnsi="Arial" w:cs="Arial"/>
          <w:bCs/>
          <w:sz w:val="24"/>
          <w:szCs w:val="24"/>
          <w:lang w:eastAsia="de-DE"/>
        </w:rPr>
        <w:t>, Merget</w:t>
      </w:r>
      <w:r w:rsidR="00C75E5D">
        <w:rPr>
          <w:rFonts w:ascii="Arial" w:eastAsia="Times New Roman" w:hAnsi="Arial" w:cs="Arial"/>
          <w:bCs/>
          <w:sz w:val="24"/>
          <w:szCs w:val="24"/>
          <w:lang w:eastAsia="de-DE"/>
        </w:rPr>
        <w:t xml:space="preserve"> R</w:t>
      </w:r>
      <w:r w:rsidR="00C75E5D" w:rsidRPr="00C75E5D">
        <w:rPr>
          <w:rFonts w:ascii="Arial" w:eastAsia="Times New Roman" w:hAnsi="Arial" w:cs="Arial"/>
          <w:bCs/>
          <w:sz w:val="24"/>
          <w:szCs w:val="24"/>
          <w:lang w:eastAsia="de-DE"/>
        </w:rPr>
        <w:t>, Riffelmann</w:t>
      </w:r>
      <w:r w:rsidR="00C75E5D">
        <w:rPr>
          <w:rFonts w:ascii="Arial" w:eastAsia="Times New Roman" w:hAnsi="Arial" w:cs="Arial"/>
          <w:bCs/>
          <w:sz w:val="24"/>
          <w:szCs w:val="24"/>
          <w:lang w:eastAsia="de-DE"/>
        </w:rPr>
        <w:t xml:space="preserve"> F-W</w:t>
      </w:r>
      <w:r w:rsidR="00C75E5D" w:rsidRPr="00C75E5D">
        <w:rPr>
          <w:rFonts w:ascii="Arial" w:eastAsia="Times New Roman" w:hAnsi="Arial" w:cs="Arial"/>
          <w:bCs/>
          <w:sz w:val="24"/>
          <w:szCs w:val="24"/>
          <w:lang w:eastAsia="de-DE"/>
        </w:rPr>
        <w:t>,</w:t>
      </w:r>
      <w:r w:rsidR="00C75E5D">
        <w:rPr>
          <w:rFonts w:ascii="Arial" w:eastAsia="Times New Roman" w:hAnsi="Arial" w:cs="Arial"/>
          <w:bCs/>
          <w:sz w:val="24"/>
          <w:szCs w:val="24"/>
          <w:lang w:eastAsia="de-DE"/>
        </w:rPr>
        <w:t xml:space="preserve"> </w:t>
      </w:r>
      <w:r w:rsidR="00C75E5D" w:rsidRPr="00C75E5D">
        <w:rPr>
          <w:rFonts w:ascii="Arial" w:eastAsia="Times New Roman" w:hAnsi="Arial" w:cs="Arial"/>
          <w:bCs/>
          <w:sz w:val="24"/>
          <w:szCs w:val="24"/>
          <w:lang w:eastAsia="de-DE"/>
        </w:rPr>
        <w:t>Wallenstein</w:t>
      </w:r>
      <w:r w:rsidR="00C75E5D">
        <w:rPr>
          <w:rFonts w:ascii="Arial" w:eastAsia="Times New Roman" w:hAnsi="Arial" w:cs="Arial"/>
          <w:bCs/>
          <w:sz w:val="24"/>
          <w:szCs w:val="24"/>
          <w:lang w:eastAsia="de-DE"/>
        </w:rPr>
        <w:t xml:space="preserve"> G.</w:t>
      </w:r>
      <w:r w:rsidR="00C75E5D" w:rsidRPr="00C75E5D">
        <w:rPr>
          <w:rFonts w:ascii="Arial" w:eastAsia="Times New Roman" w:hAnsi="Arial" w:cs="Arial"/>
          <w:bCs/>
          <w:sz w:val="24"/>
          <w:szCs w:val="24"/>
          <w:lang w:eastAsia="de-DE"/>
        </w:rPr>
        <w:t xml:space="preserve"> </w:t>
      </w:r>
      <w:r w:rsidRPr="003608F8">
        <w:rPr>
          <w:rFonts w:ascii="Arial" w:hAnsi="Arial" w:cs="Arial"/>
          <w:b/>
          <w:bCs/>
          <w:sz w:val="24"/>
          <w:szCs w:val="24"/>
        </w:rPr>
        <w:t>Leitlinie für die</w:t>
      </w:r>
      <w:r w:rsidRPr="003608F8">
        <w:rPr>
          <w:rFonts w:ascii="Arial" w:hAnsi="Arial" w:cs="Arial"/>
          <w:b/>
          <w:sz w:val="24"/>
          <w:szCs w:val="24"/>
        </w:rPr>
        <w:t xml:space="preserve"> Durchführung bronchialer Provokationstests </w:t>
      </w:r>
      <w:r w:rsidRPr="0007490D">
        <w:rPr>
          <w:rFonts w:ascii="Arial" w:hAnsi="Arial" w:cs="Arial"/>
          <w:b/>
          <w:sz w:val="24"/>
          <w:szCs w:val="24"/>
        </w:rPr>
        <w:t xml:space="preserve">mit Allergenen – Teil I. </w:t>
      </w:r>
      <w:r w:rsidRPr="003608F8">
        <w:rPr>
          <w:rFonts w:ascii="Arial" w:hAnsi="Arial" w:cs="Arial"/>
          <w:sz w:val="24"/>
          <w:szCs w:val="24"/>
        </w:rPr>
        <w:t>Deutsche Gesellschaft für Allergologie und klinische Immunologie. Allergo J 200</w:t>
      </w:r>
      <w:r w:rsidR="00C75E5D">
        <w:rPr>
          <w:rFonts w:ascii="Arial" w:hAnsi="Arial" w:cs="Arial"/>
          <w:sz w:val="24"/>
          <w:szCs w:val="24"/>
        </w:rPr>
        <w:t>0</w:t>
      </w:r>
      <w:r w:rsidRPr="003608F8">
        <w:rPr>
          <w:rFonts w:ascii="Arial" w:hAnsi="Arial" w:cs="Arial"/>
          <w:sz w:val="24"/>
          <w:szCs w:val="24"/>
        </w:rPr>
        <w:t xml:space="preserve">; 9; 193-199. </w:t>
      </w:r>
      <w:r w:rsidR="003B5311" w:rsidRPr="003B5311">
        <w:rPr>
          <w:rFonts w:ascii="Arial" w:hAnsi="Arial" w:cs="Arial"/>
          <w:sz w:val="24"/>
          <w:szCs w:val="24"/>
        </w:rPr>
        <w:t>https://dgaki.de/wp-content/uploads/2010/05/Leitlinie_BronchialeProvokationAllergenenTeilA20001.pdf</w:t>
      </w:r>
    </w:p>
    <w:p w14:paraId="0D701A53" w14:textId="6AA2FA7A" w:rsidR="006F0900" w:rsidRPr="003608F8" w:rsidRDefault="006F0900" w:rsidP="005A35AE">
      <w:pPr>
        <w:spacing w:after="60"/>
        <w:rPr>
          <w:rFonts w:ascii="Arial" w:hAnsi="Arial" w:cs="Arial"/>
          <w:sz w:val="24"/>
          <w:szCs w:val="24"/>
        </w:rPr>
      </w:pPr>
      <w:r w:rsidRPr="003608F8">
        <w:rPr>
          <w:rFonts w:ascii="Arial" w:eastAsia="Times New Roman" w:hAnsi="Arial" w:cs="Arial"/>
          <w:bCs/>
          <w:sz w:val="24"/>
          <w:szCs w:val="24"/>
          <w:lang w:eastAsia="de-DE"/>
        </w:rPr>
        <w:t>Gonsior E, Henzgen M</w:t>
      </w:r>
      <w:r w:rsidR="003B5311">
        <w:rPr>
          <w:rFonts w:ascii="Arial" w:eastAsia="Times New Roman" w:hAnsi="Arial" w:cs="Arial"/>
          <w:bCs/>
          <w:sz w:val="24"/>
          <w:szCs w:val="24"/>
          <w:lang w:eastAsia="de-DE"/>
        </w:rPr>
        <w:t xml:space="preserve">, </w:t>
      </w:r>
      <w:r w:rsidR="003B5311" w:rsidRPr="00C75E5D">
        <w:rPr>
          <w:rFonts w:ascii="Arial" w:eastAsia="Times New Roman" w:hAnsi="Arial" w:cs="Arial"/>
          <w:bCs/>
          <w:sz w:val="24"/>
          <w:szCs w:val="24"/>
          <w:lang w:eastAsia="de-DE"/>
        </w:rPr>
        <w:t xml:space="preserve">Jörres </w:t>
      </w:r>
      <w:r w:rsidR="003B5311">
        <w:rPr>
          <w:rFonts w:ascii="Arial" w:eastAsia="Times New Roman" w:hAnsi="Arial" w:cs="Arial"/>
          <w:bCs/>
          <w:sz w:val="24"/>
          <w:szCs w:val="24"/>
          <w:lang w:eastAsia="de-DE"/>
        </w:rPr>
        <w:t>RA</w:t>
      </w:r>
      <w:r w:rsidR="003B5311" w:rsidRPr="00C75E5D">
        <w:rPr>
          <w:rFonts w:ascii="Arial" w:eastAsia="Times New Roman" w:hAnsi="Arial" w:cs="Arial"/>
          <w:bCs/>
          <w:sz w:val="24"/>
          <w:szCs w:val="24"/>
          <w:lang w:eastAsia="de-DE"/>
        </w:rPr>
        <w:t xml:space="preserve">, Kroidl </w:t>
      </w:r>
      <w:r w:rsidR="003B5311">
        <w:rPr>
          <w:rFonts w:ascii="Arial" w:eastAsia="Times New Roman" w:hAnsi="Arial" w:cs="Arial"/>
          <w:bCs/>
          <w:sz w:val="24"/>
          <w:szCs w:val="24"/>
          <w:lang w:eastAsia="de-DE"/>
        </w:rPr>
        <w:t>RF</w:t>
      </w:r>
      <w:r w:rsidR="003B5311" w:rsidRPr="00C75E5D">
        <w:rPr>
          <w:rFonts w:ascii="Arial" w:eastAsia="Times New Roman" w:hAnsi="Arial" w:cs="Arial"/>
          <w:bCs/>
          <w:sz w:val="24"/>
          <w:szCs w:val="24"/>
          <w:lang w:eastAsia="de-DE"/>
        </w:rPr>
        <w:t>, Merget</w:t>
      </w:r>
      <w:r w:rsidR="003B5311">
        <w:rPr>
          <w:rFonts w:ascii="Arial" w:eastAsia="Times New Roman" w:hAnsi="Arial" w:cs="Arial"/>
          <w:bCs/>
          <w:sz w:val="24"/>
          <w:szCs w:val="24"/>
          <w:lang w:eastAsia="de-DE"/>
        </w:rPr>
        <w:t xml:space="preserve"> R</w:t>
      </w:r>
      <w:r w:rsidR="003B5311" w:rsidRPr="00C75E5D">
        <w:rPr>
          <w:rFonts w:ascii="Arial" w:eastAsia="Times New Roman" w:hAnsi="Arial" w:cs="Arial"/>
          <w:bCs/>
          <w:sz w:val="24"/>
          <w:szCs w:val="24"/>
          <w:lang w:eastAsia="de-DE"/>
        </w:rPr>
        <w:t>, Riffelmann</w:t>
      </w:r>
      <w:r w:rsidR="003B5311">
        <w:rPr>
          <w:rFonts w:ascii="Arial" w:eastAsia="Times New Roman" w:hAnsi="Arial" w:cs="Arial"/>
          <w:bCs/>
          <w:sz w:val="24"/>
          <w:szCs w:val="24"/>
          <w:lang w:eastAsia="de-DE"/>
        </w:rPr>
        <w:t xml:space="preserve"> F-W</w:t>
      </w:r>
      <w:r w:rsidR="003B5311" w:rsidRPr="00C75E5D">
        <w:rPr>
          <w:rFonts w:ascii="Arial" w:eastAsia="Times New Roman" w:hAnsi="Arial" w:cs="Arial"/>
          <w:bCs/>
          <w:sz w:val="24"/>
          <w:szCs w:val="24"/>
          <w:lang w:eastAsia="de-DE"/>
        </w:rPr>
        <w:t>,</w:t>
      </w:r>
      <w:r w:rsidR="003B5311">
        <w:rPr>
          <w:rFonts w:ascii="Arial" w:eastAsia="Times New Roman" w:hAnsi="Arial" w:cs="Arial"/>
          <w:bCs/>
          <w:sz w:val="24"/>
          <w:szCs w:val="24"/>
          <w:lang w:eastAsia="de-DE"/>
        </w:rPr>
        <w:t xml:space="preserve"> </w:t>
      </w:r>
      <w:r w:rsidR="003B5311" w:rsidRPr="00C75E5D">
        <w:rPr>
          <w:rFonts w:ascii="Arial" w:eastAsia="Times New Roman" w:hAnsi="Arial" w:cs="Arial"/>
          <w:bCs/>
          <w:sz w:val="24"/>
          <w:szCs w:val="24"/>
          <w:lang w:eastAsia="de-DE"/>
        </w:rPr>
        <w:t>Wallenstein</w:t>
      </w:r>
      <w:r w:rsidR="003B5311">
        <w:rPr>
          <w:rFonts w:ascii="Arial" w:eastAsia="Times New Roman" w:hAnsi="Arial" w:cs="Arial"/>
          <w:bCs/>
          <w:sz w:val="24"/>
          <w:szCs w:val="24"/>
          <w:lang w:eastAsia="de-DE"/>
        </w:rPr>
        <w:t xml:space="preserve"> G.</w:t>
      </w:r>
      <w:r w:rsidR="003B5311" w:rsidRPr="00C75E5D">
        <w:rPr>
          <w:rFonts w:ascii="Arial" w:eastAsia="Times New Roman" w:hAnsi="Arial" w:cs="Arial"/>
          <w:bCs/>
          <w:sz w:val="24"/>
          <w:szCs w:val="24"/>
          <w:lang w:eastAsia="de-DE"/>
        </w:rPr>
        <w:t xml:space="preserve"> </w:t>
      </w:r>
      <w:r w:rsidRPr="003608F8">
        <w:rPr>
          <w:rFonts w:ascii="Arial" w:hAnsi="Arial" w:cs="Arial"/>
          <w:b/>
          <w:bCs/>
          <w:sz w:val="24"/>
          <w:szCs w:val="24"/>
        </w:rPr>
        <w:t xml:space="preserve">Leitlinie für die </w:t>
      </w:r>
      <w:r w:rsidRPr="003608F8">
        <w:rPr>
          <w:rFonts w:ascii="Arial" w:hAnsi="Arial" w:cs="Arial"/>
          <w:b/>
          <w:sz w:val="24"/>
          <w:szCs w:val="24"/>
        </w:rPr>
        <w:t>Durchführung bronchialer Provokationstests</w:t>
      </w:r>
      <w:r w:rsidRPr="0007490D">
        <w:rPr>
          <w:rFonts w:ascii="Arial" w:hAnsi="Arial" w:cs="Arial"/>
          <w:b/>
          <w:sz w:val="24"/>
          <w:szCs w:val="24"/>
        </w:rPr>
        <w:t xml:space="preserve"> mit Allergenen – Teil II.</w:t>
      </w:r>
      <w:r w:rsidRPr="003608F8">
        <w:rPr>
          <w:rFonts w:ascii="Arial" w:hAnsi="Arial" w:cs="Arial"/>
          <w:sz w:val="24"/>
          <w:szCs w:val="24"/>
        </w:rPr>
        <w:t xml:space="preserve"> Deutsche Gesellschaft für Allergologie und klinische Immunologie. Teil B: Allergo J 2001; 10:</w:t>
      </w:r>
      <w:r w:rsidR="003B5311">
        <w:rPr>
          <w:rFonts w:ascii="Arial" w:hAnsi="Arial" w:cs="Arial"/>
          <w:sz w:val="24"/>
          <w:szCs w:val="24"/>
        </w:rPr>
        <w:t xml:space="preserve"> </w:t>
      </w:r>
      <w:r w:rsidRPr="003608F8">
        <w:rPr>
          <w:rFonts w:ascii="Arial" w:hAnsi="Arial" w:cs="Arial"/>
          <w:sz w:val="24"/>
          <w:szCs w:val="24"/>
        </w:rPr>
        <w:t xml:space="preserve">257-264. </w:t>
      </w:r>
      <w:r w:rsidR="003B5311" w:rsidRPr="003B5311">
        <w:rPr>
          <w:rFonts w:ascii="Arial" w:hAnsi="Arial" w:cs="Arial"/>
          <w:sz w:val="24"/>
          <w:szCs w:val="24"/>
        </w:rPr>
        <w:t>https://dgaki.de/wp-content/uploads/2010/05/Leitlinie_BronchialeProvokationAllergenenTeilB2001.pdf</w:t>
      </w:r>
    </w:p>
    <w:p w14:paraId="20AE95EE" w14:textId="4FD0B748" w:rsidR="006F0900" w:rsidRPr="003608F8" w:rsidRDefault="0007490D" w:rsidP="005A35AE">
      <w:pPr>
        <w:spacing w:after="60"/>
        <w:rPr>
          <w:rFonts w:ascii="Arial" w:eastAsia="Times New Roman" w:hAnsi="Arial" w:cs="Arial"/>
          <w:bCs/>
          <w:sz w:val="24"/>
          <w:szCs w:val="24"/>
          <w:lang w:eastAsia="de-DE"/>
        </w:rPr>
      </w:pPr>
      <w:r w:rsidRPr="003608F8">
        <w:rPr>
          <w:rFonts w:ascii="Arial" w:eastAsia="Times New Roman" w:hAnsi="Arial" w:cs="Arial"/>
          <w:bCs/>
          <w:sz w:val="24"/>
          <w:szCs w:val="24"/>
          <w:lang w:eastAsia="de-DE"/>
        </w:rPr>
        <w:t>Gonsior E, Henzgen M</w:t>
      </w:r>
      <w:r>
        <w:rPr>
          <w:rFonts w:ascii="Arial" w:eastAsia="Times New Roman" w:hAnsi="Arial" w:cs="Arial"/>
          <w:bCs/>
          <w:sz w:val="24"/>
          <w:szCs w:val="24"/>
          <w:lang w:eastAsia="de-DE"/>
        </w:rPr>
        <w:t xml:space="preserve">, </w:t>
      </w:r>
      <w:r w:rsidRPr="00C75E5D">
        <w:rPr>
          <w:rFonts w:ascii="Arial" w:eastAsia="Times New Roman" w:hAnsi="Arial" w:cs="Arial"/>
          <w:bCs/>
          <w:sz w:val="24"/>
          <w:szCs w:val="24"/>
          <w:lang w:eastAsia="de-DE"/>
        </w:rPr>
        <w:t xml:space="preserve">Jörres </w:t>
      </w:r>
      <w:r>
        <w:rPr>
          <w:rFonts w:ascii="Arial" w:eastAsia="Times New Roman" w:hAnsi="Arial" w:cs="Arial"/>
          <w:bCs/>
          <w:sz w:val="24"/>
          <w:szCs w:val="24"/>
          <w:lang w:eastAsia="de-DE"/>
        </w:rPr>
        <w:t>RA</w:t>
      </w:r>
      <w:r w:rsidRPr="00C75E5D">
        <w:rPr>
          <w:rFonts w:ascii="Arial" w:eastAsia="Times New Roman" w:hAnsi="Arial" w:cs="Arial"/>
          <w:bCs/>
          <w:sz w:val="24"/>
          <w:szCs w:val="24"/>
          <w:lang w:eastAsia="de-DE"/>
        </w:rPr>
        <w:t xml:space="preserve">, Kroidl </w:t>
      </w:r>
      <w:r>
        <w:rPr>
          <w:rFonts w:ascii="Arial" w:eastAsia="Times New Roman" w:hAnsi="Arial" w:cs="Arial"/>
          <w:bCs/>
          <w:sz w:val="24"/>
          <w:szCs w:val="24"/>
          <w:lang w:eastAsia="de-DE"/>
        </w:rPr>
        <w:t>RF</w:t>
      </w:r>
      <w:r w:rsidRPr="00C75E5D">
        <w:rPr>
          <w:rFonts w:ascii="Arial" w:eastAsia="Times New Roman" w:hAnsi="Arial" w:cs="Arial"/>
          <w:bCs/>
          <w:sz w:val="24"/>
          <w:szCs w:val="24"/>
          <w:lang w:eastAsia="de-DE"/>
        </w:rPr>
        <w:t>, Merget</w:t>
      </w:r>
      <w:r>
        <w:rPr>
          <w:rFonts w:ascii="Arial" w:eastAsia="Times New Roman" w:hAnsi="Arial" w:cs="Arial"/>
          <w:bCs/>
          <w:sz w:val="24"/>
          <w:szCs w:val="24"/>
          <w:lang w:eastAsia="de-DE"/>
        </w:rPr>
        <w:t xml:space="preserve"> R</w:t>
      </w:r>
      <w:r w:rsidRPr="00C75E5D">
        <w:rPr>
          <w:rFonts w:ascii="Arial" w:eastAsia="Times New Roman" w:hAnsi="Arial" w:cs="Arial"/>
          <w:bCs/>
          <w:sz w:val="24"/>
          <w:szCs w:val="24"/>
          <w:lang w:eastAsia="de-DE"/>
        </w:rPr>
        <w:t>, Riffelmann</w:t>
      </w:r>
      <w:r>
        <w:rPr>
          <w:rFonts w:ascii="Arial" w:eastAsia="Times New Roman" w:hAnsi="Arial" w:cs="Arial"/>
          <w:bCs/>
          <w:sz w:val="24"/>
          <w:szCs w:val="24"/>
          <w:lang w:eastAsia="de-DE"/>
        </w:rPr>
        <w:t xml:space="preserve"> F-W</w:t>
      </w:r>
      <w:r w:rsidRPr="00C75E5D">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w:t>
      </w:r>
      <w:r w:rsidRPr="00C75E5D">
        <w:rPr>
          <w:rFonts w:ascii="Arial" w:eastAsia="Times New Roman" w:hAnsi="Arial" w:cs="Arial"/>
          <w:bCs/>
          <w:sz w:val="24"/>
          <w:szCs w:val="24"/>
          <w:lang w:eastAsia="de-DE"/>
        </w:rPr>
        <w:t>Wallenstein</w:t>
      </w:r>
      <w:r>
        <w:rPr>
          <w:rFonts w:ascii="Arial" w:eastAsia="Times New Roman" w:hAnsi="Arial" w:cs="Arial"/>
          <w:bCs/>
          <w:sz w:val="24"/>
          <w:szCs w:val="24"/>
          <w:lang w:eastAsia="de-DE"/>
        </w:rPr>
        <w:t xml:space="preserve"> G. </w:t>
      </w:r>
      <w:r w:rsidRPr="0007490D">
        <w:rPr>
          <w:rFonts w:ascii="Arial" w:eastAsia="Times New Roman" w:hAnsi="Arial" w:cs="Arial"/>
          <w:b/>
          <w:bCs/>
          <w:sz w:val="24"/>
          <w:szCs w:val="24"/>
          <w:lang w:eastAsia="de-DE"/>
        </w:rPr>
        <w:t>Leitlinie für die Durchführung bronchialer Provokationstests mit Allergenen.</w:t>
      </w:r>
      <w:r>
        <w:rPr>
          <w:rFonts w:ascii="Arial" w:eastAsia="Times New Roman" w:hAnsi="Arial" w:cs="Arial"/>
          <w:bCs/>
          <w:sz w:val="24"/>
          <w:szCs w:val="24"/>
          <w:lang w:eastAsia="de-DE"/>
        </w:rPr>
        <w:t xml:space="preserve"> </w:t>
      </w:r>
      <w:r w:rsidR="003B5311" w:rsidRPr="003B5311">
        <w:rPr>
          <w:rFonts w:ascii="Arial" w:eastAsia="Times New Roman" w:hAnsi="Arial" w:cs="Arial"/>
          <w:bCs/>
          <w:sz w:val="24"/>
          <w:szCs w:val="24"/>
          <w:lang w:eastAsia="de-DE"/>
        </w:rPr>
        <w:t>Pneumologie 2002; 56(3): 187-198</w:t>
      </w:r>
      <w:r>
        <w:rPr>
          <w:rFonts w:ascii="Arial" w:eastAsia="Times New Roman" w:hAnsi="Arial" w:cs="Arial"/>
          <w:bCs/>
          <w:sz w:val="24"/>
          <w:szCs w:val="24"/>
          <w:lang w:eastAsia="de-DE"/>
        </w:rPr>
        <w:t>; doi</w:t>
      </w:r>
      <w:r w:rsidR="003B5311" w:rsidRPr="003B5311">
        <w:rPr>
          <w:rFonts w:ascii="Arial" w:eastAsia="Times New Roman" w:hAnsi="Arial" w:cs="Arial"/>
          <w:bCs/>
          <w:sz w:val="24"/>
          <w:szCs w:val="24"/>
          <w:lang w:eastAsia="de-DE"/>
        </w:rPr>
        <w:t>: 10.1055/s-2002-20553</w:t>
      </w:r>
    </w:p>
    <w:p w14:paraId="64BA92A4" w14:textId="43FD3F45" w:rsidR="006F0900" w:rsidRPr="00A33F91" w:rsidRDefault="00A33F91" w:rsidP="005A35AE">
      <w:pPr>
        <w:rPr>
          <w:rStyle w:val="Hyperlink"/>
          <w:bCs/>
          <w:color w:val="auto"/>
          <w:sz w:val="24"/>
          <w:szCs w:val="24"/>
          <w:u w:val="none"/>
        </w:rPr>
      </w:pPr>
      <w:r w:rsidRPr="00A33F91">
        <w:rPr>
          <w:rFonts w:ascii="Arial" w:hAnsi="Arial" w:cs="Arial"/>
          <w:bCs/>
          <w:sz w:val="24"/>
          <w:szCs w:val="24"/>
        </w:rPr>
        <w:t>Deutsche Gesellschaft für Arbeitsmedizin und Umweltmedizin e.V. (DGAUM)</w:t>
      </w:r>
      <w:r>
        <w:rPr>
          <w:rFonts w:ascii="Arial" w:hAnsi="Arial" w:cs="Arial"/>
          <w:bCs/>
          <w:sz w:val="24"/>
          <w:szCs w:val="24"/>
        </w:rPr>
        <w:t xml:space="preserve">. </w:t>
      </w:r>
      <w:r>
        <w:rPr>
          <w:rFonts w:ascii="Arial" w:hAnsi="Arial" w:cs="Arial"/>
          <w:b/>
          <w:bCs/>
          <w:sz w:val="24"/>
          <w:szCs w:val="24"/>
        </w:rPr>
        <w:t xml:space="preserve">S2k-Leitlinie Arbeitsplatzbezogener Inhalationstest (AIT) – specific inhalation </w:t>
      </w:r>
      <w:r w:rsidRPr="00A33F91">
        <w:rPr>
          <w:rFonts w:ascii="Arial" w:hAnsi="Arial" w:cs="Arial"/>
          <w:b/>
          <w:bCs/>
          <w:sz w:val="24"/>
          <w:szCs w:val="24"/>
        </w:rPr>
        <w:t>challende (SIC).</w:t>
      </w:r>
      <w:r w:rsidRPr="00A33F91">
        <w:rPr>
          <w:rFonts w:ascii="Arial" w:hAnsi="Arial" w:cs="Arial"/>
          <w:sz w:val="24"/>
          <w:szCs w:val="24"/>
        </w:rPr>
        <w:t xml:space="preserve"> </w:t>
      </w:r>
      <w:r w:rsidRPr="0041296A">
        <w:rPr>
          <w:rStyle w:val="Hyperlink"/>
          <w:rFonts w:ascii="Arial" w:hAnsi="Arial" w:cs="Arial"/>
          <w:bCs/>
          <w:color w:val="auto"/>
          <w:sz w:val="24"/>
          <w:szCs w:val="24"/>
          <w:u w:val="none"/>
        </w:rPr>
        <w:t>Registernummer 0</w:t>
      </w:r>
      <w:r>
        <w:rPr>
          <w:rStyle w:val="Hyperlink"/>
          <w:rFonts w:ascii="Arial" w:hAnsi="Arial" w:cs="Arial"/>
          <w:bCs/>
          <w:color w:val="auto"/>
          <w:sz w:val="24"/>
          <w:szCs w:val="24"/>
          <w:u w:val="none"/>
        </w:rPr>
        <w:t>02</w:t>
      </w:r>
      <w:r w:rsidRPr="0041296A">
        <w:rPr>
          <w:rStyle w:val="Hyperlink"/>
          <w:rFonts w:ascii="Arial" w:hAnsi="Arial" w:cs="Arial"/>
          <w:bCs/>
          <w:color w:val="auto"/>
          <w:sz w:val="24"/>
          <w:szCs w:val="24"/>
          <w:u w:val="none"/>
        </w:rPr>
        <w:t xml:space="preserve"> – 02</w:t>
      </w:r>
      <w:r>
        <w:rPr>
          <w:rStyle w:val="Hyperlink"/>
          <w:rFonts w:ascii="Arial" w:hAnsi="Arial" w:cs="Arial"/>
          <w:bCs/>
          <w:color w:val="auto"/>
          <w:sz w:val="24"/>
          <w:szCs w:val="24"/>
          <w:u w:val="none"/>
        </w:rPr>
        <w:t>6</w:t>
      </w:r>
      <w:r w:rsidRPr="0041296A">
        <w:rPr>
          <w:rStyle w:val="Hyperlink"/>
          <w:rFonts w:ascii="Arial" w:hAnsi="Arial" w:cs="Arial"/>
          <w:bCs/>
          <w:color w:val="auto"/>
          <w:sz w:val="24"/>
          <w:szCs w:val="24"/>
          <w:u w:val="none"/>
        </w:rPr>
        <w:t xml:space="preserve">. Stand: </w:t>
      </w:r>
      <w:r>
        <w:rPr>
          <w:rStyle w:val="Hyperlink"/>
          <w:rFonts w:ascii="Arial" w:hAnsi="Arial" w:cs="Arial"/>
          <w:bCs/>
          <w:color w:val="auto"/>
          <w:sz w:val="24"/>
          <w:szCs w:val="24"/>
          <w:u w:val="none"/>
        </w:rPr>
        <w:t>25</w:t>
      </w:r>
      <w:r w:rsidRPr="0041296A">
        <w:rPr>
          <w:rStyle w:val="Hyperlink"/>
          <w:rFonts w:ascii="Arial" w:hAnsi="Arial" w:cs="Arial"/>
          <w:bCs/>
          <w:color w:val="auto"/>
          <w:sz w:val="24"/>
          <w:szCs w:val="24"/>
          <w:u w:val="none"/>
        </w:rPr>
        <w:t>.0</w:t>
      </w:r>
      <w:r>
        <w:rPr>
          <w:rStyle w:val="Hyperlink"/>
          <w:rFonts w:ascii="Arial" w:hAnsi="Arial" w:cs="Arial"/>
          <w:bCs/>
          <w:color w:val="auto"/>
          <w:sz w:val="24"/>
          <w:szCs w:val="24"/>
          <w:u w:val="none"/>
        </w:rPr>
        <w:t>1</w:t>
      </w:r>
      <w:r w:rsidRPr="0041296A">
        <w:rPr>
          <w:rStyle w:val="Hyperlink"/>
          <w:rFonts w:ascii="Arial" w:hAnsi="Arial" w:cs="Arial"/>
          <w:bCs/>
          <w:color w:val="auto"/>
          <w:sz w:val="24"/>
          <w:szCs w:val="24"/>
          <w:u w:val="none"/>
        </w:rPr>
        <w:t>.202</w:t>
      </w:r>
      <w:r>
        <w:rPr>
          <w:rStyle w:val="Hyperlink"/>
          <w:rFonts w:ascii="Arial" w:hAnsi="Arial" w:cs="Arial"/>
          <w:bCs/>
          <w:color w:val="auto"/>
          <w:sz w:val="24"/>
          <w:szCs w:val="24"/>
          <w:u w:val="none"/>
        </w:rPr>
        <w:t>1</w:t>
      </w:r>
      <w:r w:rsidRPr="0041296A">
        <w:rPr>
          <w:rStyle w:val="Hyperlink"/>
          <w:rFonts w:ascii="Arial" w:hAnsi="Arial" w:cs="Arial"/>
          <w:bCs/>
          <w:color w:val="auto"/>
          <w:sz w:val="24"/>
          <w:szCs w:val="24"/>
          <w:u w:val="none"/>
        </w:rPr>
        <w:t xml:space="preserve">. Gültig bis: </w:t>
      </w:r>
      <w:r>
        <w:rPr>
          <w:rStyle w:val="Hyperlink"/>
          <w:rFonts w:ascii="Arial" w:hAnsi="Arial" w:cs="Arial"/>
          <w:bCs/>
          <w:color w:val="auto"/>
          <w:sz w:val="24"/>
          <w:szCs w:val="24"/>
          <w:u w:val="none"/>
        </w:rPr>
        <w:t>24</w:t>
      </w:r>
      <w:r w:rsidRPr="0041296A">
        <w:rPr>
          <w:rStyle w:val="Hyperlink"/>
          <w:rFonts w:ascii="Arial" w:hAnsi="Arial" w:cs="Arial"/>
          <w:bCs/>
          <w:color w:val="auto"/>
          <w:sz w:val="24"/>
          <w:szCs w:val="24"/>
          <w:u w:val="none"/>
        </w:rPr>
        <w:t>.01.202</w:t>
      </w:r>
      <w:r>
        <w:rPr>
          <w:rStyle w:val="Hyperlink"/>
          <w:rFonts w:ascii="Arial" w:hAnsi="Arial" w:cs="Arial"/>
          <w:bCs/>
          <w:color w:val="auto"/>
          <w:sz w:val="24"/>
          <w:szCs w:val="24"/>
          <w:u w:val="none"/>
        </w:rPr>
        <w:t>6</w:t>
      </w:r>
      <w:r w:rsidRPr="0041296A">
        <w:rPr>
          <w:rStyle w:val="Hyperlink"/>
          <w:rFonts w:ascii="Arial" w:hAnsi="Arial" w:cs="Arial"/>
          <w:bCs/>
          <w:color w:val="auto"/>
          <w:sz w:val="24"/>
          <w:szCs w:val="24"/>
          <w:u w:val="none"/>
        </w:rPr>
        <w:t xml:space="preserve">; </w:t>
      </w:r>
      <w:r w:rsidRPr="00A33F91">
        <w:rPr>
          <w:rFonts w:ascii="Arial" w:hAnsi="Arial" w:cs="Arial"/>
          <w:bCs/>
          <w:sz w:val="24"/>
          <w:szCs w:val="24"/>
        </w:rPr>
        <w:t>https://register.awmf.org/de/leitlinien/detail/002-026</w:t>
      </w:r>
    </w:p>
    <w:p w14:paraId="64988CD8" w14:textId="5BB7A9D2" w:rsidR="006F0900" w:rsidRPr="0041296A" w:rsidRDefault="006F0900" w:rsidP="005A35AE">
      <w:pPr>
        <w:spacing w:after="0"/>
        <w:rPr>
          <w:rFonts w:ascii="Arial" w:eastAsia="Times New Roman" w:hAnsi="Arial" w:cs="Arial"/>
          <w:b/>
          <w:bCs/>
          <w:sz w:val="24"/>
          <w:szCs w:val="24"/>
          <w:u w:val="single"/>
          <w:lang w:eastAsia="de-DE"/>
        </w:rPr>
      </w:pPr>
      <w:r w:rsidRPr="0041296A">
        <w:rPr>
          <w:rFonts w:ascii="Arial" w:eastAsia="Times New Roman" w:hAnsi="Arial" w:cs="Arial"/>
          <w:b/>
          <w:bCs/>
          <w:sz w:val="24"/>
          <w:szCs w:val="24"/>
          <w:u w:val="single"/>
          <w:lang w:eastAsia="de-DE"/>
        </w:rPr>
        <w:t>Therapie</w:t>
      </w:r>
    </w:p>
    <w:p w14:paraId="4B60308E" w14:textId="77777777" w:rsidR="006F0900" w:rsidRPr="0041296A" w:rsidRDefault="006F0900" w:rsidP="005A35AE">
      <w:pPr>
        <w:spacing w:after="60"/>
        <w:rPr>
          <w:rFonts w:ascii="Arial" w:hAnsi="Arial" w:cs="Arial"/>
          <w:bCs/>
          <w:sz w:val="24"/>
          <w:szCs w:val="24"/>
        </w:rPr>
      </w:pPr>
      <w:r w:rsidRPr="0041296A">
        <w:rPr>
          <w:rFonts w:ascii="Arial" w:hAnsi="Arial" w:cs="Arial"/>
          <w:bCs/>
          <w:sz w:val="24"/>
          <w:szCs w:val="24"/>
        </w:rPr>
        <w:t xml:space="preserve">Deutsche Gesellschaft für Allergologie und klinische Immunologie e.V. (DGAKI). </w:t>
      </w:r>
      <w:r w:rsidRPr="00A15894">
        <w:rPr>
          <w:rFonts w:ascii="Arial" w:hAnsi="Arial" w:cs="Arial"/>
          <w:b/>
          <w:bCs/>
          <w:sz w:val="24"/>
          <w:szCs w:val="24"/>
        </w:rPr>
        <w:t>S2k-Leitlinie Allergen-Immuntherapie bei IgE-vermittelten allergischen Erkrankungen.</w:t>
      </w:r>
      <w:r w:rsidRPr="0041296A">
        <w:rPr>
          <w:rFonts w:ascii="Arial" w:hAnsi="Arial" w:cs="Arial"/>
          <w:bCs/>
          <w:sz w:val="24"/>
          <w:szCs w:val="24"/>
        </w:rPr>
        <w:t xml:space="preserve"> Registernummer 061 – 004. Stand: 30.06.2022. Gültig bis: 29.06.2027. https://register.awmf.org/de/leitlinien/detail/061-004</w:t>
      </w:r>
    </w:p>
    <w:p w14:paraId="53C0BAB4" w14:textId="77777777" w:rsidR="00884814" w:rsidRPr="000E264E" w:rsidRDefault="00884814">
      <w:pPr>
        <w:spacing w:after="0" w:line="240" w:lineRule="auto"/>
        <w:rPr>
          <w:rFonts w:ascii="Arial" w:hAnsi="Arial" w:cs="Arial"/>
          <w:sz w:val="24"/>
          <w:szCs w:val="24"/>
        </w:rPr>
      </w:pPr>
      <w:r w:rsidRPr="000E264E">
        <w:rPr>
          <w:rFonts w:ascii="Arial" w:hAnsi="Arial" w:cs="Arial"/>
          <w:sz w:val="24"/>
          <w:szCs w:val="24"/>
        </w:rPr>
        <w:br w:type="page"/>
      </w:r>
    </w:p>
    <w:p w14:paraId="44339B9E" w14:textId="1016BF97" w:rsidR="006F0900" w:rsidRPr="000B1E5B" w:rsidRDefault="006F0900" w:rsidP="005A35AE">
      <w:pPr>
        <w:rPr>
          <w:rFonts w:ascii="Arial" w:hAnsi="Arial" w:cs="Arial"/>
          <w:bCs/>
          <w:sz w:val="24"/>
          <w:szCs w:val="24"/>
          <w:u w:val="single"/>
        </w:rPr>
      </w:pPr>
      <w:r w:rsidRPr="000B1E5B">
        <w:rPr>
          <w:rFonts w:ascii="Arial" w:hAnsi="Arial" w:cs="Arial"/>
          <w:sz w:val="24"/>
          <w:szCs w:val="24"/>
          <w:lang w:val="en-US"/>
        </w:rPr>
        <w:lastRenderedPageBreak/>
        <w:t xml:space="preserve">Pfaar O, Ankermann T, Augustin M, Bubel P, Böing S, Brehler R, Eng PA, Fischer PJ, Gerstlauer M, Hamelmann E, Jakob T; Kleine-Tebbe J, Kopp MV, Lau S, Mülleneisen N, Müller C, Nemat K, Pfützner W, Saloga J, Strömer K, Schmid-Grendelmeier P, Schuster A, Sturm GJ, Taube C,  Szépfalusi Z, Vogelberg C, Wagenmann M, Wehrmann W, Werfel T, Wöhrl S, Worm M, Wedi B; Commenting participation and process support: Kaul S, Mahler V, Schwalfenberg A. </w:t>
      </w:r>
      <w:r w:rsidRPr="000B1E5B">
        <w:rPr>
          <w:rFonts w:ascii="Arial" w:hAnsi="Arial" w:cs="Arial"/>
          <w:b/>
          <w:sz w:val="24"/>
          <w:szCs w:val="24"/>
          <w:lang w:val="en-US"/>
        </w:rPr>
        <w:t>Guideline on allergen immunotherapy in IgE-mediated allergic diseases: S2K Guideline of the German Society of Allergology and Clinical Immunology (DGAKI), Society of Pediatric Allergology and Environmental Medicine (GPA), Medical Association of German Allergologists (AeDA), Austrian Society of Allergology and Immunology (ÖGAI), Swiss Society for Allergology and Immunology (SSAI), German Dermatological Society (DDG), German Society of Oto-Rhino-Laryngology, Head and Neck Surgery (DGHNO-KHC), German Society of Pediatrics and Adolescent Medicine (DGKJ), Society of Pediatric Pulmonology (GPP), German Respiratory Society (DGP), German Professional Association of Otolaryngologists (BVHNO), German Association of Paediatric and Adolescent Care Specialists (BVKJ), Federal Association of Pneumologists, Sleep and Respiratory Physicians (BdP), Professional Association of German Dermatologists (BVDD).</w:t>
      </w:r>
      <w:r w:rsidRPr="000B1E5B">
        <w:rPr>
          <w:rFonts w:ascii="Arial" w:hAnsi="Arial" w:cs="Arial"/>
          <w:sz w:val="24"/>
          <w:szCs w:val="24"/>
          <w:lang w:val="en-US"/>
        </w:rPr>
        <w:t xml:space="preserve"> </w:t>
      </w:r>
      <w:r w:rsidRPr="000B1E5B">
        <w:rPr>
          <w:rFonts w:ascii="Arial" w:hAnsi="Arial" w:cs="Arial"/>
          <w:sz w:val="24"/>
          <w:szCs w:val="24"/>
        </w:rPr>
        <w:t>Allergol Select. 2022; 6: 167-232; doi: 10.5414/ALX02331E</w:t>
      </w:r>
    </w:p>
    <w:p w14:paraId="0AE5C2AF" w14:textId="77777777" w:rsidR="006F0900" w:rsidRPr="0041296A" w:rsidRDefault="006F0900" w:rsidP="005A35AE">
      <w:pPr>
        <w:spacing w:after="0"/>
        <w:rPr>
          <w:rFonts w:ascii="Arial" w:eastAsia="Times New Roman" w:hAnsi="Arial" w:cs="Arial"/>
          <w:b/>
          <w:bCs/>
          <w:sz w:val="24"/>
          <w:szCs w:val="24"/>
          <w:u w:val="single"/>
          <w:lang w:eastAsia="de-DE"/>
        </w:rPr>
      </w:pPr>
      <w:r w:rsidRPr="0041296A">
        <w:rPr>
          <w:rFonts w:ascii="Arial" w:eastAsia="Times New Roman" w:hAnsi="Arial" w:cs="Arial"/>
          <w:b/>
          <w:bCs/>
          <w:sz w:val="24"/>
          <w:szCs w:val="24"/>
          <w:u w:val="single"/>
          <w:lang w:eastAsia="de-DE"/>
        </w:rPr>
        <w:t>Prävention</w:t>
      </w:r>
    </w:p>
    <w:p w14:paraId="2B6A7596" w14:textId="77777777" w:rsidR="006F0900" w:rsidRPr="0041296A" w:rsidRDefault="006F0900" w:rsidP="005A35AE">
      <w:pPr>
        <w:spacing w:after="120"/>
        <w:rPr>
          <w:rFonts w:ascii="Arial" w:eastAsia="Times New Roman" w:hAnsi="Arial" w:cs="Arial"/>
          <w:sz w:val="24"/>
          <w:szCs w:val="24"/>
          <w:lang w:eastAsia="de-DE"/>
        </w:rPr>
      </w:pPr>
      <w:r w:rsidRPr="0041296A">
        <w:rPr>
          <w:rFonts w:ascii="Arial" w:hAnsi="Arial" w:cs="Arial"/>
          <w:sz w:val="24"/>
          <w:szCs w:val="24"/>
        </w:rPr>
        <w:t xml:space="preserve">Deutsche Gesellschaft für Allergologie und klinische Immunologie e.V. (DGAKI) und Deutsche Gesellschaft für Kinder- und Jugendmedizin e.V. (DGKJ). </w:t>
      </w:r>
      <w:r w:rsidRPr="0041296A">
        <w:rPr>
          <w:rFonts w:ascii="Arial" w:hAnsi="Arial" w:cs="Arial"/>
          <w:b/>
          <w:bCs/>
          <w:sz w:val="24"/>
          <w:szCs w:val="24"/>
        </w:rPr>
        <w:t>S3-Leitlinie</w:t>
      </w:r>
      <w:r w:rsidRPr="0041296A">
        <w:rPr>
          <w:rFonts w:ascii="Arial" w:hAnsi="Arial" w:cs="Arial"/>
          <w:sz w:val="24"/>
          <w:szCs w:val="24"/>
        </w:rPr>
        <w:t xml:space="preserve"> </w:t>
      </w:r>
      <w:r w:rsidRPr="0041296A">
        <w:rPr>
          <w:rFonts w:ascii="Arial" w:hAnsi="Arial" w:cs="Arial"/>
          <w:b/>
          <w:bCs/>
          <w:sz w:val="24"/>
          <w:szCs w:val="24"/>
        </w:rPr>
        <w:t>Allergieprävention</w:t>
      </w:r>
      <w:r w:rsidRPr="0041296A">
        <w:rPr>
          <w:rFonts w:ascii="Arial" w:hAnsi="Arial" w:cs="Arial"/>
          <w:sz w:val="24"/>
          <w:szCs w:val="24"/>
        </w:rPr>
        <w:t xml:space="preserve">. Registernummer 061 – 016. Stand: </w:t>
      </w:r>
      <w:r>
        <w:rPr>
          <w:rFonts w:ascii="Arial" w:hAnsi="Arial" w:cs="Arial"/>
          <w:sz w:val="24"/>
          <w:szCs w:val="24"/>
        </w:rPr>
        <w:t>07.12.2021</w:t>
      </w:r>
      <w:r w:rsidRPr="0041296A">
        <w:rPr>
          <w:rFonts w:ascii="Arial" w:hAnsi="Arial" w:cs="Arial"/>
          <w:sz w:val="24"/>
          <w:szCs w:val="24"/>
        </w:rPr>
        <w:t xml:space="preserve">. Gültig bis: </w:t>
      </w:r>
      <w:r>
        <w:rPr>
          <w:rFonts w:ascii="Arial" w:hAnsi="Arial" w:cs="Arial"/>
          <w:sz w:val="24"/>
          <w:szCs w:val="24"/>
        </w:rPr>
        <w:t>0</w:t>
      </w:r>
      <w:r w:rsidRPr="0041296A">
        <w:rPr>
          <w:rFonts w:ascii="Arial" w:hAnsi="Arial" w:cs="Arial"/>
          <w:sz w:val="24"/>
          <w:szCs w:val="24"/>
        </w:rPr>
        <w:t>1.0</w:t>
      </w:r>
      <w:r>
        <w:rPr>
          <w:rFonts w:ascii="Arial" w:hAnsi="Arial" w:cs="Arial"/>
          <w:sz w:val="24"/>
          <w:szCs w:val="24"/>
        </w:rPr>
        <w:t>1</w:t>
      </w:r>
      <w:r w:rsidRPr="0041296A">
        <w:rPr>
          <w:rFonts w:ascii="Arial" w:hAnsi="Arial" w:cs="Arial"/>
          <w:sz w:val="24"/>
          <w:szCs w:val="24"/>
        </w:rPr>
        <w:t>.20</w:t>
      </w:r>
      <w:r>
        <w:rPr>
          <w:rFonts w:ascii="Arial" w:hAnsi="Arial" w:cs="Arial"/>
          <w:sz w:val="24"/>
          <w:szCs w:val="24"/>
        </w:rPr>
        <w:t>26</w:t>
      </w:r>
      <w:r w:rsidRPr="0041296A">
        <w:rPr>
          <w:rFonts w:ascii="Arial" w:hAnsi="Arial" w:cs="Arial"/>
          <w:sz w:val="24"/>
          <w:szCs w:val="24"/>
        </w:rPr>
        <w:t xml:space="preserve">. </w:t>
      </w:r>
      <w:r w:rsidRPr="006821D7">
        <w:rPr>
          <w:rFonts w:ascii="Arial" w:hAnsi="Arial" w:cs="Arial"/>
          <w:sz w:val="24"/>
          <w:szCs w:val="24"/>
        </w:rPr>
        <w:t>https://register.awmf.org/de/leitlinien/detail/061-016</w:t>
      </w:r>
    </w:p>
    <w:p w14:paraId="03CE1804" w14:textId="1083F5EF" w:rsidR="007241F1" w:rsidRDefault="007241F1" w:rsidP="005A35AE">
      <w:pPr>
        <w:spacing w:after="0"/>
        <w:rPr>
          <w:rFonts w:ascii="Arial" w:eastAsia="Times New Roman" w:hAnsi="Arial" w:cs="Arial"/>
          <w:bCs/>
          <w:sz w:val="24"/>
          <w:szCs w:val="24"/>
          <w:lang w:eastAsia="de-DE"/>
        </w:rPr>
      </w:pPr>
    </w:p>
    <w:p w14:paraId="76A79B2E" w14:textId="15B315B0" w:rsidR="008E22EE" w:rsidRPr="00617BF4" w:rsidRDefault="008E22EE" w:rsidP="005A35AE">
      <w:pPr>
        <w:autoSpaceDE w:val="0"/>
        <w:autoSpaceDN w:val="0"/>
        <w:adjustRightInd w:val="0"/>
        <w:spacing w:after="0"/>
        <w:rPr>
          <w:rFonts w:ascii="Arial" w:eastAsia="Calibri" w:hAnsi="Arial" w:cs="Arial"/>
          <w:sz w:val="24"/>
          <w:szCs w:val="24"/>
          <w:lang w:eastAsia="en-US"/>
        </w:rPr>
      </w:pPr>
      <w:r w:rsidRPr="00617BF4">
        <w:rPr>
          <w:rFonts w:ascii="Arial" w:eastAsia="Calibri" w:hAnsi="Arial" w:cs="Arial"/>
          <w:b/>
          <w:bCs/>
          <w:sz w:val="24"/>
          <w:szCs w:val="24"/>
          <w:lang w:eastAsia="en-US"/>
        </w:rPr>
        <w:t xml:space="preserve">Die </w:t>
      </w:r>
      <w:r w:rsidR="00617BF4" w:rsidRPr="00617BF4">
        <w:rPr>
          <w:rFonts w:ascii="Arial" w:eastAsia="Calibri" w:hAnsi="Arial" w:cs="Arial"/>
          <w:b/>
          <w:bCs/>
          <w:sz w:val="24"/>
          <w:szCs w:val="24"/>
          <w:lang w:eastAsia="en-US"/>
        </w:rPr>
        <w:t>Aktualisierung</w:t>
      </w:r>
      <w:r w:rsidRPr="00617BF4">
        <w:rPr>
          <w:rFonts w:ascii="Arial" w:eastAsia="Calibri" w:hAnsi="Arial" w:cs="Arial"/>
          <w:b/>
          <w:bCs/>
          <w:sz w:val="24"/>
          <w:szCs w:val="24"/>
          <w:lang w:eastAsia="en-US"/>
        </w:rPr>
        <w:t xml:space="preserve"> des Manuskriptes</w:t>
      </w:r>
      <w:r w:rsidR="00BC20D1" w:rsidRPr="00617BF4">
        <w:rPr>
          <w:rFonts w:ascii="Arial" w:eastAsia="Calibri" w:hAnsi="Arial" w:cs="Arial"/>
          <w:b/>
          <w:bCs/>
          <w:sz w:val="24"/>
          <w:szCs w:val="24"/>
          <w:lang w:eastAsia="en-US"/>
        </w:rPr>
        <w:t xml:space="preserve"> der Leitlinie</w:t>
      </w:r>
      <w:r w:rsidRPr="00617BF4">
        <w:rPr>
          <w:rFonts w:ascii="Arial" w:eastAsia="Calibri" w:hAnsi="Arial" w:cs="Arial"/>
          <w:b/>
          <w:bCs/>
          <w:sz w:val="24"/>
          <w:szCs w:val="24"/>
          <w:lang w:eastAsia="en-US"/>
        </w:rPr>
        <w:t xml:space="preserve"> erfolgte schrittweise</w:t>
      </w:r>
    </w:p>
    <w:p w14:paraId="2C701189" w14:textId="3E377E54" w:rsidR="00617BF4" w:rsidRPr="000570BE" w:rsidRDefault="00EF4C58" w:rsidP="005A35AE">
      <w:pPr>
        <w:autoSpaceDE w:val="0"/>
        <w:autoSpaceDN w:val="0"/>
        <w:adjustRightInd w:val="0"/>
        <w:spacing w:after="0"/>
        <w:rPr>
          <w:rFonts w:ascii="Arial" w:eastAsia="Calibri" w:hAnsi="Arial" w:cs="Arial"/>
          <w:sz w:val="24"/>
          <w:szCs w:val="24"/>
          <w:lang w:eastAsia="en-US"/>
        </w:rPr>
      </w:pPr>
      <w:r w:rsidRPr="00077C4A">
        <w:rPr>
          <w:rFonts w:ascii="Arial" w:eastAsia="Calibri" w:hAnsi="Arial" w:cs="Arial"/>
          <w:sz w:val="24"/>
          <w:szCs w:val="24"/>
          <w:lang w:eastAsia="en-US"/>
        </w:rPr>
        <w:t>A</w:t>
      </w:r>
      <w:r w:rsidR="00617BF4" w:rsidRPr="00077C4A">
        <w:rPr>
          <w:rFonts w:ascii="Arial" w:eastAsia="Calibri" w:hAnsi="Arial" w:cs="Arial"/>
          <w:sz w:val="24"/>
          <w:szCs w:val="24"/>
          <w:lang w:eastAsia="en-US"/>
        </w:rPr>
        <w:t xml:space="preserve">lle Autor*innen </w:t>
      </w:r>
      <w:r w:rsidRPr="00077C4A">
        <w:rPr>
          <w:rFonts w:ascii="Arial" w:eastAsia="Calibri" w:hAnsi="Arial" w:cs="Arial"/>
          <w:sz w:val="24"/>
          <w:szCs w:val="24"/>
          <w:lang w:eastAsia="en-US"/>
        </w:rPr>
        <w:t xml:space="preserve">wurden </w:t>
      </w:r>
      <w:r w:rsidR="00617BF4" w:rsidRPr="00077C4A">
        <w:rPr>
          <w:rFonts w:ascii="Arial" w:eastAsia="Calibri" w:hAnsi="Arial" w:cs="Arial"/>
          <w:sz w:val="24"/>
          <w:szCs w:val="24"/>
          <w:lang w:eastAsia="en-US"/>
        </w:rPr>
        <w:t>per E-Mail aufgefordert ihre Angaben zu möglichen Interessen</w:t>
      </w:r>
      <w:r w:rsidR="00395762" w:rsidRPr="00077C4A">
        <w:rPr>
          <w:rFonts w:ascii="Arial" w:eastAsia="Calibri" w:hAnsi="Arial" w:cs="Arial"/>
          <w:sz w:val="24"/>
          <w:szCs w:val="24"/>
          <w:lang w:eastAsia="en-US"/>
        </w:rPr>
        <w:t>s</w:t>
      </w:r>
      <w:r w:rsidR="00617BF4" w:rsidRPr="00077C4A">
        <w:rPr>
          <w:rFonts w:ascii="Arial" w:eastAsia="Calibri" w:hAnsi="Arial" w:cs="Arial"/>
          <w:sz w:val="24"/>
          <w:szCs w:val="24"/>
          <w:lang w:eastAsia="en-US"/>
        </w:rPr>
        <w:t xml:space="preserve">konflikten auf der Homepage der AWMF zu tätigen </w:t>
      </w:r>
      <w:r w:rsidR="00617BF4" w:rsidRPr="000570BE">
        <w:rPr>
          <w:rFonts w:ascii="Arial" w:eastAsia="Calibri" w:hAnsi="Arial" w:cs="Arial"/>
          <w:sz w:val="24"/>
          <w:szCs w:val="24"/>
          <w:lang w:eastAsia="en-US"/>
        </w:rPr>
        <w:t>(https://interessenerklaerung-online.awmf.org/IKEenter?username=user224209&amp;</w:t>
      </w:r>
      <w:r>
        <w:rPr>
          <w:rFonts w:ascii="Arial" w:eastAsia="Calibri" w:hAnsi="Arial" w:cs="Arial"/>
          <w:sz w:val="24"/>
          <w:szCs w:val="24"/>
          <w:lang w:eastAsia="en-US"/>
        </w:rPr>
        <w:br/>
      </w:r>
      <w:r w:rsidR="00617BF4" w:rsidRPr="000570BE">
        <w:rPr>
          <w:rFonts w:ascii="Arial" w:eastAsia="Calibri" w:hAnsi="Arial" w:cs="Arial"/>
          <w:sz w:val="24"/>
          <w:szCs w:val="24"/>
          <w:lang w:eastAsia="en-US"/>
        </w:rPr>
        <w:t xml:space="preserve">guidelineId=IKE722&amp;hash=myvxhmveuUQuz3kbkUxFRDsi1). Diese Angaben wurden von </w:t>
      </w:r>
      <w:r w:rsidR="00077C4A">
        <w:rPr>
          <w:rFonts w:ascii="Arial" w:eastAsia="Calibri" w:hAnsi="Arial" w:cs="Arial"/>
          <w:sz w:val="24"/>
          <w:szCs w:val="24"/>
          <w:lang w:eastAsia="en-US"/>
        </w:rPr>
        <w:t>drei</w:t>
      </w:r>
      <w:r w:rsidR="00617BF4" w:rsidRPr="000570BE">
        <w:rPr>
          <w:rFonts w:ascii="Arial" w:eastAsia="Calibri" w:hAnsi="Arial" w:cs="Arial"/>
          <w:sz w:val="24"/>
          <w:szCs w:val="24"/>
          <w:lang w:eastAsia="en-US"/>
        </w:rPr>
        <w:t xml:space="preserve"> Personen der Leitliniensteuerungsgruppe (</w:t>
      </w:r>
      <w:r w:rsidR="00077C4A">
        <w:rPr>
          <w:rFonts w:ascii="Arial" w:eastAsia="Calibri" w:hAnsi="Arial" w:cs="Arial"/>
          <w:sz w:val="24"/>
          <w:szCs w:val="24"/>
          <w:lang w:eastAsia="en-US"/>
        </w:rPr>
        <w:t xml:space="preserve">Frau Dr. rer. nat. Julia Hurraß, </w:t>
      </w:r>
      <w:r w:rsidR="00E06911">
        <w:rPr>
          <w:rFonts w:ascii="Arial" w:eastAsia="Calibri" w:hAnsi="Arial" w:cs="Arial"/>
          <w:sz w:val="24"/>
          <w:szCs w:val="24"/>
          <w:lang w:eastAsia="en-US"/>
        </w:rPr>
        <w:t xml:space="preserve">Frau </w:t>
      </w:r>
      <w:r w:rsidR="00617BF4" w:rsidRPr="000570BE">
        <w:rPr>
          <w:rFonts w:ascii="Arial" w:eastAsia="Calibri" w:hAnsi="Arial" w:cs="Arial"/>
          <w:sz w:val="24"/>
          <w:szCs w:val="24"/>
          <w:lang w:eastAsia="en-US"/>
        </w:rPr>
        <w:t xml:space="preserve">Dr. rer. nat. Sandra Walser-Reichenbach und </w:t>
      </w:r>
      <w:r w:rsidR="00E06911">
        <w:rPr>
          <w:rFonts w:ascii="Arial" w:eastAsia="Calibri" w:hAnsi="Arial" w:cs="Arial"/>
          <w:sz w:val="24"/>
          <w:szCs w:val="24"/>
          <w:lang w:eastAsia="en-US"/>
        </w:rPr>
        <w:t xml:space="preserve">Herr </w:t>
      </w:r>
      <w:r w:rsidR="00617BF4" w:rsidRPr="000570BE">
        <w:rPr>
          <w:rFonts w:ascii="Arial" w:eastAsia="Calibri" w:hAnsi="Arial" w:cs="Arial"/>
          <w:sz w:val="24"/>
          <w:szCs w:val="24"/>
          <w:lang w:eastAsia="en-US"/>
        </w:rPr>
        <w:t>Prof. Dr. med. Wiesmüller; bei der Prüfu</w:t>
      </w:r>
      <w:r w:rsidR="000570BE" w:rsidRPr="000570BE">
        <w:rPr>
          <w:rFonts w:ascii="Arial" w:eastAsia="Calibri" w:hAnsi="Arial" w:cs="Arial"/>
          <w:sz w:val="24"/>
          <w:szCs w:val="24"/>
          <w:lang w:eastAsia="en-US"/>
        </w:rPr>
        <w:t xml:space="preserve">ng der Interessenskonflikte </w:t>
      </w:r>
      <w:r w:rsidR="00077C4A">
        <w:rPr>
          <w:rFonts w:ascii="Arial" w:eastAsia="Calibri" w:hAnsi="Arial" w:cs="Arial"/>
          <w:sz w:val="24"/>
          <w:szCs w:val="24"/>
          <w:lang w:eastAsia="en-US"/>
        </w:rPr>
        <w:t xml:space="preserve">von Frau Dr. rer. nat. Julia Hurraß übernahmen Frau </w:t>
      </w:r>
      <w:r w:rsidR="00077C4A" w:rsidRPr="000570BE">
        <w:rPr>
          <w:rFonts w:ascii="Arial" w:eastAsia="Calibri" w:hAnsi="Arial" w:cs="Arial"/>
          <w:sz w:val="24"/>
          <w:szCs w:val="24"/>
          <w:lang w:eastAsia="en-US"/>
        </w:rPr>
        <w:t xml:space="preserve">Dr. rer. nat. Sandra Walser-Reichenbach und </w:t>
      </w:r>
      <w:r w:rsidR="00077C4A">
        <w:rPr>
          <w:rFonts w:ascii="Arial" w:eastAsia="Calibri" w:hAnsi="Arial" w:cs="Arial"/>
          <w:sz w:val="24"/>
          <w:szCs w:val="24"/>
          <w:lang w:eastAsia="en-US"/>
        </w:rPr>
        <w:t xml:space="preserve">Herr </w:t>
      </w:r>
      <w:r w:rsidR="00077C4A" w:rsidRPr="000570BE">
        <w:rPr>
          <w:rFonts w:ascii="Arial" w:eastAsia="Calibri" w:hAnsi="Arial" w:cs="Arial"/>
          <w:sz w:val="24"/>
          <w:szCs w:val="24"/>
          <w:lang w:eastAsia="en-US"/>
        </w:rPr>
        <w:t>Prof. Dr. med. Wiesmüller</w:t>
      </w:r>
      <w:r w:rsidR="0015542E">
        <w:rPr>
          <w:rFonts w:ascii="Arial" w:eastAsia="Calibri" w:hAnsi="Arial" w:cs="Arial"/>
          <w:sz w:val="24"/>
          <w:szCs w:val="24"/>
          <w:lang w:eastAsia="en-US"/>
        </w:rPr>
        <w:t xml:space="preserve"> die Bewertung, bei der Prüfung der Interessenskonflikte </w:t>
      </w:r>
      <w:r w:rsidR="005B274A">
        <w:rPr>
          <w:rFonts w:ascii="Arial" w:eastAsia="Calibri" w:hAnsi="Arial" w:cs="Arial"/>
          <w:sz w:val="24"/>
          <w:szCs w:val="24"/>
          <w:lang w:eastAsia="en-US"/>
        </w:rPr>
        <w:t xml:space="preserve">von Frau </w:t>
      </w:r>
      <w:r w:rsidR="005B274A" w:rsidRPr="000570BE">
        <w:rPr>
          <w:rFonts w:ascii="Arial" w:eastAsia="Calibri" w:hAnsi="Arial" w:cs="Arial"/>
          <w:sz w:val="24"/>
          <w:szCs w:val="24"/>
          <w:lang w:eastAsia="en-US"/>
        </w:rPr>
        <w:t xml:space="preserve">Dr. rer. nat. Sandra Walser-Reichenbach und </w:t>
      </w:r>
      <w:r w:rsidR="005B274A">
        <w:rPr>
          <w:rFonts w:ascii="Arial" w:eastAsia="Calibri" w:hAnsi="Arial" w:cs="Arial"/>
          <w:sz w:val="24"/>
          <w:szCs w:val="24"/>
          <w:lang w:eastAsia="en-US"/>
        </w:rPr>
        <w:t xml:space="preserve">Herrn </w:t>
      </w:r>
      <w:r w:rsidR="005B274A" w:rsidRPr="000570BE">
        <w:rPr>
          <w:rFonts w:ascii="Arial" w:eastAsia="Calibri" w:hAnsi="Arial" w:cs="Arial"/>
          <w:sz w:val="24"/>
          <w:szCs w:val="24"/>
          <w:lang w:eastAsia="en-US"/>
        </w:rPr>
        <w:t xml:space="preserve">Prof. Dr. med. Wiesmüller </w:t>
      </w:r>
      <w:r w:rsidR="005B274A">
        <w:rPr>
          <w:rFonts w:ascii="Arial" w:eastAsia="Calibri" w:hAnsi="Arial" w:cs="Arial"/>
          <w:sz w:val="24"/>
          <w:szCs w:val="24"/>
          <w:lang w:eastAsia="en-US"/>
        </w:rPr>
        <w:t xml:space="preserve">übernahm </w:t>
      </w:r>
      <w:r w:rsidR="000570BE" w:rsidRPr="000570BE">
        <w:rPr>
          <w:rFonts w:ascii="Arial" w:eastAsia="Calibri" w:hAnsi="Arial" w:cs="Arial"/>
          <w:sz w:val="24"/>
          <w:szCs w:val="24"/>
          <w:lang w:eastAsia="en-US"/>
        </w:rPr>
        <w:t xml:space="preserve">Frau Dr. rer. nat. Julia Hurraß </w:t>
      </w:r>
      <w:r w:rsidR="005B274A">
        <w:rPr>
          <w:rFonts w:ascii="Arial" w:eastAsia="Calibri" w:hAnsi="Arial" w:cs="Arial"/>
          <w:sz w:val="24"/>
          <w:szCs w:val="24"/>
          <w:lang w:eastAsia="en-US"/>
        </w:rPr>
        <w:t xml:space="preserve">die Bewertung mit Frau </w:t>
      </w:r>
      <w:r w:rsidR="005B274A" w:rsidRPr="000570BE">
        <w:rPr>
          <w:rFonts w:ascii="Arial" w:eastAsia="Calibri" w:hAnsi="Arial" w:cs="Arial"/>
          <w:sz w:val="24"/>
          <w:szCs w:val="24"/>
          <w:lang w:eastAsia="en-US"/>
        </w:rPr>
        <w:t xml:space="preserve">Dr. rer. nat. Sandra Walser-Reichenbach </w:t>
      </w:r>
      <w:r w:rsidR="005B274A">
        <w:rPr>
          <w:rFonts w:ascii="Arial" w:eastAsia="Calibri" w:hAnsi="Arial" w:cs="Arial"/>
          <w:sz w:val="24"/>
          <w:szCs w:val="24"/>
          <w:lang w:eastAsia="en-US"/>
        </w:rPr>
        <w:t>bzw.</w:t>
      </w:r>
      <w:r w:rsidR="005B274A" w:rsidRPr="000570BE">
        <w:rPr>
          <w:rFonts w:ascii="Arial" w:eastAsia="Calibri" w:hAnsi="Arial" w:cs="Arial"/>
          <w:sz w:val="24"/>
          <w:szCs w:val="24"/>
          <w:lang w:eastAsia="en-US"/>
        </w:rPr>
        <w:t xml:space="preserve"> </w:t>
      </w:r>
      <w:r w:rsidR="00E06911">
        <w:rPr>
          <w:rFonts w:ascii="Arial" w:eastAsia="Calibri" w:hAnsi="Arial" w:cs="Arial"/>
          <w:sz w:val="24"/>
          <w:szCs w:val="24"/>
          <w:lang w:eastAsia="en-US"/>
        </w:rPr>
        <w:t xml:space="preserve">mit </w:t>
      </w:r>
      <w:r w:rsidR="005B274A">
        <w:rPr>
          <w:rFonts w:ascii="Arial" w:eastAsia="Calibri" w:hAnsi="Arial" w:cs="Arial"/>
          <w:sz w:val="24"/>
          <w:szCs w:val="24"/>
          <w:lang w:eastAsia="en-US"/>
        </w:rPr>
        <w:t xml:space="preserve">Herrn </w:t>
      </w:r>
      <w:r w:rsidR="005B274A" w:rsidRPr="000570BE">
        <w:rPr>
          <w:rFonts w:ascii="Arial" w:eastAsia="Calibri" w:hAnsi="Arial" w:cs="Arial"/>
          <w:sz w:val="24"/>
          <w:szCs w:val="24"/>
          <w:lang w:eastAsia="en-US"/>
        </w:rPr>
        <w:t>Prof. Dr. med. Wiesmüller</w:t>
      </w:r>
      <w:r w:rsidR="00617BF4" w:rsidRPr="000570BE">
        <w:rPr>
          <w:rFonts w:ascii="Arial" w:eastAsia="Calibri" w:hAnsi="Arial" w:cs="Arial"/>
          <w:sz w:val="24"/>
          <w:szCs w:val="24"/>
          <w:lang w:eastAsia="en-US"/>
        </w:rPr>
        <w:t>) geprüft und bewertet. Es konnte</w:t>
      </w:r>
      <w:r w:rsidR="005B3EC0">
        <w:rPr>
          <w:rFonts w:ascii="Arial" w:eastAsia="Calibri" w:hAnsi="Arial" w:cs="Arial"/>
          <w:sz w:val="24"/>
          <w:szCs w:val="24"/>
          <w:lang w:eastAsia="en-US"/>
        </w:rPr>
        <w:t>n</w:t>
      </w:r>
      <w:r w:rsidR="000570BE" w:rsidRPr="000570BE">
        <w:rPr>
          <w:rFonts w:ascii="Arial" w:eastAsia="Calibri" w:hAnsi="Arial" w:cs="Arial"/>
          <w:sz w:val="24"/>
          <w:szCs w:val="24"/>
          <w:lang w:eastAsia="en-US"/>
        </w:rPr>
        <w:t xml:space="preserve"> bei keine</w:t>
      </w:r>
      <w:r w:rsidR="00E06911">
        <w:rPr>
          <w:rFonts w:ascii="Arial" w:eastAsia="Calibri" w:hAnsi="Arial" w:cs="Arial"/>
          <w:sz w:val="24"/>
          <w:szCs w:val="24"/>
          <w:lang w:eastAsia="en-US"/>
        </w:rPr>
        <w:t>m</w:t>
      </w:r>
      <w:r w:rsidR="00D33258">
        <w:rPr>
          <w:rFonts w:ascii="Arial" w:eastAsia="Calibri" w:hAnsi="Arial" w:cs="Arial"/>
          <w:sz w:val="24"/>
          <w:szCs w:val="24"/>
          <w:lang w:eastAsia="en-US"/>
        </w:rPr>
        <w:t xml:space="preserve"> </w:t>
      </w:r>
      <w:r w:rsidR="00D33258" w:rsidRPr="000570BE">
        <w:rPr>
          <w:rFonts w:ascii="Arial" w:eastAsia="Calibri" w:hAnsi="Arial" w:cs="Arial"/>
          <w:sz w:val="24"/>
          <w:szCs w:val="24"/>
          <w:lang w:eastAsia="en-US"/>
        </w:rPr>
        <w:t>Autor</w:t>
      </w:r>
      <w:r w:rsidR="00D33258">
        <w:rPr>
          <w:rFonts w:ascii="Arial" w:eastAsia="Calibri" w:hAnsi="Arial" w:cs="Arial"/>
          <w:sz w:val="24"/>
          <w:szCs w:val="24"/>
          <w:lang w:eastAsia="en-US"/>
        </w:rPr>
        <w:t xml:space="preserve"> </w:t>
      </w:r>
      <w:r w:rsidR="00E06911">
        <w:rPr>
          <w:rFonts w:ascii="Arial" w:eastAsia="Calibri" w:hAnsi="Arial" w:cs="Arial"/>
          <w:sz w:val="24"/>
          <w:szCs w:val="24"/>
          <w:lang w:eastAsia="en-US"/>
        </w:rPr>
        <w:t>/</w:t>
      </w:r>
      <w:r w:rsidR="00D33258">
        <w:rPr>
          <w:rFonts w:ascii="Arial" w:eastAsia="Calibri" w:hAnsi="Arial" w:cs="Arial"/>
          <w:sz w:val="24"/>
          <w:szCs w:val="24"/>
          <w:lang w:eastAsia="en-US"/>
        </w:rPr>
        <w:t xml:space="preserve"> </w:t>
      </w:r>
      <w:r w:rsidR="00E06911">
        <w:rPr>
          <w:rFonts w:ascii="Arial" w:eastAsia="Calibri" w:hAnsi="Arial" w:cs="Arial"/>
          <w:sz w:val="24"/>
          <w:szCs w:val="24"/>
          <w:lang w:eastAsia="en-US"/>
        </w:rPr>
        <w:t>keiner</w:t>
      </w:r>
      <w:r w:rsidR="000570BE" w:rsidRPr="000570BE">
        <w:rPr>
          <w:rFonts w:ascii="Arial" w:eastAsia="Calibri" w:hAnsi="Arial" w:cs="Arial"/>
          <w:sz w:val="24"/>
          <w:szCs w:val="24"/>
          <w:lang w:eastAsia="en-US"/>
        </w:rPr>
        <w:t xml:space="preserve"> Autorin </w:t>
      </w:r>
      <w:r w:rsidR="00617BF4" w:rsidRPr="000570BE">
        <w:rPr>
          <w:rFonts w:ascii="Arial" w:eastAsia="Calibri" w:hAnsi="Arial" w:cs="Arial"/>
          <w:sz w:val="24"/>
          <w:szCs w:val="24"/>
          <w:lang w:eastAsia="en-US"/>
        </w:rPr>
        <w:t>Interessenskonflikte festgestellt werden</w:t>
      </w:r>
      <w:r w:rsidR="000570BE" w:rsidRPr="000570BE">
        <w:rPr>
          <w:rFonts w:ascii="Arial" w:eastAsia="Calibri" w:hAnsi="Arial" w:cs="Arial"/>
          <w:sz w:val="24"/>
          <w:szCs w:val="24"/>
          <w:lang w:eastAsia="en-US"/>
        </w:rPr>
        <w:t xml:space="preserve">, die zu einer Einschränkung oder einem Ausschluss für die Aktualisierung </w:t>
      </w:r>
      <w:r w:rsidR="000570BE" w:rsidRPr="0015542E">
        <w:rPr>
          <w:rFonts w:ascii="Arial" w:eastAsia="Calibri" w:hAnsi="Arial" w:cs="Arial"/>
          <w:sz w:val="24"/>
          <w:szCs w:val="24"/>
          <w:lang w:eastAsia="en-US"/>
        </w:rPr>
        <w:t>der Leitlinie geführt hätten</w:t>
      </w:r>
      <w:r w:rsidR="00617BF4" w:rsidRPr="0015542E">
        <w:rPr>
          <w:rFonts w:ascii="Arial" w:eastAsia="Calibri" w:hAnsi="Arial" w:cs="Arial"/>
          <w:sz w:val="24"/>
          <w:szCs w:val="24"/>
          <w:lang w:eastAsia="en-US"/>
        </w:rPr>
        <w:t>.</w:t>
      </w:r>
      <w:r w:rsidR="000570BE" w:rsidRPr="0015542E">
        <w:rPr>
          <w:rFonts w:ascii="Arial" w:eastAsia="Calibri" w:hAnsi="Arial" w:cs="Arial"/>
          <w:sz w:val="24"/>
          <w:szCs w:val="24"/>
          <w:lang w:eastAsia="en-US"/>
        </w:rPr>
        <w:t xml:space="preserve"> </w:t>
      </w:r>
      <w:r w:rsidRPr="0015542E">
        <w:rPr>
          <w:rFonts w:ascii="Arial" w:eastAsia="Calibri" w:hAnsi="Arial" w:cs="Arial"/>
          <w:sz w:val="24"/>
          <w:szCs w:val="24"/>
          <w:lang w:eastAsia="en-US"/>
        </w:rPr>
        <w:t>Bei der Abstimmung der Kernbotschaften wurden einzelne Autor*innen aufgrund von Berater-/ Gutachtentätigkeiten,</w:t>
      </w:r>
      <w:r w:rsidRPr="0015542E">
        <w:t xml:space="preserve"> </w:t>
      </w:r>
      <w:r w:rsidRPr="0015542E">
        <w:rPr>
          <w:rFonts w:ascii="Arial" w:eastAsia="Calibri" w:hAnsi="Arial" w:cs="Arial"/>
          <w:sz w:val="24"/>
          <w:szCs w:val="24"/>
          <w:lang w:eastAsia="en-US"/>
        </w:rPr>
        <w:t>Mitarbeit in einem wissenschaftlichen Beitrat (advisory board)</w:t>
      </w:r>
      <w:r w:rsidR="0015542E" w:rsidRPr="0015542E">
        <w:rPr>
          <w:rFonts w:ascii="Arial" w:eastAsia="Calibri" w:hAnsi="Arial" w:cs="Arial"/>
          <w:sz w:val="24"/>
          <w:szCs w:val="24"/>
          <w:lang w:eastAsia="en-US"/>
        </w:rPr>
        <w:t xml:space="preserve">, von Firmen finanzierten </w:t>
      </w:r>
      <w:r w:rsidR="0015542E" w:rsidRPr="0015542E">
        <w:rPr>
          <w:rFonts w:ascii="Arial" w:eastAsia="Calibri" w:hAnsi="Arial" w:cs="Arial"/>
          <w:sz w:val="24"/>
          <w:szCs w:val="24"/>
          <w:lang w:eastAsia="en-US"/>
        </w:rPr>
        <w:lastRenderedPageBreak/>
        <w:t xml:space="preserve">Vortragstätigkeiten </w:t>
      </w:r>
      <w:r w:rsidRPr="0015542E">
        <w:rPr>
          <w:rFonts w:ascii="Arial" w:eastAsia="Calibri" w:hAnsi="Arial" w:cs="Arial"/>
          <w:sz w:val="24"/>
          <w:szCs w:val="24"/>
          <w:lang w:eastAsia="en-US"/>
        </w:rPr>
        <w:t xml:space="preserve">und/oder Forschungstätigkeiten themenbezogen ausgeschlossen. </w:t>
      </w:r>
      <w:r w:rsidR="000570BE" w:rsidRPr="0015542E">
        <w:rPr>
          <w:rFonts w:ascii="Arial" w:eastAsia="Calibri" w:hAnsi="Arial" w:cs="Arial"/>
          <w:sz w:val="24"/>
          <w:szCs w:val="24"/>
          <w:lang w:eastAsia="en-US"/>
        </w:rPr>
        <w:t xml:space="preserve">Die Interessenskonflikterklärungen und deren Bewertungen sind bei der AWMF einsehbar. </w:t>
      </w:r>
      <w:r w:rsidR="00617BF4" w:rsidRPr="0015542E">
        <w:rPr>
          <w:rFonts w:ascii="Arial" w:eastAsia="Calibri" w:hAnsi="Arial" w:cs="Arial"/>
          <w:sz w:val="24"/>
          <w:szCs w:val="24"/>
          <w:lang w:eastAsia="en-US"/>
        </w:rPr>
        <w:t xml:space="preserve">Die interdisziplinäre Gruppe der Mitglieder des Leitlinienverfahrens hat einen ausreichend umfassenden Überblick über den </w:t>
      </w:r>
      <w:r w:rsidR="00617BF4" w:rsidRPr="000570BE">
        <w:rPr>
          <w:rFonts w:ascii="Arial" w:eastAsia="Calibri" w:hAnsi="Arial" w:cs="Arial"/>
          <w:sz w:val="24"/>
          <w:szCs w:val="24"/>
          <w:lang w:eastAsia="en-US"/>
        </w:rPr>
        <w:t>gesamten Themenkomplex der Leitlinie, so</w:t>
      </w:r>
      <w:r w:rsidR="00154F05">
        <w:rPr>
          <w:rFonts w:ascii="Arial" w:eastAsia="Calibri" w:hAnsi="Arial" w:cs="Arial"/>
          <w:sz w:val="24"/>
          <w:szCs w:val="24"/>
          <w:lang w:eastAsia="en-US"/>
        </w:rPr>
        <w:t xml:space="preserve"> </w:t>
      </w:r>
      <w:r w:rsidR="00617BF4" w:rsidRPr="000570BE">
        <w:rPr>
          <w:rFonts w:ascii="Arial" w:eastAsia="Calibri" w:hAnsi="Arial" w:cs="Arial"/>
          <w:sz w:val="24"/>
          <w:szCs w:val="24"/>
          <w:lang w:eastAsia="en-US"/>
        </w:rPr>
        <w:t xml:space="preserve">dass eine interne gegenseitige Kontrolle eventuell möglicher Interessenskonflikte </w:t>
      </w:r>
      <w:r w:rsidR="000570BE" w:rsidRPr="000570BE">
        <w:rPr>
          <w:rFonts w:ascii="Arial" w:eastAsia="Calibri" w:hAnsi="Arial" w:cs="Arial"/>
          <w:sz w:val="24"/>
          <w:szCs w:val="24"/>
          <w:lang w:eastAsia="en-US"/>
        </w:rPr>
        <w:t xml:space="preserve">zusätzlich </w:t>
      </w:r>
      <w:r w:rsidR="00617BF4" w:rsidRPr="000570BE">
        <w:rPr>
          <w:rFonts w:ascii="Arial" w:eastAsia="Calibri" w:hAnsi="Arial" w:cs="Arial"/>
          <w:sz w:val="24"/>
          <w:szCs w:val="24"/>
          <w:lang w:eastAsia="en-US"/>
        </w:rPr>
        <w:t>gewährleistet war. Während des gesamten Leitlinienprozesses gab es keine Hinweise auf Einflüsse von Interessenskonflikten auf die Leitlinieninhalte.</w:t>
      </w:r>
    </w:p>
    <w:p w14:paraId="16F92408" w14:textId="1E4B71BA" w:rsidR="008E22EE" w:rsidRPr="00617BF4" w:rsidRDefault="008E22EE" w:rsidP="005A35AE">
      <w:pPr>
        <w:autoSpaceDE w:val="0"/>
        <w:autoSpaceDN w:val="0"/>
        <w:adjustRightInd w:val="0"/>
        <w:spacing w:after="0"/>
        <w:rPr>
          <w:rFonts w:ascii="Arial" w:eastAsia="Calibri" w:hAnsi="Arial" w:cs="Arial"/>
          <w:sz w:val="24"/>
          <w:szCs w:val="24"/>
          <w:lang w:eastAsia="en-US"/>
        </w:rPr>
      </w:pPr>
      <w:r w:rsidRPr="00617BF4">
        <w:rPr>
          <w:rFonts w:ascii="Arial" w:eastAsia="Calibri" w:hAnsi="Arial" w:cs="Arial"/>
          <w:sz w:val="24"/>
          <w:szCs w:val="24"/>
          <w:lang w:eastAsia="en-US"/>
        </w:rPr>
        <w:t>Nach Erstellung einer abgestimmten Gliederung (I) wurden zu einzelnen Abschnitten Bearbeiter</w:t>
      </w:r>
      <w:r w:rsidR="005B3EC0">
        <w:rPr>
          <w:rFonts w:ascii="Arial" w:eastAsia="Calibri" w:hAnsi="Arial" w:cs="Arial"/>
          <w:sz w:val="24"/>
          <w:szCs w:val="24"/>
          <w:lang w:eastAsia="en-US"/>
        </w:rPr>
        <w:t>*innen</w:t>
      </w:r>
      <w:r w:rsidRPr="00617BF4">
        <w:rPr>
          <w:rFonts w:ascii="Arial" w:eastAsia="Calibri" w:hAnsi="Arial" w:cs="Arial"/>
          <w:sz w:val="24"/>
          <w:szCs w:val="24"/>
          <w:lang w:eastAsia="en-US"/>
        </w:rPr>
        <w:t xml:space="preserve"> und Co-Autoren</w:t>
      </w:r>
      <w:r w:rsidR="005B3EC0">
        <w:rPr>
          <w:rFonts w:ascii="Arial" w:eastAsia="Calibri" w:hAnsi="Arial" w:cs="Arial"/>
          <w:sz w:val="24"/>
          <w:szCs w:val="24"/>
          <w:lang w:eastAsia="en-US"/>
        </w:rPr>
        <w:t>*innen</w:t>
      </w:r>
      <w:r w:rsidRPr="00617BF4">
        <w:rPr>
          <w:rFonts w:ascii="Arial" w:eastAsia="Calibri" w:hAnsi="Arial" w:cs="Arial"/>
          <w:sz w:val="24"/>
          <w:szCs w:val="24"/>
          <w:lang w:eastAsia="en-US"/>
        </w:rPr>
        <w:t xml:space="preserve"> benannt, die entsprechend thematisch fokussierte Beiträge einreichten.</w:t>
      </w:r>
    </w:p>
    <w:p w14:paraId="6EE8052B" w14:textId="11066EB9" w:rsidR="008E22EE" w:rsidRPr="00FF3838" w:rsidRDefault="008E22EE" w:rsidP="005A35AE">
      <w:pPr>
        <w:autoSpaceDE w:val="0"/>
        <w:autoSpaceDN w:val="0"/>
        <w:adjustRightInd w:val="0"/>
        <w:spacing w:after="0"/>
        <w:rPr>
          <w:rFonts w:ascii="Arial" w:eastAsia="Calibri" w:hAnsi="Arial" w:cs="Arial"/>
          <w:sz w:val="24"/>
          <w:szCs w:val="24"/>
          <w:lang w:eastAsia="en-US"/>
        </w:rPr>
      </w:pPr>
      <w:r w:rsidRPr="00617BF4">
        <w:rPr>
          <w:rFonts w:ascii="Arial" w:eastAsia="Calibri" w:hAnsi="Arial" w:cs="Arial"/>
          <w:sz w:val="24"/>
          <w:szCs w:val="24"/>
          <w:lang w:eastAsia="en-US"/>
        </w:rPr>
        <w:t>Daraus wurde ein Text</w:t>
      </w:r>
      <w:r w:rsidR="0087727D" w:rsidRPr="00617BF4">
        <w:rPr>
          <w:rFonts w:ascii="Arial" w:eastAsia="Calibri" w:hAnsi="Arial" w:cs="Arial"/>
          <w:sz w:val="24"/>
          <w:szCs w:val="24"/>
          <w:lang w:eastAsia="en-US"/>
        </w:rPr>
        <w:t>e</w:t>
      </w:r>
      <w:r w:rsidRPr="00617BF4">
        <w:rPr>
          <w:rFonts w:ascii="Arial" w:eastAsia="Calibri" w:hAnsi="Arial" w:cs="Arial"/>
          <w:sz w:val="24"/>
          <w:szCs w:val="24"/>
          <w:lang w:eastAsia="en-US"/>
        </w:rPr>
        <w:t>ntwurf zusammengestellt (II), der innerhalb der Arbeitsgruppe anhand der im Umlauf eingegangenen Anmerkungen zweimal redigiert und durch direkt angeforderte Beiträge von ausgewiesenen Expert</w:t>
      </w:r>
      <w:r w:rsidR="005B3EC0">
        <w:rPr>
          <w:rFonts w:ascii="Arial" w:eastAsia="Calibri" w:hAnsi="Arial" w:cs="Arial"/>
          <w:sz w:val="24"/>
          <w:szCs w:val="24"/>
          <w:lang w:eastAsia="en-US"/>
        </w:rPr>
        <w:t>*innen</w:t>
      </w:r>
      <w:r w:rsidRPr="00617BF4">
        <w:rPr>
          <w:rFonts w:ascii="Arial" w:eastAsia="Calibri" w:hAnsi="Arial" w:cs="Arial"/>
          <w:sz w:val="24"/>
          <w:szCs w:val="24"/>
          <w:lang w:eastAsia="en-US"/>
        </w:rPr>
        <w:t xml:space="preserve"> zu </w:t>
      </w:r>
      <w:r w:rsidRPr="00FF3838">
        <w:rPr>
          <w:rFonts w:ascii="Arial" w:eastAsia="Calibri" w:hAnsi="Arial" w:cs="Arial"/>
          <w:sz w:val="24"/>
          <w:szCs w:val="24"/>
          <w:lang w:eastAsia="en-US"/>
        </w:rPr>
        <w:t>speziellen Fragestellungen ergänzt wurde (III</w:t>
      </w:r>
      <w:r w:rsidR="001B346E" w:rsidRPr="00FF3838">
        <w:rPr>
          <w:rFonts w:ascii="Arial" w:eastAsia="Calibri" w:hAnsi="Arial" w:cs="Arial"/>
          <w:sz w:val="24"/>
          <w:szCs w:val="24"/>
          <w:lang w:eastAsia="en-US"/>
        </w:rPr>
        <w:t>,</w:t>
      </w:r>
      <w:r w:rsidRPr="00FF3838">
        <w:rPr>
          <w:rFonts w:ascii="Arial" w:eastAsia="Calibri" w:hAnsi="Arial" w:cs="Arial"/>
          <w:sz w:val="24"/>
          <w:szCs w:val="24"/>
          <w:lang w:eastAsia="en-US"/>
        </w:rPr>
        <w:t xml:space="preserve"> IV)</w:t>
      </w:r>
      <w:r w:rsidR="001B346E" w:rsidRPr="00FF3838">
        <w:rPr>
          <w:rFonts w:ascii="Arial" w:eastAsia="Calibri" w:hAnsi="Arial" w:cs="Arial"/>
          <w:sz w:val="24"/>
          <w:szCs w:val="24"/>
          <w:lang w:eastAsia="en-US"/>
        </w:rPr>
        <w:t>.</w:t>
      </w:r>
      <w:r w:rsidR="00FF6214" w:rsidRPr="00FF3838">
        <w:rPr>
          <w:rFonts w:ascii="Arial" w:eastAsia="Calibri" w:hAnsi="Arial" w:cs="Arial"/>
          <w:sz w:val="24"/>
          <w:szCs w:val="24"/>
          <w:lang w:eastAsia="en-US"/>
        </w:rPr>
        <w:t xml:space="preserve"> Zu</w:t>
      </w:r>
      <w:r w:rsidR="00FF3838" w:rsidRPr="00FF3838">
        <w:rPr>
          <w:rFonts w:ascii="Arial" w:eastAsia="Calibri" w:hAnsi="Arial" w:cs="Arial"/>
          <w:sz w:val="24"/>
          <w:szCs w:val="24"/>
          <w:lang w:eastAsia="en-US"/>
        </w:rPr>
        <w:t xml:space="preserve"> den </w:t>
      </w:r>
      <w:r w:rsidR="00FF6214" w:rsidRPr="00FF3838">
        <w:rPr>
          <w:rFonts w:ascii="Arial" w:eastAsia="Calibri" w:hAnsi="Arial" w:cs="Arial"/>
          <w:sz w:val="24"/>
          <w:szCs w:val="24"/>
          <w:lang w:eastAsia="en-US"/>
        </w:rPr>
        <w:t>Themenfeld</w:t>
      </w:r>
      <w:r w:rsidR="00FF3838" w:rsidRPr="00FF3838">
        <w:rPr>
          <w:rFonts w:ascii="Arial" w:eastAsia="Calibri" w:hAnsi="Arial" w:cs="Arial"/>
          <w:sz w:val="24"/>
          <w:szCs w:val="24"/>
          <w:lang w:eastAsia="en-US"/>
        </w:rPr>
        <w:t>ern</w:t>
      </w:r>
      <w:r w:rsidR="00FF6214" w:rsidRPr="00FF3838">
        <w:rPr>
          <w:rFonts w:ascii="Arial" w:eastAsia="Calibri" w:hAnsi="Arial" w:cs="Arial"/>
          <w:sz w:val="24"/>
          <w:szCs w:val="24"/>
          <w:lang w:eastAsia="en-US"/>
        </w:rPr>
        <w:t xml:space="preserve"> Sarkoidose und Rheuma </w:t>
      </w:r>
      <w:r w:rsidR="00EC58FC" w:rsidRPr="00FF3838">
        <w:rPr>
          <w:rFonts w:ascii="Arial" w:eastAsia="Calibri" w:hAnsi="Arial" w:cs="Arial"/>
          <w:sz w:val="24"/>
          <w:szCs w:val="24"/>
          <w:lang w:eastAsia="en-US"/>
        </w:rPr>
        <w:t xml:space="preserve">wurde die Expertise von Herrn </w:t>
      </w:r>
      <w:r w:rsidR="00FF6214" w:rsidRPr="00FF3838">
        <w:rPr>
          <w:rFonts w:ascii="Arial" w:eastAsia="Calibri" w:hAnsi="Arial" w:cs="Arial"/>
          <w:sz w:val="24"/>
          <w:szCs w:val="24"/>
          <w:lang w:eastAsia="en-US"/>
        </w:rPr>
        <w:t>Dr. med</w:t>
      </w:r>
      <w:r w:rsidR="00154F05">
        <w:rPr>
          <w:rFonts w:ascii="Arial" w:eastAsia="Calibri" w:hAnsi="Arial" w:cs="Arial"/>
          <w:sz w:val="24"/>
          <w:szCs w:val="24"/>
          <w:lang w:eastAsia="en-US"/>
        </w:rPr>
        <w:t>.</w:t>
      </w:r>
      <w:r w:rsidR="00FF6214" w:rsidRPr="00FF3838">
        <w:rPr>
          <w:rFonts w:ascii="Arial" w:eastAsia="Calibri" w:hAnsi="Arial" w:cs="Arial"/>
          <w:sz w:val="24"/>
          <w:szCs w:val="24"/>
          <w:lang w:eastAsia="en-US"/>
        </w:rPr>
        <w:t xml:space="preserve"> Pontus Harten, Kiel</w:t>
      </w:r>
      <w:r w:rsidR="00EC58FC" w:rsidRPr="00FF3838">
        <w:rPr>
          <w:rFonts w:ascii="Arial" w:eastAsia="Calibri" w:hAnsi="Arial" w:cs="Arial"/>
          <w:sz w:val="24"/>
          <w:szCs w:val="24"/>
          <w:lang w:eastAsia="en-US"/>
        </w:rPr>
        <w:t xml:space="preserve"> </w:t>
      </w:r>
      <w:r w:rsidR="00FF3838" w:rsidRPr="00FF3838">
        <w:rPr>
          <w:rFonts w:ascii="Arial" w:eastAsia="Calibri" w:hAnsi="Arial" w:cs="Arial"/>
          <w:sz w:val="24"/>
          <w:szCs w:val="24"/>
          <w:lang w:eastAsia="en-US"/>
        </w:rPr>
        <w:t>einbezogen</w:t>
      </w:r>
      <w:r w:rsidR="00EC58FC" w:rsidRPr="00FF3838">
        <w:rPr>
          <w:rFonts w:ascii="Arial" w:eastAsia="Calibri" w:hAnsi="Arial" w:cs="Arial"/>
          <w:sz w:val="24"/>
          <w:szCs w:val="24"/>
          <w:lang w:eastAsia="en-US"/>
        </w:rPr>
        <w:t>.</w:t>
      </w:r>
    </w:p>
    <w:p w14:paraId="561B40A6" w14:textId="4C175712" w:rsidR="008E22EE" w:rsidRPr="00617BF4" w:rsidRDefault="008E22EE" w:rsidP="005A35AE">
      <w:pPr>
        <w:autoSpaceDE w:val="0"/>
        <w:autoSpaceDN w:val="0"/>
        <w:adjustRightInd w:val="0"/>
        <w:spacing w:after="0"/>
        <w:rPr>
          <w:rFonts w:ascii="Arial" w:eastAsia="Calibri" w:hAnsi="Arial" w:cs="Arial"/>
          <w:sz w:val="24"/>
          <w:szCs w:val="24"/>
          <w:lang w:eastAsia="en-US"/>
        </w:rPr>
      </w:pPr>
      <w:r w:rsidRPr="00617BF4">
        <w:rPr>
          <w:rFonts w:ascii="Arial" w:eastAsia="Calibri" w:hAnsi="Arial" w:cs="Arial"/>
          <w:sz w:val="24"/>
          <w:szCs w:val="24"/>
          <w:lang w:eastAsia="en-US"/>
        </w:rPr>
        <w:t>Die Bewertungen und Empfehlungen stellen eine Synthese der von den Autor</w:t>
      </w:r>
      <w:r w:rsidR="005B3EC0">
        <w:rPr>
          <w:rFonts w:ascii="Arial" w:eastAsia="Calibri" w:hAnsi="Arial" w:cs="Arial"/>
          <w:sz w:val="24"/>
          <w:szCs w:val="24"/>
          <w:lang w:eastAsia="en-US"/>
        </w:rPr>
        <w:t>*innen</w:t>
      </w:r>
      <w:r w:rsidRPr="00617BF4">
        <w:rPr>
          <w:rFonts w:ascii="Arial" w:eastAsia="Calibri" w:hAnsi="Arial" w:cs="Arial"/>
          <w:sz w:val="24"/>
          <w:szCs w:val="24"/>
          <w:lang w:eastAsia="en-US"/>
        </w:rPr>
        <w:t xml:space="preserve"> identifizierten und verwendeten Publikationen dar.</w:t>
      </w:r>
    </w:p>
    <w:p w14:paraId="6E8C0E39" w14:textId="77777777" w:rsidR="008E22EE" w:rsidRPr="00617BF4" w:rsidRDefault="008E22EE" w:rsidP="005A35AE">
      <w:pPr>
        <w:autoSpaceDE w:val="0"/>
        <w:autoSpaceDN w:val="0"/>
        <w:adjustRightInd w:val="0"/>
        <w:spacing w:after="0"/>
        <w:rPr>
          <w:rFonts w:ascii="Arial" w:eastAsia="Calibri" w:hAnsi="Arial" w:cs="Arial"/>
          <w:sz w:val="24"/>
          <w:szCs w:val="24"/>
          <w:lang w:eastAsia="en-US"/>
        </w:rPr>
      </w:pPr>
      <w:r w:rsidRPr="00617BF4">
        <w:rPr>
          <w:rFonts w:ascii="Arial" w:eastAsia="Calibri" w:hAnsi="Arial" w:cs="Arial"/>
          <w:sz w:val="24"/>
          <w:szCs w:val="24"/>
          <w:lang w:eastAsia="en-US"/>
        </w:rPr>
        <w:t>Daraus wurde von der redaktionellen Arbeitsgruppe</w:t>
      </w:r>
      <w:r w:rsidR="00511240" w:rsidRPr="00617BF4">
        <w:rPr>
          <w:rFonts w:ascii="Arial" w:eastAsia="Calibri" w:hAnsi="Arial" w:cs="Arial"/>
          <w:sz w:val="24"/>
          <w:szCs w:val="24"/>
          <w:lang w:eastAsia="en-US"/>
        </w:rPr>
        <w:t xml:space="preserve"> (</w:t>
      </w:r>
      <w:r w:rsidR="004F6BC5" w:rsidRPr="00617BF4">
        <w:rPr>
          <w:rFonts w:ascii="Arial" w:eastAsia="Calibri" w:hAnsi="Arial" w:cs="Arial"/>
          <w:sz w:val="24"/>
          <w:szCs w:val="24"/>
          <w:lang w:eastAsia="en-US"/>
        </w:rPr>
        <w:t xml:space="preserve">Herr Dr. Heinzow, Frau Dr. Hurraß, </w:t>
      </w:r>
      <w:r w:rsidR="00330C59" w:rsidRPr="00617BF4">
        <w:rPr>
          <w:rFonts w:ascii="Arial" w:eastAsia="Calibri" w:hAnsi="Arial" w:cs="Arial"/>
          <w:sz w:val="24"/>
          <w:szCs w:val="24"/>
          <w:lang w:eastAsia="en-US"/>
        </w:rPr>
        <w:t xml:space="preserve">Frau Dr. Walser-Reichenbach, </w:t>
      </w:r>
      <w:r w:rsidR="004F6BC5" w:rsidRPr="00617BF4">
        <w:rPr>
          <w:rFonts w:ascii="Arial" w:eastAsia="Calibri" w:hAnsi="Arial" w:cs="Arial"/>
          <w:sz w:val="24"/>
          <w:szCs w:val="24"/>
          <w:lang w:eastAsia="en-US"/>
        </w:rPr>
        <w:t>Herr Professor Dr. Wiesmüller</w:t>
      </w:r>
      <w:r w:rsidR="00511240" w:rsidRPr="00617BF4">
        <w:rPr>
          <w:rFonts w:ascii="Arial" w:eastAsia="Calibri" w:hAnsi="Arial" w:cs="Arial"/>
          <w:sz w:val="24"/>
          <w:szCs w:val="24"/>
          <w:lang w:eastAsia="en-US"/>
        </w:rPr>
        <w:t>)</w:t>
      </w:r>
      <w:r w:rsidRPr="00617BF4">
        <w:rPr>
          <w:rFonts w:ascii="Arial" w:eastAsia="Calibri" w:hAnsi="Arial" w:cs="Arial"/>
          <w:sz w:val="24"/>
          <w:szCs w:val="24"/>
          <w:lang w:eastAsia="en-US"/>
        </w:rPr>
        <w:t xml:space="preserve"> </w:t>
      </w:r>
      <w:r w:rsidR="00330C59" w:rsidRPr="00617BF4">
        <w:rPr>
          <w:rFonts w:ascii="Arial" w:eastAsia="Calibri" w:hAnsi="Arial" w:cs="Arial"/>
          <w:sz w:val="24"/>
          <w:szCs w:val="24"/>
          <w:lang w:eastAsia="en-US"/>
        </w:rPr>
        <w:t>im</w:t>
      </w:r>
      <w:r w:rsidRPr="00617BF4">
        <w:rPr>
          <w:rFonts w:ascii="Arial" w:eastAsia="Calibri" w:hAnsi="Arial" w:cs="Arial"/>
          <w:sz w:val="24"/>
          <w:szCs w:val="24"/>
          <w:lang w:eastAsia="en-US"/>
        </w:rPr>
        <w:t xml:space="preserve"> </w:t>
      </w:r>
      <w:r w:rsidR="00330C59" w:rsidRPr="00617BF4">
        <w:rPr>
          <w:rFonts w:ascii="Arial" w:eastAsia="Calibri" w:hAnsi="Arial" w:cs="Arial"/>
          <w:sz w:val="24"/>
          <w:szCs w:val="24"/>
          <w:lang w:eastAsia="en-US"/>
        </w:rPr>
        <w:t>Umlaufverfahren</w:t>
      </w:r>
      <w:r w:rsidRPr="00617BF4">
        <w:rPr>
          <w:rFonts w:ascii="Arial" w:eastAsia="Calibri" w:hAnsi="Arial" w:cs="Arial"/>
          <w:sz w:val="24"/>
          <w:szCs w:val="24"/>
          <w:lang w:eastAsia="en-US"/>
        </w:rPr>
        <w:t xml:space="preserve"> ein Leitlinien-Manuskript erstellt</w:t>
      </w:r>
      <w:r w:rsidR="008721FF" w:rsidRPr="00617BF4">
        <w:rPr>
          <w:rFonts w:ascii="Arial" w:eastAsia="Calibri" w:hAnsi="Arial" w:cs="Arial"/>
          <w:sz w:val="24"/>
          <w:szCs w:val="24"/>
          <w:lang w:eastAsia="en-US"/>
        </w:rPr>
        <w:t xml:space="preserve"> (V)</w:t>
      </w:r>
      <w:r w:rsidR="004F6BC5" w:rsidRPr="00617BF4">
        <w:rPr>
          <w:rFonts w:ascii="Arial" w:eastAsia="Calibri" w:hAnsi="Arial" w:cs="Arial"/>
          <w:sz w:val="24"/>
          <w:szCs w:val="24"/>
          <w:lang w:eastAsia="en-US"/>
        </w:rPr>
        <w:t>.</w:t>
      </w:r>
    </w:p>
    <w:p w14:paraId="0E0A8C75" w14:textId="22A5113E" w:rsidR="008E22EE" w:rsidRPr="00617BF4" w:rsidRDefault="008E22EE" w:rsidP="005A35AE">
      <w:pPr>
        <w:autoSpaceDE w:val="0"/>
        <w:autoSpaceDN w:val="0"/>
        <w:adjustRightInd w:val="0"/>
        <w:spacing w:after="0"/>
        <w:rPr>
          <w:rFonts w:ascii="Arial" w:eastAsia="Calibri" w:hAnsi="Arial" w:cs="Arial"/>
          <w:sz w:val="24"/>
          <w:szCs w:val="24"/>
          <w:lang w:eastAsia="en-US"/>
        </w:rPr>
      </w:pPr>
      <w:r w:rsidRPr="00992B73">
        <w:rPr>
          <w:rFonts w:ascii="Arial" w:eastAsia="Calibri" w:hAnsi="Arial" w:cs="Arial"/>
          <w:sz w:val="24"/>
          <w:szCs w:val="24"/>
          <w:lang w:eastAsia="en-US"/>
        </w:rPr>
        <w:t xml:space="preserve">Dieser Leitlinienentwurf wurde allen Mitgliedern </w:t>
      </w:r>
      <w:r w:rsidR="001B346E" w:rsidRPr="00992B73">
        <w:rPr>
          <w:rFonts w:ascii="Arial" w:eastAsia="Calibri" w:hAnsi="Arial" w:cs="Arial"/>
          <w:sz w:val="24"/>
          <w:szCs w:val="24"/>
          <w:lang w:eastAsia="en-US"/>
        </w:rPr>
        <w:t xml:space="preserve">Anfang </w:t>
      </w:r>
      <w:r w:rsidR="00E06911" w:rsidRPr="00992B73">
        <w:rPr>
          <w:rFonts w:ascii="Arial" w:eastAsia="Calibri" w:hAnsi="Arial" w:cs="Arial"/>
          <w:sz w:val="24"/>
          <w:szCs w:val="24"/>
          <w:lang w:eastAsia="en-US"/>
        </w:rPr>
        <w:t>März</w:t>
      </w:r>
      <w:r w:rsidR="00330C59" w:rsidRPr="00992B73">
        <w:rPr>
          <w:rFonts w:ascii="Arial" w:eastAsia="Calibri" w:hAnsi="Arial" w:cs="Arial"/>
          <w:sz w:val="24"/>
          <w:szCs w:val="24"/>
          <w:lang w:eastAsia="en-US"/>
        </w:rPr>
        <w:t xml:space="preserve"> 2023</w:t>
      </w:r>
      <w:r w:rsidRPr="00992B73">
        <w:rPr>
          <w:rFonts w:ascii="Arial" w:eastAsia="Calibri" w:hAnsi="Arial" w:cs="Arial"/>
          <w:sz w:val="24"/>
          <w:szCs w:val="24"/>
          <w:lang w:eastAsia="en-US"/>
        </w:rPr>
        <w:t xml:space="preserve"> mit der Bitte um </w:t>
      </w:r>
      <w:r w:rsidRPr="00617BF4">
        <w:rPr>
          <w:rFonts w:ascii="Arial" w:eastAsia="Calibri" w:hAnsi="Arial" w:cs="Arial"/>
          <w:sz w:val="24"/>
          <w:szCs w:val="24"/>
          <w:lang w:eastAsia="en-US"/>
        </w:rPr>
        <w:t>Kommentierung zugeleitet. Stellungnahmen aus dem Umlaufverfahren wurden dokumentiert und</w:t>
      </w:r>
      <w:r w:rsidR="008721FF" w:rsidRPr="00617BF4">
        <w:rPr>
          <w:rFonts w:ascii="Arial" w:eastAsia="Calibri" w:hAnsi="Arial" w:cs="Arial"/>
          <w:sz w:val="24"/>
          <w:szCs w:val="24"/>
          <w:lang w:eastAsia="en-US"/>
        </w:rPr>
        <w:t xml:space="preserve"> ein</w:t>
      </w:r>
      <w:r w:rsidRPr="00617BF4">
        <w:rPr>
          <w:rFonts w:ascii="Arial" w:eastAsia="Calibri" w:hAnsi="Arial" w:cs="Arial"/>
          <w:sz w:val="24"/>
          <w:szCs w:val="24"/>
          <w:lang w:eastAsia="en-US"/>
        </w:rPr>
        <w:t xml:space="preserve"> </w:t>
      </w:r>
      <w:r w:rsidR="008721FF" w:rsidRPr="00617BF4">
        <w:rPr>
          <w:rFonts w:ascii="Arial" w:eastAsia="Calibri" w:hAnsi="Arial" w:cs="Arial"/>
          <w:sz w:val="24"/>
          <w:szCs w:val="24"/>
          <w:lang w:eastAsia="en-US"/>
        </w:rPr>
        <w:t xml:space="preserve">Entwurf (VI) </w:t>
      </w:r>
      <w:r w:rsidRPr="00617BF4">
        <w:rPr>
          <w:rFonts w:ascii="Arial" w:eastAsia="Calibri" w:hAnsi="Arial" w:cs="Arial"/>
          <w:sz w:val="24"/>
          <w:szCs w:val="24"/>
          <w:lang w:eastAsia="en-US"/>
        </w:rPr>
        <w:t>für das Konsensusverfahren zur Abstimmung vorbereitet.</w:t>
      </w:r>
    </w:p>
    <w:p w14:paraId="45BB1FC6" w14:textId="395FF6CB" w:rsidR="00BA3DB0" w:rsidRPr="0015542E" w:rsidRDefault="003532CF" w:rsidP="005A35AE">
      <w:pPr>
        <w:autoSpaceDE w:val="0"/>
        <w:autoSpaceDN w:val="0"/>
        <w:adjustRightInd w:val="0"/>
        <w:spacing w:after="0"/>
        <w:rPr>
          <w:rFonts w:ascii="Arial" w:eastAsia="Calibri" w:hAnsi="Arial" w:cs="Arial"/>
          <w:sz w:val="24"/>
          <w:szCs w:val="24"/>
          <w:lang w:eastAsia="en-US"/>
        </w:rPr>
      </w:pPr>
      <w:r w:rsidRPr="0015542E">
        <w:rPr>
          <w:rFonts w:ascii="Arial" w:eastAsia="Calibri" w:hAnsi="Arial" w:cs="Arial"/>
          <w:sz w:val="24"/>
          <w:szCs w:val="24"/>
          <w:lang w:eastAsia="en-US"/>
        </w:rPr>
        <w:t>Mittels nominalen Gruppenprozess</w:t>
      </w:r>
      <w:r w:rsidR="005C269D" w:rsidRPr="0015542E">
        <w:rPr>
          <w:rFonts w:ascii="Arial" w:eastAsia="Calibri" w:hAnsi="Arial" w:cs="Arial"/>
          <w:sz w:val="24"/>
          <w:szCs w:val="24"/>
          <w:lang w:eastAsia="en-US"/>
        </w:rPr>
        <w:t>es</w:t>
      </w:r>
      <w:r w:rsidRPr="0015542E">
        <w:rPr>
          <w:rFonts w:ascii="Arial" w:eastAsia="Calibri" w:hAnsi="Arial" w:cs="Arial"/>
          <w:sz w:val="24"/>
          <w:szCs w:val="24"/>
          <w:lang w:eastAsia="en-US"/>
        </w:rPr>
        <w:t xml:space="preserve"> wurde ein Konsens des </w:t>
      </w:r>
      <w:r w:rsidR="008E22EE" w:rsidRPr="0015542E">
        <w:rPr>
          <w:rFonts w:ascii="Arial" w:eastAsia="Calibri" w:hAnsi="Arial" w:cs="Arial"/>
          <w:sz w:val="24"/>
          <w:szCs w:val="24"/>
          <w:lang w:eastAsia="en-US"/>
        </w:rPr>
        <w:t>Entwurf</w:t>
      </w:r>
      <w:r w:rsidRPr="0015542E">
        <w:rPr>
          <w:rFonts w:ascii="Arial" w:eastAsia="Calibri" w:hAnsi="Arial" w:cs="Arial"/>
          <w:sz w:val="24"/>
          <w:szCs w:val="24"/>
          <w:lang w:eastAsia="en-US"/>
        </w:rPr>
        <w:t>es</w:t>
      </w:r>
      <w:r w:rsidR="008E22EE" w:rsidRPr="0015542E">
        <w:rPr>
          <w:rFonts w:ascii="Arial" w:eastAsia="Calibri" w:hAnsi="Arial" w:cs="Arial"/>
          <w:sz w:val="24"/>
          <w:szCs w:val="24"/>
          <w:lang w:eastAsia="en-US"/>
        </w:rPr>
        <w:t xml:space="preserve"> und de</w:t>
      </w:r>
      <w:r w:rsidR="00347C64" w:rsidRPr="0015542E">
        <w:rPr>
          <w:rFonts w:ascii="Arial" w:eastAsia="Calibri" w:hAnsi="Arial" w:cs="Arial"/>
          <w:sz w:val="24"/>
          <w:szCs w:val="24"/>
          <w:lang w:eastAsia="en-US"/>
        </w:rPr>
        <w:t>r</w:t>
      </w:r>
      <w:r w:rsidR="008E22EE" w:rsidRPr="0015542E">
        <w:rPr>
          <w:rFonts w:ascii="Arial" w:eastAsia="Calibri" w:hAnsi="Arial" w:cs="Arial"/>
          <w:sz w:val="24"/>
          <w:szCs w:val="24"/>
          <w:lang w:eastAsia="en-US"/>
        </w:rPr>
        <w:t xml:space="preserve"> eingegangenen Stellungnahmen i</w:t>
      </w:r>
      <w:r w:rsidR="00347C64" w:rsidRPr="0015542E">
        <w:rPr>
          <w:rFonts w:ascii="Arial" w:eastAsia="Calibri" w:hAnsi="Arial" w:cs="Arial"/>
          <w:sz w:val="24"/>
          <w:szCs w:val="24"/>
          <w:lang w:eastAsia="en-US"/>
        </w:rPr>
        <w:t xml:space="preserve">m Rahmen </w:t>
      </w:r>
      <w:r w:rsidR="008E22EE" w:rsidRPr="0015542E">
        <w:rPr>
          <w:rFonts w:ascii="Arial" w:eastAsia="Calibri" w:hAnsi="Arial" w:cs="Arial"/>
          <w:sz w:val="24"/>
          <w:szCs w:val="24"/>
          <w:lang w:eastAsia="en-US"/>
        </w:rPr>
        <w:t xml:space="preserve">einer Konsensuskonferenz am </w:t>
      </w:r>
      <w:r w:rsidR="00525A28" w:rsidRPr="0015542E">
        <w:rPr>
          <w:rFonts w:ascii="Arial" w:eastAsia="Calibri" w:hAnsi="Arial" w:cs="Arial"/>
          <w:sz w:val="24"/>
          <w:szCs w:val="24"/>
          <w:lang w:eastAsia="en-US"/>
        </w:rPr>
        <w:t>21</w:t>
      </w:r>
      <w:r w:rsidR="00511240" w:rsidRPr="0015542E">
        <w:rPr>
          <w:rFonts w:ascii="Arial" w:eastAsia="Calibri" w:hAnsi="Arial" w:cs="Arial"/>
          <w:sz w:val="24"/>
          <w:szCs w:val="24"/>
          <w:lang w:eastAsia="en-US"/>
        </w:rPr>
        <w:t xml:space="preserve">. </w:t>
      </w:r>
      <w:r w:rsidR="00525A28" w:rsidRPr="0015542E">
        <w:rPr>
          <w:rFonts w:ascii="Arial" w:eastAsia="Calibri" w:hAnsi="Arial" w:cs="Arial"/>
          <w:sz w:val="24"/>
          <w:szCs w:val="24"/>
          <w:lang w:eastAsia="en-US"/>
        </w:rPr>
        <w:t xml:space="preserve">April </w:t>
      </w:r>
      <w:r w:rsidR="00511240" w:rsidRPr="0015542E">
        <w:rPr>
          <w:rFonts w:ascii="Arial" w:eastAsia="Calibri" w:hAnsi="Arial" w:cs="Arial"/>
          <w:sz w:val="24"/>
          <w:szCs w:val="24"/>
          <w:lang w:eastAsia="en-US"/>
        </w:rPr>
        <w:t xml:space="preserve">und </w:t>
      </w:r>
      <w:r w:rsidR="0044226B" w:rsidRPr="0015542E">
        <w:rPr>
          <w:rFonts w:ascii="Arial" w:eastAsia="Calibri" w:hAnsi="Arial" w:cs="Arial"/>
          <w:sz w:val="24"/>
          <w:szCs w:val="24"/>
          <w:lang w:eastAsia="en-US"/>
        </w:rPr>
        <w:t xml:space="preserve">am </w:t>
      </w:r>
      <w:r w:rsidR="00525A28" w:rsidRPr="0015542E">
        <w:rPr>
          <w:rFonts w:ascii="Arial" w:eastAsia="Calibri" w:hAnsi="Arial" w:cs="Arial"/>
          <w:sz w:val="24"/>
          <w:szCs w:val="24"/>
          <w:lang w:eastAsia="en-US"/>
        </w:rPr>
        <w:t>03</w:t>
      </w:r>
      <w:r w:rsidR="008E22EE" w:rsidRPr="0015542E">
        <w:rPr>
          <w:rFonts w:ascii="Arial" w:eastAsia="Calibri" w:hAnsi="Arial" w:cs="Arial"/>
          <w:sz w:val="24"/>
          <w:szCs w:val="24"/>
          <w:lang w:eastAsia="en-US"/>
        </w:rPr>
        <w:t>.</w:t>
      </w:r>
      <w:r w:rsidR="001B346E" w:rsidRPr="0015542E">
        <w:rPr>
          <w:rFonts w:ascii="Arial" w:eastAsia="Calibri" w:hAnsi="Arial" w:cs="Arial"/>
          <w:sz w:val="24"/>
          <w:szCs w:val="24"/>
          <w:lang w:eastAsia="en-US"/>
        </w:rPr>
        <w:t xml:space="preserve"> </w:t>
      </w:r>
      <w:r w:rsidR="00525A28" w:rsidRPr="0015542E">
        <w:rPr>
          <w:rFonts w:ascii="Arial" w:eastAsia="Calibri" w:hAnsi="Arial" w:cs="Arial"/>
          <w:sz w:val="24"/>
          <w:szCs w:val="24"/>
          <w:lang w:eastAsia="en-US"/>
        </w:rPr>
        <w:t>Mai</w:t>
      </w:r>
      <w:r w:rsidR="001B346E" w:rsidRPr="0015542E">
        <w:rPr>
          <w:rFonts w:ascii="Arial" w:eastAsia="Calibri" w:hAnsi="Arial" w:cs="Arial"/>
          <w:sz w:val="24"/>
          <w:szCs w:val="24"/>
          <w:lang w:eastAsia="en-US"/>
        </w:rPr>
        <w:t xml:space="preserve"> </w:t>
      </w:r>
      <w:r w:rsidR="008E22EE" w:rsidRPr="0015542E">
        <w:rPr>
          <w:rFonts w:ascii="Arial" w:eastAsia="Calibri" w:hAnsi="Arial" w:cs="Arial"/>
          <w:sz w:val="24"/>
          <w:szCs w:val="24"/>
          <w:lang w:eastAsia="en-US"/>
        </w:rPr>
        <w:t>20</w:t>
      </w:r>
      <w:r w:rsidR="00617BF4" w:rsidRPr="0015542E">
        <w:rPr>
          <w:rFonts w:ascii="Arial" w:eastAsia="Calibri" w:hAnsi="Arial" w:cs="Arial"/>
          <w:sz w:val="24"/>
          <w:szCs w:val="24"/>
          <w:lang w:eastAsia="en-US"/>
        </w:rPr>
        <w:t>23</w:t>
      </w:r>
      <w:r w:rsidR="008E22EE" w:rsidRPr="0015542E">
        <w:rPr>
          <w:rFonts w:ascii="Arial" w:eastAsia="Calibri" w:hAnsi="Arial" w:cs="Arial"/>
          <w:sz w:val="24"/>
          <w:szCs w:val="24"/>
          <w:lang w:eastAsia="en-US"/>
        </w:rPr>
        <w:t xml:space="preserve"> </w:t>
      </w:r>
      <w:r w:rsidR="00FC0BA6" w:rsidRPr="0015542E">
        <w:rPr>
          <w:rFonts w:ascii="Arial" w:eastAsia="Calibri" w:hAnsi="Arial" w:cs="Arial"/>
          <w:sz w:val="24"/>
          <w:szCs w:val="24"/>
          <w:lang w:eastAsia="en-US"/>
        </w:rPr>
        <w:t>via ZOOM-Konferenz</w:t>
      </w:r>
      <w:r w:rsidR="008E22EE" w:rsidRPr="0015542E">
        <w:rPr>
          <w:rFonts w:ascii="Arial" w:eastAsia="Calibri" w:hAnsi="Arial" w:cs="Arial"/>
          <w:sz w:val="24"/>
          <w:szCs w:val="24"/>
          <w:lang w:eastAsia="en-US"/>
        </w:rPr>
        <w:t xml:space="preserve"> </w:t>
      </w:r>
      <w:r w:rsidR="00347C64" w:rsidRPr="0015542E">
        <w:rPr>
          <w:rFonts w:ascii="Arial" w:eastAsia="Calibri" w:hAnsi="Arial" w:cs="Arial"/>
          <w:sz w:val="24"/>
          <w:szCs w:val="24"/>
          <w:lang w:eastAsia="en-US"/>
        </w:rPr>
        <w:t xml:space="preserve">erzielt. Hierzu wurde nach gemeinsamer Terminfindung im Vorfeld der Konsensuskonferenz allen Mitgliedern des Leitlinienverfahrens der Entwurf mit den eingegangenen Stellungnahmen als Word-Dokument mit der offiziellen Einladung zur Konferenz zur Verfügung gestellt. Mitglieder des Leitlinienverfahrens, die nicht an der Konferenz teilnehmen konnten, hatten vorher ausreichend Zeit und Gelegenheit, ihre Anmerkungen der </w:t>
      </w:r>
      <w:r w:rsidR="00347C64" w:rsidRPr="0015542E">
        <w:rPr>
          <w:rFonts w:ascii="Arial" w:hAnsi="Arial" w:cs="Arial"/>
          <w:sz w:val="24"/>
          <w:szCs w:val="24"/>
        </w:rPr>
        <w:t>Leitliniensteuerungsgruppe</w:t>
      </w:r>
      <w:r w:rsidR="00347C64" w:rsidRPr="0015542E">
        <w:rPr>
          <w:rFonts w:ascii="Arial" w:eastAsia="Calibri" w:hAnsi="Arial" w:cs="Arial"/>
          <w:sz w:val="24"/>
          <w:szCs w:val="24"/>
          <w:lang w:eastAsia="en-US"/>
        </w:rPr>
        <w:t xml:space="preserve"> mitzuteilen. Hatten nicht teilnehmende Mitglieder des Leitlinienverfahrens keine Anmerkungen, wurde von diesen Mitgliedern per E</w:t>
      </w:r>
      <w:r w:rsidR="000570BE" w:rsidRPr="0015542E">
        <w:rPr>
          <w:rFonts w:ascii="Arial" w:eastAsia="Calibri" w:hAnsi="Arial" w:cs="Arial"/>
          <w:sz w:val="24"/>
          <w:szCs w:val="24"/>
          <w:lang w:eastAsia="en-US"/>
        </w:rPr>
        <w:t>-M</w:t>
      </w:r>
      <w:r w:rsidR="00347C64" w:rsidRPr="0015542E">
        <w:rPr>
          <w:rFonts w:ascii="Arial" w:eastAsia="Calibri" w:hAnsi="Arial" w:cs="Arial"/>
          <w:sz w:val="24"/>
          <w:szCs w:val="24"/>
          <w:lang w:eastAsia="en-US"/>
        </w:rPr>
        <w:t>ail die Zustimmung zum Entwurf ein</w:t>
      </w:r>
      <w:r w:rsidR="005C269D" w:rsidRPr="0015542E">
        <w:rPr>
          <w:rFonts w:ascii="Arial" w:eastAsia="Calibri" w:hAnsi="Arial" w:cs="Arial"/>
          <w:sz w:val="24"/>
          <w:szCs w:val="24"/>
          <w:lang w:eastAsia="en-US"/>
        </w:rPr>
        <w:t>ge</w:t>
      </w:r>
      <w:r w:rsidR="00347C64" w:rsidRPr="0015542E">
        <w:rPr>
          <w:rFonts w:ascii="Arial" w:eastAsia="Calibri" w:hAnsi="Arial" w:cs="Arial"/>
          <w:sz w:val="24"/>
          <w:szCs w:val="24"/>
          <w:lang w:eastAsia="en-US"/>
        </w:rPr>
        <w:t xml:space="preserve">holt. </w:t>
      </w:r>
      <w:r w:rsidR="00BA3DB0" w:rsidRPr="0015542E">
        <w:rPr>
          <w:rFonts w:ascii="Arial" w:eastAsia="Calibri" w:hAnsi="Arial" w:cs="Arial"/>
          <w:sz w:val="24"/>
          <w:szCs w:val="24"/>
          <w:lang w:eastAsia="en-US"/>
        </w:rPr>
        <w:t>Di</w:t>
      </w:r>
      <w:r w:rsidR="00EF4C58" w:rsidRPr="0015542E">
        <w:rPr>
          <w:rFonts w:ascii="Arial" w:eastAsia="Calibri" w:hAnsi="Arial" w:cs="Arial"/>
          <w:sz w:val="24"/>
          <w:szCs w:val="24"/>
          <w:lang w:eastAsia="en-US"/>
        </w:rPr>
        <w:t>e</w:t>
      </w:r>
      <w:r w:rsidR="00BA3DB0" w:rsidRPr="0015542E">
        <w:rPr>
          <w:rFonts w:ascii="Arial" w:eastAsia="Calibri" w:hAnsi="Arial" w:cs="Arial"/>
          <w:sz w:val="24"/>
          <w:szCs w:val="24"/>
          <w:lang w:eastAsia="en-US"/>
        </w:rPr>
        <w:t xml:space="preserve"> </w:t>
      </w:r>
      <w:r w:rsidR="00EF4C58" w:rsidRPr="0015542E">
        <w:rPr>
          <w:rFonts w:ascii="Arial" w:eastAsia="Calibri" w:hAnsi="Arial" w:cs="Arial"/>
          <w:sz w:val="24"/>
          <w:szCs w:val="24"/>
          <w:lang w:eastAsia="en-US"/>
        </w:rPr>
        <w:t xml:space="preserve">erste </w:t>
      </w:r>
      <w:r w:rsidR="00BA3DB0" w:rsidRPr="0015542E">
        <w:rPr>
          <w:rFonts w:ascii="Arial" w:eastAsia="Calibri" w:hAnsi="Arial" w:cs="Arial"/>
          <w:sz w:val="24"/>
          <w:szCs w:val="24"/>
          <w:lang w:eastAsia="en-US"/>
        </w:rPr>
        <w:t xml:space="preserve">Konferenz wurde von </w:t>
      </w:r>
      <w:r w:rsidR="00BF6397" w:rsidRPr="0015542E">
        <w:rPr>
          <w:rFonts w:ascii="Arial" w:eastAsia="Calibri" w:hAnsi="Arial" w:cs="Arial"/>
          <w:sz w:val="24"/>
          <w:szCs w:val="24"/>
          <w:lang w:eastAsia="en-US"/>
        </w:rPr>
        <w:br/>
      </w:r>
      <w:r w:rsidR="00BA3DB0" w:rsidRPr="0015542E">
        <w:rPr>
          <w:rFonts w:ascii="Arial" w:eastAsia="Calibri" w:hAnsi="Arial" w:cs="Arial"/>
          <w:sz w:val="24"/>
          <w:szCs w:val="24"/>
          <w:lang w:eastAsia="en-US"/>
        </w:rPr>
        <w:t>Herrn Dr. med. Roland Suchenwirth als unabhängige</w:t>
      </w:r>
      <w:r w:rsidR="00354AEC" w:rsidRPr="0015542E">
        <w:rPr>
          <w:rFonts w:ascii="Arial" w:eastAsia="Calibri" w:hAnsi="Arial" w:cs="Arial"/>
          <w:sz w:val="24"/>
          <w:szCs w:val="24"/>
          <w:lang w:eastAsia="en-US"/>
        </w:rPr>
        <w:t>m</w:t>
      </w:r>
      <w:r w:rsidR="00BA3DB0" w:rsidRPr="0015542E">
        <w:rPr>
          <w:rFonts w:ascii="Arial" w:eastAsia="Calibri" w:hAnsi="Arial" w:cs="Arial"/>
          <w:sz w:val="24"/>
          <w:szCs w:val="24"/>
          <w:lang w:eastAsia="en-US"/>
        </w:rPr>
        <w:t xml:space="preserve"> Moderator moderiert. </w:t>
      </w:r>
      <w:r w:rsidR="00EF4C58" w:rsidRPr="0015542E">
        <w:rPr>
          <w:rFonts w:ascii="Arial" w:eastAsia="Calibri" w:hAnsi="Arial" w:cs="Arial"/>
          <w:sz w:val="24"/>
          <w:szCs w:val="24"/>
          <w:lang w:eastAsia="en-US"/>
        </w:rPr>
        <w:t>In dieser Konferenz wurden die Kernbotschaften</w:t>
      </w:r>
      <w:r w:rsidR="0015542E" w:rsidRPr="0015542E">
        <w:rPr>
          <w:rFonts w:ascii="Arial" w:eastAsia="Calibri" w:hAnsi="Arial" w:cs="Arial"/>
          <w:sz w:val="24"/>
          <w:szCs w:val="24"/>
          <w:lang w:eastAsia="en-US"/>
        </w:rPr>
        <w:t>, welche die zentralen Empfehlungen dieser Leitlinie darstellen,</w:t>
      </w:r>
      <w:r w:rsidR="00EF4C58" w:rsidRPr="0015542E">
        <w:rPr>
          <w:rFonts w:ascii="Arial" w:eastAsia="Calibri" w:hAnsi="Arial" w:cs="Arial"/>
          <w:sz w:val="24"/>
          <w:szCs w:val="24"/>
          <w:lang w:eastAsia="en-US"/>
        </w:rPr>
        <w:t xml:space="preserve"> nach ausreichender Diskussion unter Berücksichtigung aller Stellungnahmen </w:t>
      </w:r>
      <w:r w:rsidR="00BF6397" w:rsidRPr="0015542E">
        <w:rPr>
          <w:rFonts w:ascii="Arial" w:eastAsia="Calibri" w:hAnsi="Arial" w:cs="Arial"/>
          <w:sz w:val="24"/>
          <w:szCs w:val="24"/>
          <w:lang w:eastAsia="en-US"/>
        </w:rPr>
        <w:t xml:space="preserve">im einvernehmlichen Konsens </w:t>
      </w:r>
      <w:r w:rsidR="00EF4C58" w:rsidRPr="0015542E">
        <w:rPr>
          <w:rFonts w:ascii="Arial" w:eastAsia="Calibri" w:hAnsi="Arial" w:cs="Arial"/>
          <w:sz w:val="24"/>
          <w:szCs w:val="24"/>
          <w:lang w:eastAsia="en-US"/>
        </w:rPr>
        <w:t>ohne jedweden Dissens verabschiedet. In dieser Konferenz sowie in der zweiten Konferenz wurden n</w:t>
      </w:r>
      <w:r w:rsidR="00BA3DB0" w:rsidRPr="0015542E">
        <w:rPr>
          <w:rFonts w:ascii="Arial" w:eastAsia="Calibri" w:hAnsi="Arial" w:cs="Arial"/>
          <w:sz w:val="24"/>
          <w:szCs w:val="24"/>
          <w:lang w:eastAsia="en-US"/>
        </w:rPr>
        <w:t xml:space="preserve">ach ausreichender Diskussion unter Berücksichtigung aller Stellungnahmen alle Abschnitte </w:t>
      </w:r>
      <w:r w:rsidR="00BF6397" w:rsidRPr="0015542E">
        <w:rPr>
          <w:rFonts w:ascii="Arial" w:eastAsia="Calibri" w:hAnsi="Arial" w:cs="Arial"/>
          <w:sz w:val="24"/>
          <w:szCs w:val="24"/>
          <w:lang w:eastAsia="en-US"/>
        </w:rPr>
        <w:t xml:space="preserve">der Leitlinie </w:t>
      </w:r>
      <w:r w:rsidR="00BA3DB0" w:rsidRPr="0015542E">
        <w:rPr>
          <w:rFonts w:ascii="Arial" w:eastAsia="Calibri" w:hAnsi="Arial" w:cs="Arial"/>
          <w:sz w:val="24"/>
          <w:szCs w:val="24"/>
          <w:lang w:eastAsia="en-US"/>
        </w:rPr>
        <w:t xml:space="preserve">im einvernehmlichen Konsens ohne jedweden Dissens </w:t>
      </w:r>
      <w:r w:rsidR="00BA3DB0" w:rsidRPr="0015542E">
        <w:rPr>
          <w:rFonts w:ascii="Arial" w:eastAsia="Calibri" w:hAnsi="Arial" w:cs="Arial"/>
          <w:sz w:val="24"/>
          <w:szCs w:val="24"/>
          <w:lang w:eastAsia="en-US"/>
        </w:rPr>
        <w:lastRenderedPageBreak/>
        <w:t>verabschiedet.</w:t>
      </w:r>
      <w:r w:rsidR="00BF6397" w:rsidRPr="0015542E">
        <w:rPr>
          <w:rFonts w:ascii="Arial" w:eastAsia="Calibri" w:hAnsi="Arial" w:cs="Arial"/>
          <w:sz w:val="24"/>
          <w:szCs w:val="24"/>
          <w:lang w:eastAsia="en-US"/>
        </w:rPr>
        <w:t xml:space="preserve"> Die zweite Konsensuskonferenz wurde von </w:t>
      </w:r>
      <w:r w:rsidR="00BF6397" w:rsidRPr="0015542E">
        <w:rPr>
          <w:rFonts w:ascii="Arial" w:eastAsia="Calibri" w:hAnsi="Arial" w:cs="Arial"/>
          <w:sz w:val="24"/>
          <w:szCs w:val="24"/>
          <w:lang w:eastAsia="en-US"/>
        </w:rPr>
        <w:br/>
        <w:t>Frau Dr. rer. nat. Julia Hurraß moderiert.</w:t>
      </w:r>
    </w:p>
    <w:p w14:paraId="4E4EB494" w14:textId="6A0B7CCD" w:rsidR="00BA3DB0" w:rsidRPr="00617BF4" w:rsidRDefault="00BA3DB0" w:rsidP="005A35AE">
      <w:pPr>
        <w:autoSpaceDE w:val="0"/>
        <w:autoSpaceDN w:val="0"/>
        <w:adjustRightInd w:val="0"/>
        <w:spacing w:after="0"/>
        <w:rPr>
          <w:rFonts w:ascii="Arial" w:eastAsia="Calibri" w:hAnsi="Arial" w:cs="Arial"/>
          <w:sz w:val="24"/>
          <w:szCs w:val="24"/>
          <w:lang w:eastAsia="en-US"/>
        </w:rPr>
      </w:pPr>
      <w:r w:rsidRPr="00617BF4">
        <w:rPr>
          <w:rFonts w:ascii="Arial" w:eastAsia="Calibri" w:hAnsi="Arial" w:cs="Arial"/>
          <w:sz w:val="24"/>
          <w:szCs w:val="24"/>
          <w:lang w:eastAsia="en-US"/>
        </w:rPr>
        <w:t>Diese im Rahmen der Konsensuskonferenz verabschiedete Version der Leitlinie (VII) wurde letztmalig im Umlaufverfahren per E</w:t>
      </w:r>
      <w:r w:rsidR="000570BE">
        <w:rPr>
          <w:rFonts w:ascii="Arial" w:eastAsia="Calibri" w:hAnsi="Arial" w:cs="Arial"/>
          <w:sz w:val="24"/>
          <w:szCs w:val="24"/>
          <w:lang w:eastAsia="en-US"/>
        </w:rPr>
        <w:t>-M</w:t>
      </w:r>
      <w:r w:rsidRPr="00617BF4">
        <w:rPr>
          <w:rFonts w:ascii="Arial" w:eastAsia="Calibri" w:hAnsi="Arial" w:cs="Arial"/>
          <w:sz w:val="24"/>
          <w:szCs w:val="24"/>
          <w:lang w:eastAsia="en-US"/>
        </w:rPr>
        <w:t xml:space="preserve">ail abgestimmt, damit auch die </w:t>
      </w:r>
      <w:r w:rsidR="00354AEC" w:rsidRPr="00617BF4">
        <w:rPr>
          <w:rFonts w:ascii="Arial" w:eastAsia="Calibri" w:hAnsi="Arial" w:cs="Arial"/>
          <w:sz w:val="24"/>
          <w:szCs w:val="24"/>
          <w:lang w:eastAsia="en-US"/>
        </w:rPr>
        <w:t xml:space="preserve">Mitglieder des Leitlinienverfahrens, die </w:t>
      </w:r>
      <w:r w:rsidRPr="00617BF4">
        <w:rPr>
          <w:rFonts w:ascii="Arial" w:eastAsia="Calibri" w:hAnsi="Arial" w:cs="Arial"/>
          <w:sz w:val="24"/>
          <w:szCs w:val="24"/>
          <w:lang w:eastAsia="en-US"/>
        </w:rPr>
        <w:t xml:space="preserve">an der Konsensuskonferenz nicht </w:t>
      </w:r>
      <w:r w:rsidR="00354AEC" w:rsidRPr="00617BF4">
        <w:rPr>
          <w:rFonts w:ascii="Arial" w:eastAsia="Calibri" w:hAnsi="Arial" w:cs="Arial"/>
          <w:sz w:val="24"/>
          <w:szCs w:val="24"/>
          <w:lang w:eastAsia="en-US"/>
        </w:rPr>
        <w:t xml:space="preserve">hatten </w:t>
      </w:r>
      <w:r w:rsidRPr="00617BF4">
        <w:rPr>
          <w:rFonts w:ascii="Arial" w:eastAsia="Calibri" w:hAnsi="Arial" w:cs="Arial"/>
          <w:sz w:val="24"/>
          <w:szCs w:val="24"/>
          <w:lang w:eastAsia="en-US"/>
        </w:rPr>
        <w:t>teil</w:t>
      </w:r>
      <w:r w:rsidR="00354AEC" w:rsidRPr="00617BF4">
        <w:rPr>
          <w:rFonts w:ascii="Arial" w:eastAsia="Calibri" w:hAnsi="Arial" w:cs="Arial"/>
          <w:sz w:val="24"/>
          <w:szCs w:val="24"/>
          <w:lang w:eastAsia="en-US"/>
        </w:rPr>
        <w:t xml:space="preserve">nehmen können, </w:t>
      </w:r>
      <w:r w:rsidR="00D970BF" w:rsidRPr="00617BF4">
        <w:rPr>
          <w:rFonts w:ascii="Arial" w:eastAsia="Calibri" w:hAnsi="Arial" w:cs="Arial"/>
          <w:sz w:val="24"/>
          <w:szCs w:val="24"/>
          <w:lang w:eastAsia="en-US"/>
        </w:rPr>
        <w:t>die Möglichkeit des Einspruches hatten</w:t>
      </w:r>
      <w:r w:rsidRPr="00617BF4">
        <w:rPr>
          <w:rFonts w:ascii="Arial" w:eastAsia="Calibri" w:hAnsi="Arial" w:cs="Arial"/>
          <w:sz w:val="24"/>
          <w:szCs w:val="24"/>
          <w:lang w:eastAsia="en-US"/>
        </w:rPr>
        <w:t>. Dies</w:t>
      </w:r>
      <w:r w:rsidR="00D970BF" w:rsidRPr="00617BF4">
        <w:rPr>
          <w:rFonts w:ascii="Arial" w:eastAsia="Calibri" w:hAnsi="Arial" w:cs="Arial"/>
          <w:sz w:val="24"/>
          <w:szCs w:val="24"/>
          <w:lang w:eastAsia="en-US"/>
        </w:rPr>
        <w:t>e</w:t>
      </w:r>
      <w:r w:rsidRPr="00617BF4">
        <w:rPr>
          <w:rFonts w:ascii="Arial" w:eastAsia="Calibri" w:hAnsi="Arial" w:cs="Arial"/>
          <w:sz w:val="24"/>
          <w:szCs w:val="24"/>
          <w:lang w:eastAsia="en-US"/>
        </w:rPr>
        <w:t xml:space="preserve"> </w:t>
      </w:r>
      <w:r w:rsidR="00D970BF" w:rsidRPr="00617BF4">
        <w:rPr>
          <w:rFonts w:ascii="Arial" w:eastAsia="Calibri" w:hAnsi="Arial" w:cs="Arial"/>
          <w:sz w:val="24"/>
          <w:szCs w:val="24"/>
          <w:lang w:eastAsia="en-US"/>
        </w:rPr>
        <w:t xml:space="preserve">letztmalige Abstimmung </w:t>
      </w:r>
      <w:r w:rsidRPr="00617BF4">
        <w:rPr>
          <w:rFonts w:ascii="Arial" w:eastAsia="Calibri" w:hAnsi="Arial" w:cs="Arial"/>
          <w:sz w:val="24"/>
          <w:szCs w:val="24"/>
          <w:lang w:eastAsia="en-US"/>
        </w:rPr>
        <w:t>mündete in der Endfassung (VIII) der Leitlinie.</w:t>
      </w:r>
    </w:p>
    <w:p w14:paraId="4252AAA5" w14:textId="3C905C64" w:rsidR="00BE58AC" w:rsidRPr="000570BE" w:rsidRDefault="00BF6397" w:rsidP="005A35AE">
      <w:pPr>
        <w:autoSpaceDE w:val="0"/>
        <w:autoSpaceDN w:val="0"/>
        <w:adjustRightInd w:val="0"/>
        <w:spacing w:after="0"/>
        <w:rPr>
          <w:rFonts w:ascii="Arial" w:eastAsia="Calibri" w:hAnsi="Arial" w:cs="Arial"/>
          <w:sz w:val="24"/>
          <w:szCs w:val="24"/>
          <w:lang w:eastAsia="en-US"/>
        </w:rPr>
      </w:pPr>
      <w:r w:rsidRPr="00E01C49">
        <w:rPr>
          <w:rFonts w:ascii="Arial" w:eastAsia="Calibri" w:hAnsi="Arial" w:cs="Arial"/>
          <w:sz w:val="24"/>
          <w:szCs w:val="24"/>
          <w:lang w:eastAsia="en-US"/>
        </w:rPr>
        <w:t>Gleichzeitig</w:t>
      </w:r>
      <w:r w:rsidR="00BE58AC" w:rsidRPr="00E01C49">
        <w:rPr>
          <w:rFonts w:ascii="Arial" w:eastAsia="Calibri" w:hAnsi="Arial" w:cs="Arial"/>
          <w:sz w:val="24"/>
          <w:szCs w:val="24"/>
          <w:lang w:eastAsia="en-US"/>
        </w:rPr>
        <w:t xml:space="preserve"> erfolgte die Vorlage bei den Vorständen aller beteiligten </w:t>
      </w:r>
      <w:r w:rsidR="005B3EC0">
        <w:rPr>
          <w:rFonts w:ascii="Arial" w:eastAsia="Calibri" w:hAnsi="Arial" w:cs="Arial"/>
          <w:sz w:val="24"/>
          <w:szCs w:val="24"/>
          <w:lang w:eastAsia="en-US"/>
        </w:rPr>
        <w:t>w</w:t>
      </w:r>
      <w:r w:rsidR="00BE58AC" w:rsidRPr="000570BE">
        <w:rPr>
          <w:rFonts w:ascii="Arial" w:eastAsia="Calibri" w:hAnsi="Arial" w:cs="Arial"/>
          <w:sz w:val="24"/>
          <w:szCs w:val="24"/>
          <w:lang w:eastAsia="en-US"/>
        </w:rPr>
        <w:t xml:space="preserve">issenschaftlichen </w:t>
      </w:r>
      <w:r w:rsidR="005B3EC0">
        <w:rPr>
          <w:rFonts w:ascii="Arial" w:eastAsia="Calibri" w:hAnsi="Arial" w:cs="Arial"/>
          <w:sz w:val="24"/>
          <w:szCs w:val="24"/>
          <w:lang w:eastAsia="en-US"/>
        </w:rPr>
        <w:t>m</w:t>
      </w:r>
      <w:r w:rsidR="00BE58AC" w:rsidRPr="000570BE">
        <w:rPr>
          <w:rFonts w:ascii="Arial" w:eastAsia="Calibri" w:hAnsi="Arial" w:cs="Arial"/>
          <w:sz w:val="24"/>
          <w:szCs w:val="24"/>
          <w:lang w:eastAsia="en-US"/>
        </w:rPr>
        <w:t xml:space="preserve">edizinischen Fachgesellschaften, Gesellschaften und Ärzteverbänden zur Autorisierung und Empfehlung zur Übernahme. Diese endgültige Autorisierung wurde bis zum </w:t>
      </w:r>
      <w:r w:rsidR="000570BE" w:rsidRPr="000570BE">
        <w:rPr>
          <w:rFonts w:ascii="Arial" w:eastAsia="Calibri" w:hAnsi="Arial" w:cs="Arial"/>
          <w:color w:val="FF0000"/>
          <w:sz w:val="24"/>
          <w:szCs w:val="24"/>
          <w:lang w:eastAsia="en-US"/>
        </w:rPr>
        <w:t>30</w:t>
      </w:r>
      <w:r w:rsidR="00700466" w:rsidRPr="000570BE">
        <w:rPr>
          <w:rFonts w:ascii="Arial" w:eastAsia="Calibri" w:hAnsi="Arial" w:cs="Arial"/>
          <w:color w:val="FF0000"/>
          <w:sz w:val="24"/>
          <w:szCs w:val="24"/>
          <w:lang w:eastAsia="en-US"/>
        </w:rPr>
        <w:t>.</w:t>
      </w:r>
      <w:r w:rsidR="006C61EF" w:rsidRPr="000570BE">
        <w:rPr>
          <w:rFonts w:ascii="Arial" w:eastAsia="Calibri" w:hAnsi="Arial" w:cs="Arial"/>
          <w:color w:val="FF0000"/>
          <w:sz w:val="24"/>
          <w:szCs w:val="24"/>
          <w:lang w:eastAsia="en-US"/>
        </w:rPr>
        <w:t xml:space="preserve"> </w:t>
      </w:r>
      <w:r w:rsidR="000570BE" w:rsidRPr="000570BE">
        <w:rPr>
          <w:rFonts w:ascii="Arial" w:eastAsia="Calibri" w:hAnsi="Arial" w:cs="Arial"/>
          <w:color w:val="FF0000"/>
          <w:sz w:val="24"/>
          <w:szCs w:val="24"/>
          <w:lang w:eastAsia="en-US"/>
        </w:rPr>
        <w:t xml:space="preserve">Juni </w:t>
      </w:r>
      <w:r w:rsidR="00BE58AC" w:rsidRPr="000570BE">
        <w:rPr>
          <w:rFonts w:ascii="Arial" w:eastAsia="Calibri" w:hAnsi="Arial" w:cs="Arial"/>
          <w:color w:val="FF0000"/>
          <w:sz w:val="24"/>
          <w:szCs w:val="24"/>
          <w:lang w:eastAsia="en-US"/>
        </w:rPr>
        <w:t>20</w:t>
      </w:r>
      <w:r w:rsidR="000570BE" w:rsidRPr="000570BE">
        <w:rPr>
          <w:rFonts w:ascii="Arial" w:eastAsia="Calibri" w:hAnsi="Arial" w:cs="Arial"/>
          <w:color w:val="FF0000"/>
          <w:sz w:val="24"/>
          <w:szCs w:val="24"/>
          <w:lang w:eastAsia="en-US"/>
        </w:rPr>
        <w:t>23</w:t>
      </w:r>
      <w:r w:rsidR="00BE58AC" w:rsidRPr="000570BE">
        <w:rPr>
          <w:rFonts w:ascii="Arial" w:eastAsia="Calibri" w:hAnsi="Arial" w:cs="Arial"/>
          <w:color w:val="FF0000"/>
          <w:sz w:val="24"/>
          <w:szCs w:val="24"/>
          <w:lang w:eastAsia="en-US"/>
        </w:rPr>
        <w:t xml:space="preserve"> </w:t>
      </w:r>
      <w:r w:rsidR="00BE58AC" w:rsidRPr="000570BE">
        <w:rPr>
          <w:rFonts w:ascii="Arial" w:eastAsia="Calibri" w:hAnsi="Arial" w:cs="Arial"/>
          <w:sz w:val="24"/>
          <w:szCs w:val="24"/>
          <w:lang w:eastAsia="en-US"/>
        </w:rPr>
        <w:t>formal abgeschlossen.</w:t>
      </w:r>
    </w:p>
    <w:p w14:paraId="78695FD1" w14:textId="77777777" w:rsidR="00BE58AC" w:rsidRPr="000570BE" w:rsidRDefault="00BE58AC" w:rsidP="005A35AE">
      <w:pPr>
        <w:autoSpaceDE w:val="0"/>
        <w:autoSpaceDN w:val="0"/>
        <w:adjustRightInd w:val="0"/>
        <w:spacing w:after="0"/>
        <w:rPr>
          <w:rFonts w:ascii="Arial" w:eastAsia="Calibri" w:hAnsi="Arial" w:cs="Arial"/>
          <w:sz w:val="24"/>
          <w:szCs w:val="24"/>
          <w:lang w:eastAsia="en-US"/>
        </w:rPr>
      </w:pPr>
    </w:p>
    <w:p w14:paraId="7D8DD9FF" w14:textId="21255864" w:rsidR="00BE58AC" w:rsidRPr="000570BE" w:rsidRDefault="00BA3DB0" w:rsidP="005A35AE">
      <w:pPr>
        <w:autoSpaceDE w:val="0"/>
        <w:autoSpaceDN w:val="0"/>
        <w:adjustRightInd w:val="0"/>
        <w:spacing w:after="0"/>
        <w:rPr>
          <w:rFonts w:ascii="Arial" w:eastAsia="Calibri" w:hAnsi="Arial" w:cs="Arial"/>
          <w:sz w:val="24"/>
          <w:szCs w:val="24"/>
          <w:lang w:eastAsia="en-US"/>
        </w:rPr>
      </w:pPr>
      <w:r w:rsidRPr="000570BE">
        <w:rPr>
          <w:rFonts w:ascii="Arial" w:eastAsia="Calibri" w:hAnsi="Arial" w:cs="Arial"/>
          <w:sz w:val="24"/>
          <w:szCs w:val="24"/>
          <w:lang w:eastAsia="en-US"/>
        </w:rPr>
        <w:t>Die Leitlinie wird durch Publikationsorgane der GHUP und in der AWMF-Leitliniensammlung (</w:t>
      </w:r>
      <w:r w:rsidR="000570BE" w:rsidRPr="000570BE">
        <w:rPr>
          <w:rFonts w:ascii="Arial" w:eastAsia="Calibri" w:hAnsi="Arial" w:cs="Arial"/>
          <w:sz w:val="24"/>
          <w:szCs w:val="24"/>
          <w:lang w:eastAsia="en-US"/>
        </w:rPr>
        <w:t>https://www.awmf.org/leitlinien</w:t>
      </w:r>
      <w:r w:rsidRPr="000570BE">
        <w:rPr>
          <w:rFonts w:ascii="Arial" w:eastAsia="Calibri" w:hAnsi="Arial" w:cs="Arial"/>
          <w:sz w:val="24"/>
          <w:szCs w:val="24"/>
          <w:lang w:eastAsia="en-US"/>
        </w:rPr>
        <w:t>) veröffentlicht. Anderen Fach</w:t>
      </w:r>
      <w:r w:rsidR="00700466" w:rsidRPr="000570BE">
        <w:rPr>
          <w:rFonts w:ascii="Arial" w:eastAsia="Calibri" w:hAnsi="Arial" w:cs="Arial"/>
          <w:sz w:val="24"/>
          <w:szCs w:val="24"/>
          <w:lang w:eastAsia="en-US"/>
        </w:rPr>
        <w:t>gesellschaften und -</w:t>
      </w:r>
      <w:r w:rsidRPr="000570BE">
        <w:rPr>
          <w:rFonts w:ascii="Arial" w:eastAsia="Calibri" w:hAnsi="Arial" w:cs="Arial"/>
          <w:sz w:val="24"/>
          <w:szCs w:val="24"/>
          <w:lang w:eastAsia="en-US"/>
        </w:rPr>
        <w:t xml:space="preserve">verbänden wird die Leitlinie zur Übernahme empfohlen und interessierten Fachzeitschriften </w:t>
      </w:r>
      <w:r w:rsidR="000570BE">
        <w:rPr>
          <w:rFonts w:ascii="Arial" w:eastAsia="Calibri" w:hAnsi="Arial" w:cs="Arial"/>
          <w:sz w:val="24"/>
          <w:szCs w:val="24"/>
          <w:lang w:eastAsia="en-US"/>
        </w:rPr>
        <w:t xml:space="preserve">und Verlagen </w:t>
      </w:r>
      <w:r w:rsidRPr="000570BE">
        <w:rPr>
          <w:rFonts w:ascii="Arial" w:eastAsia="Calibri" w:hAnsi="Arial" w:cs="Arial"/>
          <w:sz w:val="24"/>
          <w:szCs w:val="24"/>
          <w:lang w:eastAsia="en-US"/>
        </w:rPr>
        <w:t>zum Na</w:t>
      </w:r>
      <w:r w:rsidR="00BE58AC" w:rsidRPr="000570BE">
        <w:rPr>
          <w:rFonts w:ascii="Arial" w:eastAsia="Calibri" w:hAnsi="Arial" w:cs="Arial"/>
          <w:sz w:val="24"/>
          <w:szCs w:val="24"/>
          <w:lang w:eastAsia="en-US"/>
        </w:rPr>
        <w:t>chdruck zur Verf</w:t>
      </w:r>
      <w:r w:rsidR="00B52B0A" w:rsidRPr="000570BE">
        <w:rPr>
          <w:rFonts w:ascii="Arial" w:eastAsia="Calibri" w:hAnsi="Arial" w:cs="Arial"/>
          <w:sz w:val="24"/>
          <w:szCs w:val="24"/>
          <w:lang w:eastAsia="en-US"/>
        </w:rPr>
        <w:t>ü</w:t>
      </w:r>
      <w:r w:rsidR="00BE58AC" w:rsidRPr="000570BE">
        <w:rPr>
          <w:rFonts w:ascii="Arial" w:eastAsia="Calibri" w:hAnsi="Arial" w:cs="Arial"/>
          <w:sz w:val="24"/>
          <w:szCs w:val="24"/>
          <w:lang w:eastAsia="en-US"/>
        </w:rPr>
        <w:t>gung gestellt.</w:t>
      </w:r>
    </w:p>
    <w:p w14:paraId="45F0FC41" w14:textId="1DA33AA9" w:rsidR="003532CF" w:rsidRPr="00E01C49" w:rsidRDefault="00BA3DB0" w:rsidP="005A35AE">
      <w:pPr>
        <w:autoSpaceDE w:val="0"/>
        <w:autoSpaceDN w:val="0"/>
        <w:adjustRightInd w:val="0"/>
        <w:spacing w:after="0"/>
        <w:rPr>
          <w:rFonts w:ascii="Arial" w:eastAsia="Calibri" w:hAnsi="Arial" w:cs="Arial"/>
          <w:sz w:val="24"/>
          <w:szCs w:val="24"/>
          <w:lang w:eastAsia="en-US"/>
        </w:rPr>
      </w:pPr>
      <w:r w:rsidRPr="00E01C49">
        <w:rPr>
          <w:rFonts w:ascii="Arial" w:eastAsia="Calibri" w:hAnsi="Arial" w:cs="Arial"/>
          <w:sz w:val="24"/>
          <w:szCs w:val="24"/>
          <w:lang w:eastAsia="en-US"/>
        </w:rPr>
        <w:t xml:space="preserve">Eine Überarbeitung der Leitlinie ist </w:t>
      </w:r>
      <w:r w:rsidR="000570BE" w:rsidRPr="00E01C49">
        <w:rPr>
          <w:rFonts w:ascii="Arial" w:eastAsia="Calibri" w:hAnsi="Arial" w:cs="Arial"/>
          <w:sz w:val="24"/>
          <w:szCs w:val="24"/>
          <w:lang w:eastAsia="en-US"/>
        </w:rPr>
        <w:t>202</w:t>
      </w:r>
      <w:r w:rsidR="00E01C49" w:rsidRPr="00E01C49">
        <w:rPr>
          <w:rFonts w:ascii="Arial" w:eastAsia="Calibri" w:hAnsi="Arial" w:cs="Arial"/>
          <w:sz w:val="24"/>
          <w:szCs w:val="24"/>
          <w:lang w:eastAsia="en-US"/>
        </w:rPr>
        <w:t>8</w:t>
      </w:r>
      <w:r w:rsidRPr="00E01C49">
        <w:rPr>
          <w:rFonts w:ascii="Arial" w:eastAsia="Calibri" w:hAnsi="Arial" w:cs="Arial"/>
          <w:sz w:val="24"/>
          <w:szCs w:val="24"/>
          <w:lang w:eastAsia="en-US"/>
        </w:rPr>
        <w:t xml:space="preserve"> vorgesehen.</w:t>
      </w:r>
      <w:r w:rsidR="00BE58AC" w:rsidRPr="00E01C49">
        <w:rPr>
          <w:rFonts w:ascii="Arial" w:eastAsia="Calibri" w:hAnsi="Arial" w:cs="Arial"/>
          <w:sz w:val="24"/>
          <w:szCs w:val="24"/>
          <w:lang w:eastAsia="en-US"/>
        </w:rPr>
        <w:t xml:space="preserve"> Ansprechpartner</w:t>
      </w:r>
      <w:r w:rsidR="000570BE" w:rsidRPr="00E01C49">
        <w:rPr>
          <w:rFonts w:ascii="Arial" w:eastAsia="Calibri" w:hAnsi="Arial" w:cs="Arial"/>
          <w:sz w:val="24"/>
          <w:szCs w:val="24"/>
          <w:lang w:eastAsia="en-US"/>
        </w:rPr>
        <w:t>in</w:t>
      </w:r>
      <w:r w:rsidR="00BE58AC" w:rsidRPr="00E01C49">
        <w:rPr>
          <w:rFonts w:ascii="Arial" w:eastAsia="Calibri" w:hAnsi="Arial" w:cs="Arial"/>
          <w:sz w:val="24"/>
          <w:szCs w:val="24"/>
          <w:lang w:eastAsia="en-US"/>
        </w:rPr>
        <w:t xml:space="preserve"> hierzu ist:</w:t>
      </w:r>
    </w:p>
    <w:p w14:paraId="250A6A4C" w14:textId="688D5AEA" w:rsidR="003532CF" w:rsidRPr="000570BE" w:rsidRDefault="000570BE" w:rsidP="005A35AE">
      <w:pPr>
        <w:autoSpaceDE w:val="0"/>
        <w:autoSpaceDN w:val="0"/>
        <w:adjustRightInd w:val="0"/>
        <w:spacing w:after="0"/>
        <w:rPr>
          <w:rFonts w:ascii="Arial" w:eastAsia="Calibri" w:hAnsi="Arial" w:cs="Arial"/>
          <w:sz w:val="24"/>
          <w:szCs w:val="24"/>
          <w:lang w:eastAsia="en-US"/>
        </w:rPr>
      </w:pPr>
      <w:r w:rsidRPr="000570BE">
        <w:rPr>
          <w:rFonts w:ascii="Arial" w:hAnsi="Arial" w:cs="Arial"/>
          <w:sz w:val="24"/>
          <w:szCs w:val="24"/>
        </w:rPr>
        <w:t>Dr. rer. nat. Julia Hurraß, Sachgebiet Hygiene in Gesundheitseinrichtungen, Abteilung Infektions- und Umwelthygiene, Gesundheitsamt der Stadt Köln, Neumarkt 15-21, 50667 Köln, E-Mail: julia.hurrass@stadt-koeln.de, Tel.: 0221/221-25757</w:t>
      </w:r>
    </w:p>
    <w:p w14:paraId="1B9CAE84" w14:textId="77777777" w:rsidR="003C5E69" w:rsidRPr="000570BE" w:rsidRDefault="003C5E69" w:rsidP="005A35AE">
      <w:pPr>
        <w:autoSpaceDE w:val="0"/>
        <w:autoSpaceDN w:val="0"/>
        <w:adjustRightInd w:val="0"/>
        <w:spacing w:after="0"/>
        <w:rPr>
          <w:rFonts w:ascii="Arial" w:eastAsia="Calibri" w:hAnsi="Arial" w:cs="Arial"/>
          <w:sz w:val="24"/>
          <w:szCs w:val="24"/>
          <w:lang w:eastAsia="en-US"/>
        </w:rPr>
      </w:pPr>
    </w:p>
    <w:p w14:paraId="64DFCDAD" w14:textId="37B31392" w:rsidR="00813339" w:rsidRPr="000570BE" w:rsidRDefault="00C45A7A" w:rsidP="005A35AE">
      <w:pPr>
        <w:autoSpaceDE w:val="0"/>
        <w:autoSpaceDN w:val="0"/>
        <w:adjustRightInd w:val="0"/>
        <w:spacing w:after="0"/>
        <w:ind w:left="1134" w:hanging="1134"/>
        <w:rPr>
          <w:rFonts w:ascii="Arial" w:hAnsi="Arial" w:cs="Arial"/>
          <w:b/>
          <w:sz w:val="24"/>
          <w:szCs w:val="24"/>
        </w:rPr>
      </w:pPr>
      <w:r w:rsidRPr="000570BE">
        <w:rPr>
          <w:rFonts w:ascii="Arial" w:hAnsi="Arial" w:cs="Arial"/>
          <w:b/>
          <w:sz w:val="24"/>
          <w:szCs w:val="24"/>
        </w:rPr>
        <w:t>1.</w:t>
      </w:r>
      <w:r w:rsidR="008B2F3E" w:rsidRPr="000570BE">
        <w:rPr>
          <w:rFonts w:ascii="Arial" w:hAnsi="Arial" w:cs="Arial"/>
          <w:b/>
          <w:sz w:val="24"/>
          <w:szCs w:val="24"/>
        </w:rPr>
        <w:t>3</w:t>
      </w:r>
      <w:r w:rsidR="009660C4" w:rsidRPr="000570BE">
        <w:rPr>
          <w:rFonts w:ascii="Arial" w:hAnsi="Arial" w:cs="Arial"/>
          <w:b/>
          <w:sz w:val="24"/>
          <w:szCs w:val="24"/>
        </w:rPr>
        <w:tab/>
      </w:r>
      <w:r w:rsidRPr="000570BE">
        <w:rPr>
          <w:rFonts w:ascii="Arial" w:hAnsi="Arial" w:cs="Arial"/>
          <w:b/>
          <w:sz w:val="24"/>
          <w:szCs w:val="24"/>
        </w:rPr>
        <w:t>Aufbau</w:t>
      </w:r>
    </w:p>
    <w:p w14:paraId="78E249E0" w14:textId="42B7EF01" w:rsidR="008B2F3E" w:rsidRPr="000570BE" w:rsidRDefault="00C5442A" w:rsidP="005A35AE">
      <w:pPr>
        <w:autoSpaceDE w:val="0"/>
        <w:autoSpaceDN w:val="0"/>
        <w:adjustRightInd w:val="0"/>
        <w:spacing w:after="0"/>
        <w:rPr>
          <w:rFonts w:ascii="Arial" w:hAnsi="Arial" w:cs="Arial"/>
          <w:sz w:val="24"/>
          <w:szCs w:val="24"/>
        </w:rPr>
      </w:pPr>
      <w:r w:rsidRPr="000570BE">
        <w:rPr>
          <w:rFonts w:ascii="Arial" w:hAnsi="Arial" w:cs="Arial"/>
          <w:sz w:val="24"/>
          <w:szCs w:val="24"/>
        </w:rPr>
        <w:t>Nach allgemeiner Einleitung erfolgt die Darstellung von Sinn und Ziel der</w:t>
      </w:r>
      <w:r w:rsidR="00E74DE4" w:rsidRPr="000570BE">
        <w:rPr>
          <w:rFonts w:ascii="Arial" w:hAnsi="Arial" w:cs="Arial"/>
          <w:sz w:val="24"/>
          <w:szCs w:val="24"/>
        </w:rPr>
        <w:t xml:space="preserve"> vorliegenden</w:t>
      </w:r>
      <w:r w:rsidRPr="000570BE">
        <w:rPr>
          <w:rFonts w:ascii="Arial" w:hAnsi="Arial" w:cs="Arial"/>
          <w:sz w:val="24"/>
          <w:szCs w:val="24"/>
        </w:rPr>
        <w:t xml:space="preserve"> Leitlinie</w:t>
      </w:r>
      <w:r w:rsidR="00312068" w:rsidRPr="000570BE">
        <w:rPr>
          <w:rFonts w:ascii="Arial" w:hAnsi="Arial" w:cs="Arial"/>
          <w:sz w:val="24"/>
          <w:szCs w:val="24"/>
        </w:rPr>
        <w:t>,</w:t>
      </w:r>
      <w:r w:rsidRPr="000570BE">
        <w:rPr>
          <w:rFonts w:ascii="Arial" w:hAnsi="Arial" w:cs="Arial"/>
          <w:sz w:val="24"/>
          <w:szCs w:val="24"/>
        </w:rPr>
        <w:t xml:space="preserve"> einschließlich </w:t>
      </w:r>
      <w:r w:rsidR="005B3D1C" w:rsidRPr="000570BE">
        <w:rPr>
          <w:rFonts w:ascii="Arial" w:hAnsi="Arial" w:cs="Arial"/>
          <w:sz w:val="24"/>
          <w:szCs w:val="24"/>
        </w:rPr>
        <w:t xml:space="preserve">einer </w:t>
      </w:r>
      <w:r w:rsidR="00E74DE4" w:rsidRPr="000570BE">
        <w:rPr>
          <w:rFonts w:ascii="Arial" w:hAnsi="Arial" w:cs="Arial"/>
          <w:sz w:val="24"/>
          <w:szCs w:val="24"/>
        </w:rPr>
        <w:t xml:space="preserve">Auflistung </w:t>
      </w:r>
      <w:r w:rsidRPr="000570BE">
        <w:rPr>
          <w:rFonts w:ascii="Arial" w:hAnsi="Arial" w:cs="Arial"/>
          <w:sz w:val="24"/>
          <w:szCs w:val="24"/>
        </w:rPr>
        <w:t xml:space="preserve">der Kernbotschaften. Danach werden die Suchmethodik </w:t>
      </w:r>
      <w:r w:rsidR="00E74DE4" w:rsidRPr="000570BE">
        <w:rPr>
          <w:rFonts w:ascii="Arial" w:hAnsi="Arial" w:cs="Arial"/>
          <w:sz w:val="24"/>
          <w:szCs w:val="24"/>
        </w:rPr>
        <w:t>einschließlich</w:t>
      </w:r>
      <w:r w:rsidRPr="000570BE">
        <w:rPr>
          <w:rFonts w:ascii="Arial" w:hAnsi="Arial" w:cs="Arial"/>
          <w:sz w:val="24"/>
          <w:szCs w:val="24"/>
        </w:rPr>
        <w:t xml:space="preserve"> berücksichtigter Leitlinien und der Aufbau der vorliegenden Leitlinie beschrieben. I</w:t>
      </w:r>
      <w:r w:rsidR="00E74DE4" w:rsidRPr="000570BE">
        <w:rPr>
          <w:rFonts w:ascii="Arial" w:hAnsi="Arial" w:cs="Arial"/>
          <w:sz w:val="24"/>
          <w:szCs w:val="24"/>
        </w:rPr>
        <w:t xml:space="preserve">n den darauffolgenden Kapiteln werden Definition, Vorkommen und Systematik der Schimmelpilze, durch Schimmelpilze verursachte Gesundheitsprobleme und Erkrankungen sowie eine gesundheitliche Risikoanalyse und -bewertung dargestellt. </w:t>
      </w:r>
      <w:r w:rsidR="004547ED" w:rsidRPr="000570BE">
        <w:rPr>
          <w:rFonts w:ascii="Arial" w:hAnsi="Arial" w:cs="Arial"/>
          <w:sz w:val="24"/>
          <w:szCs w:val="24"/>
        </w:rPr>
        <w:t>Im Anschluss daran wird zu den allgemeinen Untersuchungsmethoden, wie Anamnese und körperliche Untersuchung, und speziellen diagnostischen Verfahren, wie allergologische</w:t>
      </w:r>
      <w:r w:rsidR="005B3D1C" w:rsidRPr="000570BE">
        <w:rPr>
          <w:rFonts w:ascii="Arial" w:hAnsi="Arial" w:cs="Arial"/>
          <w:sz w:val="24"/>
          <w:szCs w:val="24"/>
        </w:rPr>
        <w:t>n</w:t>
      </w:r>
      <w:r w:rsidR="004547ED" w:rsidRPr="000570BE">
        <w:rPr>
          <w:rFonts w:ascii="Arial" w:hAnsi="Arial" w:cs="Arial"/>
          <w:sz w:val="24"/>
          <w:szCs w:val="24"/>
        </w:rPr>
        <w:t xml:space="preserve">, </w:t>
      </w:r>
      <w:r w:rsidR="004547ED" w:rsidRPr="009B56B9">
        <w:rPr>
          <w:rFonts w:ascii="Arial" w:hAnsi="Arial" w:cs="Arial"/>
          <w:sz w:val="24"/>
          <w:szCs w:val="24"/>
        </w:rPr>
        <w:t>infektiologische</w:t>
      </w:r>
      <w:r w:rsidR="005B3D1C" w:rsidRPr="009B56B9">
        <w:rPr>
          <w:rFonts w:ascii="Arial" w:hAnsi="Arial" w:cs="Arial"/>
          <w:sz w:val="24"/>
          <w:szCs w:val="24"/>
        </w:rPr>
        <w:t>n</w:t>
      </w:r>
      <w:r w:rsidR="004547ED" w:rsidRPr="009B56B9">
        <w:rPr>
          <w:rFonts w:ascii="Arial" w:hAnsi="Arial" w:cs="Arial"/>
          <w:sz w:val="24"/>
          <w:szCs w:val="24"/>
        </w:rPr>
        <w:t xml:space="preserve"> und toxikologische</w:t>
      </w:r>
      <w:r w:rsidR="005B3D1C" w:rsidRPr="009B56B9">
        <w:rPr>
          <w:rFonts w:ascii="Arial" w:hAnsi="Arial" w:cs="Arial"/>
          <w:sz w:val="24"/>
          <w:szCs w:val="24"/>
        </w:rPr>
        <w:t>n</w:t>
      </w:r>
      <w:r w:rsidR="004547ED" w:rsidRPr="009B56B9">
        <w:rPr>
          <w:rFonts w:ascii="Arial" w:hAnsi="Arial" w:cs="Arial"/>
          <w:sz w:val="24"/>
          <w:szCs w:val="24"/>
        </w:rPr>
        <w:t xml:space="preserve"> Untersuchungsmethoden, Stellung genommen. Hierbei wird auch auf </w:t>
      </w:r>
      <w:r w:rsidR="006D001C" w:rsidRPr="009B56B9">
        <w:rPr>
          <w:rFonts w:ascii="Arial" w:hAnsi="Arial" w:cs="Arial"/>
          <w:sz w:val="24"/>
          <w:szCs w:val="24"/>
        </w:rPr>
        <w:t xml:space="preserve">diagnostische Methoden ohne ausreichende wissenschaftliche Evidenz bzw. ohne medizinisch-naturwissenschaftliche Grundlagen </w:t>
      </w:r>
      <w:r w:rsidR="004547ED" w:rsidRPr="009B56B9">
        <w:rPr>
          <w:rFonts w:ascii="Arial" w:hAnsi="Arial" w:cs="Arial"/>
          <w:sz w:val="24"/>
          <w:szCs w:val="24"/>
        </w:rPr>
        <w:t xml:space="preserve">eingegangen. Die vorliegende Leitlinie wird mit je einem Kapitel zu Behandlungsmöglichkeiten </w:t>
      </w:r>
      <w:r w:rsidR="005B3D1C" w:rsidRPr="009B56B9">
        <w:rPr>
          <w:rFonts w:ascii="Arial" w:hAnsi="Arial" w:cs="Arial"/>
          <w:sz w:val="24"/>
          <w:szCs w:val="24"/>
        </w:rPr>
        <w:t xml:space="preserve">von </w:t>
      </w:r>
      <w:r w:rsidR="004547ED" w:rsidRPr="009B56B9">
        <w:rPr>
          <w:rFonts w:ascii="Arial" w:hAnsi="Arial" w:cs="Arial"/>
          <w:sz w:val="24"/>
          <w:szCs w:val="24"/>
        </w:rPr>
        <w:t>durch Schimmelpilze verursachte</w:t>
      </w:r>
      <w:r w:rsidR="00AE28C3" w:rsidRPr="009B56B9">
        <w:rPr>
          <w:rFonts w:ascii="Arial" w:hAnsi="Arial" w:cs="Arial"/>
          <w:sz w:val="24"/>
          <w:szCs w:val="24"/>
        </w:rPr>
        <w:t>n</w:t>
      </w:r>
      <w:r w:rsidR="004547ED" w:rsidRPr="009B56B9">
        <w:rPr>
          <w:rFonts w:ascii="Arial" w:hAnsi="Arial" w:cs="Arial"/>
          <w:sz w:val="24"/>
          <w:szCs w:val="24"/>
        </w:rPr>
        <w:t xml:space="preserve"> Gesundheitsprobleme</w:t>
      </w:r>
      <w:r w:rsidR="00AE28C3" w:rsidRPr="009B56B9">
        <w:rPr>
          <w:rFonts w:ascii="Arial" w:hAnsi="Arial" w:cs="Arial"/>
          <w:sz w:val="24"/>
          <w:szCs w:val="24"/>
        </w:rPr>
        <w:t>n</w:t>
      </w:r>
      <w:r w:rsidR="004547ED" w:rsidRPr="009B56B9">
        <w:rPr>
          <w:rFonts w:ascii="Arial" w:hAnsi="Arial" w:cs="Arial"/>
          <w:sz w:val="24"/>
          <w:szCs w:val="24"/>
        </w:rPr>
        <w:t xml:space="preserve"> und Erkrankungen, </w:t>
      </w:r>
      <w:r w:rsidR="004547ED" w:rsidRPr="000570BE">
        <w:rPr>
          <w:rFonts w:ascii="Arial" w:hAnsi="Arial" w:cs="Arial"/>
          <w:sz w:val="24"/>
          <w:szCs w:val="24"/>
        </w:rPr>
        <w:t>Sanierung von Wohnräumen, Präventionsmaßnahmen und einer Darstellung zum Zusammenhang zwischen Sozialstatus und Feuchte-/Schimmelbefall abgerundet.</w:t>
      </w:r>
    </w:p>
    <w:p w14:paraId="1C390306" w14:textId="77777777" w:rsidR="004547ED" w:rsidRPr="000570BE" w:rsidRDefault="004547ED" w:rsidP="005A35AE">
      <w:pPr>
        <w:autoSpaceDE w:val="0"/>
        <w:autoSpaceDN w:val="0"/>
        <w:adjustRightInd w:val="0"/>
        <w:spacing w:after="0"/>
        <w:rPr>
          <w:rFonts w:ascii="Arial" w:hAnsi="Arial" w:cs="Arial"/>
          <w:sz w:val="24"/>
          <w:szCs w:val="24"/>
        </w:rPr>
      </w:pPr>
      <w:r w:rsidRPr="000570BE">
        <w:rPr>
          <w:rFonts w:ascii="Arial" w:hAnsi="Arial" w:cs="Arial"/>
          <w:sz w:val="24"/>
          <w:szCs w:val="24"/>
        </w:rPr>
        <w:t>Im Anhang zur vorliegenden Leitlinie finden sich wichtige Definitionen sowie ein Abkürzungsverzeichnis.</w:t>
      </w:r>
    </w:p>
    <w:p w14:paraId="5235BF57" w14:textId="77777777" w:rsidR="009277DF" w:rsidRPr="00691313" w:rsidRDefault="009277DF" w:rsidP="005A35AE">
      <w:pPr>
        <w:autoSpaceDE w:val="0"/>
        <w:autoSpaceDN w:val="0"/>
        <w:adjustRightInd w:val="0"/>
        <w:spacing w:after="0"/>
        <w:rPr>
          <w:rFonts w:ascii="Arial" w:hAnsi="Arial" w:cs="Arial"/>
          <w:sz w:val="24"/>
          <w:szCs w:val="24"/>
        </w:rPr>
      </w:pPr>
    </w:p>
    <w:p w14:paraId="629D4276" w14:textId="6E879DB2" w:rsidR="00781A87" w:rsidRPr="00691313" w:rsidRDefault="00781A87" w:rsidP="005A35AE">
      <w:pPr>
        <w:spacing w:after="0"/>
        <w:rPr>
          <w:rFonts w:ascii="Arial" w:hAnsi="Arial" w:cs="Arial"/>
          <w:sz w:val="24"/>
          <w:szCs w:val="24"/>
        </w:rPr>
      </w:pPr>
    </w:p>
    <w:p w14:paraId="454E8F2B" w14:textId="77777777" w:rsidR="009D5964" w:rsidRDefault="009D5964">
      <w:pPr>
        <w:spacing w:after="0" w:line="240" w:lineRule="auto"/>
        <w:rPr>
          <w:rFonts w:ascii="Arial" w:hAnsi="Arial" w:cs="Arial"/>
          <w:b/>
          <w:sz w:val="24"/>
          <w:szCs w:val="24"/>
        </w:rPr>
      </w:pPr>
      <w:r>
        <w:rPr>
          <w:rFonts w:ascii="Arial" w:hAnsi="Arial" w:cs="Arial"/>
          <w:b/>
          <w:sz w:val="24"/>
          <w:szCs w:val="24"/>
        </w:rPr>
        <w:br w:type="page"/>
      </w:r>
    </w:p>
    <w:p w14:paraId="08A95B5B" w14:textId="2D342A7C" w:rsidR="00224AD5" w:rsidRPr="00D4618F" w:rsidRDefault="001171EC" w:rsidP="005A35AE">
      <w:pPr>
        <w:autoSpaceDE w:val="0"/>
        <w:autoSpaceDN w:val="0"/>
        <w:adjustRightInd w:val="0"/>
        <w:spacing w:after="0"/>
        <w:ind w:left="1134" w:hanging="1134"/>
        <w:rPr>
          <w:rFonts w:ascii="Arial" w:hAnsi="Arial" w:cs="Arial"/>
          <w:b/>
          <w:sz w:val="24"/>
          <w:szCs w:val="24"/>
        </w:rPr>
      </w:pPr>
      <w:r w:rsidRPr="00D4618F">
        <w:rPr>
          <w:rFonts w:ascii="Arial" w:hAnsi="Arial" w:cs="Arial"/>
          <w:b/>
          <w:sz w:val="24"/>
          <w:szCs w:val="24"/>
        </w:rPr>
        <w:lastRenderedPageBreak/>
        <w:t>2</w:t>
      </w:r>
      <w:r w:rsidRPr="00D4618F">
        <w:rPr>
          <w:rFonts w:ascii="Arial" w:hAnsi="Arial" w:cs="Arial"/>
          <w:b/>
          <w:sz w:val="24"/>
          <w:szCs w:val="24"/>
        </w:rPr>
        <w:tab/>
      </w:r>
      <w:r w:rsidR="00224AD5" w:rsidRPr="00D4618F">
        <w:rPr>
          <w:rFonts w:ascii="Arial" w:hAnsi="Arial" w:cs="Arial"/>
          <w:b/>
          <w:sz w:val="24"/>
          <w:szCs w:val="24"/>
        </w:rPr>
        <w:t>Vorkommen</w:t>
      </w:r>
      <w:r w:rsidR="0015315A" w:rsidRPr="00D4618F">
        <w:rPr>
          <w:rFonts w:ascii="Arial" w:hAnsi="Arial" w:cs="Arial"/>
          <w:b/>
          <w:sz w:val="24"/>
          <w:szCs w:val="24"/>
        </w:rPr>
        <w:t>,</w:t>
      </w:r>
      <w:r w:rsidR="00450338" w:rsidRPr="00D4618F">
        <w:rPr>
          <w:rFonts w:ascii="Arial" w:hAnsi="Arial" w:cs="Arial"/>
          <w:b/>
          <w:sz w:val="24"/>
          <w:szCs w:val="24"/>
        </w:rPr>
        <w:t xml:space="preserve"> </w:t>
      </w:r>
      <w:r w:rsidR="00224AD5" w:rsidRPr="00D4618F">
        <w:rPr>
          <w:rFonts w:ascii="Arial" w:hAnsi="Arial" w:cs="Arial"/>
          <w:b/>
          <w:sz w:val="24"/>
          <w:szCs w:val="24"/>
        </w:rPr>
        <w:t>Exposition und gesundheitliche Relevanz von Schi</w:t>
      </w:r>
      <w:r w:rsidR="00450338" w:rsidRPr="00D4618F">
        <w:rPr>
          <w:rFonts w:ascii="Arial" w:hAnsi="Arial" w:cs="Arial"/>
          <w:b/>
          <w:sz w:val="24"/>
          <w:szCs w:val="24"/>
        </w:rPr>
        <w:t>mmelpilzen</w:t>
      </w:r>
    </w:p>
    <w:p w14:paraId="642256B2" w14:textId="77777777" w:rsidR="000713EF" w:rsidRPr="00691313" w:rsidRDefault="000713EF" w:rsidP="005A35AE">
      <w:pPr>
        <w:autoSpaceDE w:val="0"/>
        <w:autoSpaceDN w:val="0"/>
        <w:adjustRightInd w:val="0"/>
        <w:spacing w:after="0"/>
        <w:ind w:left="851" w:hanging="851"/>
        <w:rPr>
          <w:rFonts w:ascii="Arial" w:hAnsi="Arial" w:cs="Arial"/>
          <w:bCs/>
          <w:sz w:val="24"/>
          <w:szCs w:val="24"/>
        </w:rPr>
      </w:pPr>
    </w:p>
    <w:p w14:paraId="1464E40D" w14:textId="45C34203" w:rsidR="009B3495" w:rsidRPr="00D4618F" w:rsidRDefault="009B3495" w:rsidP="005A35AE">
      <w:pPr>
        <w:autoSpaceDE w:val="0"/>
        <w:autoSpaceDN w:val="0"/>
        <w:adjustRightInd w:val="0"/>
        <w:spacing w:after="0"/>
        <w:ind w:left="1134" w:hanging="1134"/>
        <w:rPr>
          <w:rFonts w:ascii="Arial" w:hAnsi="Arial" w:cs="Arial"/>
          <w:b/>
          <w:sz w:val="24"/>
          <w:szCs w:val="24"/>
          <w:lang w:val="x-none"/>
        </w:rPr>
      </w:pPr>
      <w:r w:rsidRPr="00D4618F">
        <w:rPr>
          <w:rFonts w:ascii="Arial" w:hAnsi="Arial" w:cs="Arial"/>
          <w:b/>
          <w:sz w:val="24"/>
          <w:szCs w:val="24"/>
        </w:rPr>
        <w:t>2.1</w:t>
      </w:r>
      <w:r w:rsidRPr="00D4618F">
        <w:rPr>
          <w:rFonts w:ascii="Arial" w:hAnsi="Arial" w:cs="Arial"/>
          <w:b/>
          <w:sz w:val="24"/>
          <w:szCs w:val="24"/>
        </w:rPr>
        <w:tab/>
        <w:t>Definition und</w:t>
      </w:r>
      <w:r w:rsidR="00F515F0" w:rsidRPr="00D4618F">
        <w:rPr>
          <w:rFonts w:ascii="Arial" w:hAnsi="Arial" w:cs="Arial"/>
          <w:b/>
          <w:sz w:val="24"/>
          <w:szCs w:val="24"/>
        </w:rPr>
        <w:t xml:space="preserve"> </w:t>
      </w:r>
      <w:r w:rsidR="00417D5D" w:rsidRPr="00D4618F">
        <w:rPr>
          <w:rFonts w:ascii="Arial" w:hAnsi="Arial" w:cs="Arial"/>
          <w:b/>
          <w:sz w:val="24"/>
          <w:szCs w:val="24"/>
        </w:rPr>
        <w:t>vermehrtes</w:t>
      </w:r>
      <w:r w:rsidRPr="00D4618F">
        <w:rPr>
          <w:rFonts w:ascii="Arial" w:hAnsi="Arial" w:cs="Arial"/>
          <w:b/>
          <w:sz w:val="24"/>
          <w:szCs w:val="24"/>
        </w:rPr>
        <w:t xml:space="preserve"> Vorkommen von Schimmelpilzen</w:t>
      </w:r>
    </w:p>
    <w:p w14:paraId="7D8D8416" w14:textId="77777777" w:rsidR="009B3495" w:rsidRPr="00D4618F" w:rsidRDefault="009B3495" w:rsidP="005A35AE">
      <w:pPr>
        <w:spacing w:after="0"/>
        <w:rPr>
          <w:rFonts w:ascii="Arial" w:eastAsia="Times New Roman" w:hAnsi="Arial" w:cs="Arial"/>
          <w:sz w:val="24"/>
          <w:szCs w:val="24"/>
          <w:lang w:eastAsia="de-DE"/>
        </w:rPr>
      </w:pPr>
      <w:r w:rsidRPr="00D4618F">
        <w:rPr>
          <w:rFonts w:ascii="Arial" w:eastAsia="Times New Roman" w:hAnsi="Arial" w:cs="Arial"/>
          <w:b/>
          <w:sz w:val="24"/>
          <w:szCs w:val="24"/>
          <w:lang w:eastAsia="de-DE"/>
        </w:rPr>
        <w:t>Schimmelpilz</w:t>
      </w:r>
      <w:r w:rsidRPr="00D4618F">
        <w:rPr>
          <w:rFonts w:ascii="Arial" w:eastAsia="Times New Roman" w:hAnsi="Arial" w:cs="Arial"/>
          <w:sz w:val="24"/>
          <w:szCs w:val="24"/>
          <w:lang w:eastAsia="de-DE"/>
        </w:rPr>
        <w:t xml:space="preserve"> ist ei</w:t>
      </w:r>
      <w:r w:rsidR="004D411C" w:rsidRPr="00D4618F">
        <w:rPr>
          <w:rFonts w:ascii="Arial" w:eastAsia="Times New Roman" w:hAnsi="Arial" w:cs="Arial"/>
          <w:sz w:val="24"/>
          <w:szCs w:val="24"/>
          <w:lang w:eastAsia="de-DE"/>
        </w:rPr>
        <w:t>n Sammelbegriff für hyphen- und</w:t>
      </w:r>
      <w:r w:rsidR="00603B4E" w:rsidRPr="00D4618F">
        <w:rPr>
          <w:rFonts w:ascii="Arial" w:eastAsia="Times New Roman" w:hAnsi="Arial" w:cs="Arial"/>
          <w:sz w:val="24"/>
          <w:szCs w:val="24"/>
          <w:lang w:eastAsia="de-DE"/>
        </w:rPr>
        <w:t xml:space="preserve"> meist auch sporenbildende Kleinpilze </w:t>
      </w:r>
      <w:r w:rsidRPr="00D4618F">
        <w:rPr>
          <w:rFonts w:ascii="Arial" w:eastAsia="Times New Roman" w:hAnsi="Arial" w:cs="Arial"/>
          <w:sz w:val="24"/>
          <w:szCs w:val="24"/>
          <w:lang w:eastAsia="de-DE"/>
        </w:rPr>
        <w:t>und stellt keine taxonomisch definierte Einheit von Pilzen dar.</w:t>
      </w:r>
    </w:p>
    <w:p w14:paraId="39113721" w14:textId="4A4260AF" w:rsidR="00EF4D76" w:rsidRPr="00D4618F" w:rsidRDefault="00EF4D76" w:rsidP="005A35AE">
      <w:pPr>
        <w:spacing w:after="0"/>
        <w:rPr>
          <w:rFonts w:ascii="Arial" w:eastAsia="Times New Roman" w:hAnsi="Arial" w:cs="Arial"/>
          <w:sz w:val="24"/>
          <w:szCs w:val="24"/>
          <w:lang w:eastAsia="de-DE"/>
        </w:rPr>
      </w:pPr>
      <w:r w:rsidRPr="00D4618F">
        <w:rPr>
          <w:rFonts w:ascii="Arial" w:eastAsia="Times New Roman" w:hAnsi="Arial" w:cs="Arial"/>
          <w:sz w:val="24"/>
          <w:szCs w:val="24"/>
          <w:lang w:eastAsia="de-DE"/>
        </w:rPr>
        <w:t xml:space="preserve">Schimmelpilze sind ein ubiquitärer Bestandteil unserer Biosphäre und kommen </w:t>
      </w:r>
      <w:r w:rsidR="00110E80">
        <w:rPr>
          <w:rFonts w:ascii="Arial" w:eastAsia="Times New Roman" w:hAnsi="Arial" w:cs="Arial"/>
          <w:color w:val="000000" w:themeColor="text1"/>
          <w:sz w:val="24"/>
          <w:szCs w:val="24"/>
          <w:lang w:eastAsia="de-DE"/>
        </w:rPr>
        <w:t xml:space="preserve">abhängig von der Vegetation und </w:t>
      </w:r>
      <w:r w:rsidR="00110E80" w:rsidRPr="00E758D7">
        <w:rPr>
          <w:rFonts w:ascii="Arial" w:eastAsia="Times New Roman" w:hAnsi="Arial" w:cs="Arial"/>
          <w:bCs/>
          <w:color w:val="000000" w:themeColor="text1"/>
          <w:sz w:val="24"/>
          <w:szCs w:val="24"/>
          <w:lang w:eastAsia="de-DE"/>
        </w:rPr>
        <w:t>anthropogene</w:t>
      </w:r>
      <w:r w:rsidR="00110E80">
        <w:rPr>
          <w:rFonts w:ascii="Arial" w:eastAsia="Times New Roman" w:hAnsi="Arial" w:cs="Arial"/>
          <w:bCs/>
          <w:color w:val="000000" w:themeColor="text1"/>
          <w:sz w:val="24"/>
          <w:szCs w:val="24"/>
          <w:lang w:eastAsia="de-DE"/>
        </w:rPr>
        <w:t>n</w:t>
      </w:r>
      <w:r w:rsidR="00110E80">
        <w:rPr>
          <w:rFonts w:ascii="Arial" w:eastAsia="Times New Roman" w:hAnsi="Arial" w:cs="Arial"/>
          <w:color w:val="000000" w:themeColor="text1"/>
          <w:sz w:val="24"/>
          <w:szCs w:val="24"/>
          <w:lang w:eastAsia="de-DE"/>
        </w:rPr>
        <w:t xml:space="preserve"> Quellen wie </w:t>
      </w:r>
      <w:r w:rsidR="002E59E9">
        <w:rPr>
          <w:rFonts w:ascii="Arial" w:eastAsia="Times New Roman" w:hAnsi="Arial" w:cs="Arial"/>
          <w:color w:val="000000" w:themeColor="text1"/>
          <w:sz w:val="24"/>
          <w:szCs w:val="24"/>
          <w:lang w:eastAsia="de-DE"/>
        </w:rPr>
        <w:t>u.a.</w:t>
      </w:r>
      <w:r w:rsidR="00110E80">
        <w:rPr>
          <w:rFonts w:ascii="Arial" w:eastAsia="Times New Roman" w:hAnsi="Arial" w:cs="Arial"/>
          <w:color w:val="000000" w:themeColor="text1"/>
          <w:sz w:val="24"/>
          <w:szCs w:val="24"/>
          <w:lang w:eastAsia="de-DE"/>
        </w:rPr>
        <w:t xml:space="preserve"> Kompostieranlagen, Wertstoffsortieranlagen, Biogasanlagen, Gärtnereien, Abfallwirtschaft und Landwirtschaft </w:t>
      </w:r>
      <w:r w:rsidR="00110E80" w:rsidRPr="00E758D7">
        <w:rPr>
          <w:rFonts w:ascii="Arial" w:eastAsia="Times New Roman" w:hAnsi="Arial" w:cs="Arial"/>
          <w:color w:val="000000" w:themeColor="text1"/>
          <w:sz w:val="24"/>
          <w:szCs w:val="24"/>
          <w:lang w:eastAsia="de-DE"/>
        </w:rPr>
        <w:t xml:space="preserve">saisonal </w:t>
      </w:r>
      <w:r w:rsidR="00110E80">
        <w:rPr>
          <w:rFonts w:ascii="Arial" w:eastAsia="Times New Roman" w:hAnsi="Arial" w:cs="Arial"/>
          <w:color w:val="000000" w:themeColor="text1"/>
          <w:sz w:val="24"/>
          <w:szCs w:val="24"/>
          <w:lang w:eastAsia="de-DE"/>
        </w:rPr>
        <w:t xml:space="preserve">wie auch regional </w:t>
      </w:r>
      <w:r w:rsidR="00110E80" w:rsidRPr="00E758D7">
        <w:rPr>
          <w:rFonts w:ascii="Arial" w:eastAsia="Times New Roman" w:hAnsi="Arial" w:cs="Arial"/>
          <w:color w:val="000000" w:themeColor="text1"/>
          <w:sz w:val="24"/>
          <w:szCs w:val="24"/>
          <w:lang w:eastAsia="de-DE"/>
        </w:rPr>
        <w:t>in unterschiedlichem Ausmaß in der Außenluft, in Innenräumen und an bestimmten Arbeitsplätzen vor</w:t>
      </w:r>
      <w:r w:rsidRPr="00D4618F">
        <w:rPr>
          <w:rFonts w:ascii="Arial" w:eastAsia="Times New Roman" w:hAnsi="Arial" w:cs="Arial"/>
          <w:sz w:val="24"/>
          <w:szCs w:val="24"/>
          <w:lang w:eastAsia="de-DE"/>
        </w:rPr>
        <w:t>.</w:t>
      </w:r>
    </w:p>
    <w:p w14:paraId="48AC72FE" w14:textId="3F03D945" w:rsidR="000E264E" w:rsidRPr="00FA4829" w:rsidRDefault="00900215" w:rsidP="00761E27">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110E80">
        <w:rPr>
          <w:rFonts w:ascii="Arial" w:eastAsia="Times New Roman" w:hAnsi="Arial" w:cs="Arial"/>
          <w:b/>
          <w:sz w:val="24"/>
          <w:szCs w:val="24"/>
          <w:lang w:eastAsia="de-DE"/>
        </w:rPr>
        <w:t>Schimmelpilz</w:t>
      </w:r>
      <w:r w:rsidR="00110E80">
        <w:rPr>
          <w:rFonts w:ascii="Arial" w:eastAsia="Times New Roman" w:hAnsi="Arial" w:cs="Arial"/>
          <w:b/>
          <w:sz w:val="24"/>
          <w:szCs w:val="24"/>
          <w:lang w:eastAsia="de-DE"/>
        </w:rPr>
        <w:t>-</w:t>
      </w:r>
      <w:r w:rsidRPr="00110E80">
        <w:rPr>
          <w:rFonts w:ascii="Arial" w:eastAsia="Times New Roman" w:hAnsi="Arial" w:cs="Arial"/>
          <w:b/>
          <w:sz w:val="24"/>
          <w:szCs w:val="24"/>
          <w:lang w:eastAsia="de-DE"/>
        </w:rPr>
        <w:t>befall</w:t>
      </w:r>
      <w:r w:rsidR="00B52B0A" w:rsidRPr="00110E80">
        <w:rPr>
          <w:rFonts w:ascii="Arial" w:eastAsia="Times New Roman" w:hAnsi="Arial" w:cs="Arial"/>
          <w:b/>
          <w:sz w:val="24"/>
          <w:szCs w:val="24"/>
          <w:lang w:eastAsia="de-DE"/>
        </w:rPr>
        <w:t>en</w:t>
      </w:r>
      <w:r w:rsidRPr="00110E80">
        <w:rPr>
          <w:rFonts w:ascii="Arial" w:eastAsia="Times New Roman" w:hAnsi="Arial" w:cs="Arial"/>
          <w:b/>
          <w:sz w:val="24"/>
          <w:szCs w:val="24"/>
          <w:lang w:eastAsia="de-DE"/>
        </w:rPr>
        <w:t xml:space="preserve"> </w:t>
      </w:r>
      <w:r w:rsidR="000713EF" w:rsidRPr="00110E80">
        <w:rPr>
          <w:rFonts w:ascii="Arial" w:eastAsia="Times New Roman" w:hAnsi="Arial" w:cs="Arial"/>
          <w:b/>
          <w:sz w:val="24"/>
          <w:szCs w:val="24"/>
          <w:lang w:eastAsia="de-DE"/>
        </w:rPr>
        <w:t>(</w:t>
      </w:r>
      <w:r w:rsidR="00110E80">
        <w:rPr>
          <w:rFonts w:ascii="Arial" w:eastAsia="Times New Roman" w:hAnsi="Arial" w:cs="Arial"/>
          <w:b/>
          <w:sz w:val="24"/>
          <w:szCs w:val="24"/>
          <w:lang w:eastAsia="de-DE"/>
        </w:rPr>
        <w:t>S</w:t>
      </w:r>
      <w:r w:rsidRPr="00110E80">
        <w:rPr>
          <w:rFonts w:ascii="Arial" w:eastAsia="Times New Roman" w:hAnsi="Arial" w:cs="Arial"/>
          <w:b/>
          <w:sz w:val="24"/>
          <w:szCs w:val="24"/>
          <w:lang w:eastAsia="de-DE"/>
        </w:rPr>
        <w:t>chimmelpilz</w:t>
      </w:r>
      <w:r w:rsidR="00110E80">
        <w:rPr>
          <w:rFonts w:ascii="Arial" w:eastAsia="Times New Roman" w:hAnsi="Arial" w:cs="Arial"/>
          <w:b/>
          <w:sz w:val="24"/>
          <w:szCs w:val="24"/>
          <w:lang w:eastAsia="de-DE"/>
        </w:rPr>
        <w:t>-</w:t>
      </w:r>
      <w:r w:rsidRPr="00110E80">
        <w:rPr>
          <w:rFonts w:ascii="Arial" w:eastAsia="Times New Roman" w:hAnsi="Arial" w:cs="Arial"/>
          <w:b/>
          <w:sz w:val="24"/>
          <w:szCs w:val="24"/>
          <w:lang w:eastAsia="de-DE"/>
        </w:rPr>
        <w:t>befallene Materialien</w:t>
      </w:r>
      <w:r w:rsidR="000713EF" w:rsidRPr="00110E80">
        <w:rPr>
          <w:rFonts w:ascii="Arial" w:eastAsia="Times New Roman" w:hAnsi="Arial" w:cs="Arial"/>
          <w:b/>
          <w:sz w:val="24"/>
          <w:szCs w:val="24"/>
          <w:lang w:eastAsia="de-DE"/>
        </w:rPr>
        <w:t>)</w:t>
      </w:r>
      <w:r w:rsidRPr="00110E80">
        <w:rPr>
          <w:rFonts w:ascii="Arial" w:eastAsia="Times New Roman" w:hAnsi="Arial" w:cs="Arial"/>
          <w:sz w:val="24"/>
          <w:szCs w:val="24"/>
          <w:lang w:eastAsia="de-DE"/>
        </w:rPr>
        <w:t xml:space="preserve"> </w:t>
      </w:r>
      <w:r w:rsidR="00E21CA8" w:rsidRPr="00110E80">
        <w:rPr>
          <w:rFonts w:ascii="Arial" w:eastAsia="Times New Roman" w:hAnsi="Arial" w:cs="Arial"/>
          <w:sz w:val="24"/>
          <w:szCs w:val="24"/>
          <w:lang w:eastAsia="de-DE"/>
        </w:rPr>
        <w:t xml:space="preserve">ist </w:t>
      </w:r>
      <w:r w:rsidRPr="00110E80">
        <w:rPr>
          <w:rFonts w:ascii="Arial" w:eastAsia="Times New Roman" w:hAnsi="Arial" w:cs="Arial"/>
          <w:sz w:val="24"/>
          <w:szCs w:val="24"/>
          <w:lang w:eastAsia="de-DE"/>
        </w:rPr>
        <w:t xml:space="preserve">Baumaterial oder Inventar, das mit Schimmelpilzen bewachsen (besiedelt) war oder noch ist. Sofern nicht bereits mit bloßem Auge sichtbar, </w:t>
      </w:r>
      <w:r w:rsidR="008862E2" w:rsidRPr="00110E80">
        <w:rPr>
          <w:rFonts w:ascii="Arial" w:eastAsia="Times New Roman" w:hAnsi="Arial" w:cs="Arial"/>
          <w:sz w:val="24"/>
          <w:szCs w:val="24"/>
          <w:lang w:eastAsia="de-DE"/>
        </w:rPr>
        <w:t xml:space="preserve">erfolgt </w:t>
      </w:r>
      <w:r w:rsidR="008E4C59" w:rsidRPr="00110E80">
        <w:rPr>
          <w:rFonts w:ascii="Arial" w:eastAsia="Times New Roman" w:hAnsi="Arial" w:cs="Arial"/>
          <w:sz w:val="24"/>
          <w:szCs w:val="24"/>
          <w:lang w:eastAsia="de-DE"/>
        </w:rPr>
        <w:t>die</w:t>
      </w:r>
      <w:r w:rsidR="008862E2" w:rsidRPr="00110E80">
        <w:rPr>
          <w:rFonts w:ascii="Arial" w:eastAsia="Times New Roman" w:hAnsi="Arial" w:cs="Arial"/>
          <w:sz w:val="24"/>
          <w:szCs w:val="24"/>
          <w:lang w:eastAsia="de-DE"/>
        </w:rPr>
        <w:t xml:space="preserve"> </w:t>
      </w:r>
      <w:r w:rsidRPr="00110E80">
        <w:rPr>
          <w:rFonts w:ascii="Arial" w:eastAsia="Times New Roman" w:hAnsi="Arial" w:cs="Arial"/>
          <w:sz w:val="24"/>
          <w:szCs w:val="24"/>
          <w:lang w:eastAsia="de-DE"/>
        </w:rPr>
        <w:t xml:space="preserve">Bestimmung durch mikroskopischen Nachweis </w:t>
      </w:r>
      <w:r w:rsidRPr="00110E80">
        <w:rPr>
          <w:rFonts w:ascii="Arial" w:eastAsia="Times New Roman" w:hAnsi="Arial" w:cs="Arial"/>
          <w:sz w:val="24"/>
          <w:szCs w:val="24"/>
        </w:rPr>
        <w:t>eines Hyphengeflechtes sowie mehr oder weniger ausgebildeter Konidien</w:t>
      </w:r>
      <w:r w:rsidR="00E21CA8" w:rsidRPr="00110E80">
        <w:rPr>
          <w:rFonts w:ascii="Arial" w:eastAsia="Times New Roman" w:hAnsi="Arial" w:cs="Arial"/>
          <w:sz w:val="24"/>
          <w:szCs w:val="24"/>
        </w:rPr>
        <w:t>-</w:t>
      </w:r>
      <w:r w:rsidRPr="00110E80">
        <w:rPr>
          <w:rFonts w:ascii="Arial" w:eastAsia="Times New Roman" w:hAnsi="Arial" w:cs="Arial"/>
          <w:sz w:val="24"/>
          <w:szCs w:val="24"/>
        </w:rPr>
        <w:t xml:space="preserve"> bzw. </w:t>
      </w:r>
      <w:r w:rsidR="00110E80" w:rsidRPr="00585E72">
        <w:rPr>
          <w:rFonts w:ascii="Arial" w:eastAsia="Times New Roman" w:hAnsi="Arial" w:cs="Arial"/>
          <w:color w:val="000000" w:themeColor="text1"/>
          <w:sz w:val="24"/>
          <w:szCs w:val="24"/>
        </w:rPr>
        <w:t>Sporangienträger</w:t>
      </w:r>
      <w:r w:rsidR="00110E80">
        <w:rPr>
          <w:rFonts w:ascii="Arial" w:eastAsia="Times New Roman" w:hAnsi="Arial" w:cs="Arial"/>
          <w:color w:val="000000" w:themeColor="text1"/>
          <w:sz w:val="24"/>
          <w:szCs w:val="24"/>
        </w:rPr>
        <w:t xml:space="preserve"> direkt auf den betroffenen Oberflächen befallenen Materials oder auf einem angefertigtem Klebefilmabrisspräparat</w:t>
      </w:r>
      <w:r w:rsidR="00110E80" w:rsidRPr="00585E72">
        <w:rPr>
          <w:rFonts w:ascii="Arial" w:eastAsia="Times New Roman" w:hAnsi="Arial" w:cs="Arial"/>
          <w:color w:val="000000" w:themeColor="text1"/>
          <w:sz w:val="24"/>
          <w:szCs w:val="24"/>
        </w:rPr>
        <w:t xml:space="preserve">, </w:t>
      </w:r>
      <w:r w:rsidR="00110E80" w:rsidRPr="00585E72">
        <w:rPr>
          <w:rFonts w:ascii="Arial" w:eastAsia="Times New Roman" w:hAnsi="Arial" w:cs="Arial"/>
          <w:color w:val="000000" w:themeColor="text1"/>
          <w:sz w:val="24"/>
          <w:szCs w:val="24"/>
          <w:lang w:eastAsia="de-DE"/>
        </w:rPr>
        <w:t xml:space="preserve">unabhängig davon, ob die Schimmelpilze noch vital/aktiv </w:t>
      </w:r>
      <w:r w:rsidR="00110E80" w:rsidRPr="00FA4829">
        <w:rPr>
          <w:rFonts w:ascii="Arial" w:eastAsia="Times New Roman" w:hAnsi="Arial" w:cs="Arial"/>
          <w:sz w:val="24"/>
          <w:szCs w:val="24"/>
          <w:lang w:eastAsia="de-DE"/>
        </w:rPr>
        <w:t>oder bereits abgestorben sind</w:t>
      </w:r>
      <w:r w:rsidR="000E264E" w:rsidRPr="00FA4829">
        <w:rPr>
          <w:rFonts w:ascii="Arial" w:eastAsia="Times New Roman" w:hAnsi="Arial" w:cs="Arial"/>
          <w:sz w:val="24"/>
          <w:szCs w:val="24"/>
          <w:lang w:eastAsia="de-DE"/>
        </w:rPr>
        <w:t xml:space="preserve"> [</w:t>
      </w:r>
      <w:r w:rsidR="00CD253B" w:rsidRPr="00CD253B">
        <w:rPr>
          <w:rFonts w:ascii="Arial" w:eastAsia="Calibri" w:hAnsi="Arial" w:cs="Arial"/>
          <w:noProof/>
          <w:sz w:val="24"/>
          <w:szCs w:val="24"/>
          <w:u w:color="000000"/>
        </w:rPr>
        <w:t>147</w:t>
      </w:r>
      <w:r w:rsidR="000E264E" w:rsidRPr="00FA4829">
        <w:rPr>
          <w:rFonts w:ascii="Arial" w:eastAsia="Times New Roman" w:hAnsi="Arial" w:cs="Arial"/>
          <w:sz w:val="24"/>
          <w:szCs w:val="24"/>
          <w:lang w:eastAsia="de-DE"/>
        </w:rPr>
        <w:t>]</w:t>
      </w:r>
      <w:r w:rsidR="00110E80" w:rsidRPr="00FA4829">
        <w:rPr>
          <w:rFonts w:ascii="Arial" w:eastAsia="Times New Roman" w:hAnsi="Arial" w:cs="Arial"/>
          <w:sz w:val="24"/>
          <w:szCs w:val="24"/>
          <w:lang w:eastAsia="de-DE"/>
        </w:rPr>
        <w:t>.</w:t>
      </w:r>
      <w:r w:rsidR="000E264E" w:rsidRPr="00FA4829">
        <w:rPr>
          <w:rFonts w:ascii="Arial" w:eastAsia="Times New Roman" w:hAnsi="Arial" w:cs="Arial"/>
          <w:sz w:val="24"/>
          <w:szCs w:val="24"/>
          <w:lang w:eastAsia="de-DE"/>
        </w:rPr>
        <w:t xml:space="preserve"> </w:t>
      </w:r>
      <w:r w:rsidR="00110E80" w:rsidRPr="00FA4829">
        <w:rPr>
          <w:rFonts w:ascii="Arial" w:eastAsia="Times New Roman" w:hAnsi="Arial" w:cs="Arial"/>
          <w:sz w:val="24"/>
          <w:szCs w:val="24"/>
          <w:lang w:eastAsia="de-DE"/>
        </w:rPr>
        <w:t xml:space="preserve">Die </w:t>
      </w:r>
      <w:r w:rsidR="000B42F2">
        <w:rPr>
          <w:rFonts w:ascii="Arial" w:eastAsia="Times New Roman" w:hAnsi="Arial" w:cs="Arial"/>
          <w:sz w:val="24"/>
          <w:szCs w:val="24"/>
          <w:lang w:eastAsia="de-DE"/>
        </w:rPr>
        <w:t xml:space="preserve">Untersuchung des </w:t>
      </w:r>
      <w:r w:rsidR="00110E80" w:rsidRPr="00FA4829">
        <w:rPr>
          <w:rFonts w:ascii="Arial" w:eastAsia="Times New Roman" w:hAnsi="Arial" w:cs="Arial"/>
          <w:sz w:val="24"/>
          <w:szCs w:val="24"/>
          <w:lang w:eastAsia="de-DE"/>
        </w:rPr>
        <w:t>Schimmelpilzbefalls kann außerdem durch Kultivierung erfolgen. Dazu wird eine Suspension des befallenen Materials in Form einer Verdünnungsreihe auf Nährmedienschalen ausplattiert</w:t>
      </w:r>
      <w:r w:rsidR="000E264E" w:rsidRPr="00FA4829">
        <w:rPr>
          <w:rFonts w:ascii="Arial" w:eastAsia="Times New Roman" w:hAnsi="Arial" w:cs="Arial"/>
          <w:sz w:val="24"/>
          <w:szCs w:val="24"/>
          <w:lang w:eastAsia="de-DE"/>
        </w:rPr>
        <w:t xml:space="preserve"> [</w:t>
      </w:r>
      <w:r w:rsidR="00CD253B" w:rsidRPr="00CD253B">
        <w:rPr>
          <w:rFonts w:ascii="Arial" w:eastAsia="Calibri" w:hAnsi="Arial" w:cs="Arial"/>
          <w:noProof/>
          <w:sz w:val="24"/>
          <w:szCs w:val="24"/>
          <w:u w:color="000000"/>
        </w:rPr>
        <w:t>147</w:t>
      </w:r>
      <w:r w:rsidR="000E264E" w:rsidRPr="00FA4829">
        <w:rPr>
          <w:rFonts w:ascii="Arial" w:eastAsia="Times New Roman" w:hAnsi="Arial" w:cs="Arial"/>
          <w:sz w:val="24"/>
          <w:szCs w:val="24"/>
          <w:lang w:eastAsia="de-DE"/>
        </w:rPr>
        <w:t>]</w:t>
      </w:r>
      <w:r w:rsidR="00110E80" w:rsidRPr="00FA4829">
        <w:rPr>
          <w:rFonts w:ascii="Arial" w:eastAsia="Times New Roman" w:hAnsi="Arial" w:cs="Arial"/>
          <w:sz w:val="24"/>
          <w:szCs w:val="24"/>
          <w:lang w:eastAsia="de-DE"/>
        </w:rPr>
        <w:t>. Nach der anschließenden Kultivierung erfolgt die qualitative und quantitative Bestimmung der vorliegenden Schimmelpilze</w:t>
      </w:r>
      <w:r w:rsidR="000E264E" w:rsidRPr="00FA4829">
        <w:rPr>
          <w:rFonts w:ascii="Arial" w:eastAsia="Times New Roman" w:hAnsi="Arial" w:cs="Arial"/>
          <w:sz w:val="24"/>
          <w:szCs w:val="24"/>
          <w:lang w:eastAsia="de-DE"/>
        </w:rPr>
        <w:t xml:space="preserve"> [</w:t>
      </w:r>
      <w:r w:rsidR="00CD253B" w:rsidRPr="00CD253B">
        <w:rPr>
          <w:rFonts w:ascii="Arial" w:eastAsia="Calibri" w:hAnsi="Arial" w:cs="Arial"/>
          <w:noProof/>
          <w:sz w:val="24"/>
          <w:szCs w:val="24"/>
          <w:u w:color="000000"/>
        </w:rPr>
        <w:t>144</w:t>
      </w:r>
      <w:r w:rsidR="000E264E" w:rsidRPr="00FA4829">
        <w:rPr>
          <w:rFonts w:ascii="Arial" w:eastAsia="Times New Roman" w:hAnsi="Arial" w:cs="Arial"/>
          <w:sz w:val="24"/>
          <w:szCs w:val="24"/>
          <w:lang w:eastAsia="de-DE"/>
        </w:rPr>
        <w:t>]</w:t>
      </w:r>
      <w:r w:rsidR="00110E80" w:rsidRPr="00FA4829">
        <w:rPr>
          <w:rFonts w:ascii="Arial" w:eastAsia="Times New Roman" w:hAnsi="Arial" w:cs="Arial"/>
          <w:sz w:val="24"/>
          <w:szCs w:val="24"/>
          <w:lang w:eastAsia="de-DE"/>
        </w:rPr>
        <w:t>.</w:t>
      </w:r>
    </w:p>
    <w:p w14:paraId="5BE039BC" w14:textId="3F8FFB27" w:rsidR="000E264E" w:rsidRPr="009D5964" w:rsidRDefault="00110E80" w:rsidP="00761E27">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FA4829">
        <w:rPr>
          <w:rFonts w:ascii="Arial" w:eastAsia="Times New Roman" w:hAnsi="Arial" w:cs="Arial"/>
          <w:sz w:val="24"/>
          <w:szCs w:val="24"/>
          <w:lang w:eastAsia="de-DE"/>
        </w:rPr>
        <w:t>Die Untersuchung der Luft dient häufig dazu einen Hinweis auf die Wahrscheinlichkeit eines Schimmelbefalls zu erhärten, wenn ein begründeter Verdacht für sein Vorhandensein besteht.</w:t>
      </w:r>
      <w:r w:rsidR="000537E1" w:rsidRPr="00FA4829">
        <w:rPr>
          <w:rFonts w:ascii="Arial" w:eastAsia="Times New Roman" w:hAnsi="Arial" w:cs="Arial"/>
          <w:sz w:val="24"/>
          <w:szCs w:val="24"/>
          <w:lang w:eastAsia="de-DE"/>
        </w:rPr>
        <w:t xml:space="preserve"> </w:t>
      </w:r>
      <w:r w:rsidRPr="00FA4829">
        <w:rPr>
          <w:rFonts w:ascii="Arial" w:eastAsia="Times New Roman" w:hAnsi="Arial" w:cs="Arial"/>
          <w:sz w:val="24"/>
          <w:szCs w:val="24"/>
          <w:lang w:eastAsia="de-DE"/>
        </w:rPr>
        <w:t xml:space="preserve">Die Schimmelpilzvermehrungseinheiten (Sporen oder Hyphenbruchstücke) werden dazu entweder durch eine aktive Probenahme direkt auf eine Nährmedienschale impaktiert </w:t>
      </w:r>
      <w:r w:rsidR="000E264E" w:rsidRPr="00FA4829">
        <w:rPr>
          <w:rFonts w:ascii="Arial" w:eastAsia="Times New Roman" w:hAnsi="Arial" w:cs="Arial"/>
          <w:sz w:val="24"/>
          <w:szCs w:val="24"/>
          <w:lang w:eastAsia="de-DE"/>
        </w:rPr>
        <w:t>[</w:t>
      </w:r>
      <w:r w:rsidR="00CD253B" w:rsidRPr="00CD253B">
        <w:rPr>
          <w:rFonts w:ascii="Arial" w:eastAsia="Calibri" w:hAnsi="Arial" w:cs="Arial"/>
          <w:noProof/>
          <w:sz w:val="24"/>
          <w:szCs w:val="24"/>
          <w:u w:color="000000"/>
        </w:rPr>
        <w:t>145</w:t>
      </w:r>
      <w:r w:rsidR="000E264E" w:rsidRPr="00FA4829">
        <w:rPr>
          <w:rFonts w:ascii="Arial" w:eastAsia="Times New Roman" w:hAnsi="Arial" w:cs="Arial"/>
          <w:sz w:val="24"/>
          <w:szCs w:val="24"/>
          <w:lang w:eastAsia="de-DE"/>
        </w:rPr>
        <w:t xml:space="preserve">] </w:t>
      </w:r>
      <w:r w:rsidRPr="00FA4829">
        <w:rPr>
          <w:rFonts w:ascii="Arial" w:eastAsia="Times New Roman" w:hAnsi="Arial" w:cs="Arial"/>
          <w:sz w:val="24"/>
          <w:szCs w:val="24"/>
          <w:lang w:eastAsia="de-DE"/>
        </w:rPr>
        <w:t>oder auf einem Filter gesammelt</w:t>
      </w:r>
      <w:r w:rsidR="000E264E" w:rsidRPr="00FA4829">
        <w:rPr>
          <w:rFonts w:ascii="Arial" w:eastAsia="Times New Roman" w:hAnsi="Arial" w:cs="Arial"/>
          <w:sz w:val="24"/>
          <w:szCs w:val="24"/>
          <w:lang w:eastAsia="de-DE"/>
        </w:rPr>
        <w:t xml:space="preserve"> [</w:t>
      </w:r>
      <w:r w:rsidR="00CD253B" w:rsidRPr="00CD253B">
        <w:rPr>
          <w:rFonts w:ascii="Arial" w:eastAsia="Calibri" w:hAnsi="Arial" w:cs="Arial"/>
          <w:noProof/>
          <w:sz w:val="24"/>
          <w:szCs w:val="24"/>
          <w:u w:color="000000"/>
        </w:rPr>
        <w:t>143</w:t>
      </w:r>
      <w:r w:rsidR="000E264E" w:rsidRPr="00FA4829">
        <w:rPr>
          <w:rFonts w:ascii="Arial" w:eastAsia="Times New Roman" w:hAnsi="Arial" w:cs="Arial"/>
          <w:sz w:val="24"/>
          <w:szCs w:val="24"/>
          <w:lang w:eastAsia="de-DE"/>
        </w:rPr>
        <w:t>]</w:t>
      </w:r>
      <w:r w:rsidRPr="00FA4829">
        <w:rPr>
          <w:rFonts w:ascii="Arial" w:eastAsia="Times New Roman" w:hAnsi="Arial" w:cs="Arial"/>
          <w:sz w:val="24"/>
          <w:szCs w:val="24"/>
          <w:lang w:eastAsia="de-DE"/>
        </w:rPr>
        <w:t xml:space="preserve">. </w:t>
      </w:r>
      <w:r w:rsidR="008738D1" w:rsidRPr="00FA4829">
        <w:rPr>
          <w:rFonts w:ascii="Arial" w:eastAsia="Times New Roman" w:hAnsi="Arial" w:cs="Arial"/>
          <w:sz w:val="24"/>
          <w:szCs w:val="24"/>
          <w:lang w:eastAsia="de-DE"/>
        </w:rPr>
        <w:t>Dieser wird anschließend nach ISO 16000-16 [</w:t>
      </w:r>
      <w:r w:rsidR="00CD253B" w:rsidRPr="00CD253B">
        <w:rPr>
          <w:rFonts w:ascii="Arial" w:eastAsia="Calibri" w:hAnsi="Arial" w:cs="Arial"/>
          <w:noProof/>
          <w:sz w:val="24"/>
          <w:szCs w:val="24"/>
          <w:u w:color="000000"/>
        </w:rPr>
        <w:t>143</w:t>
      </w:r>
      <w:r w:rsidR="008738D1" w:rsidRPr="00FA4829">
        <w:rPr>
          <w:rFonts w:ascii="Arial" w:eastAsia="Times New Roman" w:hAnsi="Arial" w:cs="Arial"/>
          <w:sz w:val="24"/>
          <w:szCs w:val="24"/>
          <w:lang w:eastAsia="de-DE"/>
        </w:rPr>
        <w:t xml:space="preserve">] aufgearbeitet. </w:t>
      </w:r>
      <w:r w:rsidRPr="00FA4829">
        <w:rPr>
          <w:rFonts w:ascii="Arial" w:eastAsia="Times New Roman" w:hAnsi="Arial" w:cs="Arial"/>
          <w:sz w:val="24"/>
          <w:szCs w:val="24"/>
          <w:lang w:eastAsia="de-DE"/>
        </w:rPr>
        <w:t xml:space="preserve">Es ist auch eine direktmikroskopische Bestimmung der Schimmelpilzsporen und Hyphenbruchstücke z. B. nach aktiver Sammlung auf einem adhäsiv beschichteten </w:t>
      </w:r>
      <w:r w:rsidRPr="009D5964">
        <w:rPr>
          <w:rFonts w:ascii="Arial" w:eastAsia="Times New Roman" w:hAnsi="Arial" w:cs="Arial"/>
          <w:sz w:val="24"/>
          <w:szCs w:val="24"/>
          <w:lang w:eastAsia="de-DE"/>
        </w:rPr>
        <w:t xml:space="preserve">Objektträger möglich </w:t>
      </w:r>
      <w:r w:rsidR="000E264E" w:rsidRPr="009D5964">
        <w:rPr>
          <w:rFonts w:ascii="Arial" w:eastAsia="Times New Roman" w:hAnsi="Arial" w:cs="Arial"/>
          <w:sz w:val="24"/>
          <w:szCs w:val="24"/>
          <w:lang w:eastAsia="de-DE"/>
        </w:rPr>
        <w:t>[</w:t>
      </w:r>
      <w:r w:rsidR="00CD253B" w:rsidRPr="00CD253B">
        <w:rPr>
          <w:rFonts w:ascii="Arial" w:eastAsia="Calibri" w:hAnsi="Arial" w:cs="Arial"/>
          <w:noProof/>
          <w:sz w:val="24"/>
          <w:szCs w:val="24"/>
          <w:u w:color="000000"/>
        </w:rPr>
        <w:t>146</w:t>
      </w:r>
      <w:r w:rsidR="000E264E" w:rsidRPr="009D5964">
        <w:rPr>
          <w:rFonts w:ascii="Arial" w:eastAsia="Times New Roman" w:hAnsi="Arial" w:cs="Arial"/>
          <w:sz w:val="24"/>
          <w:szCs w:val="24"/>
          <w:lang w:eastAsia="de-DE"/>
        </w:rPr>
        <w:t>]</w:t>
      </w:r>
      <w:r w:rsidRPr="009D5964">
        <w:rPr>
          <w:rFonts w:ascii="Arial" w:eastAsia="Times New Roman" w:hAnsi="Arial" w:cs="Arial"/>
          <w:sz w:val="24"/>
          <w:szCs w:val="24"/>
          <w:lang w:eastAsia="de-DE"/>
        </w:rPr>
        <w:t>.</w:t>
      </w:r>
    </w:p>
    <w:p w14:paraId="51081089" w14:textId="04EC6D26" w:rsidR="000E264E" w:rsidRPr="00FA4829" w:rsidRDefault="000E264E" w:rsidP="00761E27">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FA4829">
        <w:rPr>
          <w:rFonts w:ascii="Arial" w:eastAsia="Times New Roman" w:hAnsi="Arial" w:cs="Arial"/>
          <w:sz w:val="24"/>
          <w:szCs w:val="24"/>
          <w:lang w:eastAsia="de-DE"/>
        </w:rPr>
        <w:t>So kann von Schimmelpilzen die Gesamtsporenanzahl (lebensfähige und nicht lebensfähige Sporen) [</w:t>
      </w:r>
      <w:r w:rsidR="00CD253B" w:rsidRPr="00CD253B">
        <w:rPr>
          <w:rFonts w:ascii="Arial" w:eastAsia="Calibri" w:hAnsi="Arial" w:cs="Arial"/>
          <w:noProof/>
          <w:sz w:val="24"/>
          <w:szCs w:val="24"/>
          <w:u w:color="000000"/>
        </w:rPr>
        <w:t>146</w:t>
      </w:r>
      <w:r w:rsidRPr="00FA4829">
        <w:rPr>
          <w:rFonts w:ascii="Arial" w:eastAsia="Times New Roman" w:hAnsi="Arial" w:cs="Arial"/>
          <w:sz w:val="24"/>
          <w:szCs w:val="24"/>
          <w:lang w:eastAsia="de-DE"/>
        </w:rPr>
        <w:t>] oder nur die Anzahl der lebensfähigen Sporen [</w:t>
      </w:r>
      <w:r w:rsidR="00CD253B" w:rsidRPr="00CD253B">
        <w:rPr>
          <w:rFonts w:ascii="Arial" w:eastAsia="Calibri" w:hAnsi="Arial" w:cs="Arial"/>
          <w:noProof/>
          <w:sz w:val="24"/>
          <w:szCs w:val="24"/>
          <w:u w:color="000000"/>
        </w:rPr>
        <w:t>144</w:t>
      </w:r>
      <w:r w:rsidRPr="00FA4829">
        <w:rPr>
          <w:rFonts w:ascii="Arial" w:eastAsia="Times New Roman" w:hAnsi="Arial" w:cs="Arial"/>
          <w:sz w:val="24"/>
          <w:szCs w:val="24"/>
          <w:lang w:eastAsia="de-DE"/>
        </w:rPr>
        <w:t>] – ermittelt als Koloniebildenden Einheiten (KBE) – bestimmt werden. Die sensibilisierende und toxische Wirkung von Schimmelpilzen ist im Gegensatz zu der infektiösen Wirkung unabhängig davon, ob deren Sporen oder Zellbestandteile lebensfähig sind. Das Verhältnis der Gesamtsporenanzahl zur KBE-Anzahl kann über einen Bereich von 1:1 bis zu &gt;10:1 schwanken. Durch Klimaeinflüsse (Temperatur und Trockenheit), Alter, mechanische Einflüsse und Desinfektionsmaßnahmen wird die Kultivierbarkeit von Schimmelpilzsporen erheblich gestört [</w:t>
      </w:r>
      <w:r w:rsidR="00CD253B" w:rsidRPr="00CD253B">
        <w:rPr>
          <w:rFonts w:ascii="Arial" w:eastAsia="Times New Roman" w:hAnsi="Arial" w:cs="Arial"/>
          <w:noProof/>
          <w:sz w:val="24"/>
          <w:szCs w:val="24"/>
        </w:rPr>
        <w:t>208</w:t>
      </w:r>
      <w:r w:rsidRPr="00FA4829">
        <w:rPr>
          <w:rFonts w:ascii="Arial" w:eastAsia="Times New Roman" w:hAnsi="Arial" w:cs="Arial"/>
          <w:sz w:val="24"/>
          <w:szCs w:val="24"/>
          <w:lang w:eastAsia="de-DE"/>
        </w:rPr>
        <w:t>].</w:t>
      </w:r>
    </w:p>
    <w:p w14:paraId="79E9473F" w14:textId="51FFB7A5" w:rsidR="00110E80" w:rsidRDefault="00110E80" w:rsidP="00761E27">
      <w:pPr>
        <w:tabs>
          <w:tab w:val="left" w:pos="720"/>
        </w:tabs>
        <w:overflowPunct w:val="0"/>
        <w:autoSpaceDE w:val="0"/>
        <w:autoSpaceDN w:val="0"/>
        <w:adjustRightInd w:val="0"/>
        <w:spacing w:after="0"/>
        <w:textAlignment w:val="baseline"/>
        <w:rPr>
          <w:rFonts w:ascii="Arial" w:hAnsi="Arial" w:cs="Arial"/>
          <w:sz w:val="24"/>
          <w:szCs w:val="24"/>
        </w:rPr>
      </w:pPr>
      <w:r w:rsidRPr="000E264E">
        <w:rPr>
          <w:rFonts w:ascii="Arial" w:eastAsia="Times New Roman" w:hAnsi="Arial" w:cs="Arial"/>
          <w:color w:val="000000" w:themeColor="text1"/>
          <w:sz w:val="24"/>
          <w:szCs w:val="24"/>
          <w:lang w:eastAsia="de-DE"/>
        </w:rPr>
        <w:t xml:space="preserve">Neben Schimmelpilzen können </w:t>
      </w:r>
      <w:r w:rsidRPr="000E264E">
        <w:rPr>
          <w:rFonts w:ascii="Arial" w:eastAsia="Times New Roman" w:hAnsi="Arial" w:cs="Arial"/>
          <w:sz w:val="24"/>
          <w:szCs w:val="24"/>
          <w:lang w:eastAsia="de-DE"/>
        </w:rPr>
        <w:t>weitere Mikroorganismen wie z. B. Bakterien (insbesondere Aktinobakterien [</w:t>
      </w:r>
      <w:r w:rsidR="00CD253B" w:rsidRPr="00CD253B">
        <w:rPr>
          <w:rFonts w:ascii="Arial" w:hAnsi="Arial" w:cs="Arial"/>
          <w:bCs/>
          <w:noProof/>
          <w:sz w:val="24"/>
          <w:szCs w:val="24"/>
        </w:rPr>
        <w:t>621</w:t>
      </w:r>
      <w:r w:rsidR="00691313" w:rsidRPr="000E264E">
        <w:rPr>
          <w:rFonts w:ascii="Arial" w:eastAsia="Times New Roman" w:hAnsi="Arial" w:cs="Arial"/>
          <w:sz w:val="24"/>
          <w:szCs w:val="24"/>
          <w:lang w:eastAsia="de-DE"/>
        </w:rPr>
        <w:t xml:space="preserve">, </w:t>
      </w:r>
      <w:r w:rsidR="00CD253B" w:rsidRPr="00CD253B">
        <w:rPr>
          <w:rFonts w:ascii="Arial" w:hAnsi="Arial" w:cs="Arial"/>
          <w:bCs/>
          <w:noProof/>
          <w:sz w:val="24"/>
          <w:szCs w:val="24"/>
        </w:rPr>
        <w:t>622</w:t>
      </w:r>
      <w:r w:rsidR="00CB5667" w:rsidRPr="000E264E">
        <w:rPr>
          <w:rFonts w:ascii="Arial" w:eastAsia="Times New Roman" w:hAnsi="Arial" w:cs="Arial"/>
          <w:sz w:val="24"/>
          <w:szCs w:val="24"/>
          <w:lang w:eastAsia="de-DE"/>
        </w:rPr>
        <w:t xml:space="preserve">, </w:t>
      </w:r>
      <w:r w:rsidR="00CD253B" w:rsidRPr="00CD253B">
        <w:rPr>
          <w:rFonts w:ascii="Arial" w:hAnsi="Arial" w:cs="Arial"/>
          <w:bCs/>
          <w:noProof/>
          <w:sz w:val="24"/>
          <w:szCs w:val="24"/>
        </w:rPr>
        <w:t>731</w:t>
      </w:r>
      <w:r w:rsidRPr="000E264E">
        <w:rPr>
          <w:rFonts w:ascii="Arial" w:eastAsia="Times New Roman" w:hAnsi="Arial" w:cs="Arial"/>
          <w:sz w:val="24"/>
          <w:szCs w:val="24"/>
          <w:lang w:eastAsia="de-DE"/>
        </w:rPr>
        <w:t xml:space="preserve">]) </w:t>
      </w:r>
      <w:r w:rsidRPr="000E264E">
        <w:rPr>
          <w:rFonts w:ascii="Arial" w:eastAsia="Times New Roman" w:hAnsi="Arial" w:cs="Arial"/>
          <w:color w:val="000000" w:themeColor="text1"/>
          <w:sz w:val="24"/>
          <w:szCs w:val="24"/>
          <w:lang w:eastAsia="de-DE"/>
        </w:rPr>
        <w:t xml:space="preserve">und Kleinlebewesen wie </w:t>
      </w:r>
      <w:r w:rsidR="002E59E9" w:rsidRPr="000E264E">
        <w:rPr>
          <w:rFonts w:ascii="Arial" w:eastAsia="Times New Roman" w:hAnsi="Arial" w:cs="Arial"/>
          <w:color w:val="000000" w:themeColor="text1"/>
          <w:sz w:val="24"/>
          <w:szCs w:val="24"/>
          <w:lang w:eastAsia="de-DE"/>
        </w:rPr>
        <w:t>z. B.</w:t>
      </w:r>
      <w:r w:rsidRPr="000E264E">
        <w:rPr>
          <w:rFonts w:ascii="Arial" w:eastAsia="Times New Roman" w:hAnsi="Arial" w:cs="Arial"/>
          <w:color w:val="000000" w:themeColor="text1"/>
          <w:sz w:val="24"/>
          <w:szCs w:val="24"/>
          <w:lang w:eastAsia="de-DE"/>
        </w:rPr>
        <w:t xml:space="preserve"> Milben vorhanden sein.</w:t>
      </w:r>
      <w:r>
        <w:rPr>
          <w:rFonts w:ascii="Arial" w:eastAsia="Times New Roman" w:hAnsi="Arial" w:cs="Arial"/>
          <w:color w:val="000000" w:themeColor="text1"/>
          <w:sz w:val="24"/>
          <w:szCs w:val="24"/>
          <w:lang w:eastAsia="de-DE"/>
        </w:rPr>
        <w:t xml:space="preserve"> </w:t>
      </w:r>
      <w:r w:rsidRPr="00555C76">
        <w:rPr>
          <w:rFonts w:ascii="Arial" w:hAnsi="Arial" w:cs="Arial"/>
          <w:sz w:val="24"/>
          <w:szCs w:val="24"/>
        </w:rPr>
        <w:t xml:space="preserve">Neben diesen lebenden und eventuell schon abgestorbenen </w:t>
      </w:r>
      <w:r w:rsidRPr="00555C76">
        <w:rPr>
          <w:rFonts w:ascii="Arial" w:hAnsi="Arial" w:cs="Arial"/>
          <w:sz w:val="24"/>
          <w:szCs w:val="24"/>
        </w:rPr>
        <w:lastRenderedPageBreak/>
        <w:t>Organismen können bei Feuchteschäden auch unterschiedliche Stoffwechselprodukte und Zellbestandteile nachgewiesen werden, wie z. B. Toxine, Endotoxine, Allergene, natürliche "Polyzucker" (sogenannte β-Glucane</w:t>
      </w:r>
      <w:r w:rsidRPr="00110E80">
        <w:rPr>
          <w:rFonts w:ascii="Arial" w:hAnsi="Arial" w:cs="Arial"/>
          <w:color w:val="000000" w:themeColor="text1"/>
          <w:sz w:val="24"/>
          <w:szCs w:val="24"/>
        </w:rPr>
        <w:t xml:space="preserve">), </w:t>
      </w:r>
      <w:r w:rsidRPr="00110E80">
        <w:rPr>
          <w:rStyle w:val="CharAttribute4"/>
          <w:rFonts w:cs="Arial"/>
          <w:color w:val="000000" w:themeColor="text1"/>
          <w:szCs w:val="24"/>
        </w:rPr>
        <w:t>Microbial Volatile Organic Compounds</w:t>
      </w:r>
      <w:r w:rsidRPr="00110E80">
        <w:rPr>
          <w:rFonts w:ascii="Arial" w:hAnsi="Arial" w:cs="Arial"/>
          <w:color w:val="000000" w:themeColor="text1"/>
          <w:sz w:val="24"/>
          <w:szCs w:val="24"/>
        </w:rPr>
        <w:t xml:space="preserve"> (Mikrobiologisch produzierte </w:t>
      </w:r>
      <w:r w:rsidRPr="00555C76">
        <w:rPr>
          <w:rFonts w:ascii="Arial" w:hAnsi="Arial" w:cs="Arial"/>
          <w:sz w:val="24"/>
          <w:szCs w:val="24"/>
        </w:rPr>
        <w:t>flüchtige organische Komponenten; MVOC) und Bruchstücke dieser Organismen (z. B. Myzelbruchstücke).</w:t>
      </w:r>
      <w:r w:rsidR="000D7FBC">
        <w:rPr>
          <w:rFonts w:ascii="Arial" w:hAnsi="Arial" w:cs="Arial"/>
          <w:sz w:val="24"/>
          <w:szCs w:val="24"/>
        </w:rPr>
        <w:t xml:space="preserve"> </w:t>
      </w:r>
      <w:r w:rsidR="000D7FBC" w:rsidRPr="000D7FBC">
        <w:rPr>
          <w:rStyle w:val="Ohne"/>
          <w:rFonts w:ascii="Arial" w:hAnsi="Arial"/>
          <w:sz w:val="24"/>
          <w:szCs w:val="24"/>
        </w:rPr>
        <w:t>In aller Regel ist nicht bekannt, von welchen Fragmenten im konkreten Einzelfall eine gesundheitliche Wirkung auf betroffene Personen ausgehen kann</w:t>
      </w:r>
      <w:r w:rsidR="000D7FBC" w:rsidRPr="000D7FBC">
        <w:rPr>
          <w:rStyle w:val="Hyperlink0"/>
        </w:rPr>
        <w:t>.</w:t>
      </w:r>
      <w:r w:rsidR="000D7FBC">
        <w:rPr>
          <w:rStyle w:val="Hyperlink0"/>
        </w:rPr>
        <w:t xml:space="preserve"> </w:t>
      </w:r>
    </w:p>
    <w:p w14:paraId="1CB65C8A" w14:textId="77777777" w:rsidR="00110E80" w:rsidRPr="00585E72" w:rsidRDefault="00110E80" w:rsidP="005A35AE">
      <w:pPr>
        <w:tabs>
          <w:tab w:val="left" w:pos="720"/>
        </w:tabs>
        <w:overflowPunct w:val="0"/>
        <w:autoSpaceDE w:val="0"/>
        <w:autoSpaceDN w:val="0"/>
        <w:adjustRightInd w:val="0"/>
        <w:spacing w:after="0"/>
        <w:textAlignment w:val="baseline"/>
        <w:rPr>
          <w:rFonts w:ascii="Arial" w:eastAsia="Times New Roman" w:hAnsi="Arial" w:cs="Arial"/>
          <w:color w:val="000000" w:themeColor="text1"/>
          <w:sz w:val="24"/>
          <w:szCs w:val="24"/>
          <w:lang w:eastAsia="de-DE"/>
        </w:rPr>
      </w:pPr>
      <w:r w:rsidRPr="00555C76">
        <w:rPr>
          <w:rFonts w:ascii="Arial" w:hAnsi="Arial" w:cs="Arial"/>
          <w:sz w:val="24"/>
          <w:szCs w:val="24"/>
        </w:rPr>
        <w:t xml:space="preserve">Die neben Schimmelpilzsporen auftretenden Begleitkomponenten im Innenraumbereich können routinemäßig nicht mit einer standardisierten Methode nachgewiesen werden. Außerdem gibt es für sie bisher keine allgemein anerkannten Beurteilungskriterien. Aus diesem Grund wird im folgenden Text die </w:t>
      </w:r>
      <w:r w:rsidRPr="00555C76">
        <w:rPr>
          <w:rFonts w:ascii="Arial" w:hAnsi="Arial" w:cs="Arial"/>
          <w:b/>
          <w:sz w:val="24"/>
          <w:szCs w:val="24"/>
        </w:rPr>
        <w:t xml:space="preserve">Gesamtheit aller bei einem Feuchte-/Schimmelschaden möglicherweise auftretenden Komponenten </w:t>
      </w:r>
      <w:r>
        <w:rPr>
          <w:rFonts w:ascii="Arial" w:hAnsi="Arial" w:cs="Arial"/>
          <w:b/>
          <w:sz w:val="24"/>
          <w:szCs w:val="24"/>
        </w:rPr>
        <w:t xml:space="preserve">häufig </w:t>
      </w:r>
      <w:r w:rsidRPr="00555C76">
        <w:rPr>
          <w:rFonts w:ascii="Arial" w:hAnsi="Arial" w:cs="Arial"/>
          <w:b/>
          <w:sz w:val="24"/>
          <w:szCs w:val="24"/>
        </w:rPr>
        <w:t>als „Schimmel“ oder „Schimmelbefall“ bezeichnet.</w:t>
      </w:r>
      <w:r w:rsidRPr="00555C76">
        <w:rPr>
          <w:rFonts w:ascii="Arial" w:hAnsi="Arial" w:cs="Arial"/>
          <w:sz w:val="24"/>
          <w:szCs w:val="24"/>
        </w:rPr>
        <w:t xml:space="preserve"> Damit soll deutlich werden, dass außer Schimmelpilzen noch viele weitere Komponenten vorliegen</w:t>
      </w:r>
      <w:r>
        <w:rPr>
          <w:rFonts w:ascii="Arial" w:hAnsi="Arial" w:cs="Arial"/>
          <w:sz w:val="24"/>
          <w:szCs w:val="24"/>
        </w:rPr>
        <w:t xml:space="preserve"> können</w:t>
      </w:r>
      <w:r w:rsidRPr="00555C76">
        <w:rPr>
          <w:rFonts w:ascii="Arial" w:hAnsi="Arial" w:cs="Arial"/>
          <w:sz w:val="24"/>
          <w:szCs w:val="24"/>
        </w:rPr>
        <w:t>.</w:t>
      </w:r>
    </w:p>
    <w:p w14:paraId="1B08DB19" w14:textId="43DCDE07" w:rsidR="00110E80" w:rsidRDefault="00110E80" w:rsidP="005A35AE">
      <w:pPr>
        <w:tabs>
          <w:tab w:val="left" w:pos="720"/>
        </w:tabs>
        <w:overflowPunct w:val="0"/>
        <w:autoSpaceDE w:val="0"/>
        <w:autoSpaceDN w:val="0"/>
        <w:adjustRightInd w:val="0"/>
        <w:spacing w:after="0"/>
        <w:textAlignment w:val="baseline"/>
        <w:rPr>
          <w:rFonts w:ascii="Arial" w:eastAsia="Times New Roman" w:hAnsi="Arial" w:cs="Arial"/>
          <w:bCs/>
          <w:color w:val="000000" w:themeColor="text1"/>
          <w:sz w:val="24"/>
          <w:szCs w:val="24"/>
          <w:lang w:eastAsia="de-DE"/>
        </w:rPr>
      </w:pPr>
      <w:r w:rsidRPr="00585E72">
        <w:rPr>
          <w:rFonts w:ascii="Arial" w:hAnsi="Arial" w:cs="Arial"/>
          <w:sz w:val="24"/>
          <w:szCs w:val="24"/>
        </w:rPr>
        <w:t xml:space="preserve">Eine Schimmelkontamination ist eine über die allgemeine Hintergrundbelastung hinausgehende Verunreinigung von Oberflächen oder </w:t>
      </w:r>
      <w:r w:rsidRPr="00881E48">
        <w:rPr>
          <w:rFonts w:ascii="Arial" w:hAnsi="Arial" w:cs="Arial"/>
          <w:sz w:val="24"/>
          <w:szCs w:val="24"/>
        </w:rPr>
        <w:t>Material</w:t>
      </w:r>
      <w:r>
        <w:rPr>
          <w:rFonts w:ascii="Arial" w:hAnsi="Arial" w:cs="Arial"/>
          <w:sz w:val="24"/>
          <w:szCs w:val="24"/>
        </w:rPr>
        <w:t>i</w:t>
      </w:r>
      <w:r w:rsidRPr="00585E72">
        <w:rPr>
          <w:rFonts w:ascii="Arial" w:hAnsi="Arial" w:cs="Arial"/>
          <w:sz w:val="24"/>
          <w:szCs w:val="24"/>
        </w:rPr>
        <w:t>en durch Mikroorganismen oder biogene Partikel und Stoffe, die durch direkten Kontakt mit befallenen Materialien oder über den Luftweg erfolgt</w:t>
      </w:r>
      <w:r>
        <w:rPr>
          <w:rFonts w:ascii="Arial" w:hAnsi="Arial" w:cs="Arial"/>
          <w:sz w:val="24"/>
          <w:szCs w:val="24"/>
        </w:rPr>
        <w:t>.</w:t>
      </w:r>
      <w:r w:rsidRPr="003E7482" w:rsidDel="003E7482">
        <w:rPr>
          <w:rFonts w:ascii="Arial" w:eastAsia="Times New Roman" w:hAnsi="Arial" w:cs="Arial"/>
          <w:b/>
          <w:color w:val="000000" w:themeColor="text1"/>
          <w:sz w:val="24"/>
          <w:szCs w:val="24"/>
          <w:lang w:eastAsia="de-DE"/>
        </w:rPr>
        <w:t xml:space="preserve"> </w:t>
      </w:r>
      <w:r w:rsidRPr="00585E72">
        <w:rPr>
          <w:rFonts w:ascii="Arial" w:hAnsi="Arial" w:cs="Arial"/>
          <w:sz w:val="24"/>
          <w:szCs w:val="24"/>
        </w:rPr>
        <w:t xml:space="preserve">Mit Schimmel befallene Materialien sind Baumaterialien oder Inventar, die mit Schimmelpilzen, Bakterien </w:t>
      </w:r>
      <w:r>
        <w:rPr>
          <w:rFonts w:ascii="Arial" w:hAnsi="Arial" w:cs="Arial"/>
          <w:sz w:val="24"/>
          <w:szCs w:val="24"/>
        </w:rPr>
        <w:t>und/</w:t>
      </w:r>
      <w:r w:rsidRPr="00585E72">
        <w:rPr>
          <w:rFonts w:ascii="Arial" w:hAnsi="Arial" w:cs="Arial"/>
          <w:sz w:val="24"/>
          <w:szCs w:val="24"/>
        </w:rPr>
        <w:t>oder anderen Mikroorganismen besiedelt sind – unabhängig davon, ob die Organismen vital/aktiv darin wachsen oder gewachsen und bereits abgestorben sind. Man spricht begrifflich auch von Schimmelschäden.</w:t>
      </w:r>
      <w:r w:rsidRPr="003E7482" w:rsidDel="003E7482">
        <w:rPr>
          <w:rFonts w:ascii="Arial" w:eastAsia="Times New Roman" w:hAnsi="Arial" w:cs="Arial"/>
          <w:bCs/>
          <w:color w:val="000000" w:themeColor="text1"/>
          <w:sz w:val="24"/>
          <w:szCs w:val="24"/>
          <w:lang w:eastAsia="de-DE"/>
        </w:rPr>
        <w:t xml:space="preserve"> </w:t>
      </w:r>
    </w:p>
    <w:p w14:paraId="3DCA1411" w14:textId="06A411F3" w:rsidR="00110E80" w:rsidRPr="008C3607" w:rsidRDefault="00110E80" w:rsidP="005A35AE">
      <w:pPr>
        <w:tabs>
          <w:tab w:val="left" w:pos="284"/>
          <w:tab w:val="left" w:pos="720"/>
        </w:tabs>
        <w:overflowPunct w:val="0"/>
        <w:autoSpaceDE w:val="0"/>
        <w:autoSpaceDN w:val="0"/>
        <w:adjustRightInd w:val="0"/>
        <w:spacing w:after="0"/>
        <w:textAlignment w:val="baseline"/>
        <w:rPr>
          <w:rFonts w:ascii="Arial" w:eastAsia="Times New Roman" w:hAnsi="Arial" w:cs="Arial"/>
          <w:bCs/>
          <w:color w:val="000000" w:themeColor="text1"/>
          <w:sz w:val="24"/>
          <w:szCs w:val="24"/>
          <w:lang w:eastAsia="de-DE"/>
        </w:rPr>
      </w:pPr>
      <w:r w:rsidRPr="00585E72">
        <w:rPr>
          <w:rFonts w:ascii="Arial" w:hAnsi="Arial" w:cs="Arial"/>
          <w:sz w:val="24"/>
          <w:szCs w:val="24"/>
        </w:rPr>
        <w:t>Mit Hilfe von mikroskopischen Analysen l</w:t>
      </w:r>
      <w:r w:rsidRPr="00372943">
        <w:rPr>
          <w:rFonts w:ascii="Arial" w:hAnsi="Arial" w:cs="Arial"/>
          <w:sz w:val="24"/>
          <w:szCs w:val="24"/>
        </w:rPr>
        <w:t>ässt sich Schimmelbefall von ei</w:t>
      </w:r>
      <w:r w:rsidRPr="00585E72">
        <w:rPr>
          <w:rFonts w:ascii="Arial" w:hAnsi="Arial" w:cs="Arial"/>
          <w:sz w:val="24"/>
          <w:szCs w:val="24"/>
        </w:rPr>
        <w:t>ner Verunreinigung (Kontamination) unterscheiden. Grundsätzlich können alle Materialien, d</w:t>
      </w:r>
      <w:r w:rsidRPr="008C3607">
        <w:rPr>
          <w:rFonts w:ascii="Arial" w:hAnsi="Arial" w:cs="Arial"/>
          <w:sz w:val="24"/>
          <w:szCs w:val="24"/>
        </w:rPr>
        <w:t>ie organische Substanz (Nähr</w:t>
      </w:r>
      <w:r w:rsidRPr="00585E72">
        <w:rPr>
          <w:rFonts w:ascii="Arial" w:hAnsi="Arial" w:cs="Arial"/>
          <w:sz w:val="24"/>
          <w:szCs w:val="24"/>
        </w:rPr>
        <w:t xml:space="preserve">stoffe) und von Mikroorganismen verwertbare </w:t>
      </w:r>
      <w:r w:rsidRPr="00585E72">
        <w:rPr>
          <w:rFonts w:ascii="Arial" w:hAnsi="Arial" w:cs="Arial"/>
          <w:b/>
          <w:sz w:val="24"/>
          <w:szCs w:val="24"/>
        </w:rPr>
        <w:t>Feuchte</w:t>
      </w:r>
      <w:r w:rsidRPr="00585E72">
        <w:rPr>
          <w:rFonts w:ascii="Arial" w:hAnsi="Arial" w:cs="Arial"/>
          <w:sz w:val="24"/>
          <w:szCs w:val="24"/>
        </w:rPr>
        <w:t xml:space="preserve"> enthalten, besiedelt werden (befallen sein). Durch das Wachstum von Mikroorganismen im Material ergibt sich im Gegensatz zu einer Kontamination einerseits eine festere Verankerung der Mikroorganismen im Material. Von diesen Mikroorganismen werden durch Stoffwechselaktivität Metaboliten sowie Sporen aktiv in die Raumluft abgegeben. Außerdem kann es zu einer Verbreitung von Zellen (</w:t>
      </w:r>
      <w:r w:rsidRPr="00881E48">
        <w:rPr>
          <w:rFonts w:ascii="Arial" w:hAnsi="Arial" w:cs="Arial"/>
          <w:sz w:val="24"/>
          <w:szCs w:val="24"/>
        </w:rPr>
        <w:t>Myzelstücke</w:t>
      </w:r>
      <w:r w:rsidRPr="00585E72">
        <w:rPr>
          <w:rFonts w:ascii="Arial" w:hAnsi="Arial" w:cs="Arial"/>
          <w:sz w:val="24"/>
          <w:szCs w:val="24"/>
        </w:rPr>
        <w:t>) und Zellbestandteilen kommen</w:t>
      </w:r>
      <w:r>
        <w:rPr>
          <w:rFonts w:ascii="Arial" w:hAnsi="Arial" w:cs="Arial"/>
          <w:sz w:val="24"/>
          <w:szCs w:val="24"/>
        </w:rPr>
        <w:t xml:space="preserve"> [</w:t>
      </w:r>
      <w:r w:rsidR="00CD253B" w:rsidRPr="00CD253B">
        <w:rPr>
          <w:rFonts w:ascii="Arial" w:hAnsi="Arial" w:cs="Arial"/>
          <w:bCs/>
          <w:noProof/>
          <w:sz w:val="24"/>
          <w:szCs w:val="24"/>
        </w:rPr>
        <w:t>299</w:t>
      </w:r>
      <w:r>
        <w:rPr>
          <w:rFonts w:ascii="Arial" w:hAnsi="Arial" w:cs="Arial"/>
          <w:sz w:val="24"/>
          <w:szCs w:val="24"/>
        </w:rPr>
        <w:t>]</w:t>
      </w:r>
    </w:p>
    <w:p w14:paraId="271BEB10" w14:textId="77777777" w:rsidR="00110E80" w:rsidRPr="00585E72" w:rsidRDefault="00110E80" w:rsidP="005A35AE">
      <w:pPr>
        <w:tabs>
          <w:tab w:val="left" w:pos="720"/>
        </w:tabs>
        <w:overflowPunct w:val="0"/>
        <w:autoSpaceDE w:val="0"/>
        <w:autoSpaceDN w:val="0"/>
        <w:adjustRightInd w:val="0"/>
        <w:spacing w:after="0"/>
        <w:textAlignment w:val="baseline"/>
        <w:rPr>
          <w:rFonts w:ascii="Arial" w:eastAsia="Times New Roman" w:hAnsi="Arial" w:cs="Arial"/>
          <w:bCs/>
          <w:color w:val="000000" w:themeColor="text1"/>
          <w:sz w:val="24"/>
          <w:szCs w:val="24"/>
          <w:lang w:eastAsia="de-DE"/>
        </w:rPr>
      </w:pPr>
      <w:r w:rsidRPr="00585E72">
        <w:rPr>
          <w:rFonts w:ascii="Arial" w:eastAsia="Times New Roman" w:hAnsi="Arial" w:cs="Arial"/>
          <w:b/>
          <w:bCs/>
          <w:color w:val="000000" w:themeColor="text1"/>
          <w:sz w:val="24"/>
          <w:szCs w:val="24"/>
          <w:lang w:eastAsia="de-DE"/>
        </w:rPr>
        <w:t>Feuchteschaden</w:t>
      </w:r>
      <w:r w:rsidRPr="00585E72">
        <w:rPr>
          <w:rFonts w:ascii="Arial" w:eastAsia="Times New Roman" w:hAnsi="Arial" w:cs="Arial"/>
          <w:bCs/>
          <w:color w:val="000000" w:themeColor="text1"/>
          <w:sz w:val="24"/>
          <w:szCs w:val="24"/>
          <w:lang w:eastAsia="de-DE"/>
        </w:rPr>
        <w:t xml:space="preserve"> ist eine sichtbare, messbare oder wahrgenommene Folge erhöhten Wassergehaltes in Innenräumen oder Bauteilen.</w:t>
      </w:r>
    </w:p>
    <w:p w14:paraId="751592BC" w14:textId="65E13763" w:rsidR="00110E80" w:rsidRDefault="00110E80" w:rsidP="005A35AE">
      <w:pPr>
        <w:spacing w:after="0"/>
        <w:rPr>
          <w:rFonts w:ascii="Arial" w:eastAsia="Times New Roman" w:hAnsi="Arial" w:cs="Arial"/>
          <w:color w:val="000000" w:themeColor="text1"/>
          <w:sz w:val="24"/>
          <w:szCs w:val="24"/>
          <w:lang w:eastAsia="de-DE"/>
        </w:rPr>
      </w:pPr>
      <w:r w:rsidRPr="00585E72">
        <w:rPr>
          <w:rFonts w:ascii="Arial" w:eastAsia="Times New Roman" w:hAnsi="Arial" w:cs="Arial"/>
          <w:color w:val="000000" w:themeColor="text1"/>
          <w:sz w:val="24"/>
          <w:szCs w:val="24"/>
          <w:lang w:eastAsia="de-DE"/>
        </w:rPr>
        <w:t xml:space="preserve">Aus praktischen Gesichtspunkten ist es sinnvoll, die erhöhte Exposition gegenüber Schimmelpilzen und anderen mit erhöhter Feuchtigkeit assoziierten Faktoren wie Hefen, Bakterien (Aktinobakterien) und Milben in Innenräumen als </w:t>
      </w:r>
      <w:r w:rsidRPr="00585E72">
        <w:rPr>
          <w:rFonts w:ascii="Arial" w:eastAsia="Times New Roman" w:hAnsi="Arial" w:cs="Arial"/>
          <w:b/>
          <w:color w:val="000000" w:themeColor="text1"/>
          <w:sz w:val="24"/>
          <w:szCs w:val="24"/>
          <w:lang w:eastAsia="de-DE"/>
        </w:rPr>
        <w:t>Feuchte-/</w:t>
      </w:r>
      <w:r w:rsidR="00691313">
        <w:rPr>
          <w:rFonts w:ascii="Arial" w:eastAsia="Times New Roman" w:hAnsi="Arial" w:cs="Arial"/>
          <w:b/>
          <w:color w:val="000000" w:themeColor="text1"/>
          <w:sz w:val="24"/>
          <w:szCs w:val="24"/>
          <w:lang w:eastAsia="de-DE"/>
        </w:rPr>
        <w:t xml:space="preserve"> </w:t>
      </w:r>
      <w:r w:rsidRPr="00585E72">
        <w:rPr>
          <w:rFonts w:ascii="Arial" w:eastAsia="Times New Roman" w:hAnsi="Arial" w:cs="Arial"/>
          <w:b/>
          <w:color w:val="000000" w:themeColor="text1"/>
          <w:sz w:val="24"/>
          <w:szCs w:val="24"/>
          <w:lang w:eastAsia="de-DE"/>
        </w:rPr>
        <w:t>Schimmelschaden</w:t>
      </w:r>
      <w:r w:rsidRPr="00585E72">
        <w:rPr>
          <w:rFonts w:ascii="Arial" w:eastAsia="Times New Roman" w:hAnsi="Arial" w:cs="Arial"/>
          <w:color w:val="000000" w:themeColor="text1"/>
          <w:sz w:val="24"/>
          <w:szCs w:val="24"/>
          <w:lang w:eastAsia="de-DE"/>
        </w:rPr>
        <w:t xml:space="preserve"> zusammenzufassen.</w:t>
      </w:r>
    </w:p>
    <w:p w14:paraId="57AB32E7" w14:textId="4A4632C7" w:rsidR="00110E80" w:rsidRDefault="00110E80" w:rsidP="005A35AE">
      <w:pPr>
        <w:spacing w:after="0"/>
        <w:rPr>
          <w:rFonts w:ascii="Arial" w:hAnsi="Arial" w:cs="Arial"/>
          <w:sz w:val="24"/>
          <w:szCs w:val="24"/>
        </w:rPr>
      </w:pPr>
      <w:r w:rsidRPr="00585E72">
        <w:rPr>
          <w:rFonts w:ascii="Arial" w:hAnsi="Arial" w:cs="Arial"/>
          <w:sz w:val="24"/>
          <w:szCs w:val="24"/>
        </w:rPr>
        <w:t xml:space="preserve">In unserem direkten Lebensumfeld sind </w:t>
      </w:r>
      <w:r>
        <w:rPr>
          <w:rFonts w:ascii="Arial" w:hAnsi="Arial" w:cs="Arial"/>
          <w:sz w:val="24"/>
          <w:szCs w:val="24"/>
        </w:rPr>
        <w:t>über</w:t>
      </w:r>
      <w:r w:rsidRPr="00585E72">
        <w:rPr>
          <w:rFonts w:ascii="Arial" w:hAnsi="Arial" w:cs="Arial"/>
          <w:sz w:val="24"/>
          <w:szCs w:val="24"/>
        </w:rPr>
        <w:t xml:space="preserve"> 200 verschiedene Schimmelpilzarten nachweisbar, von denen etwa 50 Arten häufig und die übrigen Arten nur selten auftreten. Die verschiedenen Schimmelpilzarten können mit speziellen Quellen in Verbindung gebracht werden</w:t>
      </w:r>
      <w:r w:rsidR="00761E27">
        <w:rPr>
          <w:rFonts w:ascii="Arial" w:hAnsi="Arial" w:cs="Arial"/>
          <w:sz w:val="24"/>
          <w:szCs w:val="24"/>
        </w:rPr>
        <w:t xml:space="preserve"> (Tab. 2).</w:t>
      </w:r>
    </w:p>
    <w:p w14:paraId="5D5890B5" w14:textId="0216D251" w:rsidR="00110E80" w:rsidRDefault="00110E80" w:rsidP="005A35AE">
      <w:pPr>
        <w:spacing w:after="0"/>
        <w:rPr>
          <w:rFonts w:ascii="Arial" w:eastAsia="Times New Roman" w:hAnsi="Arial" w:cs="Arial"/>
          <w:color w:val="000000" w:themeColor="text1"/>
          <w:sz w:val="24"/>
          <w:szCs w:val="24"/>
          <w:lang w:eastAsia="de-DE"/>
        </w:rPr>
      </w:pPr>
    </w:p>
    <w:p w14:paraId="1AFBBE48" w14:textId="77777777" w:rsidR="00A16E62" w:rsidRPr="00971152" w:rsidRDefault="00A16E62">
      <w:pPr>
        <w:spacing w:after="0" w:line="240" w:lineRule="auto"/>
        <w:rPr>
          <w:rFonts w:ascii="Arial" w:eastAsia="Times New Roman" w:hAnsi="Arial" w:cs="Arial"/>
          <w:b/>
          <w:sz w:val="24"/>
          <w:szCs w:val="24"/>
          <w:highlight w:val="yellow"/>
          <w:lang w:eastAsia="de-DE"/>
        </w:rPr>
      </w:pPr>
      <w:r w:rsidRPr="00971152">
        <w:rPr>
          <w:rFonts w:ascii="Arial" w:eastAsia="Times New Roman" w:hAnsi="Arial" w:cs="Arial"/>
          <w:b/>
          <w:sz w:val="24"/>
          <w:szCs w:val="24"/>
          <w:highlight w:val="yellow"/>
          <w:lang w:eastAsia="de-DE"/>
        </w:rPr>
        <w:br w:type="page"/>
      </w:r>
    </w:p>
    <w:p w14:paraId="0C40ADA5" w14:textId="1658C7B3" w:rsidR="00A16E62" w:rsidRPr="00971152" w:rsidRDefault="00761E27" w:rsidP="00A16E62">
      <w:pPr>
        <w:spacing w:after="0"/>
        <w:ind w:left="1418" w:hanging="1418"/>
        <w:rPr>
          <w:rFonts w:ascii="Arial" w:hAnsi="Arial" w:cs="Arial"/>
          <w:sz w:val="24"/>
          <w:szCs w:val="24"/>
        </w:rPr>
      </w:pPr>
      <w:r w:rsidRPr="00971152">
        <w:rPr>
          <w:rFonts w:ascii="Arial" w:eastAsia="Times New Roman" w:hAnsi="Arial" w:cs="Arial"/>
          <w:b/>
          <w:sz w:val="24"/>
          <w:szCs w:val="24"/>
          <w:lang w:eastAsia="de-DE"/>
        </w:rPr>
        <w:lastRenderedPageBreak/>
        <w:t>Tabelle 2:</w:t>
      </w:r>
      <w:r w:rsidRPr="00971152">
        <w:rPr>
          <w:rFonts w:ascii="Arial" w:eastAsia="Times New Roman" w:hAnsi="Arial" w:cs="Arial"/>
          <w:b/>
          <w:sz w:val="24"/>
          <w:szCs w:val="24"/>
          <w:lang w:eastAsia="de-DE"/>
        </w:rPr>
        <w:tab/>
      </w:r>
      <w:r w:rsidR="00007A2A" w:rsidRPr="00971152">
        <w:rPr>
          <w:rFonts w:ascii="Arial" w:eastAsia="Times New Roman" w:hAnsi="Arial" w:cs="Arial"/>
          <w:sz w:val="24"/>
          <w:szCs w:val="24"/>
          <w:lang w:eastAsia="de-DE"/>
        </w:rPr>
        <w:t>Wichtige</w:t>
      </w:r>
      <w:r w:rsidR="004B141E" w:rsidRPr="00971152">
        <w:rPr>
          <w:rFonts w:ascii="Arial" w:eastAsia="Times New Roman" w:hAnsi="Arial" w:cs="Arial"/>
          <w:sz w:val="24"/>
          <w:szCs w:val="24"/>
          <w:lang w:eastAsia="de-DE"/>
        </w:rPr>
        <w:t xml:space="preserve"> </w:t>
      </w:r>
      <w:r w:rsidR="00A16E62" w:rsidRPr="00971152">
        <w:rPr>
          <w:rFonts w:ascii="Arial" w:hAnsi="Arial" w:cs="Arial"/>
          <w:sz w:val="24"/>
          <w:szCs w:val="24"/>
        </w:rPr>
        <w:t>Quellen häufig auftretender Schimmelpilzarten und -gattungen</w:t>
      </w:r>
      <w:r w:rsidR="00965E78" w:rsidRPr="00971152">
        <w:rPr>
          <w:rFonts w:ascii="Arial" w:hAnsi="Arial" w:cs="Arial"/>
          <w:sz w:val="24"/>
          <w:szCs w:val="24"/>
        </w:rPr>
        <w:t xml:space="preserve"> (Beispiele aus der Untersuchungspraxis)</w:t>
      </w:r>
      <w:r w:rsidR="00A16E62" w:rsidRPr="00971152">
        <w:rPr>
          <w:rFonts w:ascii="Arial" w:hAnsi="Arial" w:cs="Arial"/>
          <w:sz w:val="24"/>
          <w:szCs w:val="24"/>
        </w:rPr>
        <w:t>.</w:t>
      </w:r>
    </w:p>
    <w:p w14:paraId="68B128C5" w14:textId="77777777" w:rsidR="00A16E62" w:rsidRDefault="00A16E62" w:rsidP="00A16E62">
      <w:pPr>
        <w:spacing w:after="0"/>
        <w:ind w:left="1418" w:hanging="1418"/>
        <w:rPr>
          <w:rFonts w:ascii="Arial" w:eastAsia="Times New Roman" w:hAnsi="Arial" w:cs="Arial"/>
          <w:b/>
          <w:sz w:val="24"/>
          <w:szCs w:val="24"/>
          <w:lang w:eastAsia="de-DE"/>
        </w:rPr>
      </w:pPr>
    </w:p>
    <w:tbl>
      <w:tblPr>
        <w:tblW w:w="0" w:type="auto"/>
        <w:shd w:val="clear" w:color="auto" w:fill="FFFFFF"/>
        <w:tblCellMar>
          <w:left w:w="0" w:type="dxa"/>
          <w:right w:w="0" w:type="dxa"/>
        </w:tblCellMar>
        <w:tblLook w:val="04A0" w:firstRow="1" w:lastRow="0" w:firstColumn="1" w:lastColumn="0" w:noHBand="0" w:noVBand="1"/>
      </w:tblPr>
      <w:tblGrid>
        <w:gridCol w:w="5093"/>
        <w:gridCol w:w="3958"/>
      </w:tblGrid>
      <w:tr w:rsidR="00116989" w:rsidRPr="00116989" w14:paraId="3D2DE35A" w14:textId="77777777" w:rsidTr="00CE176E">
        <w:tc>
          <w:tcPr>
            <w:tcW w:w="5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AABFC4"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b/>
                <w:bCs/>
                <w:sz w:val="24"/>
                <w:szCs w:val="24"/>
                <w:lang w:eastAsia="de-DE"/>
              </w:rPr>
              <w:t>Art bzw. Gattung</w:t>
            </w:r>
          </w:p>
        </w:tc>
        <w:tc>
          <w:tcPr>
            <w:tcW w:w="3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8B89B0" w14:textId="77777777" w:rsidR="00116989" w:rsidRPr="00116989" w:rsidRDefault="00116989" w:rsidP="00CE176E">
            <w:pPr>
              <w:spacing w:before="100" w:beforeAutospacing="1" w:after="0" w:line="240" w:lineRule="auto"/>
              <w:rPr>
                <w:rFonts w:ascii="Segoe UI" w:eastAsia="Times New Roman" w:hAnsi="Segoe UI" w:cs="Segoe UI"/>
                <w:sz w:val="23"/>
                <w:szCs w:val="23"/>
                <w:lang w:val="x-none" w:eastAsia="de-DE"/>
              </w:rPr>
            </w:pPr>
            <w:r w:rsidRPr="00116989">
              <w:rPr>
                <w:rFonts w:ascii="Arial" w:eastAsia="Times New Roman" w:hAnsi="Arial" w:cs="Arial"/>
                <w:b/>
                <w:bCs/>
                <w:sz w:val="24"/>
                <w:szCs w:val="24"/>
                <w:lang w:eastAsia="de-DE"/>
              </w:rPr>
              <w:t>Wichtige Quellen</w:t>
            </w:r>
          </w:p>
        </w:tc>
      </w:tr>
      <w:tr w:rsidR="00116989" w:rsidRPr="00116989" w14:paraId="12090347"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77D94D"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Cladosporium herbarum,</w:t>
            </w:r>
            <w:r w:rsidRPr="00116989">
              <w:rPr>
                <w:rFonts w:ascii="Arial" w:eastAsia="Times New Roman" w:hAnsi="Arial" w:cs="Arial"/>
                <w:i/>
                <w:iCs/>
                <w:sz w:val="24"/>
                <w:szCs w:val="24"/>
                <w:lang w:eastAsia="de-DE"/>
              </w:rPr>
              <w:br/>
              <w:t>Alternaria alternata, Botrytis cinerea</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81E24"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Vegetation, Außenluft-assoziiert</w:t>
            </w:r>
          </w:p>
        </w:tc>
      </w:tr>
      <w:tr w:rsidR="00116989" w:rsidRPr="00116989" w14:paraId="7E0AE125"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F771B"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Aspergillus versicolor</w:t>
            </w:r>
            <w:r w:rsidRPr="00116989">
              <w:rPr>
                <w:rFonts w:ascii="Arial" w:eastAsia="Times New Roman" w:hAnsi="Arial" w:cs="Arial"/>
                <w:sz w:val="24"/>
                <w:szCs w:val="24"/>
                <w:lang w:eastAsia="de-DE"/>
              </w:rPr>
              <w:t xml:space="preserve">-Komplex und </w:t>
            </w:r>
            <w:r w:rsidRPr="00116989">
              <w:rPr>
                <w:rFonts w:ascii="Arial" w:eastAsia="Times New Roman" w:hAnsi="Arial" w:cs="Arial"/>
                <w:i/>
                <w:iCs/>
                <w:sz w:val="24"/>
                <w:szCs w:val="24"/>
                <w:shd w:val="clear" w:color="auto" w:fill="FFFFFF"/>
                <w:lang w:eastAsia="de-DE"/>
              </w:rPr>
              <w:t xml:space="preserve">Scopulariopsis </w:t>
            </w:r>
            <w:r w:rsidRPr="00116989">
              <w:rPr>
                <w:rFonts w:ascii="Arial" w:eastAsia="Times New Roman" w:hAnsi="Arial" w:cs="Arial"/>
                <w:i/>
                <w:iCs/>
                <w:sz w:val="24"/>
                <w:szCs w:val="24"/>
                <w:lang w:eastAsia="de-DE"/>
              </w:rPr>
              <w:t>brevicaulis</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94F7A"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Feuchter Putz</w:t>
            </w:r>
          </w:p>
        </w:tc>
      </w:tr>
      <w:tr w:rsidR="00116989" w:rsidRPr="00116989" w14:paraId="5DB1D79B"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6C42F4" w14:textId="4B467933"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 xml:space="preserve">Xerophile </w:t>
            </w:r>
            <w:r w:rsidRPr="00116989">
              <w:rPr>
                <w:rFonts w:ascii="Arial" w:eastAsia="Times New Roman" w:hAnsi="Arial" w:cs="Arial"/>
                <w:i/>
                <w:iCs/>
                <w:sz w:val="24"/>
                <w:szCs w:val="24"/>
                <w:lang w:eastAsia="de-DE"/>
              </w:rPr>
              <w:t>Aspergillus</w:t>
            </w:r>
            <w:r w:rsidRPr="00116989">
              <w:rPr>
                <w:rFonts w:ascii="Arial" w:eastAsia="Times New Roman" w:hAnsi="Arial" w:cs="Arial"/>
                <w:sz w:val="24"/>
                <w:szCs w:val="24"/>
                <w:lang w:eastAsia="de-DE"/>
              </w:rPr>
              <w:t xml:space="preserve">-Arten des </w:t>
            </w:r>
            <w:r w:rsidRPr="00116989">
              <w:rPr>
                <w:rFonts w:ascii="Arial" w:eastAsia="Times New Roman" w:hAnsi="Arial" w:cs="Arial"/>
                <w:i/>
                <w:iCs/>
                <w:sz w:val="24"/>
                <w:szCs w:val="24"/>
                <w:lang w:eastAsia="de-DE"/>
              </w:rPr>
              <w:t>Restrictus</w:t>
            </w:r>
            <w:r w:rsidRPr="00116989">
              <w:rPr>
                <w:rFonts w:ascii="Arial" w:eastAsia="Times New Roman" w:hAnsi="Arial" w:cs="Arial"/>
                <w:sz w:val="24"/>
                <w:szCs w:val="24"/>
                <w:lang w:eastAsia="de-DE"/>
              </w:rPr>
              <w:t>-Komplex</w:t>
            </w:r>
            <w:r w:rsidR="000D62A2">
              <w:rPr>
                <w:rFonts w:ascii="Arial" w:eastAsia="Times New Roman" w:hAnsi="Arial" w:cs="Arial"/>
                <w:sz w:val="24"/>
                <w:szCs w:val="24"/>
                <w:lang w:eastAsia="de-DE"/>
              </w:rPr>
              <w:t>es</w:t>
            </w:r>
            <w:r>
              <w:rPr>
                <w:rFonts w:ascii="Arial" w:eastAsia="Times New Roman" w:hAnsi="Arial" w:cs="Arial"/>
                <w:sz w:val="24"/>
                <w:szCs w:val="24"/>
                <w:lang w:eastAsia="de-DE"/>
              </w:rPr>
              <w:t xml:space="preserve"> </w:t>
            </w:r>
            <w:r w:rsidRPr="00116989">
              <w:rPr>
                <w:rFonts w:ascii="Arial" w:eastAsia="Times New Roman" w:hAnsi="Arial" w:cs="Arial"/>
                <w:sz w:val="24"/>
                <w:szCs w:val="24"/>
                <w:lang w:eastAsia="de-DE"/>
              </w:rPr>
              <w:t xml:space="preserve">(insbesondere </w:t>
            </w:r>
            <w:r w:rsidRPr="00116989">
              <w:rPr>
                <w:rFonts w:ascii="Arial" w:eastAsia="Times New Roman" w:hAnsi="Arial" w:cs="Arial"/>
                <w:i/>
                <w:iCs/>
                <w:sz w:val="24"/>
                <w:szCs w:val="24"/>
                <w:lang w:eastAsia="de-DE"/>
              </w:rPr>
              <w:t xml:space="preserve">A. penicillioides </w:t>
            </w:r>
            <w:r w:rsidRPr="00116989">
              <w:rPr>
                <w:rFonts w:ascii="Arial" w:eastAsia="Times New Roman" w:hAnsi="Arial" w:cs="Arial"/>
                <w:sz w:val="24"/>
                <w:szCs w:val="24"/>
                <w:lang w:eastAsia="de-DE"/>
              </w:rPr>
              <w:t xml:space="preserve">und </w:t>
            </w:r>
            <w:r w:rsidRPr="00116989">
              <w:rPr>
                <w:rFonts w:ascii="Arial" w:eastAsia="Times New Roman" w:hAnsi="Arial" w:cs="Arial"/>
                <w:i/>
                <w:iCs/>
                <w:sz w:val="24"/>
                <w:szCs w:val="24"/>
                <w:lang w:eastAsia="de-DE"/>
              </w:rPr>
              <w:t xml:space="preserve">A. restrictus) </w:t>
            </w:r>
            <w:r w:rsidRPr="00116989">
              <w:rPr>
                <w:rFonts w:ascii="Arial" w:eastAsia="Times New Roman" w:hAnsi="Arial" w:cs="Arial"/>
                <w:sz w:val="24"/>
                <w:szCs w:val="24"/>
                <w:lang w:eastAsia="de-DE"/>
              </w:rPr>
              <w:t xml:space="preserve">sowie </w:t>
            </w:r>
            <w:r w:rsidRPr="00116989">
              <w:rPr>
                <w:rFonts w:ascii="Arial" w:eastAsia="Times New Roman" w:hAnsi="Arial" w:cs="Arial"/>
                <w:i/>
                <w:sz w:val="24"/>
                <w:szCs w:val="24"/>
                <w:lang w:eastAsia="de-DE"/>
              </w:rPr>
              <w:t>Aspergillus</w:t>
            </w:r>
            <w:r w:rsidRPr="00116989">
              <w:rPr>
                <w:rFonts w:ascii="Arial" w:eastAsia="Times New Roman" w:hAnsi="Arial" w:cs="Arial"/>
                <w:i/>
                <w:iCs/>
                <w:sz w:val="24"/>
                <w:szCs w:val="24"/>
                <w:lang w:eastAsia="de-DE"/>
              </w:rPr>
              <w:t xml:space="preserve"> glaucus/pseudoglaucus </w:t>
            </w:r>
            <w:r w:rsidRPr="00116989">
              <w:rPr>
                <w:rFonts w:ascii="Arial" w:eastAsia="Times New Roman" w:hAnsi="Arial" w:cs="Arial"/>
                <w:sz w:val="24"/>
                <w:szCs w:val="24"/>
                <w:lang w:eastAsia="de-DE"/>
              </w:rPr>
              <w:t>und</w:t>
            </w:r>
            <w:r w:rsidRPr="00116989">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br/>
            </w:r>
            <w:r w:rsidRPr="00116989">
              <w:rPr>
                <w:rFonts w:ascii="Arial" w:eastAsia="Times New Roman" w:hAnsi="Arial" w:cs="Arial"/>
                <w:i/>
                <w:iCs/>
                <w:sz w:val="24"/>
                <w:szCs w:val="24"/>
                <w:lang w:eastAsia="de-DE"/>
              </w:rPr>
              <w:t>A. montevidensis</w:t>
            </w:r>
            <w:r w:rsidRPr="00116989">
              <w:rPr>
                <w:rFonts w:ascii="Arial" w:eastAsia="Times New Roman" w:hAnsi="Arial" w:cs="Arial"/>
                <w:sz w:val="24"/>
                <w:szCs w:val="24"/>
                <w:lang w:eastAsia="de-DE"/>
              </w:rPr>
              <w:t xml:space="preserve">, </w:t>
            </w:r>
            <w:r w:rsidRPr="00116989">
              <w:rPr>
                <w:rFonts w:ascii="Arial" w:eastAsia="Times New Roman" w:hAnsi="Arial" w:cs="Arial"/>
                <w:i/>
                <w:iCs/>
                <w:sz w:val="24"/>
                <w:szCs w:val="24"/>
                <w:lang w:eastAsia="de-DE"/>
              </w:rPr>
              <w:t>Wallemia sebi</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13D85"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Zellulosehaltige Materialien mit nur leicht erhöhter Feuchtigkeit</w:t>
            </w:r>
          </w:p>
        </w:tc>
      </w:tr>
      <w:tr w:rsidR="00116989" w:rsidRPr="00116989" w14:paraId="6FEA5CC2"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695C6"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Aspergillus fumigatus</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CBE38"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Kompostierung, Verrottung von Pflanzenmaterial, Indikator für thermotolerante Prozesse</w:t>
            </w:r>
          </w:p>
        </w:tc>
      </w:tr>
      <w:tr w:rsidR="00116989" w:rsidRPr="00116989" w14:paraId="2B8ECAC5"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F56655"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 xml:space="preserve">Chaetomium </w:t>
            </w:r>
            <w:r w:rsidRPr="00116989">
              <w:rPr>
                <w:rFonts w:ascii="Arial" w:eastAsia="Times New Roman" w:hAnsi="Arial" w:cs="Arial"/>
                <w:sz w:val="24"/>
                <w:szCs w:val="24"/>
                <w:lang w:eastAsia="de-DE"/>
              </w:rPr>
              <w:t xml:space="preserve">spp., </w:t>
            </w:r>
            <w:r w:rsidRPr="00116989">
              <w:rPr>
                <w:rFonts w:ascii="Arial" w:eastAsia="Times New Roman" w:hAnsi="Arial" w:cs="Arial"/>
                <w:i/>
                <w:iCs/>
                <w:sz w:val="24"/>
                <w:szCs w:val="24"/>
                <w:lang w:eastAsia="de-DE"/>
              </w:rPr>
              <w:t xml:space="preserve">Trichoderma </w:t>
            </w:r>
            <w:r w:rsidRPr="00116989">
              <w:rPr>
                <w:rFonts w:ascii="Arial" w:eastAsia="Times New Roman" w:hAnsi="Arial" w:cs="Arial"/>
                <w:sz w:val="24"/>
                <w:szCs w:val="24"/>
                <w:lang w:eastAsia="de-DE"/>
              </w:rPr>
              <w:t xml:space="preserve">spp., </w:t>
            </w:r>
            <w:r w:rsidRPr="00116989">
              <w:rPr>
                <w:rFonts w:ascii="Arial" w:eastAsia="Times New Roman" w:hAnsi="Arial" w:cs="Arial"/>
                <w:i/>
                <w:sz w:val="24"/>
                <w:szCs w:val="24"/>
                <w:lang w:eastAsia="de-DE"/>
              </w:rPr>
              <w:t>Phialophora</w:t>
            </w:r>
            <w:r w:rsidRPr="00116989">
              <w:rPr>
                <w:rFonts w:ascii="Arial" w:eastAsia="Times New Roman" w:hAnsi="Arial" w:cs="Arial"/>
                <w:sz w:val="24"/>
                <w:szCs w:val="24"/>
                <w:lang w:eastAsia="de-DE"/>
              </w:rPr>
              <w:t xml:space="preserve"> spp.</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37510"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Besiedler von feuchten Hölzern und Zellulosematerialien wie Kartonagen</w:t>
            </w:r>
          </w:p>
        </w:tc>
      </w:tr>
      <w:tr w:rsidR="00116989" w:rsidRPr="00116989" w14:paraId="115CC23D"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05A6E2"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Penicillium</w:t>
            </w:r>
            <w:r w:rsidRPr="00116989">
              <w:rPr>
                <w:rFonts w:ascii="Arial" w:eastAsia="Times New Roman" w:hAnsi="Arial" w:cs="Arial"/>
                <w:sz w:val="24"/>
                <w:szCs w:val="24"/>
                <w:lang w:eastAsia="de-DE"/>
              </w:rPr>
              <w:t>-Arten</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FF23D"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Verderbende Lebensmittel, Abfälle, Bioabfälle und Tapeten, Hausstaub</w:t>
            </w:r>
          </w:p>
        </w:tc>
      </w:tr>
      <w:tr w:rsidR="00116989" w:rsidRPr="00116989" w14:paraId="7BFFDD67"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945ADA"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Sarocladium strictum,</w:t>
            </w:r>
            <w:r w:rsidRPr="00116989">
              <w:rPr>
                <w:rFonts w:ascii="Arial" w:eastAsia="Times New Roman" w:hAnsi="Arial" w:cs="Arial"/>
                <w:i/>
                <w:iCs/>
                <w:sz w:val="24"/>
                <w:szCs w:val="24"/>
                <w:lang w:eastAsia="de-DE"/>
              </w:rPr>
              <w:br/>
              <w:t>Parengyodontium album,</w:t>
            </w:r>
            <w:r w:rsidRPr="00116989">
              <w:rPr>
                <w:rFonts w:ascii="Arial" w:eastAsia="Times New Roman" w:hAnsi="Arial" w:cs="Arial"/>
                <w:i/>
                <w:iCs/>
                <w:sz w:val="24"/>
                <w:szCs w:val="24"/>
                <w:lang w:eastAsia="de-DE"/>
              </w:rPr>
              <w:br/>
              <w:t xml:space="preserve">Lecanicillium psalliotae </w:t>
            </w:r>
            <w:r w:rsidRPr="00116989">
              <w:rPr>
                <w:rFonts w:ascii="Arial" w:eastAsia="Times New Roman" w:hAnsi="Arial" w:cs="Arial"/>
                <w:iCs/>
                <w:sz w:val="24"/>
                <w:szCs w:val="24"/>
                <w:lang w:eastAsia="de-DE"/>
              </w:rPr>
              <w:t>und</w:t>
            </w:r>
            <w:r w:rsidRPr="00116989">
              <w:rPr>
                <w:rFonts w:ascii="Arial" w:eastAsia="Times New Roman" w:hAnsi="Arial" w:cs="Arial"/>
                <w:i/>
                <w:iCs/>
                <w:sz w:val="24"/>
                <w:szCs w:val="24"/>
                <w:lang w:eastAsia="de-DE"/>
              </w:rPr>
              <w:t xml:space="preserve"> Simplicillium </w:t>
            </w:r>
            <w:r w:rsidRPr="00116989">
              <w:rPr>
                <w:rFonts w:ascii="Arial" w:eastAsia="Times New Roman" w:hAnsi="Arial" w:cs="Arial"/>
                <w:iCs/>
                <w:sz w:val="24"/>
                <w:szCs w:val="24"/>
                <w:lang w:eastAsia="de-DE"/>
              </w:rPr>
              <w:t>spp</w:t>
            </w:r>
            <w:r w:rsidRPr="00116989">
              <w:rPr>
                <w:rFonts w:ascii="Arial" w:eastAsia="Times New Roman" w:hAnsi="Arial" w:cs="Arial"/>
                <w:i/>
                <w:iCs/>
                <w:sz w:val="24"/>
                <w:szCs w:val="24"/>
                <w:lang w:eastAsia="de-DE"/>
              </w:rPr>
              <w:t>.</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E3BFC"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Länger durchfeuchtete Polystyrol-Fußbodendämmung</w:t>
            </w:r>
          </w:p>
        </w:tc>
      </w:tr>
      <w:tr w:rsidR="00116989" w:rsidRPr="00116989" w14:paraId="118E4246"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DB4BA"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 xml:space="preserve">Stachybotrys chartarum, Acremonium </w:t>
            </w:r>
            <w:r w:rsidRPr="00116989">
              <w:rPr>
                <w:rFonts w:ascii="Arial" w:eastAsia="Times New Roman" w:hAnsi="Arial" w:cs="Arial"/>
                <w:sz w:val="24"/>
                <w:szCs w:val="24"/>
                <w:lang w:eastAsia="de-DE"/>
              </w:rPr>
              <w:t xml:space="preserve">spp., </w:t>
            </w:r>
            <w:r w:rsidRPr="00116989">
              <w:rPr>
                <w:rFonts w:ascii="Arial" w:eastAsia="Times New Roman" w:hAnsi="Arial" w:cs="Arial"/>
                <w:i/>
                <w:iCs/>
                <w:sz w:val="24"/>
                <w:szCs w:val="24"/>
                <w:lang w:eastAsia="de-DE"/>
              </w:rPr>
              <w:t xml:space="preserve">Chaetomium </w:t>
            </w:r>
            <w:r w:rsidRPr="00116989">
              <w:rPr>
                <w:rFonts w:ascii="Arial" w:eastAsia="Times New Roman" w:hAnsi="Arial" w:cs="Arial"/>
                <w:iCs/>
                <w:sz w:val="24"/>
                <w:szCs w:val="24"/>
                <w:lang w:eastAsia="de-DE"/>
              </w:rPr>
              <w:t>spp</w:t>
            </w:r>
            <w:r w:rsidRPr="00116989">
              <w:rPr>
                <w:rFonts w:ascii="Arial" w:eastAsia="Times New Roman" w:hAnsi="Arial" w:cs="Arial"/>
                <w:i/>
                <w:iCs/>
                <w:sz w:val="24"/>
                <w:szCs w:val="24"/>
                <w:lang w:eastAsia="de-DE"/>
              </w:rPr>
              <w:t>.</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B043C"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Sehr feuchte, zellulosehaltige Baumaterialien</w:t>
            </w:r>
          </w:p>
        </w:tc>
      </w:tr>
      <w:tr w:rsidR="00116989" w:rsidRPr="00116989" w14:paraId="3821E470" w14:textId="77777777" w:rsidTr="00CE176E">
        <w:tc>
          <w:tcPr>
            <w:tcW w:w="5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12E0E" w14:textId="2B8A733C"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i/>
                <w:iCs/>
                <w:sz w:val="24"/>
                <w:szCs w:val="24"/>
                <w:lang w:eastAsia="de-DE"/>
              </w:rPr>
              <w:t xml:space="preserve">Wallemia </w:t>
            </w:r>
            <w:r w:rsidRPr="00116989">
              <w:rPr>
                <w:rFonts w:ascii="Arial" w:eastAsia="Times New Roman" w:hAnsi="Arial" w:cs="Arial"/>
                <w:sz w:val="24"/>
                <w:szCs w:val="24"/>
                <w:lang w:eastAsia="de-DE"/>
              </w:rPr>
              <w:t xml:space="preserve">sebi, </w:t>
            </w:r>
            <w:r w:rsidRPr="00116989">
              <w:rPr>
                <w:rFonts w:ascii="Arial" w:eastAsia="Times New Roman" w:hAnsi="Arial" w:cs="Arial"/>
                <w:i/>
                <w:iCs/>
                <w:sz w:val="24"/>
                <w:szCs w:val="24"/>
                <w:lang w:eastAsia="de-DE"/>
              </w:rPr>
              <w:t xml:space="preserve">Aspergillus </w:t>
            </w:r>
            <w:r w:rsidRPr="00116989">
              <w:rPr>
                <w:rFonts w:ascii="Arial" w:eastAsia="Times New Roman" w:hAnsi="Arial" w:cs="Arial"/>
                <w:i/>
                <w:sz w:val="24"/>
                <w:szCs w:val="24"/>
                <w:lang w:eastAsia="de-DE"/>
              </w:rPr>
              <w:t>restric</w:t>
            </w:r>
            <w:r>
              <w:rPr>
                <w:rFonts w:ascii="Arial" w:eastAsia="Times New Roman" w:hAnsi="Arial" w:cs="Arial"/>
                <w:i/>
                <w:sz w:val="24"/>
                <w:szCs w:val="24"/>
                <w:lang w:eastAsia="de-DE"/>
              </w:rPr>
              <w:t>t</w:t>
            </w:r>
            <w:r w:rsidRPr="00116989">
              <w:rPr>
                <w:rFonts w:ascii="Arial" w:eastAsia="Times New Roman" w:hAnsi="Arial" w:cs="Arial"/>
                <w:i/>
                <w:sz w:val="24"/>
                <w:szCs w:val="24"/>
                <w:lang w:eastAsia="de-DE"/>
              </w:rPr>
              <w:t>us</w:t>
            </w:r>
            <w:r w:rsidRPr="00116989">
              <w:rPr>
                <w:rFonts w:ascii="Arial" w:eastAsia="Times New Roman" w:hAnsi="Arial" w:cs="Arial"/>
                <w:sz w:val="24"/>
                <w:szCs w:val="24"/>
                <w:lang w:eastAsia="de-DE"/>
              </w:rPr>
              <w:t>-Komplex</w:t>
            </w:r>
          </w:p>
        </w:tc>
        <w:tc>
          <w:tcPr>
            <w:tcW w:w="3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09285" w14:textId="77777777" w:rsidR="00116989" w:rsidRPr="00116989" w:rsidRDefault="00116989" w:rsidP="00CE176E">
            <w:pPr>
              <w:spacing w:before="100" w:beforeAutospacing="1" w:after="0" w:line="240" w:lineRule="auto"/>
              <w:rPr>
                <w:rFonts w:ascii="Segoe UI" w:eastAsia="Times New Roman" w:hAnsi="Segoe UI" w:cs="Segoe UI"/>
                <w:sz w:val="23"/>
                <w:szCs w:val="23"/>
                <w:lang w:eastAsia="de-DE"/>
              </w:rPr>
            </w:pPr>
            <w:r w:rsidRPr="00116989">
              <w:rPr>
                <w:rFonts w:ascii="Arial" w:eastAsia="Times New Roman" w:hAnsi="Arial" w:cs="Arial"/>
                <w:sz w:val="24"/>
                <w:szCs w:val="24"/>
                <w:lang w:eastAsia="de-DE"/>
              </w:rPr>
              <w:t>Käfigtierhaltung mit Einstreu</w:t>
            </w:r>
          </w:p>
        </w:tc>
      </w:tr>
    </w:tbl>
    <w:p w14:paraId="25BC16EE" w14:textId="777EEA30" w:rsidR="00761E27" w:rsidRDefault="00761E27" w:rsidP="005A35AE">
      <w:pPr>
        <w:spacing w:after="0"/>
        <w:rPr>
          <w:rFonts w:ascii="Arial" w:eastAsia="Times New Roman" w:hAnsi="Arial" w:cs="Arial"/>
          <w:color w:val="000000" w:themeColor="text1"/>
          <w:sz w:val="24"/>
          <w:szCs w:val="24"/>
          <w:lang w:eastAsia="de-DE"/>
        </w:rPr>
      </w:pPr>
    </w:p>
    <w:p w14:paraId="5AEB22DB" w14:textId="77777777" w:rsidR="00761E27" w:rsidRDefault="00761E27" w:rsidP="005A35AE">
      <w:pPr>
        <w:spacing w:after="0"/>
        <w:rPr>
          <w:rFonts w:ascii="Arial" w:eastAsia="Times New Roman" w:hAnsi="Arial" w:cs="Arial"/>
          <w:color w:val="000000" w:themeColor="text1"/>
          <w:sz w:val="24"/>
          <w:szCs w:val="24"/>
          <w:lang w:eastAsia="de-DE"/>
        </w:rPr>
      </w:pPr>
    </w:p>
    <w:p w14:paraId="3582D257" w14:textId="775D131A" w:rsidR="00110E80" w:rsidRPr="00585E72" w:rsidRDefault="00110E80" w:rsidP="005A35AE">
      <w:pPr>
        <w:spacing w:after="0"/>
        <w:rPr>
          <w:rFonts w:ascii="Arial" w:eastAsia="Times New Roman" w:hAnsi="Arial" w:cs="Arial"/>
          <w:color w:val="000000" w:themeColor="text1"/>
          <w:sz w:val="24"/>
          <w:szCs w:val="24"/>
          <w:lang w:eastAsia="de-DE"/>
        </w:rPr>
      </w:pPr>
      <w:r w:rsidRPr="00585E72">
        <w:rPr>
          <w:rFonts w:ascii="Arial" w:eastAsia="Times New Roman" w:hAnsi="Arial" w:cs="Arial"/>
          <w:color w:val="000000" w:themeColor="text1"/>
          <w:sz w:val="24"/>
          <w:szCs w:val="24"/>
          <w:lang w:eastAsia="de-DE"/>
        </w:rPr>
        <w:t xml:space="preserve">Die Konzentration und die Artenzusammensetzung von Schimmelpilzen in der Außenluft sind sehr stark von der Region, der Jahreszeit, den klimatischen Bedingungen, der Witterung und lokalen Quellen abhängig. Deshalb werden die Sporenkonzentrationen und Artenzusammensetzung in </w:t>
      </w:r>
      <w:r>
        <w:rPr>
          <w:rFonts w:ascii="Arial" w:eastAsia="Times New Roman" w:hAnsi="Arial" w:cs="Arial"/>
          <w:color w:val="000000" w:themeColor="text1"/>
          <w:sz w:val="24"/>
          <w:szCs w:val="24"/>
          <w:lang w:eastAsia="de-DE"/>
        </w:rPr>
        <w:t>einer geeigneten</w:t>
      </w:r>
      <w:r w:rsidRPr="00585E72">
        <w:rPr>
          <w:rFonts w:ascii="Arial" w:eastAsia="Times New Roman" w:hAnsi="Arial" w:cs="Arial"/>
          <w:color w:val="000000" w:themeColor="text1"/>
          <w:sz w:val="24"/>
          <w:szCs w:val="24"/>
          <w:lang w:eastAsia="de-DE"/>
        </w:rPr>
        <w:t xml:space="preserve"> Außenluft als Referenz </w:t>
      </w:r>
      <w:r>
        <w:rPr>
          <w:rFonts w:ascii="Arial" w:eastAsia="Times New Roman" w:hAnsi="Arial" w:cs="Arial"/>
          <w:color w:val="000000" w:themeColor="text1"/>
          <w:sz w:val="24"/>
          <w:szCs w:val="24"/>
          <w:lang w:eastAsia="de-DE"/>
        </w:rPr>
        <w:t>für die Bestimmung von Schimmelpilzen in Innenräumen genutzt</w:t>
      </w:r>
      <w:r w:rsidRPr="00585E72">
        <w:rPr>
          <w:rFonts w:ascii="Arial" w:eastAsia="Times New Roman" w:hAnsi="Arial" w:cs="Arial"/>
          <w:color w:val="000000" w:themeColor="text1"/>
          <w:sz w:val="24"/>
          <w:szCs w:val="24"/>
          <w:lang w:eastAsia="de-DE"/>
        </w:rPr>
        <w:t>.</w:t>
      </w:r>
      <w:r>
        <w:rPr>
          <w:rFonts w:ascii="Arial" w:eastAsia="Times New Roman" w:hAnsi="Arial" w:cs="Arial"/>
          <w:color w:val="000000" w:themeColor="text1"/>
          <w:sz w:val="24"/>
          <w:szCs w:val="24"/>
          <w:lang w:eastAsia="de-DE"/>
        </w:rPr>
        <w:t xml:space="preserve"> </w:t>
      </w:r>
      <w:r w:rsidRPr="00585E72">
        <w:rPr>
          <w:rFonts w:ascii="Arial" w:eastAsia="Times New Roman" w:hAnsi="Arial" w:cs="Arial"/>
          <w:color w:val="000000" w:themeColor="text1"/>
          <w:sz w:val="24"/>
          <w:szCs w:val="24"/>
          <w:lang w:eastAsia="de-DE"/>
        </w:rPr>
        <w:t>Konzentrationen der einzelnen Parameter unterliegen einer großen zeitlichen und örtlichen Variabilität.</w:t>
      </w:r>
      <w:r>
        <w:rPr>
          <w:rFonts w:ascii="Arial" w:eastAsia="Times New Roman" w:hAnsi="Arial" w:cs="Arial"/>
          <w:color w:val="000000" w:themeColor="text1"/>
          <w:sz w:val="24"/>
          <w:szCs w:val="24"/>
          <w:lang w:eastAsia="de-DE"/>
        </w:rPr>
        <w:t xml:space="preserve"> Der Nachweis von erhöhten Schimmelpilzkonzentrationen in der Innenraumluft ist aber nur ein Indikator für eine</w:t>
      </w:r>
      <w:r w:rsidR="00154F05">
        <w:rPr>
          <w:rFonts w:ascii="Arial" w:eastAsia="Times New Roman" w:hAnsi="Arial" w:cs="Arial"/>
          <w:color w:val="000000" w:themeColor="text1"/>
          <w:sz w:val="24"/>
          <w:szCs w:val="24"/>
          <w:lang w:eastAsia="de-DE"/>
        </w:rPr>
        <w:t>n</w:t>
      </w:r>
      <w:r>
        <w:rPr>
          <w:rFonts w:ascii="Arial" w:eastAsia="Times New Roman" w:hAnsi="Arial" w:cs="Arial"/>
          <w:color w:val="000000" w:themeColor="text1"/>
          <w:sz w:val="24"/>
          <w:szCs w:val="24"/>
          <w:lang w:eastAsia="de-DE"/>
        </w:rPr>
        <w:t xml:space="preserve"> Feuchte- /Schimmelschaden. Die Quelle für die erhöhte Schimmelpilzkonzentration muss anschließend ermittelt werden, damit sie und ihre Ursache behoben werden kann. Dies ist für eine sachgerechte Sanierung eines Schadens und zur Prävention bezüglich gesundheitlicher Beeinträchtigung Betroffener zwingend erforderlich. </w:t>
      </w:r>
    </w:p>
    <w:p w14:paraId="76CC341C" w14:textId="5C330B6B" w:rsidR="00110E80" w:rsidRDefault="00110E80" w:rsidP="005A35AE">
      <w:pPr>
        <w:spacing w:after="0"/>
        <w:rPr>
          <w:rFonts w:ascii="Arial" w:eastAsia="Times New Roman" w:hAnsi="Arial" w:cs="Arial"/>
          <w:color w:val="000000" w:themeColor="text1"/>
          <w:sz w:val="24"/>
          <w:szCs w:val="24"/>
          <w:lang w:eastAsia="de-DE"/>
        </w:rPr>
      </w:pPr>
      <w:r w:rsidRPr="00585E72">
        <w:rPr>
          <w:rFonts w:ascii="Arial" w:eastAsia="Times New Roman" w:hAnsi="Arial" w:cs="Arial"/>
          <w:color w:val="000000" w:themeColor="text1"/>
          <w:sz w:val="24"/>
          <w:szCs w:val="24"/>
          <w:lang w:eastAsia="de-DE"/>
        </w:rPr>
        <w:t xml:space="preserve">In Abhängigkeit von Feuchtigkeit, Temperatur und Nährstoffen haben bestimmte Arten Wachstumsvorteile und können mit bestimmten Ursachen/Quellen assoziiert werden </w:t>
      </w:r>
      <w:r w:rsidRPr="00125CFE">
        <w:rPr>
          <w:rFonts w:ascii="Arial" w:eastAsia="Times New Roman" w:hAnsi="Arial" w:cs="Arial"/>
          <w:color w:val="000000" w:themeColor="text1"/>
          <w:sz w:val="24"/>
          <w:szCs w:val="24"/>
          <w:lang w:eastAsia="de-DE"/>
        </w:rPr>
        <w:t>[</w:t>
      </w:r>
      <w:r w:rsidR="00CD253B" w:rsidRPr="00CD253B">
        <w:rPr>
          <w:rFonts w:ascii="Arial" w:hAnsi="Arial" w:cs="Arial"/>
          <w:bCs/>
          <w:noProof/>
          <w:sz w:val="24"/>
          <w:szCs w:val="24"/>
        </w:rPr>
        <w:t>470</w:t>
      </w:r>
      <w:r w:rsidR="00CB5667" w:rsidRPr="00125CFE">
        <w:rPr>
          <w:rFonts w:ascii="Arial" w:eastAsia="Times New Roman" w:hAnsi="Arial" w:cs="Arial"/>
          <w:color w:val="000000" w:themeColor="text1"/>
          <w:sz w:val="24"/>
          <w:szCs w:val="24"/>
          <w:lang w:eastAsia="de-DE"/>
        </w:rPr>
        <w:t>,</w:t>
      </w:r>
      <w:r w:rsidR="00125CFE" w:rsidRPr="00125CFE">
        <w:rPr>
          <w:rFonts w:ascii="Arial" w:eastAsia="Times New Roman" w:hAnsi="Arial" w:cs="Arial"/>
          <w:color w:val="000000" w:themeColor="text1"/>
          <w:sz w:val="24"/>
          <w:szCs w:val="24"/>
          <w:lang w:eastAsia="de-DE"/>
        </w:rPr>
        <w:t xml:space="preserve"> </w:t>
      </w:r>
      <w:r w:rsidR="00CD253B" w:rsidRPr="00CD253B">
        <w:rPr>
          <w:rFonts w:ascii="Arial" w:eastAsia="Times New Roman" w:hAnsi="Arial" w:cs="Arial"/>
          <w:bCs/>
          <w:noProof/>
          <w:sz w:val="24"/>
          <w:szCs w:val="24"/>
        </w:rPr>
        <w:t>471</w:t>
      </w:r>
      <w:r w:rsidRPr="00125CFE">
        <w:rPr>
          <w:rFonts w:ascii="Arial" w:eastAsia="Times New Roman" w:hAnsi="Arial" w:cs="Arial"/>
          <w:color w:val="000000" w:themeColor="text1"/>
          <w:sz w:val="24"/>
          <w:szCs w:val="24"/>
          <w:lang w:eastAsia="de-DE"/>
        </w:rPr>
        <w:t>].</w:t>
      </w:r>
    </w:p>
    <w:p w14:paraId="4AECBDCA" w14:textId="77777777" w:rsidR="00971152" w:rsidRPr="00125CFE" w:rsidRDefault="00971152" w:rsidP="005A35AE">
      <w:pPr>
        <w:spacing w:after="0"/>
        <w:rPr>
          <w:rFonts w:ascii="Arial" w:eastAsia="Times New Roman" w:hAnsi="Arial" w:cs="Arial"/>
          <w:color w:val="000000" w:themeColor="text1"/>
          <w:sz w:val="24"/>
          <w:szCs w:val="24"/>
          <w:lang w:eastAsia="de-DE"/>
        </w:rPr>
      </w:pPr>
    </w:p>
    <w:p w14:paraId="023ED334" w14:textId="77777777" w:rsidR="00435318" w:rsidRDefault="00435318">
      <w:pPr>
        <w:spacing w:after="0" w:line="240" w:lineRule="auto"/>
        <w:rPr>
          <w:rFonts w:ascii="Arial" w:hAnsi="Arial" w:cs="Arial"/>
          <w:b/>
          <w:sz w:val="24"/>
          <w:szCs w:val="24"/>
        </w:rPr>
      </w:pPr>
      <w:r>
        <w:rPr>
          <w:rFonts w:ascii="Arial" w:hAnsi="Arial" w:cs="Arial"/>
          <w:b/>
          <w:sz w:val="24"/>
          <w:szCs w:val="24"/>
        </w:rPr>
        <w:br w:type="page"/>
      </w:r>
    </w:p>
    <w:p w14:paraId="40C89C8D" w14:textId="14970F9E" w:rsidR="00224AD5" w:rsidRPr="001E4C57" w:rsidRDefault="00224AD5" w:rsidP="005A35AE">
      <w:pPr>
        <w:autoSpaceDE w:val="0"/>
        <w:autoSpaceDN w:val="0"/>
        <w:adjustRightInd w:val="0"/>
        <w:spacing w:after="0"/>
        <w:ind w:left="1134" w:hanging="1134"/>
        <w:rPr>
          <w:rFonts w:ascii="Arial" w:hAnsi="Arial" w:cs="Arial"/>
          <w:b/>
          <w:sz w:val="24"/>
          <w:szCs w:val="24"/>
        </w:rPr>
      </w:pPr>
      <w:r w:rsidRPr="001E4C57">
        <w:rPr>
          <w:rFonts w:ascii="Arial" w:hAnsi="Arial" w:cs="Arial"/>
          <w:b/>
          <w:sz w:val="24"/>
          <w:szCs w:val="24"/>
        </w:rPr>
        <w:lastRenderedPageBreak/>
        <w:t>2.</w:t>
      </w:r>
      <w:r w:rsidR="009D471E" w:rsidRPr="001E4C57">
        <w:rPr>
          <w:rFonts w:ascii="Arial" w:hAnsi="Arial" w:cs="Arial"/>
          <w:b/>
          <w:sz w:val="24"/>
          <w:szCs w:val="24"/>
        </w:rPr>
        <w:t>2</w:t>
      </w:r>
      <w:r w:rsidR="009D471E" w:rsidRPr="001E4C57">
        <w:rPr>
          <w:rFonts w:ascii="Arial" w:hAnsi="Arial" w:cs="Arial"/>
          <w:b/>
          <w:sz w:val="24"/>
          <w:szCs w:val="24"/>
        </w:rPr>
        <w:tab/>
      </w:r>
      <w:r w:rsidRPr="001E4C57">
        <w:rPr>
          <w:rFonts w:ascii="Arial" w:hAnsi="Arial" w:cs="Arial"/>
          <w:b/>
          <w:sz w:val="24"/>
          <w:szCs w:val="24"/>
        </w:rPr>
        <w:t>Systematik der Schimmelpilze</w:t>
      </w:r>
    </w:p>
    <w:p w14:paraId="6B2AB333" w14:textId="3677C058" w:rsidR="00603B4E" w:rsidRDefault="00224AD5" w:rsidP="005A35AE">
      <w:pPr>
        <w:tabs>
          <w:tab w:val="left" w:pos="709"/>
          <w:tab w:val="left" w:pos="1418"/>
        </w:tabs>
        <w:spacing w:after="0"/>
        <w:rPr>
          <w:rFonts w:ascii="Arial" w:hAnsi="Arial" w:cs="Arial"/>
          <w:sz w:val="24"/>
          <w:szCs w:val="24"/>
        </w:rPr>
      </w:pPr>
      <w:r w:rsidRPr="001E4C57">
        <w:rPr>
          <w:rFonts w:ascii="Arial" w:hAnsi="Arial" w:cs="Arial"/>
          <w:sz w:val="24"/>
          <w:szCs w:val="24"/>
        </w:rPr>
        <w:t xml:space="preserve">In der Taxonomie wurden die Pilze früher </w:t>
      </w:r>
      <w:r w:rsidR="009C456A">
        <w:rPr>
          <w:rFonts w:ascii="Arial" w:hAnsi="Arial" w:cs="Arial"/>
          <w:sz w:val="24"/>
          <w:szCs w:val="24"/>
        </w:rPr>
        <w:t>unter</w:t>
      </w:r>
      <w:r w:rsidRPr="001E4C57">
        <w:rPr>
          <w:rFonts w:ascii="Arial" w:hAnsi="Arial" w:cs="Arial"/>
          <w:sz w:val="24"/>
          <w:szCs w:val="24"/>
        </w:rPr>
        <w:t xml:space="preserve"> den Pflanzen </w:t>
      </w:r>
      <w:r w:rsidR="009C456A">
        <w:rPr>
          <w:rFonts w:ascii="Arial" w:hAnsi="Arial" w:cs="Arial"/>
          <w:sz w:val="24"/>
          <w:szCs w:val="24"/>
        </w:rPr>
        <w:t>subsumiert</w:t>
      </w:r>
      <w:r w:rsidRPr="001E4C57">
        <w:rPr>
          <w:rFonts w:ascii="Arial" w:hAnsi="Arial" w:cs="Arial"/>
          <w:sz w:val="24"/>
          <w:szCs w:val="24"/>
        </w:rPr>
        <w:t xml:space="preserve">, heute stellen sie als </w:t>
      </w:r>
      <w:r w:rsidR="00110E80" w:rsidRPr="001E4C57">
        <w:rPr>
          <w:rFonts w:ascii="Arial" w:hAnsi="Arial" w:cs="Arial"/>
          <w:i/>
          <w:sz w:val="24"/>
          <w:szCs w:val="24"/>
        </w:rPr>
        <w:t>Pilze</w:t>
      </w:r>
      <w:r w:rsidRPr="001E4C57">
        <w:rPr>
          <w:rFonts w:ascii="Arial" w:hAnsi="Arial" w:cs="Arial"/>
          <w:sz w:val="24"/>
          <w:szCs w:val="24"/>
        </w:rPr>
        <w:t xml:space="preserve"> ein eigenes Reich dar.</w:t>
      </w:r>
    </w:p>
    <w:p w14:paraId="60298D88" w14:textId="2D22E80A" w:rsidR="00603B4E" w:rsidRPr="0088686C" w:rsidRDefault="00603B4E" w:rsidP="005A35AE">
      <w:pPr>
        <w:tabs>
          <w:tab w:val="left" w:pos="709"/>
          <w:tab w:val="left" w:pos="1418"/>
        </w:tabs>
        <w:spacing w:after="0"/>
        <w:rPr>
          <w:rFonts w:ascii="Arial" w:hAnsi="Arial" w:cs="Arial"/>
          <w:sz w:val="24"/>
          <w:szCs w:val="24"/>
        </w:rPr>
      </w:pPr>
      <w:r w:rsidRPr="0088686C">
        <w:rPr>
          <w:rFonts w:ascii="Arial" w:hAnsi="Arial" w:cs="Arial"/>
          <w:sz w:val="24"/>
          <w:szCs w:val="24"/>
        </w:rPr>
        <w:t xml:space="preserve">Die Pilze gehören zu den Eukaryonten und besitzen Zellwände aus Chitin und </w:t>
      </w:r>
      <w:r w:rsidR="00435318">
        <w:rPr>
          <w:rFonts w:ascii="Arial" w:hAnsi="Arial" w:cs="Arial"/>
          <w:sz w:val="24"/>
          <w:szCs w:val="24"/>
        </w:rPr>
        <w:t xml:space="preserve">anderen </w:t>
      </w:r>
      <w:r w:rsidRPr="0088686C">
        <w:rPr>
          <w:rFonts w:ascii="Arial" w:hAnsi="Arial" w:cs="Arial"/>
          <w:sz w:val="24"/>
          <w:szCs w:val="24"/>
        </w:rPr>
        <w:t>Glucanen, wohingegen die Zellwände der Pflanzen aus Zellulose bestehen.</w:t>
      </w:r>
    </w:p>
    <w:p w14:paraId="35278ABA" w14:textId="19692E8C" w:rsidR="00224AD5" w:rsidRPr="00125CFE" w:rsidRDefault="00224AD5" w:rsidP="005A35AE">
      <w:pPr>
        <w:tabs>
          <w:tab w:val="left" w:pos="709"/>
          <w:tab w:val="left" w:pos="1418"/>
        </w:tabs>
        <w:spacing w:after="0"/>
        <w:rPr>
          <w:rFonts w:ascii="Arial" w:hAnsi="Arial" w:cs="Arial"/>
          <w:sz w:val="24"/>
          <w:szCs w:val="24"/>
        </w:rPr>
      </w:pPr>
      <w:r w:rsidRPr="0088686C">
        <w:rPr>
          <w:rFonts w:ascii="Arial" w:hAnsi="Arial" w:cs="Arial"/>
          <w:sz w:val="24"/>
          <w:szCs w:val="24"/>
        </w:rPr>
        <w:t>Ein weiterer wichtiger Unterschied zu den Pflanzen ist, dass Pilze als heterotrophe Organismen kein Chlorophyll besitzen</w:t>
      </w:r>
      <w:r w:rsidR="00AC785D" w:rsidRPr="0088686C">
        <w:rPr>
          <w:rFonts w:ascii="Arial" w:hAnsi="Arial" w:cs="Arial"/>
          <w:sz w:val="24"/>
          <w:szCs w:val="24"/>
        </w:rPr>
        <w:t>, keine Photosynthese durchführen</w:t>
      </w:r>
      <w:r w:rsidRPr="0088686C">
        <w:rPr>
          <w:rFonts w:ascii="Arial" w:hAnsi="Arial" w:cs="Arial"/>
          <w:sz w:val="24"/>
          <w:szCs w:val="24"/>
        </w:rPr>
        <w:t xml:space="preserve"> und ihre</w:t>
      </w:r>
      <w:r w:rsidR="00D73422" w:rsidRPr="0088686C">
        <w:rPr>
          <w:rFonts w:ascii="Arial" w:hAnsi="Arial" w:cs="Arial"/>
          <w:sz w:val="24"/>
          <w:szCs w:val="24"/>
        </w:rPr>
        <w:t xml:space="preserve"> </w:t>
      </w:r>
      <w:r w:rsidRPr="0088686C">
        <w:rPr>
          <w:rFonts w:ascii="Arial" w:hAnsi="Arial" w:cs="Arial"/>
          <w:sz w:val="24"/>
          <w:szCs w:val="24"/>
        </w:rPr>
        <w:t xml:space="preserve">Energiegewinnung aus organischen Substanzen anderer Organismen gewinnen </w:t>
      </w:r>
      <w:r w:rsidRPr="00125CFE">
        <w:rPr>
          <w:rFonts w:ascii="Arial" w:hAnsi="Arial" w:cs="Arial"/>
          <w:sz w:val="24"/>
          <w:szCs w:val="24"/>
        </w:rPr>
        <w:t>müssen</w:t>
      </w:r>
      <w:r w:rsidR="00DD4C4D" w:rsidRPr="00125CFE">
        <w:rPr>
          <w:rFonts w:ascii="Arial" w:hAnsi="Arial" w:cs="Arial"/>
          <w:sz w:val="24"/>
          <w:szCs w:val="24"/>
        </w:rPr>
        <w:t xml:space="preserve"> </w:t>
      </w:r>
      <w:r w:rsidR="007758BD" w:rsidRPr="00125CFE">
        <w:rPr>
          <w:rFonts w:ascii="Arial" w:hAnsi="Arial" w:cs="Arial"/>
          <w:sz w:val="24"/>
          <w:szCs w:val="24"/>
        </w:rPr>
        <w:t>[</w:t>
      </w:r>
      <w:r w:rsidR="00CD253B" w:rsidRPr="00CD253B">
        <w:rPr>
          <w:rFonts w:ascii="Arial" w:hAnsi="Arial" w:cs="Arial"/>
          <w:bCs/>
          <w:noProof/>
          <w:sz w:val="24"/>
          <w:szCs w:val="24"/>
        </w:rPr>
        <w:t>269</w:t>
      </w:r>
      <w:r w:rsidR="007758BD" w:rsidRPr="00125CFE">
        <w:rPr>
          <w:rFonts w:ascii="Arial" w:hAnsi="Arial" w:cs="Arial"/>
          <w:sz w:val="24"/>
          <w:szCs w:val="24"/>
        </w:rPr>
        <w:t>]</w:t>
      </w:r>
      <w:r w:rsidRPr="00125CFE">
        <w:rPr>
          <w:rFonts w:ascii="Arial" w:hAnsi="Arial" w:cs="Arial"/>
          <w:sz w:val="24"/>
          <w:szCs w:val="24"/>
        </w:rPr>
        <w:t>.</w:t>
      </w:r>
      <w:r w:rsidR="00AC785D" w:rsidRPr="00125CFE">
        <w:rPr>
          <w:rFonts w:ascii="Arial" w:hAnsi="Arial" w:cs="Arial"/>
          <w:sz w:val="24"/>
          <w:szCs w:val="24"/>
        </w:rPr>
        <w:t xml:space="preserve"> Zusätzlich führen sie keine aktive Fortbewegung durch.</w:t>
      </w:r>
    </w:p>
    <w:p w14:paraId="04F384D8" w14:textId="56605581" w:rsidR="0088686C" w:rsidRDefault="00AE66C0" w:rsidP="005A35AE">
      <w:pPr>
        <w:tabs>
          <w:tab w:val="left" w:pos="709"/>
        </w:tabs>
        <w:spacing w:after="0"/>
        <w:rPr>
          <w:rFonts w:ascii="Arial" w:hAnsi="Arial" w:cs="Arial"/>
          <w:sz w:val="24"/>
          <w:szCs w:val="24"/>
        </w:rPr>
      </w:pPr>
      <w:r w:rsidRPr="0088686C">
        <w:rPr>
          <w:rFonts w:ascii="Arial" w:hAnsi="Arial" w:cs="Arial"/>
          <w:sz w:val="24"/>
          <w:szCs w:val="24"/>
        </w:rPr>
        <w:t>Die Nomenklatur der Fungi ist binominell, das heißt</w:t>
      </w:r>
      <w:r w:rsidR="00063C89" w:rsidRPr="0088686C">
        <w:rPr>
          <w:rFonts w:ascii="Arial" w:hAnsi="Arial" w:cs="Arial"/>
          <w:sz w:val="24"/>
          <w:szCs w:val="24"/>
        </w:rPr>
        <w:t>,</w:t>
      </w:r>
      <w:r w:rsidRPr="0088686C">
        <w:rPr>
          <w:rFonts w:ascii="Arial" w:hAnsi="Arial" w:cs="Arial"/>
          <w:sz w:val="24"/>
          <w:szCs w:val="24"/>
        </w:rPr>
        <w:t xml:space="preserve"> jeder Organismus trägt einen Gattungs- und einen Artnamen. Allerdings sind Namensänderungen bei Pilzen durch immer wieder neue Erkenntnisse und </w:t>
      </w:r>
      <w:r w:rsidR="00054802" w:rsidRPr="0088686C">
        <w:rPr>
          <w:rFonts w:ascii="Arial" w:hAnsi="Arial" w:cs="Arial"/>
          <w:sz w:val="24"/>
          <w:szCs w:val="24"/>
        </w:rPr>
        <w:t xml:space="preserve">taxonomische </w:t>
      </w:r>
      <w:r w:rsidRPr="0088686C">
        <w:rPr>
          <w:rFonts w:ascii="Arial" w:hAnsi="Arial" w:cs="Arial"/>
          <w:sz w:val="24"/>
          <w:szCs w:val="24"/>
        </w:rPr>
        <w:t>Zuordnungen relativ häufig</w:t>
      </w:r>
      <w:r w:rsidR="00054802" w:rsidRPr="0088686C">
        <w:rPr>
          <w:rFonts w:ascii="Arial" w:hAnsi="Arial" w:cs="Arial"/>
          <w:sz w:val="24"/>
          <w:szCs w:val="24"/>
        </w:rPr>
        <w:t xml:space="preserve">. </w:t>
      </w:r>
      <w:r w:rsidR="0088686C" w:rsidRPr="009730DC">
        <w:rPr>
          <w:rFonts w:ascii="Arial" w:hAnsi="Arial" w:cs="Arial"/>
          <w:color w:val="000000" w:themeColor="text1"/>
          <w:sz w:val="24"/>
          <w:szCs w:val="24"/>
          <w:lang w:val="nl-NL"/>
        </w:rPr>
        <w:t xml:space="preserve">Die </w:t>
      </w:r>
      <w:r w:rsidR="0088686C">
        <w:rPr>
          <w:rFonts w:ascii="Arial" w:hAnsi="Arial" w:cs="Arial"/>
          <w:color w:val="000000" w:themeColor="text1"/>
          <w:sz w:val="24"/>
          <w:szCs w:val="24"/>
          <w:lang w:val="nl-NL"/>
        </w:rPr>
        <w:t>taxonomische Zuordnung</w:t>
      </w:r>
      <w:r w:rsidR="0088686C" w:rsidRPr="009730DC">
        <w:rPr>
          <w:rFonts w:ascii="Arial" w:hAnsi="Arial" w:cs="Arial"/>
          <w:color w:val="000000" w:themeColor="text1"/>
          <w:sz w:val="24"/>
          <w:szCs w:val="24"/>
          <w:lang w:val="nl-NL"/>
        </w:rPr>
        <w:t xml:space="preserve"> </w:t>
      </w:r>
      <w:r w:rsidR="0088686C">
        <w:rPr>
          <w:rFonts w:ascii="Arial" w:hAnsi="Arial" w:cs="Arial"/>
          <w:color w:val="000000" w:themeColor="text1"/>
          <w:sz w:val="24"/>
          <w:szCs w:val="24"/>
          <w:lang w:val="nl-NL"/>
        </w:rPr>
        <w:t>beruhten</w:t>
      </w:r>
      <w:r w:rsidR="0088686C" w:rsidRPr="009730DC">
        <w:rPr>
          <w:rFonts w:ascii="Arial" w:hAnsi="Arial" w:cs="Arial"/>
          <w:color w:val="000000" w:themeColor="text1"/>
          <w:sz w:val="24"/>
          <w:szCs w:val="24"/>
          <w:lang w:val="nl-NL"/>
        </w:rPr>
        <w:t xml:space="preserve"> bis</w:t>
      </w:r>
      <w:r w:rsidR="0088686C">
        <w:rPr>
          <w:rFonts w:ascii="Arial" w:hAnsi="Arial" w:cs="Arial"/>
          <w:color w:val="000000" w:themeColor="text1"/>
          <w:sz w:val="24"/>
          <w:szCs w:val="24"/>
          <w:lang w:val="nl-NL"/>
        </w:rPr>
        <w:t xml:space="preserve"> vor einigen Jahren</w:t>
      </w:r>
      <w:r w:rsidR="0088686C" w:rsidRPr="009730DC">
        <w:rPr>
          <w:rFonts w:ascii="Arial" w:hAnsi="Arial" w:cs="Arial"/>
          <w:color w:val="000000" w:themeColor="text1"/>
          <w:sz w:val="24"/>
          <w:szCs w:val="24"/>
          <w:lang w:val="nl-NL"/>
        </w:rPr>
        <w:t xml:space="preserve"> vor allem auf morphologischen Merkmalen</w:t>
      </w:r>
      <w:r w:rsidR="0088686C">
        <w:rPr>
          <w:rFonts w:ascii="Arial" w:hAnsi="Arial" w:cs="Arial"/>
          <w:color w:val="000000" w:themeColor="text1"/>
          <w:sz w:val="24"/>
          <w:szCs w:val="24"/>
          <w:lang w:val="nl-NL"/>
        </w:rPr>
        <w:t xml:space="preserve">. </w:t>
      </w:r>
      <w:r w:rsidR="0088686C" w:rsidRPr="009730DC">
        <w:rPr>
          <w:rFonts w:ascii="Arial" w:hAnsi="Arial" w:cs="Arial"/>
          <w:color w:val="000000" w:themeColor="text1"/>
          <w:sz w:val="24"/>
          <w:szCs w:val="24"/>
          <w:lang w:val="nl-NL"/>
        </w:rPr>
        <w:t xml:space="preserve">Neue taxonomische Beschreibungen basieren auf </w:t>
      </w:r>
      <w:r w:rsidR="0088686C" w:rsidRPr="00691313">
        <w:rPr>
          <w:rFonts w:ascii="Arial" w:hAnsi="Arial" w:cs="Arial"/>
          <w:color w:val="000000" w:themeColor="text1"/>
          <w:sz w:val="24"/>
          <w:szCs w:val="24"/>
          <w:lang w:val="nl-NL"/>
        </w:rPr>
        <w:t>einer Kombination aus Morphologie, Physiologie und genetischen Merkmalen [</w:t>
      </w:r>
      <w:r w:rsidR="00CD253B" w:rsidRPr="00CD253B">
        <w:rPr>
          <w:rFonts w:ascii="Arial" w:hAnsi="Arial" w:cs="Arial"/>
          <w:bCs/>
          <w:noProof/>
          <w:sz w:val="24"/>
          <w:szCs w:val="24"/>
        </w:rPr>
        <w:t>128</w:t>
      </w:r>
      <w:r w:rsidR="00125CFE">
        <w:rPr>
          <w:rFonts w:ascii="Arial" w:hAnsi="Arial" w:cs="Arial"/>
          <w:color w:val="000000" w:themeColor="text1"/>
          <w:sz w:val="24"/>
          <w:szCs w:val="24"/>
          <w:lang w:val="nl-NL"/>
        </w:rPr>
        <w:t xml:space="preserve">, </w:t>
      </w:r>
      <w:r w:rsidR="00CD253B" w:rsidRPr="00CD253B">
        <w:rPr>
          <w:rFonts w:ascii="Arial" w:hAnsi="Arial" w:cs="Arial"/>
          <w:bCs/>
          <w:noProof/>
          <w:sz w:val="24"/>
          <w:szCs w:val="24"/>
        </w:rPr>
        <w:t>612</w:t>
      </w:r>
      <w:r w:rsidR="00691313" w:rsidRPr="00691313">
        <w:rPr>
          <w:rFonts w:ascii="Arial" w:hAnsi="Arial" w:cs="Arial"/>
          <w:color w:val="000000" w:themeColor="text1"/>
          <w:sz w:val="24"/>
          <w:szCs w:val="24"/>
          <w:lang w:val="nl-NL"/>
        </w:rPr>
        <w:t xml:space="preserve">, </w:t>
      </w:r>
      <w:r w:rsidR="00CD253B" w:rsidRPr="00CD253B">
        <w:rPr>
          <w:rFonts w:ascii="Arial" w:hAnsi="Arial" w:cs="Arial"/>
          <w:bCs/>
          <w:noProof/>
          <w:sz w:val="24"/>
          <w:szCs w:val="24"/>
        </w:rPr>
        <w:t>613</w:t>
      </w:r>
      <w:r w:rsidR="0088686C" w:rsidRPr="00691313">
        <w:rPr>
          <w:rFonts w:ascii="Arial" w:hAnsi="Arial" w:cs="Arial"/>
          <w:color w:val="000000" w:themeColor="text1"/>
          <w:sz w:val="24"/>
          <w:szCs w:val="24"/>
          <w:lang w:val="nl-NL"/>
        </w:rPr>
        <w:t xml:space="preserve">]. </w:t>
      </w:r>
      <w:r w:rsidR="0088686C" w:rsidRPr="00691313">
        <w:rPr>
          <w:rFonts w:ascii="Arial" w:hAnsi="Arial" w:cs="Arial"/>
          <w:sz w:val="24"/>
          <w:szCs w:val="24"/>
        </w:rPr>
        <w:t>Die Anwendung molekularbiologischer Techniken zur Identifizierung von</w:t>
      </w:r>
      <w:r w:rsidR="0088686C" w:rsidRPr="00635E1B">
        <w:rPr>
          <w:rFonts w:ascii="Arial" w:hAnsi="Arial" w:cs="Arial"/>
          <w:sz w:val="24"/>
          <w:szCs w:val="24"/>
        </w:rPr>
        <w:t xml:space="preserve"> </w:t>
      </w:r>
      <w:r w:rsidR="0088686C" w:rsidRPr="00475804">
        <w:rPr>
          <w:rFonts w:ascii="Arial" w:hAnsi="Arial" w:cs="Arial"/>
          <w:sz w:val="24"/>
          <w:szCs w:val="24"/>
        </w:rPr>
        <w:t>Schimmelpilzen hat neue Erkennt</w:t>
      </w:r>
      <w:r w:rsidR="0088686C" w:rsidRPr="00635E1B">
        <w:rPr>
          <w:rFonts w:ascii="Arial" w:hAnsi="Arial" w:cs="Arial"/>
          <w:sz w:val="24"/>
          <w:szCs w:val="24"/>
        </w:rPr>
        <w:t>nisse über die Phylog</w:t>
      </w:r>
      <w:r w:rsidR="0088686C" w:rsidRPr="00475804">
        <w:rPr>
          <w:rFonts w:ascii="Arial" w:hAnsi="Arial" w:cs="Arial"/>
          <w:sz w:val="24"/>
          <w:szCs w:val="24"/>
        </w:rPr>
        <w:t>enie verschiedener Schimmelpilz</w:t>
      </w:r>
      <w:r w:rsidR="0088686C" w:rsidRPr="00635E1B">
        <w:rPr>
          <w:rFonts w:ascii="Arial" w:hAnsi="Arial" w:cs="Arial"/>
          <w:sz w:val="24"/>
          <w:szCs w:val="24"/>
        </w:rPr>
        <w:t xml:space="preserve">arten gebracht. So hat sich beispielweise gezeigt, dass viele bisher als eine Art </w:t>
      </w:r>
      <w:r w:rsidR="0088686C" w:rsidRPr="009730DC">
        <w:rPr>
          <w:rFonts w:ascii="Arial" w:hAnsi="Arial" w:cs="Arial"/>
          <w:sz w:val="24"/>
          <w:szCs w:val="24"/>
        </w:rPr>
        <w:t>zusammengefasste morpholo</w:t>
      </w:r>
      <w:r w:rsidR="0088686C" w:rsidRPr="00635E1B">
        <w:rPr>
          <w:rFonts w:ascii="Arial" w:hAnsi="Arial" w:cs="Arial"/>
          <w:sz w:val="24"/>
          <w:szCs w:val="24"/>
        </w:rPr>
        <w:t>gisch und physiologisch nahezu identische Organismen zwar meistens nah verw</w:t>
      </w:r>
      <w:r w:rsidR="0088686C" w:rsidRPr="002F1A89">
        <w:rPr>
          <w:rFonts w:ascii="Arial" w:hAnsi="Arial" w:cs="Arial"/>
          <w:sz w:val="24"/>
          <w:szCs w:val="24"/>
        </w:rPr>
        <w:t>andt sind, aber genetisch zu un</w:t>
      </w:r>
      <w:r w:rsidR="0088686C" w:rsidRPr="00635E1B">
        <w:rPr>
          <w:rFonts w:ascii="Arial" w:hAnsi="Arial" w:cs="Arial"/>
          <w:sz w:val="24"/>
          <w:szCs w:val="24"/>
        </w:rPr>
        <w:t>terschiedlich sind</w:t>
      </w:r>
      <w:r w:rsidR="00D55D91">
        <w:rPr>
          <w:rFonts w:ascii="Arial" w:hAnsi="Arial" w:cs="Arial"/>
          <w:sz w:val="24"/>
          <w:szCs w:val="24"/>
        </w:rPr>
        <w:t>,</w:t>
      </w:r>
      <w:r w:rsidR="0088686C" w:rsidRPr="00635E1B">
        <w:rPr>
          <w:rFonts w:ascii="Arial" w:hAnsi="Arial" w:cs="Arial"/>
          <w:sz w:val="24"/>
          <w:szCs w:val="24"/>
        </w:rPr>
        <w:t xml:space="preserve"> um zu einer Art zu gehören. Zurzeit werden phylogenetisch eng beieinanderstehende Arten </w:t>
      </w:r>
      <w:r w:rsidR="00435318">
        <w:rPr>
          <w:rFonts w:ascii="Arial" w:hAnsi="Arial" w:cs="Arial"/>
          <w:sz w:val="24"/>
          <w:szCs w:val="24"/>
        </w:rPr>
        <w:t>als</w:t>
      </w:r>
      <w:r w:rsidR="0088686C" w:rsidRPr="00635E1B">
        <w:rPr>
          <w:rFonts w:ascii="Arial" w:hAnsi="Arial" w:cs="Arial"/>
          <w:sz w:val="24"/>
          <w:szCs w:val="24"/>
        </w:rPr>
        <w:t xml:space="preserve"> Artenkomplexe </w:t>
      </w:r>
      <w:r w:rsidR="00435318">
        <w:rPr>
          <w:rFonts w:ascii="Arial" w:hAnsi="Arial" w:cs="Arial"/>
          <w:sz w:val="24"/>
          <w:szCs w:val="24"/>
        </w:rPr>
        <w:t>betrachtet</w:t>
      </w:r>
      <w:r w:rsidR="0088686C">
        <w:rPr>
          <w:rFonts w:ascii="Arial" w:hAnsi="Arial" w:cs="Arial"/>
          <w:sz w:val="24"/>
          <w:szCs w:val="24"/>
        </w:rPr>
        <w:t xml:space="preserve"> (Tab. </w:t>
      </w:r>
      <w:r w:rsidR="00310C19">
        <w:rPr>
          <w:rFonts w:ascii="Arial" w:hAnsi="Arial" w:cs="Arial"/>
          <w:sz w:val="24"/>
          <w:szCs w:val="24"/>
        </w:rPr>
        <w:t>3</w:t>
      </w:r>
      <w:r w:rsidR="0088686C">
        <w:rPr>
          <w:rFonts w:ascii="Arial" w:hAnsi="Arial" w:cs="Arial"/>
          <w:sz w:val="24"/>
          <w:szCs w:val="24"/>
        </w:rPr>
        <w:t>)</w:t>
      </w:r>
      <w:r w:rsidR="0088686C" w:rsidRPr="00635E1B">
        <w:rPr>
          <w:rFonts w:ascii="Arial" w:hAnsi="Arial" w:cs="Arial"/>
          <w:sz w:val="24"/>
          <w:szCs w:val="24"/>
        </w:rPr>
        <w:t>.</w:t>
      </w:r>
    </w:p>
    <w:p w14:paraId="06C8072B" w14:textId="77777777" w:rsidR="00435318" w:rsidRDefault="00435318" w:rsidP="00FA4829">
      <w:pPr>
        <w:tabs>
          <w:tab w:val="left" w:pos="709"/>
        </w:tabs>
        <w:spacing w:after="0"/>
        <w:rPr>
          <w:rFonts w:ascii="Arial" w:hAnsi="Arial" w:cs="Arial"/>
          <w:sz w:val="24"/>
          <w:szCs w:val="24"/>
          <w:highlight w:val="yellow"/>
        </w:rPr>
      </w:pPr>
    </w:p>
    <w:p w14:paraId="5F4CC2C9" w14:textId="6F65D6A5" w:rsidR="00FA4829" w:rsidRDefault="00435318" w:rsidP="00FA4829">
      <w:pPr>
        <w:tabs>
          <w:tab w:val="left" w:pos="709"/>
        </w:tabs>
        <w:spacing w:after="0"/>
        <w:rPr>
          <w:rFonts w:ascii="Arial" w:hAnsi="Arial" w:cs="Arial"/>
          <w:sz w:val="24"/>
          <w:szCs w:val="24"/>
        </w:rPr>
      </w:pPr>
      <w:r w:rsidRPr="00CE176E">
        <w:rPr>
          <w:rFonts w:ascii="Arial" w:hAnsi="Arial" w:cs="Arial"/>
          <w:sz w:val="24"/>
          <w:szCs w:val="24"/>
        </w:rPr>
        <w:t>So konnten beispielsweise molekularbiologisch bisher 15 Arten identifiziert werden, die f</w:t>
      </w:r>
      <w:r>
        <w:rPr>
          <w:rFonts w:ascii="Arial" w:hAnsi="Arial" w:cs="Arial"/>
          <w:sz w:val="24"/>
          <w:szCs w:val="24"/>
        </w:rPr>
        <w:t>r</w:t>
      </w:r>
      <w:r w:rsidRPr="00CE176E">
        <w:rPr>
          <w:rFonts w:ascii="Arial" w:hAnsi="Arial" w:cs="Arial"/>
          <w:sz w:val="24"/>
          <w:szCs w:val="24"/>
        </w:rPr>
        <w:t>üher morphologisch unter „</w:t>
      </w:r>
      <w:r w:rsidRPr="00CE176E">
        <w:rPr>
          <w:rFonts w:ascii="Arial" w:hAnsi="Arial" w:cs="Arial"/>
          <w:i/>
          <w:sz w:val="24"/>
          <w:szCs w:val="24"/>
        </w:rPr>
        <w:t>Aspergillus versicolor</w:t>
      </w:r>
      <w:r w:rsidRPr="00CE176E">
        <w:rPr>
          <w:rFonts w:ascii="Arial" w:hAnsi="Arial" w:cs="Arial"/>
          <w:sz w:val="24"/>
          <w:szCs w:val="24"/>
        </w:rPr>
        <w:t>“, einem Indikatororganismus für Feuchteschäden, zusammengefasst wurden</w:t>
      </w:r>
      <w:r w:rsidRPr="007F4D10">
        <w:rPr>
          <w:rFonts w:ascii="Arial" w:hAnsi="Arial" w:cs="Arial"/>
          <w:sz w:val="24"/>
          <w:szCs w:val="24"/>
        </w:rPr>
        <w:t xml:space="preserve">. Die Artabgrenzung innerhalb dieses Komplexes ist z.Z. noch nicht abschließend geklärt. Die in Innenräumen isolierten Arten dieses Komplexes wurden überwiegend als </w:t>
      </w:r>
      <w:r w:rsidRPr="007F4D10">
        <w:rPr>
          <w:rFonts w:ascii="Arial" w:hAnsi="Arial" w:cs="Arial"/>
          <w:i/>
          <w:sz w:val="24"/>
          <w:szCs w:val="24"/>
        </w:rPr>
        <w:t>Aspergillus jensenii, A. versicolor, A. protuberus</w:t>
      </w:r>
      <w:r w:rsidRPr="007F4D10">
        <w:rPr>
          <w:rFonts w:ascii="Arial" w:hAnsi="Arial" w:cs="Arial"/>
          <w:sz w:val="24"/>
          <w:szCs w:val="24"/>
        </w:rPr>
        <w:t xml:space="preserve"> oder </w:t>
      </w:r>
      <w:r w:rsidRPr="007F4D10">
        <w:rPr>
          <w:rFonts w:ascii="Arial" w:hAnsi="Arial" w:cs="Arial"/>
          <w:i/>
          <w:sz w:val="24"/>
          <w:szCs w:val="24"/>
        </w:rPr>
        <w:t>A.</w:t>
      </w:r>
      <w:r w:rsidRPr="007F4D10">
        <w:rPr>
          <w:rFonts w:ascii="Arial" w:hAnsi="Arial" w:cs="Arial"/>
          <w:sz w:val="24"/>
          <w:szCs w:val="24"/>
        </w:rPr>
        <w:t xml:space="preserve"> </w:t>
      </w:r>
      <w:r w:rsidRPr="007F4D10">
        <w:rPr>
          <w:rFonts w:ascii="Arial" w:hAnsi="Arial" w:cs="Arial"/>
          <w:i/>
          <w:sz w:val="24"/>
          <w:szCs w:val="24"/>
        </w:rPr>
        <w:t>creber</w:t>
      </w:r>
      <w:r w:rsidRPr="007F4D10">
        <w:rPr>
          <w:rFonts w:ascii="Arial" w:hAnsi="Arial" w:cs="Arial"/>
          <w:sz w:val="24"/>
          <w:szCs w:val="24"/>
        </w:rPr>
        <w:t xml:space="preserve"> identifiziert. Eine Identifizierung der Schimmelpilze bis zur Artebene ist bei vielen Art-Komplexen nur molekularbiologisch sicher möglich. Für die allgemeine, hygienische Beurteilung von Schimmelpilzen im Innenraum mit Hilfe des Leitfadens des Umweltbundesamtes </w:t>
      </w:r>
      <w:r w:rsidRPr="007F4D10">
        <w:rPr>
          <w:rFonts w:ascii="Arial" w:hAnsi="Arial" w:cs="Arial"/>
          <w:i/>
          <w:sz w:val="24"/>
          <w:szCs w:val="24"/>
        </w:rPr>
        <w:t>Zur</w:t>
      </w:r>
      <w:r w:rsidRPr="007F4D10">
        <w:rPr>
          <w:rFonts w:ascii="Arial" w:hAnsi="Arial" w:cs="Arial"/>
          <w:sz w:val="24"/>
          <w:szCs w:val="24"/>
        </w:rPr>
        <w:t xml:space="preserve"> </w:t>
      </w:r>
      <w:r w:rsidRPr="007F4D10">
        <w:rPr>
          <w:rFonts w:ascii="Arial" w:hAnsi="Arial" w:cs="Arial"/>
          <w:i/>
          <w:sz w:val="24"/>
          <w:szCs w:val="24"/>
        </w:rPr>
        <w:t>Vorbeugung, Erfassung und Sanierung von Schimmelpilzbefall in Gebäuden</w:t>
      </w:r>
      <w:r w:rsidRPr="00691313">
        <w:rPr>
          <w:rFonts w:ascii="Arial" w:hAnsi="Arial" w:cs="Arial"/>
          <w:sz w:val="24"/>
          <w:szCs w:val="24"/>
        </w:rPr>
        <w:t xml:space="preserve"> </w:t>
      </w:r>
      <w:r w:rsidR="00FA4829" w:rsidRPr="00691313">
        <w:rPr>
          <w:rFonts w:ascii="Arial" w:hAnsi="Arial" w:cs="Arial"/>
          <w:sz w:val="24"/>
          <w:szCs w:val="24"/>
        </w:rPr>
        <w:t>[</w:t>
      </w:r>
      <w:r w:rsidR="00CD253B" w:rsidRPr="00CD253B">
        <w:rPr>
          <w:rFonts w:ascii="Arial" w:hAnsi="Arial" w:cs="Arial"/>
          <w:bCs/>
          <w:noProof/>
          <w:sz w:val="24"/>
          <w:szCs w:val="24"/>
        </w:rPr>
        <w:t>299</w:t>
      </w:r>
      <w:r w:rsidR="00FA4829" w:rsidRPr="00691313">
        <w:rPr>
          <w:rFonts w:ascii="Arial" w:hAnsi="Arial" w:cs="Arial"/>
          <w:sz w:val="24"/>
          <w:szCs w:val="24"/>
        </w:rPr>
        <w:t>]</w:t>
      </w:r>
      <w:r w:rsidR="00FA4829" w:rsidRPr="003A3A0B">
        <w:rPr>
          <w:rFonts w:ascii="Arial" w:hAnsi="Arial" w:cs="Arial"/>
          <w:sz w:val="24"/>
          <w:szCs w:val="24"/>
        </w:rPr>
        <w:t xml:space="preserve"> </w:t>
      </w:r>
      <w:r>
        <w:rPr>
          <w:rFonts w:ascii="Arial" w:hAnsi="Arial" w:cs="Arial"/>
          <w:sz w:val="24"/>
          <w:szCs w:val="24"/>
        </w:rPr>
        <w:t xml:space="preserve">reicht die Zuordnung zum </w:t>
      </w:r>
      <w:r w:rsidR="00EF5DD8">
        <w:rPr>
          <w:rFonts w:ascii="Arial" w:hAnsi="Arial" w:cs="Arial"/>
          <w:sz w:val="24"/>
          <w:szCs w:val="24"/>
        </w:rPr>
        <w:br/>
      </w:r>
      <w:r w:rsidRPr="007F4D10">
        <w:rPr>
          <w:rFonts w:ascii="Arial" w:hAnsi="Arial" w:cs="Arial"/>
          <w:i/>
          <w:sz w:val="24"/>
          <w:szCs w:val="24"/>
        </w:rPr>
        <w:t>A. versicolor</w:t>
      </w:r>
      <w:r>
        <w:rPr>
          <w:rFonts w:ascii="Arial" w:hAnsi="Arial" w:cs="Arial"/>
          <w:sz w:val="24"/>
          <w:szCs w:val="24"/>
        </w:rPr>
        <w:t>-Komplex aus</w:t>
      </w:r>
      <w:r w:rsidRPr="00635E1B">
        <w:rPr>
          <w:rFonts w:ascii="Arial" w:hAnsi="Arial" w:cs="Arial"/>
          <w:sz w:val="24"/>
          <w:szCs w:val="24"/>
        </w:rPr>
        <w:t xml:space="preserve">. In </w:t>
      </w:r>
      <w:r>
        <w:rPr>
          <w:rFonts w:ascii="Arial" w:hAnsi="Arial" w:cs="Arial"/>
          <w:sz w:val="24"/>
          <w:szCs w:val="24"/>
        </w:rPr>
        <w:t>Prüfberichten</w:t>
      </w:r>
      <w:r w:rsidRPr="00635E1B">
        <w:rPr>
          <w:rFonts w:ascii="Arial" w:hAnsi="Arial" w:cs="Arial"/>
          <w:sz w:val="24"/>
          <w:szCs w:val="24"/>
        </w:rPr>
        <w:t xml:space="preserve"> </w:t>
      </w:r>
      <w:r>
        <w:rPr>
          <w:rFonts w:ascii="Arial" w:hAnsi="Arial" w:cs="Arial"/>
          <w:sz w:val="24"/>
          <w:szCs w:val="24"/>
        </w:rPr>
        <w:t>und</w:t>
      </w:r>
      <w:r w:rsidRPr="00635E1B">
        <w:rPr>
          <w:rFonts w:ascii="Arial" w:hAnsi="Arial" w:cs="Arial"/>
          <w:sz w:val="24"/>
          <w:szCs w:val="24"/>
        </w:rPr>
        <w:t xml:space="preserve"> G</w:t>
      </w:r>
      <w:r w:rsidRPr="003A3A0B">
        <w:rPr>
          <w:rFonts w:ascii="Arial" w:hAnsi="Arial" w:cs="Arial"/>
          <w:sz w:val="24"/>
          <w:szCs w:val="24"/>
        </w:rPr>
        <w:t xml:space="preserve">utachten </w:t>
      </w:r>
      <w:r>
        <w:rPr>
          <w:rFonts w:ascii="Arial" w:hAnsi="Arial" w:cs="Arial"/>
          <w:sz w:val="24"/>
          <w:szCs w:val="24"/>
        </w:rPr>
        <w:t>können daher</w:t>
      </w:r>
      <w:r w:rsidRPr="003A3A0B">
        <w:rPr>
          <w:rFonts w:ascii="Arial" w:hAnsi="Arial" w:cs="Arial"/>
          <w:sz w:val="24"/>
          <w:szCs w:val="24"/>
        </w:rPr>
        <w:t xml:space="preserve"> die un</w:t>
      </w:r>
      <w:r w:rsidRPr="00635E1B">
        <w:rPr>
          <w:rFonts w:ascii="Arial" w:hAnsi="Arial" w:cs="Arial"/>
          <w:sz w:val="24"/>
          <w:szCs w:val="24"/>
        </w:rPr>
        <w:t xml:space="preserve">terschiedlichen Arten </w:t>
      </w:r>
      <w:r>
        <w:rPr>
          <w:rFonts w:ascii="Arial" w:hAnsi="Arial" w:cs="Arial"/>
          <w:sz w:val="24"/>
          <w:szCs w:val="24"/>
        </w:rPr>
        <w:t xml:space="preserve">des </w:t>
      </w:r>
      <w:r w:rsidRPr="00635E1B">
        <w:rPr>
          <w:rFonts w:ascii="Arial" w:hAnsi="Arial" w:cs="Arial"/>
          <w:i/>
          <w:sz w:val="24"/>
          <w:szCs w:val="24"/>
        </w:rPr>
        <w:t>Aspergillus versicolor</w:t>
      </w:r>
      <w:r w:rsidRPr="009730DC">
        <w:rPr>
          <w:rFonts w:ascii="Arial" w:hAnsi="Arial" w:cs="Arial"/>
          <w:sz w:val="24"/>
          <w:szCs w:val="24"/>
        </w:rPr>
        <w:t>-Komplex</w:t>
      </w:r>
      <w:r>
        <w:rPr>
          <w:rFonts w:ascii="Arial" w:hAnsi="Arial" w:cs="Arial"/>
          <w:sz w:val="24"/>
          <w:szCs w:val="24"/>
        </w:rPr>
        <w:t xml:space="preserve"> (vgl. Definitionen)</w:t>
      </w:r>
      <w:r w:rsidRPr="009730DC">
        <w:rPr>
          <w:rFonts w:ascii="Arial" w:hAnsi="Arial" w:cs="Arial"/>
          <w:sz w:val="24"/>
          <w:szCs w:val="24"/>
        </w:rPr>
        <w:t xml:space="preserve"> </w:t>
      </w:r>
      <w:r>
        <w:rPr>
          <w:rFonts w:ascii="Arial" w:hAnsi="Arial" w:cs="Arial"/>
          <w:sz w:val="24"/>
          <w:szCs w:val="24"/>
        </w:rPr>
        <w:t>unter Angabe</w:t>
      </w:r>
      <w:r w:rsidRPr="00635E1B">
        <w:rPr>
          <w:rFonts w:ascii="Arial" w:hAnsi="Arial" w:cs="Arial"/>
          <w:sz w:val="24"/>
          <w:szCs w:val="24"/>
        </w:rPr>
        <w:t xml:space="preserve"> der genutzten Bestimmungskriterien oder der verwendeten Literatur zusammengefasst </w:t>
      </w:r>
      <w:r>
        <w:rPr>
          <w:rFonts w:ascii="Arial" w:hAnsi="Arial" w:cs="Arial"/>
          <w:sz w:val="24"/>
          <w:szCs w:val="24"/>
        </w:rPr>
        <w:t xml:space="preserve">werden </w:t>
      </w:r>
      <w:r w:rsidR="00FA4829" w:rsidRPr="00691313">
        <w:rPr>
          <w:rFonts w:ascii="Arial" w:hAnsi="Arial" w:cs="Arial"/>
          <w:sz w:val="24"/>
          <w:szCs w:val="24"/>
        </w:rPr>
        <w:t>[</w:t>
      </w:r>
      <w:r w:rsidR="00CD253B" w:rsidRPr="00CD253B">
        <w:rPr>
          <w:rFonts w:ascii="Arial" w:hAnsi="Arial" w:cs="Arial"/>
          <w:bCs/>
          <w:noProof/>
          <w:sz w:val="24"/>
          <w:szCs w:val="24"/>
        </w:rPr>
        <w:t>211</w:t>
      </w:r>
      <w:r w:rsidR="00FA4829" w:rsidRPr="00691313">
        <w:rPr>
          <w:rFonts w:ascii="Arial" w:hAnsi="Arial" w:cs="Arial"/>
          <w:sz w:val="24"/>
          <w:szCs w:val="24"/>
        </w:rPr>
        <w:t>].</w:t>
      </w:r>
    </w:p>
    <w:p w14:paraId="4BA3AC89" w14:textId="77777777" w:rsidR="00FA4829" w:rsidRDefault="00FA4829">
      <w:pPr>
        <w:spacing w:after="0" w:line="240" w:lineRule="auto"/>
        <w:rPr>
          <w:rFonts w:ascii="Arial" w:hAnsi="Arial" w:cs="Arial"/>
          <w:b/>
          <w:sz w:val="24"/>
          <w:szCs w:val="24"/>
        </w:rPr>
      </w:pPr>
      <w:r>
        <w:rPr>
          <w:rFonts w:ascii="Arial" w:hAnsi="Arial" w:cs="Arial"/>
          <w:b/>
          <w:sz w:val="24"/>
          <w:szCs w:val="24"/>
        </w:rPr>
        <w:br w:type="page"/>
      </w:r>
    </w:p>
    <w:p w14:paraId="535DDF58" w14:textId="1FB821CA" w:rsidR="0088686C" w:rsidRPr="00352CEC" w:rsidRDefault="0088686C" w:rsidP="005A35AE">
      <w:pPr>
        <w:spacing w:after="0" w:line="240" w:lineRule="auto"/>
        <w:ind w:left="1418" w:hanging="1418"/>
        <w:rPr>
          <w:rFonts w:ascii="Arial" w:hAnsi="Arial" w:cs="Arial"/>
          <w:sz w:val="24"/>
          <w:szCs w:val="24"/>
        </w:rPr>
      </w:pPr>
      <w:r w:rsidRPr="00635E1B">
        <w:rPr>
          <w:rFonts w:ascii="Arial" w:hAnsi="Arial" w:cs="Arial"/>
          <w:b/>
          <w:sz w:val="24"/>
          <w:szCs w:val="24"/>
        </w:rPr>
        <w:lastRenderedPageBreak/>
        <w:t xml:space="preserve">Tabelle </w:t>
      </w:r>
      <w:r w:rsidR="00310C19">
        <w:rPr>
          <w:rFonts w:ascii="Arial" w:hAnsi="Arial" w:cs="Arial"/>
          <w:b/>
          <w:sz w:val="24"/>
          <w:szCs w:val="24"/>
        </w:rPr>
        <w:t>3</w:t>
      </w:r>
      <w:r w:rsidRPr="00635E1B">
        <w:rPr>
          <w:rFonts w:ascii="Arial" w:hAnsi="Arial" w:cs="Arial"/>
          <w:b/>
          <w:sz w:val="24"/>
          <w:szCs w:val="24"/>
        </w:rPr>
        <w:t>:</w:t>
      </w:r>
      <w:r>
        <w:rPr>
          <w:rFonts w:ascii="Arial" w:hAnsi="Arial" w:cs="Arial"/>
          <w:b/>
          <w:sz w:val="24"/>
          <w:szCs w:val="24"/>
        </w:rPr>
        <w:tab/>
      </w:r>
      <w:r w:rsidRPr="0088686C">
        <w:rPr>
          <w:rFonts w:ascii="Arial" w:hAnsi="Arial" w:cs="Arial"/>
          <w:sz w:val="24"/>
          <w:szCs w:val="24"/>
        </w:rPr>
        <w:t>Beispiele von Artenkomplexen basierend auf molekulare Analysen</w:t>
      </w:r>
      <w:r w:rsidR="002A1FB4">
        <w:rPr>
          <w:rFonts w:ascii="Arial" w:hAnsi="Arial" w:cs="Arial"/>
          <w:sz w:val="24"/>
          <w:szCs w:val="24"/>
        </w:rPr>
        <w:t xml:space="preserve"> </w:t>
      </w:r>
      <w:r w:rsidR="00B23771">
        <w:rPr>
          <w:rFonts w:ascii="Arial" w:hAnsi="Arial" w:cs="Arial"/>
          <w:sz w:val="24"/>
          <w:szCs w:val="24"/>
        </w:rPr>
        <w:t>(modifiziert nach [</w:t>
      </w:r>
      <w:r w:rsidR="00CD253B" w:rsidRPr="00CD253B">
        <w:rPr>
          <w:rFonts w:ascii="Arial" w:eastAsia="Times New Roman" w:hAnsi="Arial" w:cs="Arial"/>
          <w:bCs/>
          <w:noProof/>
          <w:sz w:val="24"/>
          <w:szCs w:val="24"/>
        </w:rPr>
        <w:t>299</w:t>
      </w:r>
      <w:r w:rsidR="002A1FB4" w:rsidRPr="00352CEC">
        <w:rPr>
          <w:rFonts w:ascii="Arial" w:hAnsi="Arial" w:cs="Arial"/>
          <w:sz w:val="24"/>
          <w:szCs w:val="24"/>
        </w:rPr>
        <w:t>]</w:t>
      </w:r>
      <w:r w:rsidR="00B23771">
        <w:rPr>
          <w:rFonts w:ascii="Arial" w:hAnsi="Arial" w:cs="Arial"/>
          <w:sz w:val="24"/>
          <w:szCs w:val="24"/>
        </w:rPr>
        <w:t>)</w:t>
      </w:r>
      <w:r w:rsidRPr="00352CEC">
        <w:rPr>
          <w:rFonts w:ascii="Arial" w:hAnsi="Arial" w:cs="Arial"/>
          <w:sz w:val="24"/>
          <w:szCs w:val="24"/>
        </w:rPr>
        <w:t>.</w:t>
      </w:r>
    </w:p>
    <w:p w14:paraId="64AA38B2" w14:textId="77777777" w:rsidR="0088686C" w:rsidRDefault="0088686C" w:rsidP="005A35AE">
      <w:pPr>
        <w:spacing w:after="0" w:line="240" w:lineRule="auto"/>
        <w:ind w:left="1418" w:hanging="1418"/>
        <w:rPr>
          <w:rFonts w:ascii="Arial" w:hAnsi="Arial" w:cs="Arial"/>
          <w:sz w:val="24"/>
          <w:szCs w:val="24"/>
        </w:rPr>
      </w:pPr>
    </w:p>
    <w:tbl>
      <w:tblPr>
        <w:tblStyle w:val="Tabellenraster"/>
        <w:tblW w:w="9067" w:type="dxa"/>
        <w:tblLook w:val="04A0" w:firstRow="1" w:lastRow="0" w:firstColumn="1" w:lastColumn="0" w:noHBand="0" w:noVBand="1"/>
      </w:tblPr>
      <w:tblGrid>
        <w:gridCol w:w="2547"/>
        <w:gridCol w:w="3827"/>
        <w:gridCol w:w="2693"/>
      </w:tblGrid>
      <w:tr w:rsidR="00435318" w:rsidRPr="005E488B" w14:paraId="2123106B" w14:textId="77777777" w:rsidTr="00CE176E">
        <w:tc>
          <w:tcPr>
            <w:tcW w:w="2547" w:type="dxa"/>
          </w:tcPr>
          <w:p w14:paraId="0FA3E178" w14:textId="77777777" w:rsidR="00435318" w:rsidRPr="005E488B" w:rsidRDefault="00435318" w:rsidP="00CE176E">
            <w:pPr>
              <w:spacing w:after="0"/>
              <w:rPr>
                <w:rFonts w:ascii="Arial" w:hAnsi="Arial" w:cs="Arial"/>
                <w:b/>
                <w:sz w:val="20"/>
                <w:szCs w:val="20"/>
              </w:rPr>
            </w:pPr>
            <w:r w:rsidRPr="005E488B">
              <w:rPr>
                <w:rFonts w:ascii="Arial" w:hAnsi="Arial" w:cs="Arial"/>
                <w:b/>
                <w:sz w:val="20"/>
                <w:szCs w:val="20"/>
              </w:rPr>
              <w:t>Komplex oder Gruppe</w:t>
            </w:r>
          </w:p>
        </w:tc>
        <w:tc>
          <w:tcPr>
            <w:tcW w:w="3827" w:type="dxa"/>
          </w:tcPr>
          <w:p w14:paraId="1D0D6F38" w14:textId="77777777" w:rsidR="00435318" w:rsidRPr="005E488B" w:rsidRDefault="00435318" w:rsidP="00CE176E">
            <w:pPr>
              <w:spacing w:after="0"/>
              <w:rPr>
                <w:rFonts w:ascii="Arial" w:hAnsi="Arial" w:cs="Arial"/>
                <w:b/>
                <w:sz w:val="20"/>
                <w:szCs w:val="20"/>
              </w:rPr>
            </w:pPr>
            <w:r>
              <w:rPr>
                <w:rFonts w:ascii="Arial" w:hAnsi="Arial" w:cs="Arial"/>
                <w:b/>
                <w:sz w:val="20"/>
                <w:szCs w:val="20"/>
              </w:rPr>
              <w:t xml:space="preserve">Ausgewählte </w:t>
            </w:r>
            <w:r w:rsidRPr="005E488B">
              <w:rPr>
                <w:rFonts w:ascii="Arial" w:hAnsi="Arial" w:cs="Arial"/>
                <w:b/>
                <w:sz w:val="20"/>
                <w:szCs w:val="20"/>
              </w:rPr>
              <w:t>Arten</w:t>
            </w:r>
          </w:p>
        </w:tc>
        <w:tc>
          <w:tcPr>
            <w:tcW w:w="2693" w:type="dxa"/>
          </w:tcPr>
          <w:p w14:paraId="27707AC8" w14:textId="77777777" w:rsidR="00435318" w:rsidRPr="005E488B" w:rsidRDefault="00435318" w:rsidP="00CE176E">
            <w:pPr>
              <w:spacing w:after="0"/>
              <w:rPr>
                <w:rFonts w:ascii="Arial" w:hAnsi="Arial" w:cs="Arial"/>
                <w:b/>
                <w:sz w:val="20"/>
                <w:szCs w:val="20"/>
              </w:rPr>
            </w:pPr>
            <w:r w:rsidRPr="005E488B">
              <w:rPr>
                <w:rFonts w:ascii="Arial" w:hAnsi="Arial" w:cs="Arial"/>
                <w:b/>
                <w:sz w:val="20"/>
                <w:szCs w:val="20"/>
              </w:rPr>
              <w:t>Molekulare Marker</w:t>
            </w:r>
            <w:r>
              <w:rPr>
                <w:rFonts w:ascii="Arial" w:hAnsi="Arial" w:cs="Arial"/>
                <w:b/>
                <w:sz w:val="20"/>
                <w:szCs w:val="20"/>
              </w:rPr>
              <w:br/>
            </w:r>
            <w:r w:rsidRPr="005E488B">
              <w:rPr>
                <w:rFonts w:ascii="Arial" w:hAnsi="Arial" w:cs="Arial"/>
                <w:b/>
                <w:sz w:val="20"/>
                <w:szCs w:val="20"/>
              </w:rPr>
              <w:t>für die Differenzierung</w:t>
            </w:r>
          </w:p>
        </w:tc>
      </w:tr>
      <w:tr w:rsidR="00435318" w:rsidRPr="005E488B" w14:paraId="462A9F41" w14:textId="77777777" w:rsidTr="00CE176E">
        <w:tc>
          <w:tcPr>
            <w:tcW w:w="2547" w:type="dxa"/>
          </w:tcPr>
          <w:p w14:paraId="59399077" w14:textId="0D109FAD" w:rsidR="00435318" w:rsidRPr="005E488B" w:rsidRDefault="00435318" w:rsidP="00CE176E">
            <w:pPr>
              <w:spacing w:after="0"/>
              <w:rPr>
                <w:rFonts w:ascii="Arial" w:hAnsi="Arial" w:cs="Arial"/>
                <w:sz w:val="20"/>
                <w:szCs w:val="20"/>
              </w:rPr>
            </w:pPr>
            <w:r w:rsidRPr="005E488B">
              <w:rPr>
                <w:rFonts w:ascii="Arial" w:hAnsi="Arial" w:cs="Arial"/>
                <w:i/>
                <w:sz w:val="20"/>
                <w:szCs w:val="20"/>
              </w:rPr>
              <w:t>Aspergillus versicolor</w:t>
            </w:r>
            <w:r>
              <w:rPr>
                <w:rFonts w:ascii="Arial" w:hAnsi="Arial" w:cs="Arial"/>
                <w:i/>
                <w:sz w:val="20"/>
                <w:szCs w:val="20"/>
              </w:rPr>
              <w:t>-</w:t>
            </w:r>
            <w:r w:rsidRPr="005E488B">
              <w:rPr>
                <w:rFonts w:ascii="Arial" w:hAnsi="Arial" w:cs="Arial"/>
                <w:sz w:val="20"/>
                <w:szCs w:val="20"/>
              </w:rPr>
              <w:t>Komplex</w:t>
            </w:r>
          </w:p>
        </w:tc>
        <w:tc>
          <w:tcPr>
            <w:tcW w:w="3827" w:type="dxa"/>
          </w:tcPr>
          <w:p w14:paraId="1654A272" w14:textId="77777777" w:rsidR="000D62A2" w:rsidRDefault="00435318" w:rsidP="00CE176E">
            <w:pPr>
              <w:spacing w:after="0"/>
              <w:rPr>
                <w:rFonts w:ascii="Arial" w:hAnsi="Arial" w:cs="Arial"/>
                <w:sz w:val="20"/>
                <w:szCs w:val="20"/>
                <w:lang w:val="en-US"/>
              </w:rPr>
            </w:pPr>
            <w:r>
              <w:rPr>
                <w:rFonts w:ascii="Arial" w:hAnsi="Arial" w:cs="Arial"/>
                <w:sz w:val="20"/>
                <w:szCs w:val="20"/>
                <w:lang w:val="en-US"/>
              </w:rPr>
              <w:t>u.a.</w:t>
            </w:r>
          </w:p>
          <w:p w14:paraId="052933BE" w14:textId="64D68FB9" w:rsidR="00435318" w:rsidRPr="00435318" w:rsidRDefault="00435318" w:rsidP="00CE176E">
            <w:pPr>
              <w:spacing w:after="0"/>
              <w:rPr>
                <w:rFonts w:ascii="Arial" w:hAnsi="Arial" w:cs="Arial"/>
                <w:i/>
                <w:sz w:val="20"/>
                <w:szCs w:val="20"/>
                <w:lang w:val="en-US"/>
              </w:rPr>
            </w:pPr>
            <w:r w:rsidRPr="005E488B">
              <w:rPr>
                <w:rFonts w:ascii="Arial" w:hAnsi="Arial" w:cs="Arial"/>
                <w:i/>
                <w:sz w:val="20"/>
                <w:szCs w:val="20"/>
                <w:lang w:val="en-US"/>
              </w:rPr>
              <w:t xml:space="preserve">A. versicolor, A. amoenus, </w:t>
            </w:r>
            <w:r>
              <w:rPr>
                <w:rFonts w:ascii="Arial" w:hAnsi="Arial" w:cs="Arial"/>
                <w:i/>
                <w:sz w:val="20"/>
                <w:szCs w:val="20"/>
                <w:lang w:val="en-US"/>
              </w:rPr>
              <w:br/>
            </w:r>
            <w:r w:rsidRPr="005E488B">
              <w:rPr>
                <w:rFonts w:ascii="Arial" w:hAnsi="Arial" w:cs="Arial"/>
                <w:i/>
                <w:sz w:val="20"/>
                <w:szCs w:val="20"/>
                <w:lang w:val="en-US"/>
              </w:rPr>
              <w:t>A. creber, A. jensenii, A. protuberus</w:t>
            </w:r>
          </w:p>
        </w:tc>
        <w:tc>
          <w:tcPr>
            <w:tcW w:w="2693" w:type="dxa"/>
          </w:tcPr>
          <w:p w14:paraId="18B2BC7E" w14:textId="77777777" w:rsidR="00435318" w:rsidRPr="005E488B" w:rsidRDefault="00435318" w:rsidP="00CE176E">
            <w:pPr>
              <w:spacing w:after="0"/>
              <w:rPr>
                <w:rFonts w:ascii="Arial" w:hAnsi="Arial" w:cs="Arial"/>
                <w:sz w:val="20"/>
                <w:szCs w:val="20"/>
              </w:rPr>
            </w:pPr>
            <w:r w:rsidRPr="005E488B">
              <w:rPr>
                <w:rFonts w:ascii="Arial" w:hAnsi="Arial" w:cs="Arial"/>
                <w:sz w:val="20"/>
                <w:szCs w:val="20"/>
              </w:rPr>
              <w:t>CaM</w:t>
            </w:r>
            <w:r>
              <w:rPr>
                <w:rFonts w:ascii="Arial" w:hAnsi="Arial" w:cs="Arial"/>
                <w:sz w:val="20"/>
                <w:szCs w:val="20"/>
              </w:rPr>
              <w:t>, β-Tub</w:t>
            </w:r>
          </w:p>
          <w:p w14:paraId="1BF5F7A8" w14:textId="77777777" w:rsidR="00435318" w:rsidRPr="005E488B" w:rsidRDefault="00435318" w:rsidP="00CE176E">
            <w:pPr>
              <w:spacing w:after="0"/>
              <w:rPr>
                <w:rFonts w:ascii="Arial" w:hAnsi="Arial" w:cs="Arial"/>
                <w:sz w:val="20"/>
                <w:szCs w:val="20"/>
              </w:rPr>
            </w:pPr>
          </w:p>
        </w:tc>
      </w:tr>
      <w:tr w:rsidR="00435318" w:rsidRPr="005E488B" w14:paraId="0768FACD" w14:textId="77777777" w:rsidTr="00CE176E">
        <w:tc>
          <w:tcPr>
            <w:tcW w:w="2547" w:type="dxa"/>
          </w:tcPr>
          <w:p w14:paraId="6C2C556E" w14:textId="5FCC50BB" w:rsidR="00435318" w:rsidRPr="005E488B" w:rsidRDefault="00435318" w:rsidP="00CE176E">
            <w:pPr>
              <w:spacing w:after="0"/>
              <w:rPr>
                <w:rFonts w:ascii="Arial" w:hAnsi="Arial" w:cs="Arial"/>
                <w:sz w:val="20"/>
                <w:szCs w:val="20"/>
              </w:rPr>
            </w:pPr>
            <w:r w:rsidRPr="005E488B">
              <w:rPr>
                <w:rFonts w:ascii="Arial" w:hAnsi="Arial" w:cs="Arial"/>
                <w:i/>
                <w:sz w:val="20"/>
                <w:szCs w:val="20"/>
              </w:rPr>
              <w:t>Aspergillus niger</w:t>
            </w:r>
            <w:r>
              <w:rPr>
                <w:rFonts w:ascii="Arial" w:hAnsi="Arial" w:cs="Arial"/>
                <w:i/>
                <w:sz w:val="20"/>
                <w:szCs w:val="20"/>
              </w:rPr>
              <w:t>-</w:t>
            </w:r>
            <w:r w:rsidRPr="005E488B">
              <w:rPr>
                <w:rFonts w:ascii="Arial" w:hAnsi="Arial" w:cs="Arial"/>
                <w:sz w:val="20"/>
                <w:szCs w:val="20"/>
              </w:rPr>
              <w:t>Komplex</w:t>
            </w:r>
          </w:p>
        </w:tc>
        <w:tc>
          <w:tcPr>
            <w:tcW w:w="3827" w:type="dxa"/>
          </w:tcPr>
          <w:p w14:paraId="7BD64E79" w14:textId="77777777" w:rsidR="00435318" w:rsidRPr="007F4D10" w:rsidRDefault="00435318" w:rsidP="00CE176E">
            <w:pPr>
              <w:spacing w:after="0"/>
              <w:rPr>
                <w:rFonts w:ascii="Arial" w:hAnsi="Arial" w:cs="Arial"/>
                <w:sz w:val="20"/>
                <w:szCs w:val="20"/>
                <w:lang w:val="en-US"/>
              </w:rPr>
            </w:pPr>
            <w:r w:rsidRPr="007F4D10">
              <w:rPr>
                <w:rFonts w:ascii="Arial" w:hAnsi="Arial" w:cs="Arial"/>
                <w:sz w:val="20"/>
                <w:szCs w:val="20"/>
                <w:lang w:val="en-US"/>
              </w:rPr>
              <w:t>u.a.</w:t>
            </w:r>
          </w:p>
          <w:p w14:paraId="678D7F5A" w14:textId="77777777" w:rsidR="00435318" w:rsidRPr="007F4D10" w:rsidRDefault="00435318" w:rsidP="00CE176E">
            <w:pPr>
              <w:spacing w:after="0"/>
              <w:rPr>
                <w:rFonts w:ascii="Arial" w:hAnsi="Arial" w:cs="Arial"/>
                <w:i/>
                <w:sz w:val="20"/>
                <w:szCs w:val="20"/>
                <w:lang w:val="en-US"/>
              </w:rPr>
            </w:pPr>
            <w:r w:rsidRPr="007F4D10">
              <w:rPr>
                <w:rFonts w:ascii="Arial" w:hAnsi="Arial" w:cs="Arial"/>
                <w:i/>
                <w:sz w:val="20"/>
                <w:szCs w:val="20"/>
                <w:lang w:val="en-US"/>
              </w:rPr>
              <w:t xml:space="preserve">A. niger, A. acidus, A. aculeatus, </w:t>
            </w:r>
          </w:p>
          <w:p w14:paraId="3A5B823A" w14:textId="77777777" w:rsidR="00435318" w:rsidRPr="005E488B" w:rsidRDefault="00435318" w:rsidP="00CE176E">
            <w:pPr>
              <w:spacing w:after="0"/>
              <w:rPr>
                <w:rFonts w:ascii="Arial" w:hAnsi="Arial" w:cs="Arial"/>
                <w:sz w:val="20"/>
                <w:szCs w:val="20"/>
              </w:rPr>
            </w:pPr>
            <w:r w:rsidRPr="005E488B">
              <w:rPr>
                <w:rFonts w:ascii="Arial" w:hAnsi="Arial" w:cs="Arial"/>
                <w:i/>
                <w:sz w:val="20"/>
                <w:szCs w:val="20"/>
              </w:rPr>
              <w:t xml:space="preserve">A. brasiliensis </w:t>
            </w:r>
            <w:r w:rsidRPr="00EF5DD8">
              <w:rPr>
                <w:rFonts w:ascii="Arial" w:hAnsi="Arial" w:cs="Arial"/>
                <w:iCs/>
                <w:sz w:val="20"/>
                <w:szCs w:val="20"/>
              </w:rPr>
              <w:t>und</w:t>
            </w:r>
            <w:r w:rsidRPr="005E488B">
              <w:rPr>
                <w:rFonts w:ascii="Arial" w:hAnsi="Arial" w:cs="Arial"/>
                <w:i/>
                <w:sz w:val="20"/>
                <w:szCs w:val="20"/>
              </w:rPr>
              <w:t xml:space="preserve"> A. tubingensis</w:t>
            </w:r>
          </w:p>
        </w:tc>
        <w:tc>
          <w:tcPr>
            <w:tcW w:w="2693" w:type="dxa"/>
          </w:tcPr>
          <w:p w14:paraId="639FBF70" w14:textId="77777777" w:rsidR="00435318" w:rsidRPr="005E488B" w:rsidRDefault="00435318" w:rsidP="00CE176E">
            <w:pPr>
              <w:spacing w:after="0"/>
              <w:rPr>
                <w:rFonts w:ascii="Arial" w:hAnsi="Arial" w:cs="Arial"/>
                <w:sz w:val="20"/>
                <w:szCs w:val="20"/>
              </w:rPr>
            </w:pPr>
            <w:r w:rsidRPr="005E488B">
              <w:rPr>
                <w:rFonts w:ascii="Arial" w:hAnsi="Arial" w:cs="Arial"/>
                <w:sz w:val="20"/>
                <w:szCs w:val="20"/>
              </w:rPr>
              <w:t>CaM</w:t>
            </w:r>
            <w:r>
              <w:rPr>
                <w:rFonts w:ascii="Arial" w:hAnsi="Arial" w:cs="Arial"/>
                <w:sz w:val="20"/>
                <w:szCs w:val="20"/>
              </w:rPr>
              <w:t>, β-Tub</w:t>
            </w:r>
          </w:p>
          <w:p w14:paraId="028019C3" w14:textId="77777777" w:rsidR="00435318" w:rsidRPr="005E488B" w:rsidRDefault="00435318" w:rsidP="00CE176E">
            <w:pPr>
              <w:spacing w:after="0"/>
              <w:rPr>
                <w:rFonts w:ascii="Arial" w:hAnsi="Arial" w:cs="Arial"/>
                <w:sz w:val="20"/>
                <w:szCs w:val="20"/>
              </w:rPr>
            </w:pPr>
          </w:p>
        </w:tc>
      </w:tr>
      <w:tr w:rsidR="00435318" w:rsidRPr="005E488B" w14:paraId="2C9728A6" w14:textId="77777777" w:rsidTr="00CE176E">
        <w:tc>
          <w:tcPr>
            <w:tcW w:w="2547" w:type="dxa"/>
          </w:tcPr>
          <w:p w14:paraId="616A3D59" w14:textId="4C8C2314" w:rsidR="00435318" w:rsidRPr="005E488B" w:rsidRDefault="00435318" w:rsidP="00CE176E">
            <w:pPr>
              <w:spacing w:after="0"/>
              <w:rPr>
                <w:rFonts w:ascii="Arial" w:hAnsi="Arial" w:cs="Arial"/>
                <w:sz w:val="20"/>
                <w:szCs w:val="20"/>
              </w:rPr>
            </w:pPr>
            <w:r w:rsidRPr="005E488B">
              <w:rPr>
                <w:rFonts w:ascii="Arial" w:hAnsi="Arial" w:cs="Arial"/>
                <w:i/>
                <w:sz w:val="20"/>
                <w:szCs w:val="20"/>
              </w:rPr>
              <w:t>Aspergillus fumigatus</w:t>
            </w:r>
            <w:r>
              <w:rPr>
                <w:rFonts w:ascii="Arial" w:hAnsi="Arial" w:cs="Arial"/>
                <w:i/>
                <w:sz w:val="20"/>
                <w:szCs w:val="20"/>
              </w:rPr>
              <w:t>-</w:t>
            </w:r>
            <w:r w:rsidRPr="005E488B">
              <w:rPr>
                <w:rFonts w:ascii="Arial" w:hAnsi="Arial" w:cs="Arial"/>
                <w:sz w:val="20"/>
                <w:szCs w:val="20"/>
              </w:rPr>
              <w:t>Komplex</w:t>
            </w:r>
          </w:p>
        </w:tc>
        <w:tc>
          <w:tcPr>
            <w:tcW w:w="3827" w:type="dxa"/>
          </w:tcPr>
          <w:p w14:paraId="43C07CFA" w14:textId="243A9E25" w:rsidR="00435318" w:rsidRPr="005E488B" w:rsidRDefault="00435318" w:rsidP="00CE176E">
            <w:pPr>
              <w:spacing w:after="0"/>
              <w:rPr>
                <w:rFonts w:ascii="Arial" w:hAnsi="Arial" w:cs="Arial"/>
                <w:i/>
                <w:sz w:val="20"/>
                <w:szCs w:val="20"/>
                <w:lang w:val="en-US"/>
              </w:rPr>
            </w:pPr>
            <w:r w:rsidRPr="005E488B">
              <w:rPr>
                <w:rFonts w:ascii="Arial" w:hAnsi="Arial" w:cs="Arial"/>
                <w:i/>
                <w:sz w:val="20"/>
                <w:szCs w:val="20"/>
                <w:lang w:val="en-US"/>
              </w:rPr>
              <w:t xml:space="preserve">A. fumigatus, A. lentulus, </w:t>
            </w:r>
            <w:r w:rsidRPr="005E488B">
              <w:rPr>
                <w:rFonts w:ascii="Arial" w:hAnsi="Arial" w:cs="Arial"/>
                <w:i/>
                <w:sz w:val="20"/>
                <w:szCs w:val="20"/>
                <w:lang w:val="en-US"/>
              </w:rPr>
              <w:br/>
              <w:t>A. novofumigatus, A. fumigatiaffin</w:t>
            </w:r>
            <w:r>
              <w:rPr>
                <w:rFonts w:ascii="Arial" w:hAnsi="Arial" w:cs="Arial"/>
                <w:i/>
                <w:sz w:val="20"/>
                <w:szCs w:val="20"/>
                <w:lang w:val="en-US"/>
              </w:rPr>
              <w:t>i</w:t>
            </w:r>
            <w:r w:rsidRPr="005E488B">
              <w:rPr>
                <w:rFonts w:ascii="Arial" w:hAnsi="Arial" w:cs="Arial"/>
                <w:i/>
                <w:sz w:val="20"/>
                <w:szCs w:val="20"/>
                <w:lang w:val="en-US"/>
              </w:rPr>
              <w:t>s</w:t>
            </w:r>
          </w:p>
        </w:tc>
        <w:tc>
          <w:tcPr>
            <w:tcW w:w="2693" w:type="dxa"/>
          </w:tcPr>
          <w:p w14:paraId="4A8764D4" w14:textId="77777777" w:rsidR="00435318" w:rsidRPr="005E488B" w:rsidRDefault="00435318" w:rsidP="00CE176E">
            <w:pPr>
              <w:spacing w:after="0"/>
              <w:rPr>
                <w:rFonts w:ascii="Arial" w:hAnsi="Arial" w:cs="Arial"/>
                <w:sz w:val="20"/>
                <w:szCs w:val="20"/>
              </w:rPr>
            </w:pPr>
            <w:r w:rsidRPr="005E488B">
              <w:rPr>
                <w:rFonts w:ascii="Arial" w:hAnsi="Arial" w:cs="Arial"/>
                <w:sz w:val="20"/>
                <w:szCs w:val="20"/>
              </w:rPr>
              <w:t>CaM</w:t>
            </w:r>
            <w:r>
              <w:rPr>
                <w:rFonts w:ascii="Arial" w:hAnsi="Arial" w:cs="Arial"/>
                <w:sz w:val="20"/>
                <w:szCs w:val="20"/>
              </w:rPr>
              <w:t>, β-Tub</w:t>
            </w:r>
            <w:r w:rsidRPr="005E488B">
              <w:rPr>
                <w:rFonts w:ascii="Arial" w:hAnsi="Arial" w:cs="Arial"/>
                <w:sz w:val="20"/>
                <w:szCs w:val="20"/>
              </w:rPr>
              <w:t xml:space="preserve"> (Hinweis: Kultivierung bei 37°C; </w:t>
            </w:r>
          </w:p>
          <w:p w14:paraId="4733E2F8" w14:textId="77777777" w:rsidR="00435318" w:rsidRPr="005E488B" w:rsidRDefault="00435318" w:rsidP="00CE176E">
            <w:pPr>
              <w:spacing w:after="0"/>
              <w:rPr>
                <w:rFonts w:ascii="Arial" w:hAnsi="Arial" w:cs="Arial"/>
                <w:sz w:val="20"/>
                <w:szCs w:val="20"/>
              </w:rPr>
            </w:pPr>
            <w:r w:rsidRPr="005E488B">
              <w:rPr>
                <w:rFonts w:ascii="Arial" w:hAnsi="Arial" w:cs="Arial"/>
                <w:sz w:val="20"/>
                <w:szCs w:val="20"/>
              </w:rPr>
              <w:t xml:space="preserve">Differenzierung </w:t>
            </w:r>
            <w:r w:rsidRPr="005E488B">
              <w:rPr>
                <w:rFonts w:ascii="Arial" w:hAnsi="Arial" w:cs="Arial"/>
                <w:i/>
                <w:sz w:val="20"/>
                <w:szCs w:val="20"/>
              </w:rPr>
              <w:t>A. lentulus)</w:t>
            </w:r>
          </w:p>
        </w:tc>
      </w:tr>
      <w:tr w:rsidR="00435318" w:rsidRPr="005E488B" w14:paraId="141ED2D8" w14:textId="77777777" w:rsidTr="00CE176E">
        <w:tc>
          <w:tcPr>
            <w:tcW w:w="2547" w:type="dxa"/>
          </w:tcPr>
          <w:p w14:paraId="3DFF3901" w14:textId="77E9E1D7" w:rsidR="00435318" w:rsidRPr="005E488B" w:rsidRDefault="00435318" w:rsidP="00CE176E">
            <w:pPr>
              <w:spacing w:after="0"/>
              <w:rPr>
                <w:rFonts w:ascii="Arial" w:hAnsi="Arial" w:cs="Arial"/>
                <w:sz w:val="20"/>
                <w:szCs w:val="20"/>
              </w:rPr>
            </w:pPr>
            <w:r w:rsidRPr="005E488B">
              <w:rPr>
                <w:rFonts w:ascii="Arial" w:hAnsi="Arial" w:cs="Arial"/>
                <w:i/>
                <w:sz w:val="20"/>
                <w:szCs w:val="20"/>
              </w:rPr>
              <w:t>Fusarium solani</w:t>
            </w:r>
            <w:r>
              <w:rPr>
                <w:rFonts w:ascii="Arial" w:hAnsi="Arial" w:cs="Arial"/>
                <w:i/>
                <w:sz w:val="20"/>
                <w:szCs w:val="20"/>
              </w:rPr>
              <w:t>-</w:t>
            </w:r>
            <w:r w:rsidRPr="005E488B">
              <w:rPr>
                <w:rFonts w:ascii="Arial" w:hAnsi="Arial" w:cs="Arial"/>
                <w:sz w:val="20"/>
                <w:szCs w:val="20"/>
              </w:rPr>
              <w:t>Komplex</w:t>
            </w:r>
          </w:p>
        </w:tc>
        <w:tc>
          <w:tcPr>
            <w:tcW w:w="3827" w:type="dxa"/>
          </w:tcPr>
          <w:p w14:paraId="033AA6E5" w14:textId="47E8BB04" w:rsidR="00435318" w:rsidRPr="007F4D10" w:rsidRDefault="00435318" w:rsidP="00CE176E">
            <w:pPr>
              <w:spacing w:after="0"/>
              <w:rPr>
                <w:rFonts w:ascii="Arial" w:hAnsi="Arial" w:cs="Arial"/>
                <w:sz w:val="20"/>
                <w:szCs w:val="20"/>
              </w:rPr>
            </w:pPr>
            <w:r w:rsidRPr="007F4D10">
              <w:rPr>
                <w:rFonts w:ascii="Arial" w:hAnsi="Arial" w:cs="Arial"/>
                <w:sz w:val="20"/>
                <w:szCs w:val="20"/>
              </w:rPr>
              <w:t>u.a.</w:t>
            </w:r>
          </w:p>
          <w:p w14:paraId="7C215643" w14:textId="465B6CDB" w:rsidR="00435318" w:rsidRPr="005E488B" w:rsidRDefault="00435318" w:rsidP="00CE176E">
            <w:pPr>
              <w:spacing w:after="0"/>
              <w:rPr>
                <w:rFonts w:ascii="Arial" w:hAnsi="Arial" w:cs="Arial"/>
                <w:i/>
                <w:sz w:val="20"/>
                <w:szCs w:val="20"/>
              </w:rPr>
            </w:pPr>
            <w:r w:rsidRPr="005E488B">
              <w:rPr>
                <w:rFonts w:ascii="Arial" w:hAnsi="Arial" w:cs="Arial"/>
                <w:i/>
                <w:sz w:val="20"/>
                <w:szCs w:val="20"/>
              </w:rPr>
              <w:t xml:space="preserve">F. solani, F. keratoplasticum, </w:t>
            </w:r>
            <w:r w:rsidR="000D62A2">
              <w:rPr>
                <w:rFonts w:ascii="Arial" w:hAnsi="Arial" w:cs="Arial"/>
                <w:i/>
                <w:sz w:val="20"/>
                <w:szCs w:val="20"/>
              </w:rPr>
              <w:br/>
            </w:r>
            <w:r w:rsidRPr="005E488B">
              <w:rPr>
                <w:rFonts w:ascii="Arial" w:hAnsi="Arial" w:cs="Arial"/>
                <w:i/>
                <w:sz w:val="20"/>
                <w:szCs w:val="20"/>
              </w:rPr>
              <w:t>F. petroliphilum, F. lichenicola</w:t>
            </w:r>
          </w:p>
        </w:tc>
        <w:tc>
          <w:tcPr>
            <w:tcW w:w="2693" w:type="dxa"/>
          </w:tcPr>
          <w:p w14:paraId="25F73597" w14:textId="77777777" w:rsidR="00435318" w:rsidRPr="005E488B" w:rsidRDefault="00435318" w:rsidP="00CE176E">
            <w:pPr>
              <w:spacing w:after="0"/>
              <w:rPr>
                <w:rFonts w:ascii="Arial" w:hAnsi="Arial" w:cs="Arial"/>
                <w:sz w:val="20"/>
                <w:szCs w:val="20"/>
              </w:rPr>
            </w:pPr>
            <w:r w:rsidRPr="005E488B">
              <w:rPr>
                <w:rFonts w:ascii="Arial" w:hAnsi="Arial" w:cs="Arial"/>
                <w:sz w:val="20"/>
                <w:szCs w:val="20"/>
              </w:rPr>
              <w:t>EF-1α, RP</w:t>
            </w:r>
            <w:r>
              <w:rPr>
                <w:rFonts w:ascii="Arial" w:hAnsi="Arial" w:cs="Arial"/>
                <w:sz w:val="20"/>
                <w:szCs w:val="20"/>
              </w:rPr>
              <w:t>B-</w:t>
            </w:r>
            <w:r w:rsidRPr="005E488B">
              <w:rPr>
                <w:rFonts w:ascii="Arial" w:hAnsi="Arial" w:cs="Arial"/>
                <w:sz w:val="20"/>
                <w:szCs w:val="20"/>
              </w:rPr>
              <w:t>1 und/oder RP</w:t>
            </w:r>
            <w:r>
              <w:rPr>
                <w:rFonts w:ascii="Arial" w:hAnsi="Arial" w:cs="Arial"/>
                <w:sz w:val="20"/>
                <w:szCs w:val="20"/>
              </w:rPr>
              <w:t>B-</w:t>
            </w:r>
            <w:r w:rsidRPr="005E488B">
              <w:rPr>
                <w:rFonts w:ascii="Arial" w:hAnsi="Arial" w:cs="Arial"/>
                <w:sz w:val="20"/>
                <w:szCs w:val="20"/>
              </w:rPr>
              <w:t>2</w:t>
            </w:r>
          </w:p>
          <w:p w14:paraId="17CFA5F8" w14:textId="77777777" w:rsidR="00435318" w:rsidRPr="005E488B" w:rsidRDefault="00435318" w:rsidP="00CE176E">
            <w:pPr>
              <w:spacing w:after="0"/>
              <w:rPr>
                <w:rFonts w:ascii="Arial" w:hAnsi="Arial" w:cs="Arial"/>
                <w:sz w:val="20"/>
                <w:szCs w:val="20"/>
              </w:rPr>
            </w:pPr>
          </w:p>
        </w:tc>
      </w:tr>
    </w:tbl>
    <w:p w14:paraId="4BADB5F0" w14:textId="4E61BEF3" w:rsidR="0088686C" w:rsidRDefault="0088686C" w:rsidP="005A35AE">
      <w:pPr>
        <w:spacing w:after="0"/>
        <w:rPr>
          <w:rFonts w:ascii="Arial" w:hAnsi="Arial" w:cs="Arial"/>
          <w:sz w:val="24"/>
          <w:szCs w:val="24"/>
        </w:rPr>
      </w:pPr>
    </w:p>
    <w:p w14:paraId="16E746D3" w14:textId="77777777" w:rsidR="005A35AE" w:rsidRPr="00A77019" w:rsidRDefault="005A35AE" w:rsidP="005A35AE">
      <w:pPr>
        <w:spacing w:after="0"/>
        <w:rPr>
          <w:rFonts w:ascii="Arial" w:hAnsi="Arial" w:cs="Arial"/>
          <w:sz w:val="24"/>
          <w:szCs w:val="24"/>
        </w:rPr>
      </w:pPr>
    </w:p>
    <w:p w14:paraId="4D3676AE" w14:textId="77777777" w:rsidR="00FA4829" w:rsidRPr="0088686C" w:rsidRDefault="00FA4829" w:rsidP="00FA4829">
      <w:pPr>
        <w:tabs>
          <w:tab w:val="left" w:pos="709"/>
        </w:tabs>
        <w:spacing w:after="0"/>
        <w:rPr>
          <w:rFonts w:ascii="Arial" w:hAnsi="Arial" w:cs="Arial"/>
          <w:sz w:val="24"/>
          <w:szCs w:val="24"/>
        </w:rPr>
      </w:pPr>
      <w:r w:rsidRPr="002F1A89">
        <w:rPr>
          <w:rFonts w:ascii="Arial" w:hAnsi="Arial" w:cs="Arial"/>
          <w:color w:val="000000" w:themeColor="text1"/>
          <w:sz w:val="24"/>
          <w:szCs w:val="24"/>
        </w:rPr>
        <w:t>Aspergillen mit asexuellem und sexuellem Stadium hatten bisher für jedes Stadium einen eigenen Namen</w:t>
      </w:r>
      <w:r>
        <w:rPr>
          <w:rFonts w:ascii="Arial" w:hAnsi="Arial" w:cs="Arial"/>
          <w:color w:val="000000" w:themeColor="text1"/>
          <w:sz w:val="24"/>
          <w:szCs w:val="24"/>
        </w:rPr>
        <w:t xml:space="preserve"> z. B. </w:t>
      </w:r>
      <w:r w:rsidRPr="002F1A89">
        <w:rPr>
          <w:rFonts w:ascii="Arial" w:hAnsi="Arial" w:cs="Arial"/>
          <w:i/>
          <w:iCs/>
          <w:color w:val="000000" w:themeColor="text1"/>
          <w:sz w:val="24"/>
          <w:szCs w:val="24"/>
        </w:rPr>
        <w:t>Eurotium</w:t>
      </w:r>
      <w:r>
        <w:rPr>
          <w:rFonts w:ascii="Arial" w:hAnsi="Arial" w:cs="Arial"/>
          <w:i/>
          <w:iCs/>
          <w:color w:val="000000" w:themeColor="text1"/>
          <w:sz w:val="24"/>
          <w:szCs w:val="24"/>
        </w:rPr>
        <w:t xml:space="preserve"> </w:t>
      </w:r>
      <w:r w:rsidRPr="00635E1B">
        <w:rPr>
          <w:rFonts w:ascii="Arial" w:hAnsi="Arial" w:cs="Arial"/>
          <w:iCs/>
          <w:color w:val="000000" w:themeColor="text1"/>
          <w:sz w:val="24"/>
          <w:szCs w:val="24"/>
        </w:rPr>
        <w:t>und</w:t>
      </w:r>
      <w:r>
        <w:rPr>
          <w:rFonts w:ascii="Arial" w:hAnsi="Arial" w:cs="Arial"/>
          <w:i/>
          <w:iCs/>
          <w:color w:val="000000" w:themeColor="text1"/>
          <w:sz w:val="24"/>
          <w:szCs w:val="24"/>
        </w:rPr>
        <w:t xml:space="preserve"> </w:t>
      </w:r>
      <w:r w:rsidRPr="002F1A89">
        <w:rPr>
          <w:rFonts w:ascii="Arial" w:hAnsi="Arial" w:cs="Arial"/>
          <w:i/>
          <w:iCs/>
          <w:color w:val="000000" w:themeColor="text1"/>
          <w:sz w:val="24"/>
          <w:szCs w:val="24"/>
        </w:rPr>
        <w:t>Aspergillus</w:t>
      </w:r>
      <w:r w:rsidRPr="002F1A89">
        <w:rPr>
          <w:rFonts w:ascii="Arial" w:hAnsi="Arial" w:cs="Arial"/>
          <w:color w:val="000000" w:themeColor="text1"/>
          <w:sz w:val="24"/>
          <w:szCs w:val="24"/>
        </w:rPr>
        <w:t>. Derzeit wird darüber diskutiert, beide Stadien nach der asexuellen Form zu benennen</w:t>
      </w:r>
      <w:r>
        <w:rPr>
          <w:rFonts w:ascii="Arial" w:hAnsi="Arial" w:cs="Arial"/>
          <w:color w:val="000000" w:themeColor="text1"/>
          <w:sz w:val="24"/>
          <w:szCs w:val="24"/>
        </w:rPr>
        <w:t xml:space="preserve">, also </w:t>
      </w:r>
      <w:r w:rsidRPr="00635E1B">
        <w:rPr>
          <w:rFonts w:ascii="Arial" w:hAnsi="Arial" w:cs="Arial"/>
          <w:b/>
          <w:i/>
          <w:iCs/>
          <w:color w:val="000000" w:themeColor="text1"/>
          <w:sz w:val="24"/>
          <w:szCs w:val="24"/>
        </w:rPr>
        <w:t>Aspergillus</w:t>
      </w:r>
      <w:r>
        <w:rPr>
          <w:rFonts w:ascii="Arial" w:hAnsi="Arial" w:cs="Arial"/>
          <w:iCs/>
          <w:color w:val="000000" w:themeColor="text1"/>
          <w:sz w:val="24"/>
          <w:szCs w:val="24"/>
        </w:rPr>
        <w:t xml:space="preserve"> für die </w:t>
      </w:r>
      <w:r w:rsidRPr="0088686C">
        <w:rPr>
          <w:rFonts w:ascii="Arial" w:hAnsi="Arial" w:cs="Arial"/>
          <w:i/>
          <w:iCs/>
          <w:sz w:val="24"/>
          <w:szCs w:val="24"/>
        </w:rPr>
        <w:t>Eurotium</w:t>
      </w:r>
      <w:r w:rsidRPr="0088686C">
        <w:rPr>
          <w:rFonts w:ascii="Arial" w:hAnsi="Arial" w:cs="Arial"/>
          <w:iCs/>
          <w:sz w:val="24"/>
          <w:szCs w:val="24"/>
        </w:rPr>
        <w:t xml:space="preserve">- und </w:t>
      </w:r>
      <w:r w:rsidRPr="0088686C">
        <w:rPr>
          <w:rFonts w:ascii="Arial" w:hAnsi="Arial" w:cs="Arial"/>
          <w:i/>
          <w:iCs/>
          <w:sz w:val="24"/>
          <w:szCs w:val="24"/>
        </w:rPr>
        <w:t>Aspergillus</w:t>
      </w:r>
      <w:r w:rsidRPr="0088686C">
        <w:rPr>
          <w:rFonts w:ascii="Arial" w:hAnsi="Arial" w:cs="Arial"/>
          <w:iCs/>
          <w:sz w:val="24"/>
          <w:szCs w:val="24"/>
        </w:rPr>
        <w:t>- Strukturen.</w:t>
      </w:r>
    </w:p>
    <w:p w14:paraId="5A77C62F" w14:textId="09560AB7" w:rsidR="0088686C" w:rsidRPr="0088686C" w:rsidRDefault="00E8034C" w:rsidP="005A35AE">
      <w:pPr>
        <w:tabs>
          <w:tab w:val="left" w:pos="709"/>
          <w:tab w:val="left" w:pos="1418"/>
        </w:tabs>
        <w:spacing w:after="0"/>
        <w:rPr>
          <w:rFonts w:ascii="Arial" w:hAnsi="Arial" w:cs="Arial"/>
          <w:sz w:val="24"/>
          <w:szCs w:val="24"/>
        </w:rPr>
      </w:pPr>
      <w:r w:rsidRPr="0088686C">
        <w:rPr>
          <w:rFonts w:ascii="Arial" w:hAnsi="Arial" w:cs="Arial"/>
          <w:sz w:val="24"/>
          <w:szCs w:val="24"/>
        </w:rPr>
        <w:t xml:space="preserve">Dies kann zu Verständigungsproblemen führen, wenn </w:t>
      </w:r>
      <w:r w:rsidR="00533C3F" w:rsidRPr="0088686C">
        <w:rPr>
          <w:rFonts w:ascii="Arial" w:hAnsi="Arial" w:cs="Arial"/>
          <w:sz w:val="24"/>
          <w:szCs w:val="24"/>
        </w:rPr>
        <w:t xml:space="preserve">beispielsweise </w:t>
      </w:r>
      <w:r w:rsidRPr="0088686C">
        <w:rPr>
          <w:rFonts w:ascii="Arial" w:hAnsi="Arial" w:cs="Arial"/>
          <w:sz w:val="24"/>
          <w:szCs w:val="24"/>
        </w:rPr>
        <w:t>Mediziner</w:t>
      </w:r>
      <w:r w:rsidR="00614D68">
        <w:rPr>
          <w:rFonts w:ascii="Arial" w:hAnsi="Arial" w:cs="Arial"/>
          <w:sz w:val="24"/>
          <w:szCs w:val="24"/>
        </w:rPr>
        <w:t>*innen</w:t>
      </w:r>
      <w:r w:rsidR="00533C3F" w:rsidRPr="0088686C">
        <w:rPr>
          <w:rFonts w:ascii="Arial" w:hAnsi="Arial" w:cs="Arial"/>
          <w:sz w:val="24"/>
          <w:szCs w:val="24"/>
        </w:rPr>
        <w:t xml:space="preserve"> in ihren</w:t>
      </w:r>
      <w:r w:rsidRPr="0088686C">
        <w:rPr>
          <w:rFonts w:ascii="Arial" w:hAnsi="Arial" w:cs="Arial"/>
          <w:sz w:val="24"/>
          <w:szCs w:val="24"/>
        </w:rPr>
        <w:t xml:space="preserve"> Gutachten im Innenraum vorkommende Schimmelpilzarten</w:t>
      </w:r>
      <w:r w:rsidR="00533C3F" w:rsidRPr="0088686C">
        <w:rPr>
          <w:rFonts w:ascii="Arial" w:hAnsi="Arial" w:cs="Arial"/>
          <w:sz w:val="24"/>
          <w:szCs w:val="24"/>
        </w:rPr>
        <w:t xml:space="preserve"> auflisten</w:t>
      </w:r>
      <w:r w:rsidRPr="0088686C">
        <w:rPr>
          <w:rFonts w:ascii="Arial" w:hAnsi="Arial" w:cs="Arial"/>
          <w:sz w:val="24"/>
          <w:szCs w:val="24"/>
        </w:rPr>
        <w:t xml:space="preserve">, die nach der neuen Nomenklatur </w:t>
      </w:r>
      <w:r w:rsidR="00063C89" w:rsidRPr="0088686C">
        <w:rPr>
          <w:rFonts w:ascii="Arial" w:hAnsi="Arial" w:cs="Arial"/>
          <w:sz w:val="24"/>
          <w:szCs w:val="24"/>
        </w:rPr>
        <w:t xml:space="preserve">anders </w:t>
      </w:r>
      <w:r w:rsidRPr="0088686C">
        <w:rPr>
          <w:rFonts w:ascii="Arial" w:hAnsi="Arial" w:cs="Arial"/>
          <w:sz w:val="24"/>
          <w:szCs w:val="24"/>
        </w:rPr>
        <w:t>benannt sind,</w:t>
      </w:r>
      <w:r w:rsidR="00533C3F" w:rsidRPr="0088686C">
        <w:rPr>
          <w:rFonts w:ascii="Arial" w:hAnsi="Arial" w:cs="Arial"/>
          <w:sz w:val="24"/>
          <w:szCs w:val="24"/>
        </w:rPr>
        <w:t xml:space="preserve"> und </w:t>
      </w:r>
      <w:r w:rsidRPr="0088686C">
        <w:rPr>
          <w:rFonts w:ascii="Arial" w:hAnsi="Arial" w:cs="Arial"/>
          <w:sz w:val="24"/>
          <w:szCs w:val="24"/>
        </w:rPr>
        <w:t xml:space="preserve">in ihre Beurteilung möglicher gesundheitlicher Probleme einbeziehen. </w:t>
      </w:r>
      <w:r w:rsidR="0088686C" w:rsidRPr="0088686C">
        <w:rPr>
          <w:rFonts w:ascii="Arial" w:hAnsi="Arial" w:cs="Arial"/>
          <w:sz w:val="24"/>
          <w:szCs w:val="24"/>
        </w:rPr>
        <w:t xml:space="preserve">In wissenschaftlichen Beiträgen und Gutachten ist also möglichst der aktuell gültige Name für die Benennung eines Schimmelpilzes zu verwenden, also z. B. statt </w:t>
      </w:r>
      <w:r w:rsidR="0088686C" w:rsidRPr="0088686C">
        <w:rPr>
          <w:rFonts w:ascii="Arial" w:hAnsi="Arial" w:cs="Arial"/>
          <w:i/>
          <w:sz w:val="24"/>
          <w:szCs w:val="24"/>
        </w:rPr>
        <w:t>Penicillium notatum</w:t>
      </w:r>
      <w:r w:rsidR="0088686C" w:rsidRPr="0088686C">
        <w:rPr>
          <w:rFonts w:ascii="Arial" w:hAnsi="Arial" w:cs="Arial"/>
          <w:sz w:val="24"/>
          <w:szCs w:val="24"/>
        </w:rPr>
        <w:t xml:space="preserve">, einem im medizinischen Bereich noch häufig benutzten Namen, die wissenschaftlich korrekte Bezeichnung </w:t>
      </w:r>
      <w:r w:rsidR="0088686C" w:rsidRPr="0088686C">
        <w:rPr>
          <w:rFonts w:ascii="Arial" w:hAnsi="Arial" w:cs="Arial"/>
          <w:i/>
          <w:sz w:val="24"/>
          <w:szCs w:val="24"/>
        </w:rPr>
        <w:t>Penicillium chrysogenum</w:t>
      </w:r>
      <w:r w:rsidR="0088686C" w:rsidRPr="0088686C">
        <w:rPr>
          <w:rFonts w:ascii="Arial" w:hAnsi="Arial" w:cs="Arial"/>
          <w:sz w:val="24"/>
          <w:szCs w:val="24"/>
        </w:rPr>
        <w:t>.</w:t>
      </w:r>
    </w:p>
    <w:p w14:paraId="4901BFC3" w14:textId="2773145F" w:rsidR="00880A76" w:rsidRPr="0088686C" w:rsidRDefault="00054802" w:rsidP="005A35AE">
      <w:pPr>
        <w:tabs>
          <w:tab w:val="left" w:pos="709"/>
          <w:tab w:val="left" w:pos="1418"/>
        </w:tabs>
        <w:spacing w:after="0"/>
        <w:rPr>
          <w:rFonts w:ascii="Arial" w:hAnsi="Arial" w:cs="Arial"/>
          <w:sz w:val="24"/>
          <w:szCs w:val="24"/>
        </w:rPr>
      </w:pPr>
      <w:r w:rsidRPr="0088686C">
        <w:rPr>
          <w:rFonts w:ascii="Arial" w:hAnsi="Arial" w:cs="Arial"/>
          <w:sz w:val="24"/>
          <w:szCs w:val="24"/>
        </w:rPr>
        <w:t>In der MycoBank, einer Online-Datenbank,</w:t>
      </w:r>
      <w:r w:rsidR="00880A76" w:rsidRPr="0088686C">
        <w:rPr>
          <w:rFonts w:ascii="Arial" w:hAnsi="Arial" w:cs="Arial"/>
          <w:sz w:val="24"/>
          <w:szCs w:val="24"/>
        </w:rPr>
        <w:t xml:space="preserve"> sind</w:t>
      </w:r>
      <w:r w:rsidRPr="0088686C">
        <w:rPr>
          <w:rFonts w:ascii="Arial" w:hAnsi="Arial" w:cs="Arial"/>
          <w:sz w:val="24"/>
          <w:szCs w:val="24"/>
        </w:rPr>
        <w:t xml:space="preserve"> die aktuelle</w:t>
      </w:r>
      <w:r w:rsidR="00880A76" w:rsidRPr="0088686C">
        <w:rPr>
          <w:rFonts w:ascii="Arial" w:hAnsi="Arial" w:cs="Arial"/>
          <w:sz w:val="24"/>
          <w:szCs w:val="24"/>
        </w:rPr>
        <w:t>n</w:t>
      </w:r>
      <w:r w:rsidRPr="0088686C">
        <w:rPr>
          <w:rFonts w:ascii="Arial" w:hAnsi="Arial" w:cs="Arial"/>
          <w:sz w:val="24"/>
          <w:szCs w:val="24"/>
        </w:rPr>
        <w:t xml:space="preserve"> Namensgebungen und Kombinationen sowie damit assoziierte Daten, z.</w:t>
      </w:r>
      <w:r w:rsidR="00076C20" w:rsidRPr="0088686C">
        <w:rPr>
          <w:rFonts w:ascii="Arial" w:hAnsi="Arial" w:cs="Arial"/>
          <w:sz w:val="24"/>
          <w:szCs w:val="24"/>
        </w:rPr>
        <w:t xml:space="preserve"> </w:t>
      </w:r>
      <w:r w:rsidRPr="0088686C">
        <w:rPr>
          <w:rFonts w:ascii="Arial" w:hAnsi="Arial" w:cs="Arial"/>
          <w:sz w:val="24"/>
          <w:szCs w:val="24"/>
        </w:rPr>
        <w:t>B. Beschreibungen und Illustrationen, zug</w:t>
      </w:r>
      <w:r w:rsidR="004547ED" w:rsidRPr="0088686C">
        <w:rPr>
          <w:rFonts w:ascii="Arial" w:hAnsi="Arial" w:cs="Arial"/>
          <w:sz w:val="24"/>
          <w:szCs w:val="24"/>
        </w:rPr>
        <w:t>ä</w:t>
      </w:r>
      <w:r w:rsidRPr="0088686C">
        <w:rPr>
          <w:rFonts w:ascii="Arial" w:hAnsi="Arial" w:cs="Arial"/>
          <w:sz w:val="24"/>
          <w:szCs w:val="24"/>
        </w:rPr>
        <w:t>nglich</w:t>
      </w:r>
      <w:r w:rsidR="00880A76" w:rsidRPr="0088686C">
        <w:rPr>
          <w:rFonts w:ascii="Arial" w:hAnsi="Arial" w:cs="Arial"/>
          <w:sz w:val="24"/>
          <w:szCs w:val="24"/>
        </w:rPr>
        <w:t xml:space="preserve"> (</w:t>
      </w:r>
      <w:r w:rsidR="00970B6E" w:rsidRPr="00970B6E">
        <w:rPr>
          <w:rFonts w:ascii="Arial" w:hAnsi="Arial" w:cs="Arial"/>
          <w:sz w:val="24"/>
          <w:szCs w:val="24"/>
        </w:rPr>
        <w:t>https://www.mycobank.org/</w:t>
      </w:r>
      <w:r w:rsidR="00880A76" w:rsidRPr="0088686C">
        <w:rPr>
          <w:rFonts w:ascii="Arial" w:hAnsi="Arial" w:cs="Arial"/>
          <w:sz w:val="24"/>
          <w:szCs w:val="24"/>
        </w:rPr>
        <w:t>)</w:t>
      </w:r>
      <w:r w:rsidR="004547ED" w:rsidRPr="0088686C">
        <w:rPr>
          <w:rFonts w:ascii="Arial" w:hAnsi="Arial" w:cs="Arial"/>
          <w:sz w:val="24"/>
          <w:szCs w:val="24"/>
        </w:rPr>
        <w:t>.</w:t>
      </w:r>
    </w:p>
    <w:p w14:paraId="63266C89" w14:textId="77777777" w:rsidR="00224AD5" w:rsidRPr="0088686C" w:rsidRDefault="007F41F5" w:rsidP="005A35AE">
      <w:pPr>
        <w:tabs>
          <w:tab w:val="left" w:pos="709"/>
          <w:tab w:val="left" w:pos="1418"/>
        </w:tabs>
        <w:spacing w:after="0"/>
        <w:rPr>
          <w:rFonts w:ascii="Arial" w:hAnsi="Arial" w:cs="Arial"/>
          <w:sz w:val="24"/>
          <w:szCs w:val="24"/>
        </w:rPr>
      </w:pPr>
      <w:r w:rsidRPr="0088686C">
        <w:rPr>
          <w:rFonts w:ascii="Arial" w:hAnsi="Arial" w:cs="Arial"/>
          <w:sz w:val="24"/>
          <w:szCs w:val="24"/>
        </w:rPr>
        <w:t xml:space="preserve">In der medizinischen Mykologie werden Pilze hingegen klinisch und unabhängig von der Taxonomie in Dermatophyten, Hefen und Schimmelpilze eingeteilt. </w:t>
      </w:r>
      <w:r w:rsidR="00224AD5" w:rsidRPr="0088686C">
        <w:rPr>
          <w:rFonts w:ascii="Arial" w:hAnsi="Arial" w:cs="Arial"/>
          <w:sz w:val="24"/>
          <w:szCs w:val="24"/>
        </w:rPr>
        <w:t xml:space="preserve">Das DHS-System stellt zwar eine praktikable Einteilung dar, allerdings ist diese Einteilung irreführend und </w:t>
      </w:r>
      <w:r w:rsidR="00D14EFA" w:rsidRPr="0088686C">
        <w:rPr>
          <w:rFonts w:ascii="Arial" w:hAnsi="Arial" w:cs="Arial"/>
          <w:sz w:val="24"/>
          <w:szCs w:val="24"/>
        </w:rPr>
        <w:t>aus biologischer Sicht</w:t>
      </w:r>
      <w:r w:rsidR="00EF4D76" w:rsidRPr="0088686C">
        <w:rPr>
          <w:rFonts w:ascii="Arial" w:hAnsi="Arial" w:cs="Arial"/>
          <w:sz w:val="24"/>
          <w:szCs w:val="24"/>
        </w:rPr>
        <w:t xml:space="preserve"> (taxonomisch)</w:t>
      </w:r>
      <w:r w:rsidR="00D14EFA" w:rsidRPr="0088686C">
        <w:rPr>
          <w:rFonts w:ascii="Arial" w:hAnsi="Arial" w:cs="Arial"/>
          <w:sz w:val="24"/>
          <w:szCs w:val="24"/>
        </w:rPr>
        <w:t xml:space="preserve"> </w:t>
      </w:r>
      <w:r w:rsidR="00224AD5" w:rsidRPr="0088686C">
        <w:rPr>
          <w:rFonts w:ascii="Arial" w:hAnsi="Arial" w:cs="Arial"/>
          <w:sz w:val="24"/>
          <w:szCs w:val="24"/>
        </w:rPr>
        <w:t xml:space="preserve">falsch, weil die Schimmelpilze keine taxonomische Einheit darstellen und die </w:t>
      </w:r>
      <w:r w:rsidR="00603B4E" w:rsidRPr="0088686C">
        <w:rPr>
          <w:rFonts w:ascii="Arial" w:hAnsi="Arial" w:cs="Arial"/>
          <w:sz w:val="24"/>
          <w:szCs w:val="24"/>
        </w:rPr>
        <w:t xml:space="preserve">meisten </w:t>
      </w:r>
      <w:r w:rsidR="00224AD5" w:rsidRPr="0088686C">
        <w:rPr>
          <w:rFonts w:ascii="Arial" w:hAnsi="Arial" w:cs="Arial"/>
          <w:sz w:val="24"/>
          <w:szCs w:val="24"/>
        </w:rPr>
        <w:t>„Hefen“ (Sprosspilze) ebenso wie die Dermatophyten taxonomisch zu den Ascomycota gehören.</w:t>
      </w:r>
    </w:p>
    <w:p w14:paraId="541EB5A9" w14:textId="77777777" w:rsidR="007F41F5" w:rsidRDefault="007F41F5" w:rsidP="005A35AE">
      <w:pPr>
        <w:tabs>
          <w:tab w:val="left" w:pos="709"/>
          <w:tab w:val="left" w:pos="1418"/>
        </w:tabs>
        <w:spacing w:after="0"/>
        <w:rPr>
          <w:rFonts w:ascii="Arial" w:hAnsi="Arial" w:cs="Arial"/>
          <w:sz w:val="24"/>
          <w:szCs w:val="24"/>
        </w:rPr>
      </w:pPr>
      <w:r w:rsidRPr="0088686C">
        <w:rPr>
          <w:rFonts w:ascii="Arial" w:hAnsi="Arial" w:cs="Arial"/>
          <w:sz w:val="24"/>
          <w:szCs w:val="24"/>
        </w:rPr>
        <w:t>Mikrobiologisch sollten Schimmelpilze taxonomisch in der Regel als Gattung (Genus) und Art (Spe</w:t>
      </w:r>
      <w:r w:rsidR="006B24A3" w:rsidRPr="0088686C">
        <w:rPr>
          <w:rFonts w:ascii="Arial" w:hAnsi="Arial" w:cs="Arial"/>
          <w:sz w:val="24"/>
          <w:szCs w:val="24"/>
        </w:rPr>
        <w:t>z</w:t>
      </w:r>
      <w:r w:rsidRPr="0088686C">
        <w:rPr>
          <w:rFonts w:ascii="Arial" w:hAnsi="Arial" w:cs="Arial"/>
          <w:sz w:val="24"/>
          <w:szCs w:val="24"/>
        </w:rPr>
        <w:t>ies) angegeben werden. Wird nur der lateinische Gattungsname und dann weiter sp</w:t>
      </w:r>
      <w:r w:rsidR="00B63BDE" w:rsidRPr="0088686C">
        <w:rPr>
          <w:rFonts w:ascii="Arial" w:hAnsi="Arial" w:cs="Arial"/>
          <w:sz w:val="24"/>
          <w:szCs w:val="24"/>
        </w:rPr>
        <w:t>.</w:t>
      </w:r>
      <w:r w:rsidRPr="0088686C">
        <w:rPr>
          <w:rFonts w:ascii="Arial" w:hAnsi="Arial" w:cs="Arial"/>
          <w:sz w:val="24"/>
          <w:szCs w:val="24"/>
        </w:rPr>
        <w:t xml:space="preserve"> oder spp</w:t>
      </w:r>
      <w:r w:rsidR="00B63BDE" w:rsidRPr="0088686C">
        <w:rPr>
          <w:rFonts w:ascii="Arial" w:hAnsi="Arial" w:cs="Arial"/>
          <w:sz w:val="24"/>
          <w:szCs w:val="24"/>
        </w:rPr>
        <w:t>.</w:t>
      </w:r>
      <w:r w:rsidRPr="0088686C">
        <w:rPr>
          <w:rFonts w:ascii="Arial" w:hAnsi="Arial" w:cs="Arial"/>
          <w:sz w:val="24"/>
          <w:szCs w:val="24"/>
        </w:rPr>
        <w:t xml:space="preserve"> mitgeteilt, sind die Art oder die einzelnen Arten nicht weiter differenziert worden.</w:t>
      </w:r>
    </w:p>
    <w:p w14:paraId="6D6E22E2" w14:textId="77777777" w:rsidR="001B28CE" w:rsidRPr="0088686C" w:rsidRDefault="001B28CE" w:rsidP="005A35AE">
      <w:pPr>
        <w:tabs>
          <w:tab w:val="left" w:pos="709"/>
          <w:tab w:val="left" w:pos="1418"/>
        </w:tabs>
        <w:spacing w:after="0"/>
        <w:rPr>
          <w:rFonts w:ascii="Arial" w:hAnsi="Arial" w:cs="Arial"/>
          <w:sz w:val="24"/>
          <w:szCs w:val="24"/>
        </w:rPr>
      </w:pPr>
    </w:p>
    <w:p w14:paraId="49FABC62" w14:textId="77777777" w:rsidR="007468A3" w:rsidRDefault="007468A3">
      <w:pPr>
        <w:spacing w:after="0" w:line="240" w:lineRule="auto"/>
        <w:rPr>
          <w:rFonts w:ascii="Arial" w:hAnsi="Arial" w:cs="Arial"/>
          <w:b/>
          <w:sz w:val="24"/>
          <w:szCs w:val="24"/>
        </w:rPr>
      </w:pPr>
      <w:r>
        <w:rPr>
          <w:rFonts w:ascii="Arial" w:hAnsi="Arial" w:cs="Arial"/>
          <w:b/>
          <w:sz w:val="24"/>
          <w:szCs w:val="24"/>
        </w:rPr>
        <w:br w:type="page"/>
      </w:r>
    </w:p>
    <w:p w14:paraId="422007EA" w14:textId="1BE56259" w:rsidR="00224AD5" w:rsidRPr="00C758F3" w:rsidRDefault="00224AD5" w:rsidP="005A35AE">
      <w:pPr>
        <w:autoSpaceDE w:val="0"/>
        <w:autoSpaceDN w:val="0"/>
        <w:adjustRightInd w:val="0"/>
        <w:spacing w:after="0"/>
        <w:ind w:left="1134" w:hanging="1134"/>
        <w:rPr>
          <w:rFonts w:ascii="Arial" w:hAnsi="Arial" w:cs="Arial"/>
          <w:b/>
          <w:sz w:val="24"/>
          <w:szCs w:val="24"/>
        </w:rPr>
      </w:pPr>
      <w:r w:rsidRPr="00C758F3">
        <w:rPr>
          <w:rFonts w:ascii="Arial" w:hAnsi="Arial" w:cs="Arial"/>
          <w:b/>
          <w:sz w:val="24"/>
          <w:szCs w:val="24"/>
        </w:rPr>
        <w:lastRenderedPageBreak/>
        <w:t>2.</w:t>
      </w:r>
      <w:r w:rsidR="0015315A" w:rsidRPr="00C758F3">
        <w:rPr>
          <w:rFonts w:ascii="Arial" w:hAnsi="Arial" w:cs="Arial"/>
          <w:b/>
          <w:sz w:val="24"/>
          <w:szCs w:val="24"/>
        </w:rPr>
        <w:t>2.</w:t>
      </w:r>
      <w:r w:rsidR="005533FA" w:rsidRPr="00C758F3">
        <w:rPr>
          <w:rFonts w:ascii="Arial" w:hAnsi="Arial" w:cs="Arial"/>
          <w:b/>
          <w:sz w:val="24"/>
          <w:szCs w:val="24"/>
        </w:rPr>
        <w:t>1</w:t>
      </w:r>
      <w:r w:rsidR="00171EBE" w:rsidRPr="00C758F3">
        <w:rPr>
          <w:rFonts w:ascii="Arial" w:hAnsi="Arial" w:cs="Arial"/>
          <w:b/>
          <w:sz w:val="24"/>
          <w:szCs w:val="24"/>
        </w:rPr>
        <w:tab/>
      </w:r>
      <w:r w:rsidR="0024558E" w:rsidRPr="00C758F3">
        <w:rPr>
          <w:rFonts w:ascii="Arial" w:hAnsi="Arial" w:cs="Arial"/>
          <w:b/>
          <w:sz w:val="24"/>
          <w:szCs w:val="24"/>
        </w:rPr>
        <w:t>Mykotoxine</w:t>
      </w:r>
    </w:p>
    <w:p w14:paraId="61DC76F8" w14:textId="58D5AD8F" w:rsidR="00C4404A" w:rsidRPr="00376B15" w:rsidRDefault="00224AD5" w:rsidP="005A35AE">
      <w:pPr>
        <w:spacing w:after="0"/>
        <w:rPr>
          <w:rFonts w:ascii="Arial" w:hAnsi="Arial" w:cs="Arial"/>
          <w:sz w:val="24"/>
          <w:szCs w:val="24"/>
        </w:rPr>
      </w:pPr>
      <w:r w:rsidRPr="00376B15">
        <w:rPr>
          <w:rFonts w:ascii="Arial" w:hAnsi="Arial" w:cs="Arial"/>
          <w:sz w:val="24"/>
          <w:szCs w:val="24"/>
        </w:rPr>
        <w:t xml:space="preserve">Mykotoxine sind sekundäre Stoffwechselprodukte von Schimmelpilzen, die in niedrigen Konzentrationen (µg/kg Lebensmittel) </w:t>
      </w:r>
      <w:r w:rsidR="00CC371B" w:rsidRPr="00376B15">
        <w:rPr>
          <w:rFonts w:ascii="Arial" w:hAnsi="Arial" w:cs="Arial"/>
          <w:sz w:val="24"/>
          <w:szCs w:val="24"/>
        </w:rPr>
        <w:t xml:space="preserve">abhängig von der Art des Toxins und den Verzehrgewohnheiten </w:t>
      </w:r>
      <w:r w:rsidRPr="00376B15">
        <w:rPr>
          <w:rFonts w:ascii="Arial" w:hAnsi="Arial" w:cs="Arial"/>
          <w:sz w:val="24"/>
          <w:szCs w:val="24"/>
        </w:rPr>
        <w:t xml:space="preserve">toxische Effekte auf verschiedene Zellsysteme von Wirbeltieren haben können: </w:t>
      </w:r>
      <w:r w:rsidR="006335AE" w:rsidRPr="00376B15">
        <w:rPr>
          <w:rFonts w:ascii="Arial" w:hAnsi="Arial" w:cs="Arial"/>
          <w:sz w:val="24"/>
          <w:szCs w:val="24"/>
        </w:rPr>
        <w:t xml:space="preserve">Mykotoxine sind von den Pilzgiften der Basidiomyzeten (Ständerpilze) zu unterscheiden. </w:t>
      </w:r>
      <w:r w:rsidR="005349F7" w:rsidRPr="00376B15">
        <w:rPr>
          <w:rFonts w:ascii="Arial" w:eastAsia="Times New Roman" w:hAnsi="Arial" w:cs="Arial"/>
          <w:sz w:val="24"/>
          <w:szCs w:val="24"/>
          <w:lang w:eastAsia="de-DE"/>
        </w:rPr>
        <w:t>Zahlreiche Schimmelpilz-Gattungen (</w:t>
      </w:r>
      <w:r w:rsidR="002E59E9">
        <w:rPr>
          <w:rFonts w:ascii="Arial" w:eastAsia="Times New Roman" w:hAnsi="Arial" w:cs="Arial"/>
          <w:sz w:val="24"/>
          <w:szCs w:val="24"/>
          <w:lang w:eastAsia="de-DE"/>
        </w:rPr>
        <w:t>u.a.</w:t>
      </w:r>
      <w:r w:rsidR="005349F7" w:rsidRPr="00376B15">
        <w:rPr>
          <w:rFonts w:ascii="Arial" w:eastAsia="Times New Roman" w:hAnsi="Arial" w:cs="Arial"/>
          <w:sz w:val="24"/>
          <w:szCs w:val="24"/>
          <w:lang w:eastAsia="de-DE"/>
        </w:rPr>
        <w:t xml:space="preserve"> </w:t>
      </w:r>
      <w:r w:rsidR="005349F7" w:rsidRPr="00376B15">
        <w:rPr>
          <w:rFonts w:ascii="Arial" w:eastAsia="Times New Roman" w:hAnsi="Arial" w:cs="Arial"/>
          <w:i/>
          <w:sz w:val="24"/>
          <w:szCs w:val="24"/>
          <w:lang w:eastAsia="de-DE"/>
        </w:rPr>
        <w:t>Aspergillus</w:t>
      </w:r>
      <w:r w:rsidR="005349F7" w:rsidRPr="00376B15">
        <w:rPr>
          <w:rFonts w:ascii="Arial" w:eastAsia="Times New Roman" w:hAnsi="Arial" w:cs="Arial"/>
          <w:sz w:val="24"/>
          <w:szCs w:val="24"/>
          <w:lang w:eastAsia="de-DE"/>
        </w:rPr>
        <w:t>,</w:t>
      </w:r>
      <w:r w:rsidR="005349F7" w:rsidRPr="00376B15">
        <w:rPr>
          <w:rFonts w:ascii="Arial" w:eastAsia="Times New Roman" w:hAnsi="Arial" w:cs="Arial"/>
          <w:i/>
          <w:sz w:val="24"/>
          <w:szCs w:val="24"/>
          <w:lang w:eastAsia="de-DE"/>
        </w:rPr>
        <w:t xml:space="preserve"> Penicillium</w:t>
      </w:r>
      <w:r w:rsidR="005349F7" w:rsidRPr="00376B15">
        <w:rPr>
          <w:rFonts w:ascii="Arial" w:eastAsia="Times New Roman" w:hAnsi="Arial" w:cs="Arial"/>
          <w:sz w:val="24"/>
          <w:szCs w:val="24"/>
          <w:lang w:eastAsia="de-DE"/>
        </w:rPr>
        <w:t>,</w:t>
      </w:r>
      <w:r w:rsidR="005349F7" w:rsidRPr="00376B15">
        <w:rPr>
          <w:rFonts w:ascii="Arial" w:eastAsia="Times New Roman" w:hAnsi="Arial" w:cs="Arial"/>
          <w:i/>
          <w:sz w:val="24"/>
          <w:szCs w:val="24"/>
          <w:lang w:eastAsia="de-DE"/>
        </w:rPr>
        <w:t xml:space="preserve"> Fusarium, Alternaria, Stachybotrys</w:t>
      </w:r>
      <w:r w:rsidR="005349F7" w:rsidRPr="00376B15">
        <w:rPr>
          <w:rFonts w:ascii="Arial" w:eastAsia="Times New Roman" w:hAnsi="Arial" w:cs="Arial"/>
          <w:sz w:val="24"/>
          <w:szCs w:val="24"/>
          <w:lang w:eastAsia="de-DE"/>
        </w:rPr>
        <w:t xml:space="preserve">) können Mykotoxine bilden. Die Mykotoxinbildung ist von der Spezies und von Umweltfaktoren wie Substratzusammensetzung, Feuchte, pH-Wert, Licht-Wellenlänge und </w:t>
      </w:r>
      <w:r w:rsidR="005349F7" w:rsidRPr="00376B15">
        <w:rPr>
          <w:rFonts w:ascii="Arial" w:hAnsi="Arial" w:cs="Arial"/>
          <w:sz w:val="24"/>
          <w:szCs w:val="24"/>
        </w:rPr>
        <w:t>Nährstoffkonkurrenz abhängig [</w:t>
      </w:r>
      <w:r w:rsidR="00CD253B" w:rsidRPr="00CD253B">
        <w:rPr>
          <w:rFonts w:ascii="Arial" w:eastAsia="Times New Roman" w:hAnsi="Arial" w:cs="Arial"/>
          <w:bCs/>
          <w:noProof/>
          <w:sz w:val="24"/>
          <w:szCs w:val="24"/>
          <w:lang w:eastAsia="de-DE"/>
        </w:rPr>
        <w:t>181</w:t>
      </w:r>
      <w:r w:rsidR="005349F7" w:rsidRPr="00376B15">
        <w:rPr>
          <w:rFonts w:ascii="Arial" w:hAnsi="Arial" w:cs="Arial"/>
          <w:sz w:val="24"/>
          <w:szCs w:val="24"/>
        </w:rPr>
        <w:t xml:space="preserve">]. </w:t>
      </w:r>
      <w:r w:rsidR="006335AE" w:rsidRPr="00376B15">
        <w:rPr>
          <w:rFonts w:ascii="Arial" w:hAnsi="Arial" w:cs="Arial"/>
          <w:sz w:val="24"/>
          <w:szCs w:val="24"/>
        </w:rPr>
        <w:t>Mykotoxine sind meist niedermolekulare Verbindungen, von denen viele im Polyketid-Stoffwechsel gebildet werden, die Pilzgifte der Basidiomyzeten sind in der Regel Oligopeptide.</w:t>
      </w:r>
    </w:p>
    <w:p w14:paraId="4971FC5A" w14:textId="2C6F8FF8" w:rsidR="00123CCB" w:rsidRPr="00123CCB" w:rsidRDefault="005349F7" w:rsidP="005A35AE">
      <w:pPr>
        <w:spacing w:after="0"/>
        <w:rPr>
          <w:rFonts w:ascii="Arial" w:hAnsi="Arial" w:cs="Arial"/>
          <w:sz w:val="24"/>
          <w:szCs w:val="24"/>
        </w:rPr>
      </w:pPr>
      <w:r w:rsidRPr="00376B15">
        <w:rPr>
          <w:rFonts w:ascii="Arial" w:eastAsia="Times New Roman" w:hAnsi="Arial" w:cs="Arial"/>
          <w:sz w:val="24"/>
          <w:szCs w:val="24"/>
          <w:lang w:eastAsia="de-DE"/>
        </w:rPr>
        <w:t>Generell können Mykotoxine von Innenraum-relevanten Schimmelpilzen in niedrigen Konzentrationen (</w:t>
      </w:r>
      <w:bookmarkStart w:id="29" w:name="_Hlk127264864"/>
      <w:r w:rsidRPr="00376B15">
        <w:rPr>
          <w:rFonts w:ascii="Arial" w:eastAsia="Times New Roman" w:hAnsi="Arial" w:cs="Arial"/>
          <w:sz w:val="24"/>
          <w:szCs w:val="24"/>
          <w:lang w:eastAsia="de-DE"/>
        </w:rPr>
        <w:t>ppt</w:t>
      </w:r>
      <w:bookmarkEnd w:id="29"/>
      <w:r w:rsidRPr="00376B15">
        <w:rPr>
          <w:rFonts w:ascii="Arial" w:eastAsia="Times New Roman" w:hAnsi="Arial" w:cs="Arial"/>
          <w:sz w:val="24"/>
          <w:szCs w:val="24"/>
          <w:lang w:eastAsia="de-DE"/>
        </w:rPr>
        <w:t>) im Hausstaub [</w:t>
      </w:r>
      <w:r w:rsidR="00CD253B" w:rsidRPr="00CD253B">
        <w:rPr>
          <w:rFonts w:ascii="Arial" w:eastAsia="Times New Roman" w:hAnsi="Arial" w:cs="Arial"/>
          <w:bCs/>
          <w:noProof/>
          <w:sz w:val="24"/>
          <w:szCs w:val="24"/>
          <w:lang w:eastAsia="de-DE"/>
        </w:rPr>
        <w:t>55</w:t>
      </w:r>
      <w:r w:rsidRPr="00376B15">
        <w:rPr>
          <w:rFonts w:ascii="Arial" w:eastAsia="Times New Roman" w:hAnsi="Arial" w:cs="Arial"/>
          <w:sz w:val="24"/>
          <w:szCs w:val="24"/>
          <w:lang w:eastAsia="de-DE"/>
        </w:rPr>
        <w:t>], in Bioaerosolen und auf Baumaterialien nachgewiesen werden.</w:t>
      </w:r>
      <w:r w:rsidRPr="00376B15">
        <w:rPr>
          <w:rFonts w:ascii="Arial" w:hAnsi="Arial" w:cs="Arial"/>
          <w:sz w:val="24"/>
          <w:szCs w:val="24"/>
        </w:rPr>
        <w:t xml:space="preserve"> </w:t>
      </w:r>
      <w:r w:rsidR="00B52838" w:rsidRPr="00B52838">
        <w:rPr>
          <w:rFonts w:ascii="Arial" w:hAnsi="Arial" w:cs="Arial"/>
          <w:sz w:val="24"/>
          <w:szCs w:val="24"/>
        </w:rPr>
        <w:t xml:space="preserve">Mykotoxine können auch im Blut des Menschen vorkommen </w:t>
      </w:r>
      <w:r w:rsidR="00B52838" w:rsidRPr="00123CCB">
        <w:rPr>
          <w:rFonts w:ascii="Arial" w:hAnsi="Arial" w:cs="Arial"/>
          <w:sz w:val="24"/>
          <w:szCs w:val="24"/>
        </w:rPr>
        <w:t>[</w:t>
      </w:r>
      <w:r w:rsidR="00CD253B" w:rsidRPr="00CD253B">
        <w:rPr>
          <w:rFonts w:ascii="Arial" w:eastAsia="Calibri" w:hAnsi="Arial" w:cs="Arial"/>
          <w:bCs/>
          <w:noProof/>
          <w:sz w:val="24"/>
          <w:szCs w:val="24"/>
          <w:u w:color="000000"/>
        </w:rPr>
        <w:t>31</w:t>
      </w:r>
      <w:r w:rsidR="00B52838" w:rsidRPr="00123CCB">
        <w:rPr>
          <w:rFonts w:ascii="Arial" w:hAnsi="Arial" w:cs="Arial"/>
          <w:sz w:val="24"/>
          <w:szCs w:val="24"/>
        </w:rPr>
        <w:t>], allerdings werden die hier nachgewiesenen Mykotoxine (Aflatoxine, Ochratoxine, Citrinin, Patulin, verschiedene Trichothecene</w:t>
      </w:r>
      <w:r w:rsidR="00B23771">
        <w:rPr>
          <w:rFonts w:ascii="Arial" w:hAnsi="Arial" w:cs="Arial"/>
          <w:sz w:val="24"/>
          <w:szCs w:val="24"/>
        </w:rPr>
        <w:t xml:space="preserve"> von </w:t>
      </w:r>
      <w:r w:rsidR="00B23771" w:rsidRPr="001B28CE">
        <w:rPr>
          <w:rFonts w:ascii="Arial" w:hAnsi="Arial" w:cs="Arial"/>
          <w:i/>
          <w:sz w:val="24"/>
          <w:szCs w:val="24"/>
        </w:rPr>
        <w:t>Fusarium</w:t>
      </w:r>
      <w:r w:rsidR="00B23771">
        <w:rPr>
          <w:rFonts w:ascii="Arial" w:hAnsi="Arial" w:cs="Arial"/>
          <w:sz w:val="24"/>
          <w:szCs w:val="24"/>
        </w:rPr>
        <w:t>-Arten</w:t>
      </w:r>
      <w:r w:rsidR="00B52838" w:rsidRPr="00123CCB">
        <w:rPr>
          <w:rFonts w:ascii="Arial" w:hAnsi="Arial" w:cs="Arial"/>
          <w:sz w:val="24"/>
          <w:szCs w:val="24"/>
        </w:rPr>
        <w:t>) nur von Lebensmittel-relevanten Schimmelpilzen gebildet, nicht aber von Innenraum-relevanten Arten. Einzige Ausnahme ist das Sterigmatocystin [</w:t>
      </w:r>
      <w:r w:rsidR="00CD253B" w:rsidRPr="00CD253B">
        <w:rPr>
          <w:rFonts w:ascii="Arial" w:eastAsia="Calibri" w:hAnsi="Arial" w:cs="Arial"/>
          <w:bCs/>
          <w:noProof/>
          <w:sz w:val="24"/>
          <w:szCs w:val="24"/>
          <w:u w:color="000000"/>
        </w:rPr>
        <w:t>31</w:t>
      </w:r>
      <w:r w:rsidR="00B52838" w:rsidRPr="00123CCB">
        <w:rPr>
          <w:rFonts w:ascii="Arial" w:hAnsi="Arial" w:cs="Arial"/>
          <w:sz w:val="24"/>
          <w:szCs w:val="24"/>
        </w:rPr>
        <w:t>], das als Zwischenprodukt in der</w:t>
      </w:r>
      <w:r w:rsidR="00B52838" w:rsidRPr="00B52838">
        <w:rPr>
          <w:rFonts w:ascii="Arial" w:hAnsi="Arial" w:cs="Arial"/>
          <w:sz w:val="24"/>
          <w:szCs w:val="24"/>
        </w:rPr>
        <w:t xml:space="preserve"> Aflatoxin-Biosynthese bei „gelben“ Aspergillen (</w:t>
      </w:r>
      <w:r w:rsidR="00B52838" w:rsidRPr="00B52838">
        <w:rPr>
          <w:rFonts w:ascii="Arial" w:hAnsi="Arial" w:cs="Arial"/>
          <w:i/>
          <w:sz w:val="24"/>
          <w:szCs w:val="24"/>
        </w:rPr>
        <w:t>A. flavus</w:t>
      </w:r>
      <w:r w:rsidR="00B52838" w:rsidRPr="00B52838">
        <w:rPr>
          <w:rFonts w:ascii="Arial" w:hAnsi="Arial" w:cs="Arial"/>
          <w:sz w:val="24"/>
          <w:szCs w:val="24"/>
        </w:rPr>
        <w:t xml:space="preserve">-Gruppe) entsteht und auch </w:t>
      </w:r>
      <w:r w:rsidR="00B52838" w:rsidRPr="00690C9E">
        <w:rPr>
          <w:rFonts w:ascii="Arial" w:hAnsi="Arial" w:cs="Arial"/>
          <w:sz w:val="24"/>
          <w:szCs w:val="24"/>
        </w:rPr>
        <w:t xml:space="preserve">von </w:t>
      </w:r>
      <w:r w:rsidR="00B52838" w:rsidRPr="00690C9E">
        <w:rPr>
          <w:rFonts w:ascii="Arial" w:hAnsi="Arial" w:cs="Arial"/>
          <w:i/>
          <w:sz w:val="24"/>
          <w:szCs w:val="24"/>
        </w:rPr>
        <w:t>Aspergillus versicolor</w:t>
      </w:r>
      <w:r w:rsidR="00690C9E">
        <w:rPr>
          <w:rFonts w:ascii="Arial" w:hAnsi="Arial" w:cs="Arial"/>
          <w:sz w:val="24"/>
          <w:szCs w:val="24"/>
        </w:rPr>
        <w:t>-Komplex</w:t>
      </w:r>
      <w:r w:rsidR="00B52838" w:rsidRPr="00690C9E">
        <w:rPr>
          <w:rFonts w:ascii="Arial" w:hAnsi="Arial" w:cs="Arial"/>
          <w:sz w:val="24"/>
          <w:szCs w:val="24"/>
        </w:rPr>
        <w:t xml:space="preserve"> als Endprodukt gebildet werden kann und im</w:t>
      </w:r>
      <w:r w:rsidR="00B52838" w:rsidRPr="00B52838">
        <w:rPr>
          <w:rFonts w:ascii="Arial" w:hAnsi="Arial" w:cs="Arial"/>
          <w:sz w:val="24"/>
          <w:szCs w:val="24"/>
        </w:rPr>
        <w:t xml:space="preserve"> </w:t>
      </w:r>
      <w:r w:rsidR="00B52838" w:rsidRPr="008403A0">
        <w:rPr>
          <w:rFonts w:ascii="Arial" w:hAnsi="Arial" w:cs="Arial"/>
          <w:sz w:val="24"/>
          <w:szCs w:val="24"/>
        </w:rPr>
        <w:t>Hausstaub nachgewiesen wurde [</w:t>
      </w:r>
      <w:r w:rsidR="00CD253B" w:rsidRPr="00CD253B">
        <w:rPr>
          <w:rFonts w:ascii="Arial" w:hAnsi="Arial" w:cs="Arial"/>
          <w:noProof/>
          <w:sz w:val="24"/>
          <w:szCs w:val="24"/>
        </w:rPr>
        <w:t>136</w:t>
      </w:r>
      <w:r w:rsidR="00FC5B36" w:rsidRPr="008403A0">
        <w:rPr>
          <w:rFonts w:ascii="Arial" w:hAnsi="Arial" w:cs="Arial"/>
          <w:sz w:val="24"/>
          <w:szCs w:val="24"/>
        </w:rPr>
        <w:t xml:space="preserve">, </w:t>
      </w:r>
      <w:r w:rsidR="00CD253B" w:rsidRPr="00CD253B">
        <w:rPr>
          <w:rFonts w:ascii="Arial" w:hAnsi="Arial" w:cs="Arial"/>
          <w:noProof/>
          <w:sz w:val="24"/>
          <w:szCs w:val="24"/>
        </w:rPr>
        <w:t>167</w:t>
      </w:r>
      <w:r w:rsidR="00B52838" w:rsidRPr="008403A0">
        <w:rPr>
          <w:rFonts w:ascii="Arial" w:hAnsi="Arial" w:cs="Arial"/>
          <w:sz w:val="24"/>
          <w:szCs w:val="24"/>
        </w:rPr>
        <w:t>]. Da die Mykotoxine in Lebensmitteln um</w:t>
      </w:r>
      <w:r w:rsidR="00B52838" w:rsidRPr="00B52838">
        <w:rPr>
          <w:rFonts w:ascii="Arial" w:hAnsi="Arial" w:cs="Arial"/>
          <w:sz w:val="24"/>
          <w:szCs w:val="24"/>
        </w:rPr>
        <w:t xml:space="preserve"> den Faktor 100 bis 1000 höher konzentriert sind als im Hausstaub und in Bioaerosolen, ist davon auszugehen, dass die Mykotoxine im Körper des Menschen primär über den Lebensmittel-Pfad aufgenommen wurden. Vor diesem Hintergrund ist es viel wahrscheinlicher, dass mögliche interne Belastungen durch Sterigmatocystin beim Menschen über den Lebensmittelpfad a</w:t>
      </w:r>
      <w:r w:rsidR="00B52838">
        <w:rPr>
          <w:rFonts w:ascii="Arial" w:hAnsi="Arial" w:cs="Arial"/>
          <w:sz w:val="24"/>
          <w:szCs w:val="24"/>
        </w:rPr>
        <w:t>k</w:t>
      </w:r>
      <w:r w:rsidR="00B52838" w:rsidRPr="00B52838">
        <w:rPr>
          <w:rFonts w:ascii="Arial" w:hAnsi="Arial" w:cs="Arial"/>
          <w:sz w:val="24"/>
          <w:szCs w:val="24"/>
        </w:rPr>
        <w:t>quiriert werden als über den inhalativen Pfad (Innenraum-Exposition). Eine differenzierte Human-Biomonitoringstudie hierzu fehlt aber bisher.</w:t>
      </w:r>
      <w:r w:rsidR="008403A0">
        <w:rPr>
          <w:rFonts w:ascii="Arial" w:hAnsi="Arial" w:cs="Arial"/>
          <w:sz w:val="24"/>
          <w:szCs w:val="24"/>
        </w:rPr>
        <w:t xml:space="preserve"> </w:t>
      </w:r>
      <w:r w:rsidR="00123CCB" w:rsidRPr="00123CCB">
        <w:rPr>
          <w:rFonts w:ascii="Arial" w:hAnsi="Arial" w:cs="Arial"/>
          <w:sz w:val="24"/>
          <w:szCs w:val="24"/>
        </w:rPr>
        <w:t>Mykotoxine sind nicht flüchtig, kommen jedoch in der Luft gebunden an Sporen, Zellfragmente und andere Partikel vor.</w:t>
      </w:r>
    </w:p>
    <w:p w14:paraId="68364EAB" w14:textId="2B2E069F" w:rsidR="00B52838" w:rsidRDefault="00123CCB" w:rsidP="005A35AE">
      <w:pPr>
        <w:spacing w:after="0"/>
        <w:rPr>
          <w:rFonts w:ascii="Arial" w:hAnsi="Arial" w:cs="Arial"/>
          <w:sz w:val="24"/>
          <w:szCs w:val="24"/>
        </w:rPr>
      </w:pPr>
      <w:r w:rsidRPr="00123CCB">
        <w:rPr>
          <w:rFonts w:ascii="Arial" w:hAnsi="Arial" w:cs="Arial"/>
          <w:sz w:val="24"/>
          <w:szCs w:val="24"/>
        </w:rPr>
        <w:t>Da die Mykotoxine aus dem Sekundärstoffwechsel hervorgehen, haben sie nach heutigem Kenntnisstand keine physiologische Bedeutung im Stoffwechsel des Pilzes. Sie sind „Abfallprodukte“, die erst im Laufe der Evolution eine ökologische Bedeutung bekommen haben (z.</w:t>
      </w:r>
      <w:r>
        <w:rPr>
          <w:rFonts w:ascii="Arial" w:hAnsi="Arial" w:cs="Arial"/>
          <w:sz w:val="24"/>
          <w:szCs w:val="24"/>
        </w:rPr>
        <w:t xml:space="preserve"> </w:t>
      </w:r>
      <w:r w:rsidRPr="00123CCB">
        <w:rPr>
          <w:rFonts w:ascii="Arial" w:hAnsi="Arial" w:cs="Arial"/>
          <w:sz w:val="24"/>
          <w:szCs w:val="24"/>
        </w:rPr>
        <w:t xml:space="preserve">B. </w:t>
      </w:r>
      <w:r w:rsidR="00EC64BE" w:rsidRPr="00123CCB">
        <w:rPr>
          <w:rFonts w:ascii="Arial" w:hAnsi="Arial" w:cs="Arial"/>
          <w:sz w:val="24"/>
          <w:szCs w:val="24"/>
        </w:rPr>
        <w:t xml:space="preserve">hemmen </w:t>
      </w:r>
      <w:r w:rsidRPr="00123CCB">
        <w:rPr>
          <w:rFonts w:ascii="Arial" w:hAnsi="Arial" w:cs="Arial"/>
          <w:sz w:val="24"/>
          <w:szCs w:val="24"/>
        </w:rPr>
        <w:t xml:space="preserve">die antibiotisch oder antimykotisch wirksamen Substanzen Konkurrenten im Biotop). Mykotoxine kommen in gesundheitlich relevanten Konzentrationen in der Regel nur in Lebens- und Futtermitteln vor, wenn diese durch Schimmelpilze besiedelt wurden. Hierbei sind sogenannte Feldschädlinge (primär </w:t>
      </w:r>
      <w:r w:rsidRPr="00123CCB">
        <w:rPr>
          <w:rFonts w:ascii="Arial" w:hAnsi="Arial" w:cs="Arial"/>
          <w:i/>
          <w:sz w:val="24"/>
          <w:szCs w:val="24"/>
        </w:rPr>
        <w:t>Fusarium</w:t>
      </w:r>
      <w:r w:rsidRPr="00123CCB">
        <w:rPr>
          <w:rFonts w:ascii="Arial" w:hAnsi="Arial" w:cs="Arial"/>
          <w:sz w:val="24"/>
          <w:szCs w:val="24"/>
        </w:rPr>
        <w:t>-Arten), die auf den Kulturpflanzen Mykotoxine bilden, von Lagerschädlingen (</w:t>
      </w:r>
      <w:r w:rsidRPr="00123CCB">
        <w:rPr>
          <w:rFonts w:ascii="Arial" w:hAnsi="Arial" w:cs="Arial"/>
          <w:i/>
          <w:sz w:val="24"/>
          <w:szCs w:val="24"/>
        </w:rPr>
        <w:t>Aspergillus</w:t>
      </w:r>
      <w:r w:rsidRPr="00123CCB">
        <w:rPr>
          <w:rFonts w:ascii="Arial" w:hAnsi="Arial" w:cs="Arial"/>
          <w:sz w:val="24"/>
          <w:szCs w:val="24"/>
        </w:rPr>
        <w:t xml:space="preserve"> und </w:t>
      </w:r>
      <w:r w:rsidRPr="00123CCB">
        <w:rPr>
          <w:rFonts w:ascii="Arial" w:hAnsi="Arial" w:cs="Arial"/>
          <w:i/>
          <w:sz w:val="24"/>
          <w:szCs w:val="24"/>
        </w:rPr>
        <w:t>Penicillium</w:t>
      </w:r>
      <w:r w:rsidRPr="00123CCB">
        <w:rPr>
          <w:rFonts w:ascii="Arial" w:hAnsi="Arial" w:cs="Arial"/>
          <w:sz w:val="24"/>
          <w:szCs w:val="24"/>
        </w:rPr>
        <w:t>) zu unterscheiden, die bei feucht-warmen Bedingungen während der Lagerung Mykotoxine synthetisieren.</w:t>
      </w:r>
    </w:p>
    <w:p w14:paraId="7AE0C3E0" w14:textId="4626D399" w:rsidR="0052251F" w:rsidRPr="00992B73" w:rsidRDefault="0052251F" w:rsidP="005A35AE">
      <w:pPr>
        <w:spacing w:after="0"/>
        <w:rPr>
          <w:rFonts w:ascii="Arial" w:eastAsia="Times New Roman" w:hAnsi="Arial" w:cs="Arial"/>
          <w:sz w:val="24"/>
          <w:szCs w:val="24"/>
          <w:lang w:eastAsia="de-DE"/>
        </w:rPr>
      </w:pPr>
      <w:r w:rsidRPr="00376B15">
        <w:rPr>
          <w:rFonts w:ascii="Arial" w:eastAsia="Times New Roman" w:hAnsi="Arial" w:cs="Arial"/>
          <w:sz w:val="24"/>
          <w:szCs w:val="24"/>
          <w:lang w:eastAsia="de-DE"/>
        </w:rPr>
        <w:t>Wie in Zellkultur- und Tierversuchen gezeigt werden konnte, lösen Mykotoxine zytotoxische Effekte aus [</w:t>
      </w:r>
      <w:r w:rsidR="00CD253B" w:rsidRPr="00CD253B">
        <w:rPr>
          <w:rFonts w:ascii="Arial" w:eastAsia="Times New Roman" w:hAnsi="Arial" w:cs="Arial"/>
          <w:bCs/>
          <w:noProof/>
          <w:sz w:val="24"/>
          <w:szCs w:val="24"/>
          <w:lang w:eastAsia="de-DE"/>
        </w:rPr>
        <w:t>180</w:t>
      </w:r>
      <w:r w:rsidRPr="00376B15">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634</w:t>
      </w:r>
      <w:r w:rsidRPr="00376B15">
        <w:rPr>
          <w:rFonts w:ascii="Arial" w:eastAsia="Times New Roman" w:hAnsi="Arial" w:cs="Arial"/>
          <w:sz w:val="24"/>
          <w:szCs w:val="24"/>
          <w:lang w:eastAsia="de-DE"/>
        </w:rPr>
        <w:t>]</w:t>
      </w:r>
      <w:r w:rsidR="00D850FB" w:rsidRPr="00376B15">
        <w:rPr>
          <w:rFonts w:ascii="Arial" w:eastAsia="Times New Roman" w:hAnsi="Arial" w:cs="Arial"/>
          <w:sz w:val="24"/>
          <w:szCs w:val="24"/>
          <w:lang w:eastAsia="de-DE"/>
        </w:rPr>
        <w:t xml:space="preserve"> </w:t>
      </w:r>
      <w:r w:rsidRPr="00376B15">
        <w:rPr>
          <w:rFonts w:ascii="Arial" w:eastAsia="Times New Roman" w:hAnsi="Arial" w:cs="Arial"/>
          <w:sz w:val="24"/>
          <w:szCs w:val="24"/>
          <w:lang w:eastAsia="de-DE"/>
        </w:rPr>
        <w:t>und haben immunmodulatorische Wirkungen [</w:t>
      </w:r>
      <w:r w:rsidR="00CD253B" w:rsidRPr="00CD253B">
        <w:rPr>
          <w:rFonts w:ascii="Arial" w:eastAsia="Times New Roman" w:hAnsi="Arial" w:cs="Arial"/>
          <w:bCs/>
          <w:noProof/>
          <w:sz w:val="24"/>
          <w:szCs w:val="24"/>
          <w:lang w:eastAsia="de-DE"/>
        </w:rPr>
        <w:t>478</w:t>
      </w:r>
      <w:r w:rsidRPr="00376B15">
        <w:rPr>
          <w:rFonts w:ascii="Arial" w:eastAsia="Times New Roman" w:hAnsi="Arial" w:cs="Arial"/>
          <w:sz w:val="24"/>
          <w:szCs w:val="24"/>
          <w:lang w:eastAsia="de-DE"/>
        </w:rPr>
        <w:t xml:space="preserve">]. Die zytotoxische Wirkung einiger Mykotoxine auf Lungenzellen ist von ihrer </w:t>
      </w:r>
      <w:r w:rsidRPr="00376B15">
        <w:rPr>
          <w:rFonts w:ascii="Arial" w:eastAsia="Times New Roman" w:hAnsi="Arial" w:cs="Arial"/>
          <w:sz w:val="24"/>
          <w:szCs w:val="24"/>
          <w:lang w:eastAsia="de-DE"/>
        </w:rPr>
        <w:lastRenderedPageBreak/>
        <w:t xml:space="preserve">Konzentration abhängig. Die bisher vorliegenden Daten lassen den Schluss zu, dass die im Innenraum zu erwartenden Konzentrationen der meisten luftgetragenen </w:t>
      </w:r>
      <w:r w:rsidRPr="00992B73">
        <w:rPr>
          <w:rFonts w:ascii="Arial" w:eastAsia="Times New Roman" w:hAnsi="Arial" w:cs="Arial"/>
          <w:sz w:val="24"/>
          <w:szCs w:val="24"/>
          <w:lang w:eastAsia="de-DE"/>
        </w:rPr>
        <w:t xml:space="preserve">Mykotoxine keine akut-toxische Wirkung aufweisen. Lediglich die am stärksten toxischen Verbindungen, </w:t>
      </w:r>
      <w:r w:rsidR="00123CCB" w:rsidRPr="00992B73">
        <w:rPr>
          <w:rFonts w:ascii="Arial" w:eastAsia="Times New Roman" w:hAnsi="Arial" w:cs="Arial"/>
          <w:sz w:val="24"/>
          <w:szCs w:val="24"/>
          <w:lang w:eastAsia="de-DE"/>
        </w:rPr>
        <w:t xml:space="preserve">wie die </w:t>
      </w:r>
      <w:r w:rsidR="00B23771" w:rsidRPr="00B23771">
        <w:rPr>
          <w:rFonts w:ascii="Arial" w:eastAsia="Times New Roman" w:hAnsi="Arial" w:cs="Arial"/>
          <w:b/>
          <w:sz w:val="24"/>
          <w:szCs w:val="24"/>
          <w:lang w:eastAsia="de-DE"/>
        </w:rPr>
        <w:t>Satratoxine</w:t>
      </w:r>
      <w:r w:rsidR="00B23771">
        <w:rPr>
          <w:rFonts w:ascii="Arial" w:eastAsia="Times New Roman" w:hAnsi="Arial" w:cs="Arial"/>
          <w:sz w:val="24"/>
          <w:szCs w:val="24"/>
          <w:lang w:eastAsia="de-DE"/>
        </w:rPr>
        <w:t xml:space="preserve"> (</w:t>
      </w:r>
      <w:r w:rsidRPr="00B23771">
        <w:rPr>
          <w:rFonts w:ascii="Arial" w:eastAsia="Times New Roman" w:hAnsi="Arial" w:cs="Arial"/>
          <w:bCs/>
          <w:sz w:val="24"/>
          <w:szCs w:val="24"/>
          <w:lang w:eastAsia="de-DE"/>
        </w:rPr>
        <w:t>Trichothecene</w:t>
      </w:r>
      <w:r w:rsidR="00B23771">
        <w:rPr>
          <w:rFonts w:ascii="Arial" w:eastAsia="Times New Roman" w:hAnsi="Arial" w:cs="Arial"/>
          <w:bCs/>
          <w:sz w:val="24"/>
          <w:szCs w:val="24"/>
          <w:lang w:eastAsia="de-DE"/>
        </w:rPr>
        <w:t>)</w:t>
      </w:r>
      <w:r w:rsidRPr="00992B73">
        <w:rPr>
          <w:rFonts w:ascii="Arial" w:eastAsia="Times New Roman" w:hAnsi="Arial" w:cs="Arial"/>
          <w:sz w:val="24"/>
          <w:szCs w:val="24"/>
          <w:lang w:eastAsia="de-DE"/>
        </w:rPr>
        <w:t xml:space="preserve"> </w:t>
      </w:r>
      <w:r w:rsidR="00123CCB" w:rsidRPr="00992B73">
        <w:rPr>
          <w:rFonts w:ascii="Arial" w:eastAsia="Times New Roman" w:hAnsi="Arial" w:cs="Arial"/>
          <w:sz w:val="24"/>
          <w:szCs w:val="24"/>
          <w:lang w:eastAsia="de-DE"/>
        </w:rPr>
        <w:t xml:space="preserve">von </w:t>
      </w:r>
      <w:r w:rsidR="00123CCB" w:rsidRPr="00992B73">
        <w:rPr>
          <w:rFonts w:ascii="Arial" w:eastAsia="Times New Roman" w:hAnsi="Arial" w:cs="Arial"/>
          <w:i/>
          <w:sz w:val="24"/>
          <w:szCs w:val="24"/>
          <w:lang w:eastAsia="de-DE"/>
        </w:rPr>
        <w:t>Stachybotrys</w:t>
      </w:r>
      <w:r w:rsidR="00123CCB" w:rsidRPr="00992B73">
        <w:rPr>
          <w:rFonts w:ascii="Arial" w:eastAsia="Times New Roman" w:hAnsi="Arial" w:cs="Arial"/>
          <w:sz w:val="24"/>
          <w:szCs w:val="24"/>
          <w:lang w:eastAsia="de-DE"/>
        </w:rPr>
        <w:t>-Arten</w:t>
      </w:r>
      <w:r w:rsidRPr="00992B73">
        <w:rPr>
          <w:rFonts w:ascii="Arial" w:eastAsia="Times New Roman" w:hAnsi="Arial" w:cs="Arial"/>
          <w:sz w:val="24"/>
          <w:szCs w:val="24"/>
          <w:lang w:eastAsia="de-DE"/>
        </w:rPr>
        <w:t xml:space="preserve">, könnten </w:t>
      </w:r>
      <w:r w:rsidR="00334662" w:rsidRPr="00992B73">
        <w:rPr>
          <w:rFonts w:ascii="Arial" w:eastAsia="Times New Roman" w:hAnsi="Arial" w:cs="Arial"/>
          <w:sz w:val="24"/>
          <w:szCs w:val="24"/>
          <w:lang w:eastAsia="de-DE"/>
        </w:rPr>
        <w:t xml:space="preserve">durch </w:t>
      </w:r>
      <w:r w:rsidR="00700165" w:rsidRPr="00992B73">
        <w:rPr>
          <w:rFonts w:ascii="Arial" w:eastAsia="Times New Roman" w:hAnsi="Arial" w:cs="Arial"/>
          <w:sz w:val="24"/>
          <w:szCs w:val="24"/>
          <w:lang w:eastAsia="de-DE"/>
        </w:rPr>
        <w:t>s</w:t>
      </w:r>
      <w:r w:rsidR="00880A76" w:rsidRPr="00992B73">
        <w:rPr>
          <w:rFonts w:ascii="Arial" w:eastAsia="Times New Roman" w:hAnsi="Arial" w:cs="Arial"/>
          <w:sz w:val="24"/>
          <w:szCs w:val="24"/>
          <w:lang w:eastAsia="de-DE"/>
        </w:rPr>
        <w:t>chimmel</w:t>
      </w:r>
      <w:r w:rsidR="00334662" w:rsidRPr="00992B73">
        <w:rPr>
          <w:rFonts w:ascii="Arial" w:eastAsia="Times New Roman" w:hAnsi="Arial" w:cs="Arial"/>
          <w:sz w:val="24"/>
          <w:szCs w:val="24"/>
          <w:lang w:eastAsia="de-DE"/>
        </w:rPr>
        <w:t>pilz</w:t>
      </w:r>
      <w:r w:rsidR="00880A76" w:rsidRPr="00992B73">
        <w:rPr>
          <w:rFonts w:ascii="Arial" w:eastAsia="Times New Roman" w:hAnsi="Arial" w:cs="Arial"/>
          <w:sz w:val="24"/>
          <w:szCs w:val="24"/>
          <w:lang w:eastAsia="de-DE"/>
        </w:rPr>
        <w:t>befall</w:t>
      </w:r>
      <w:r w:rsidR="00334662" w:rsidRPr="00992B73">
        <w:rPr>
          <w:rFonts w:ascii="Arial" w:eastAsia="Times New Roman" w:hAnsi="Arial" w:cs="Arial"/>
          <w:sz w:val="24"/>
          <w:szCs w:val="24"/>
          <w:lang w:eastAsia="de-DE"/>
        </w:rPr>
        <w:t>ene Materialien</w:t>
      </w:r>
      <w:r w:rsidR="00880A76" w:rsidRPr="00992B73">
        <w:rPr>
          <w:rFonts w:ascii="Arial" w:eastAsia="Times New Roman" w:hAnsi="Arial" w:cs="Arial"/>
          <w:sz w:val="24"/>
          <w:szCs w:val="24"/>
          <w:lang w:eastAsia="de-DE"/>
        </w:rPr>
        <w:t xml:space="preserve"> </w:t>
      </w:r>
      <w:r w:rsidRPr="00992B73">
        <w:rPr>
          <w:rFonts w:ascii="Arial" w:eastAsia="Times New Roman" w:hAnsi="Arial" w:cs="Arial"/>
          <w:sz w:val="24"/>
          <w:szCs w:val="24"/>
          <w:lang w:eastAsia="de-DE"/>
        </w:rPr>
        <w:t>im Innenraum in Höhe ihrer Wirkkonzentrationen vorliegen [</w:t>
      </w:r>
      <w:r w:rsidR="00CD253B" w:rsidRPr="00CD253B">
        <w:rPr>
          <w:rFonts w:ascii="Arial" w:eastAsia="Times New Roman" w:hAnsi="Arial" w:cs="Arial"/>
          <w:bCs/>
          <w:noProof/>
          <w:sz w:val="24"/>
          <w:szCs w:val="24"/>
          <w:lang w:eastAsia="de-DE"/>
        </w:rPr>
        <w:t>179</w:t>
      </w:r>
      <w:r w:rsidRPr="00992B73">
        <w:rPr>
          <w:rFonts w:ascii="Arial" w:eastAsia="Times New Roman" w:hAnsi="Arial" w:cs="Arial"/>
          <w:sz w:val="24"/>
          <w:szCs w:val="24"/>
          <w:lang w:eastAsia="de-DE"/>
        </w:rPr>
        <w:t xml:space="preserve">]. </w:t>
      </w:r>
      <w:r w:rsidR="00123CCB" w:rsidRPr="00992B73">
        <w:rPr>
          <w:rFonts w:ascii="Arial" w:eastAsia="Times New Roman" w:hAnsi="Arial" w:cs="Arial"/>
          <w:sz w:val="24"/>
          <w:szCs w:val="24"/>
          <w:lang w:eastAsia="de-DE"/>
        </w:rPr>
        <w:t>Einzelne Untersuchungen deuten darauf hin, dass die Wirkkonzentration von z. B. Aflatoxin</w:t>
      </w:r>
      <w:r w:rsidR="001B28CE">
        <w:rPr>
          <w:rFonts w:ascii="Arial" w:eastAsia="Times New Roman" w:hAnsi="Arial" w:cs="Arial"/>
          <w:sz w:val="24"/>
          <w:szCs w:val="24"/>
          <w:lang w:eastAsia="de-DE"/>
        </w:rPr>
        <w:t>, welches zwar im Hausstaub nachweisbar ist, aber nicht von innenraumrelevanten Pilzarten gebildet wird,</w:t>
      </w:r>
      <w:r w:rsidR="00123CCB" w:rsidRPr="00992B73">
        <w:rPr>
          <w:rFonts w:ascii="Arial" w:eastAsia="Times New Roman" w:hAnsi="Arial" w:cs="Arial"/>
          <w:sz w:val="24"/>
          <w:szCs w:val="24"/>
          <w:lang w:eastAsia="de-DE"/>
        </w:rPr>
        <w:t xml:space="preserve"> bei Zellsystemen aus der Lunge (pulmonale Aufnahme, Mensch) etwa eine Größenordnung (Faktor 10) unter der Wirkkonzentration bei Nierenzellen (orale Exposition, Tier) liegen </w:t>
      </w:r>
      <w:r w:rsidRPr="00992B73">
        <w:rPr>
          <w:rFonts w:ascii="Arial" w:eastAsia="Times New Roman" w:hAnsi="Arial" w:cs="Arial"/>
          <w:sz w:val="24"/>
          <w:szCs w:val="24"/>
          <w:lang w:eastAsia="de-DE"/>
        </w:rPr>
        <w:t>[</w:t>
      </w:r>
      <w:r w:rsidR="00CD253B" w:rsidRPr="00CD253B">
        <w:rPr>
          <w:rFonts w:ascii="Arial" w:eastAsia="Times New Roman" w:hAnsi="Arial" w:cs="Arial"/>
          <w:bCs/>
          <w:noProof/>
          <w:sz w:val="24"/>
          <w:szCs w:val="24"/>
          <w:lang w:eastAsia="de-DE"/>
        </w:rPr>
        <w:t>180</w:t>
      </w:r>
      <w:r w:rsidRPr="00992B73">
        <w:rPr>
          <w:rFonts w:ascii="Arial" w:eastAsia="Times New Roman" w:hAnsi="Arial" w:cs="Arial"/>
          <w:sz w:val="24"/>
          <w:szCs w:val="24"/>
          <w:lang w:eastAsia="de-DE"/>
        </w:rPr>
        <w:t>].</w:t>
      </w:r>
    </w:p>
    <w:p w14:paraId="1BC77265" w14:textId="7CAAD9D2" w:rsidR="0052251F" w:rsidRPr="00992B73" w:rsidRDefault="0052251F" w:rsidP="005A35AE">
      <w:pPr>
        <w:spacing w:after="0"/>
        <w:rPr>
          <w:rFonts w:ascii="Arial" w:eastAsia="Times New Roman" w:hAnsi="Arial" w:cs="Arial"/>
          <w:sz w:val="24"/>
          <w:szCs w:val="24"/>
          <w:lang w:eastAsia="de-DE"/>
        </w:rPr>
      </w:pPr>
      <w:r w:rsidRPr="00992B73">
        <w:rPr>
          <w:rFonts w:ascii="Arial" w:eastAsia="Times New Roman" w:hAnsi="Arial" w:cs="Arial"/>
          <w:sz w:val="24"/>
          <w:szCs w:val="24"/>
          <w:lang w:eastAsia="de-DE"/>
        </w:rPr>
        <w:t xml:space="preserve">Die maximal zu erwartenden Konzentrationen einzelner Mykotoxine </w:t>
      </w:r>
      <w:r w:rsidRPr="00992B73">
        <w:rPr>
          <w:rFonts w:ascii="Arial" w:eastAsia="Times New Roman" w:hAnsi="Arial" w:cs="Arial"/>
          <w:i/>
          <w:sz w:val="24"/>
          <w:szCs w:val="24"/>
          <w:lang w:eastAsia="de-DE"/>
        </w:rPr>
        <w:t>in situ</w:t>
      </w:r>
      <w:r w:rsidRPr="00992B73">
        <w:rPr>
          <w:rFonts w:ascii="Arial" w:eastAsia="Times New Roman" w:hAnsi="Arial" w:cs="Arial"/>
          <w:sz w:val="24"/>
          <w:szCs w:val="24"/>
          <w:lang w:eastAsia="de-DE"/>
        </w:rPr>
        <w:t xml:space="preserve"> (Bioaerosole) können dennoch die zytotoxischen Effekte </w:t>
      </w:r>
      <w:r w:rsidR="00123CCB" w:rsidRPr="00992B73">
        <w:rPr>
          <w:rFonts w:ascii="Arial" w:eastAsia="Times New Roman" w:hAnsi="Arial" w:cs="Arial"/>
          <w:sz w:val="24"/>
          <w:szCs w:val="24"/>
          <w:lang w:eastAsia="de-DE"/>
        </w:rPr>
        <w:t xml:space="preserve">offenbar </w:t>
      </w:r>
      <w:r w:rsidRPr="00992B73">
        <w:rPr>
          <w:rFonts w:ascii="Arial" w:eastAsia="Times New Roman" w:hAnsi="Arial" w:cs="Arial"/>
          <w:sz w:val="24"/>
          <w:szCs w:val="24"/>
          <w:lang w:eastAsia="de-DE"/>
        </w:rPr>
        <w:t>nicht allein erklären. Vielmehr scheinen synergistische Wirkungen verschiedener Mykotoxine bzw. von Mykotoxinen mit anderen Zellbestandteilen (z. B. Glucane, Endotoxine) für die Wirkung verantwortlich zu sein</w:t>
      </w:r>
      <w:r w:rsidR="00D850FB" w:rsidRPr="00992B73">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355</w:t>
      </w:r>
      <w:r w:rsidR="00D850FB" w:rsidRPr="00992B73">
        <w:rPr>
          <w:rFonts w:ascii="Arial" w:eastAsia="Times New Roman" w:hAnsi="Arial" w:cs="Arial"/>
          <w:sz w:val="24"/>
          <w:szCs w:val="24"/>
          <w:lang w:eastAsia="de-DE"/>
        </w:rPr>
        <w:t>]</w:t>
      </w:r>
      <w:r w:rsidR="00A92071" w:rsidRPr="00992B73">
        <w:rPr>
          <w:rFonts w:ascii="Arial" w:eastAsia="Times New Roman" w:hAnsi="Arial" w:cs="Arial"/>
          <w:sz w:val="24"/>
          <w:szCs w:val="24"/>
          <w:lang w:eastAsia="de-DE"/>
        </w:rPr>
        <w:t>.</w:t>
      </w:r>
    </w:p>
    <w:p w14:paraId="4D7C56A5" w14:textId="5867C575" w:rsidR="00C54E7A" w:rsidRPr="00992B73" w:rsidRDefault="0052251F" w:rsidP="005A35AE">
      <w:pPr>
        <w:spacing w:after="0"/>
        <w:rPr>
          <w:rFonts w:ascii="Arial" w:eastAsia="Times New Roman" w:hAnsi="Arial" w:cs="Arial"/>
          <w:sz w:val="24"/>
          <w:szCs w:val="24"/>
          <w:lang w:eastAsia="de-DE"/>
        </w:rPr>
      </w:pPr>
      <w:r w:rsidRPr="00992B73">
        <w:rPr>
          <w:rFonts w:ascii="Arial" w:eastAsia="Times New Roman" w:hAnsi="Arial" w:cs="Arial"/>
          <w:sz w:val="24"/>
          <w:szCs w:val="24"/>
          <w:lang w:eastAsia="de-DE"/>
        </w:rPr>
        <w:t xml:space="preserve">Selbst unter Berücksichtigung der höheren Empfindlichkeit von </w:t>
      </w:r>
      <w:r w:rsidR="001239EF" w:rsidRPr="00992B73">
        <w:rPr>
          <w:rFonts w:ascii="Arial" w:eastAsia="Times New Roman" w:hAnsi="Arial" w:cs="Arial"/>
          <w:sz w:val="24"/>
          <w:szCs w:val="24"/>
          <w:lang w:eastAsia="de-DE"/>
        </w:rPr>
        <w:t>z. B.</w:t>
      </w:r>
      <w:r w:rsidRPr="00992B73">
        <w:rPr>
          <w:rFonts w:ascii="Arial" w:eastAsia="Times New Roman" w:hAnsi="Arial" w:cs="Arial"/>
          <w:sz w:val="24"/>
          <w:szCs w:val="24"/>
          <w:lang w:eastAsia="de-DE"/>
        </w:rPr>
        <w:t xml:space="preserve"> primären Lungenepithelzellen (Faktor 10 gegenüber immortalisierten Zellen, A 549) liegen die zu erwartenden Expositionskonzentratio</w:t>
      </w:r>
      <w:r w:rsidR="00334662" w:rsidRPr="00992B73">
        <w:rPr>
          <w:rFonts w:ascii="Arial" w:eastAsia="Times New Roman" w:hAnsi="Arial" w:cs="Arial"/>
          <w:sz w:val="24"/>
          <w:szCs w:val="24"/>
          <w:lang w:eastAsia="de-DE"/>
        </w:rPr>
        <w:t>n</w:t>
      </w:r>
      <w:r w:rsidRPr="00992B73">
        <w:rPr>
          <w:rFonts w:ascii="Arial" w:eastAsia="Times New Roman" w:hAnsi="Arial" w:cs="Arial"/>
          <w:sz w:val="24"/>
          <w:szCs w:val="24"/>
          <w:lang w:eastAsia="de-DE"/>
        </w:rPr>
        <w:t xml:space="preserve">en in der Luft etwa um den Faktor 100 unter den Wirkkonzentrationen im Zellkultur-basierten Ansatz </w:t>
      </w:r>
      <w:r w:rsidR="00D850FB" w:rsidRPr="00992B73">
        <w:rPr>
          <w:rFonts w:ascii="Arial" w:eastAsia="Times New Roman" w:hAnsi="Arial" w:cs="Arial"/>
          <w:sz w:val="24"/>
          <w:szCs w:val="24"/>
          <w:lang w:eastAsia="de-DE"/>
        </w:rPr>
        <w:t>[</w:t>
      </w:r>
      <w:r w:rsidR="00CD253B" w:rsidRPr="00CD253B">
        <w:rPr>
          <w:rFonts w:ascii="Arial" w:eastAsia="Times New Roman" w:hAnsi="Arial" w:cs="Arial"/>
          <w:bCs/>
          <w:noProof/>
          <w:sz w:val="24"/>
          <w:szCs w:val="24"/>
          <w:lang w:eastAsia="de-DE"/>
        </w:rPr>
        <w:t>181</w:t>
      </w:r>
      <w:r w:rsidR="00AE28C3" w:rsidRPr="00992B73">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493</w:t>
      </w:r>
      <w:r w:rsidR="00D850FB" w:rsidRPr="00992B73">
        <w:rPr>
          <w:rFonts w:ascii="Arial" w:eastAsia="Times New Roman" w:hAnsi="Arial" w:cs="Arial"/>
          <w:sz w:val="24"/>
          <w:szCs w:val="24"/>
          <w:lang w:eastAsia="de-DE"/>
        </w:rPr>
        <w:t>]</w:t>
      </w:r>
      <w:r w:rsidRPr="00992B73">
        <w:rPr>
          <w:rFonts w:ascii="Arial" w:eastAsia="Times New Roman" w:hAnsi="Arial" w:cs="Arial"/>
          <w:sz w:val="24"/>
          <w:szCs w:val="24"/>
          <w:lang w:eastAsia="de-DE"/>
        </w:rPr>
        <w:t xml:space="preserve">. Die einzige Ausnahme stellen hier die </w:t>
      </w:r>
      <w:r w:rsidRPr="00992B73">
        <w:rPr>
          <w:rFonts w:ascii="Arial" w:eastAsia="Times New Roman" w:hAnsi="Arial" w:cs="Arial"/>
          <w:b/>
          <w:bCs/>
          <w:sz w:val="24"/>
          <w:szCs w:val="24"/>
          <w:lang w:eastAsia="de-DE"/>
        </w:rPr>
        <w:t>Satratoxine</w:t>
      </w:r>
      <w:r w:rsidRPr="00992B73">
        <w:rPr>
          <w:rFonts w:ascii="Arial" w:eastAsia="Times New Roman" w:hAnsi="Arial" w:cs="Arial"/>
          <w:sz w:val="24"/>
          <w:szCs w:val="24"/>
          <w:lang w:eastAsia="de-DE"/>
        </w:rPr>
        <w:t xml:space="preserve"> </w:t>
      </w:r>
      <w:r w:rsidR="005E3A84">
        <w:rPr>
          <w:rFonts w:ascii="Arial" w:eastAsia="Times New Roman" w:hAnsi="Arial" w:cs="Arial"/>
          <w:sz w:val="24"/>
          <w:szCs w:val="24"/>
          <w:lang w:eastAsia="de-DE"/>
        </w:rPr>
        <w:t xml:space="preserve">(Trichothecene) </w:t>
      </w:r>
      <w:r w:rsidRPr="00992B73">
        <w:rPr>
          <w:rFonts w:ascii="Arial" w:eastAsia="Times New Roman" w:hAnsi="Arial" w:cs="Arial"/>
          <w:sz w:val="24"/>
          <w:szCs w:val="24"/>
          <w:lang w:eastAsia="de-DE"/>
        </w:rPr>
        <w:t xml:space="preserve">von </w:t>
      </w:r>
      <w:r w:rsidRPr="00992B73">
        <w:rPr>
          <w:rFonts w:ascii="Arial" w:eastAsia="Times New Roman" w:hAnsi="Arial" w:cs="Arial"/>
          <w:i/>
          <w:sz w:val="24"/>
          <w:szCs w:val="24"/>
          <w:lang w:eastAsia="de-DE"/>
        </w:rPr>
        <w:t xml:space="preserve">Stachybotrys chartarum </w:t>
      </w:r>
      <w:r w:rsidRPr="00992B73">
        <w:rPr>
          <w:rFonts w:ascii="Arial" w:eastAsia="Times New Roman" w:hAnsi="Arial" w:cs="Arial"/>
          <w:sz w:val="24"/>
          <w:szCs w:val="24"/>
          <w:lang w:eastAsia="de-DE"/>
        </w:rPr>
        <w:t xml:space="preserve">dar, die gegebenenfalls unter extremen Expositionsbedingungen </w:t>
      </w:r>
      <w:r w:rsidR="00123CCB" w:rsidRPr="00992B73">
        <w:rPr>
          <w:rFonts w:ascii="Arial" w:eastAsia="Times New Roman" w:hAnsi="Arial" w:cs="Arial"/>
          <w:sz w:val="24"/>
          <w:szCs w:val="24"/>
          <w:lang w:eastAsia="de-DE"/>
        </w:rPr>
        <w:t xml:space="preserve">(z. B. </w:t>
      </w:r>
      <w:r w:rsidR="00B23771">
        <w:rPr>
          <w:rFonts w:ascii="Arial" w:eastAsia="Times New Roman" w:hAnsi="Arial" w:cs="Arial"/>
          <w:sz w:val="24"/>
          <w:szCs w:val="24"/>
          <w:lang w:eastAsia="de-DE"/>
        </w:rPr>
        <w:t>bei</w:t>
      </w:r>
      <w:r w:rsidR="00123CCB" w:rsidRPr="00992B73">
        <w:rPr>
          <w:rFonts w:ascii="Arial" w:eastAsia="Times New Roman" w:hAnsi="Arial" w:cs="Arial"/>
          <w:sz w:val="24"/>
          <w:szCs w:val="24"/>
          <w:lang w:eastAsia="de-DE"/>
        </w:rPr>
        <w:t xml:space="preserve"> Innenraumsanierung</w:t>
      </w:r>
      <w:r w:rsidR="00B23771">
        <w:rPr>
          <w:rFonts w:ascii="Arial" w:eastAsia="Times New Roman" w:hAnsi="Arial" w:cs="Arial"/>
          <w:sz w:val="24"/>
          <w:szCs w:val="24"/>
          <w:lang w:eastAsia="de-DE"/>
        </w:rPr>
        <w:t>en</w:t>
      </w:r>
      <w:r w:rsidR="00123CCB" w:rsidRPr="00992B73">
        <w:rPr>
          <w:rFonts w:ascii="Arial" w:eastAsia="Times New Roman" w:hAnsi="Arial" w:cs="Arial"/>
          <w:sz w:val="24"/>
          <w:szCs w:val="24"/>
          <w:lang w:eastAsia="de-DE"/>
        </w:rPr>
        <w:t xml:space="preserve">) </w:t>
      </w:r>
      <w:r w:rsidRPr="00992B73">
        <w:rPr>
          <w:rFonts w:ascii="Arial" w:eastAsia="Times New Roman" w:hAnsi="Arial" w:cs="Arial"/>
          <w:sz w:val="24"/>
          <w:szCs w:val="24"/>
          <w:lang w:eastAsia="de-DE"/>
        </w:rPr>
        <w:t>in der Größenordnung der Wirkkonzentration liegen könnten.</w:t>
      </w:r>
      <w:r w:rsidR="00583F23" w:rsidRPr="00992B73">
        <w:rPr>
          <w:rFonts w:ascii="Arial" w:eastAsia="Times New Roman" w:hAnsi="Arial" w:cs="Arial"/>
          <w:sz w:val="24"/>
          <w:szCs w:val="24"/>
          <w:lang w:eastAsia="de-DE"/>
        </w:rPr>
        <w:t xml:space="preserve"> Es kann bisher nicht ausgeschlossen werden, dass aerogene Konzentrationen eine Größenordnung erreichen, die für immunmodulatorische Effekte verantwortlich sein und so ggf. eine </w:t>
      </w:r>
      <w:r w:rsidR="00334662" w:rsidRPr="00992B73">
        <w:rPr>
          <w:rFonts w:ascii="Arial" w:eastAsia="Times New Roman" w:hAnsi="Arial" w:cs="Arial"/>
          <w:sz w:val="24"/>
          <w:szCs w:val="24"/>
          <w:lang w:eastAsia="de-DE"/>
        </w:rPr>
        <w:t xml:space="preserve">Infektanfälligkeit oder </w:t>
      </w:r>
      <w:r w:rsidR="00583F23" w:rsidRPr="00992B73">
        <w:rPr>
          <w:rFonts w:ascii="Arial" w:eastAsia="Times New Roman" w:hAnsi="Arial" w:cs="Arial"/>
          <w:sz w:val="24"/>
          <w:szCs w:val="24"/>
          <w:lang w:eastAsia="de-DE"/>
        </w:rPr>
        <w:t xml:space="preserve">Allergieentwicklung fördern könnten </w:t>
      </w:r>
      <w:r w:rsidR="00FF4E12" w:rsidRPr="00992B73">
        <w:rPr>
          <w:rFonts w:ascii="Arial" w:eastAsia="Times New Roman" w:hAnsi="Arial" w:cs="Arial"/>
          <w:sz w:val="24"/>
          <w:szCs w:val="24"/>
          <w:lang w:eastAsia="de-DE"/>
        </w:rPr>
        <w:t>[</w:t>
      </w:r>
      <w:r w:rsidR="00CD253B" w:rsidRPr="00CD253B">
        <w:rPr>
          <w:rFonts w:ascii="Arial" w:eastAsia="Times New Roman" w:hAnsi="Arial" w:cs="Arial"/>
          <w:bCs/>
          <w:noProof/>
          <w:sz w:val="24"/>
          <w:szCs w:val="24"/>
          <w:lang w:eastAsia="de-DE"/>
        </w:rPr>
        <w:t>546</w:t>
      </w:r>
      <w:r w:rsidR="00FF4E12" w:rsidRPr="00992B73">
        <w:rPr>
          <w:rFonts w:ascii="Arial" w:eastAsia="Times New Roman" w:hAnsi="Arial" w:cs="Arial"/>
          <w:sz w:val="24"/>
          <w:szCs w:val="24"/>
          <w:lang w:eastAsia="de-DE"/>
        </w:rPr>
        <w:t>]</w:t>
      </w:r>
      <w:r w:rsidR="00A92071" w:rsidRPr="00992B73">
        <w:rPr>
          <w:rFonts w:ascii="Arial" w:eastAsia="Times New Roman" w:hAnsi="Arial" w:cs="Arial"/>
          <w:sz w:val="24"/>
          <w:szCs w:val="24"/>
          <w:lang w:eastAsia="de-DE"/>
        </w:rPr>
        <w:t>.</w:t>
      </w:r>
    </w:p>
    <w:p w14:paraId="0C132C61" w14:textId="44D05E2E" w:rsidR="000B0CB2" w:rsidRPr="00376B15" w:rsidRDefault="00583F23" w:rsidP="005A35AE">
      <w:pPr>
        <w:tabs>
          <w:tab w:val="left" w:pos="709"/>
          <w:tab w:val="left" w:pos="1418"/>
        </w:tabs>
        <w:spacing w:after="0"/>
        <w:rPr>
          <w:rFonts w:ascii="Arial" w:eastAsia="Times New Roman" w:hAnsi="Arial" w:cs="Arial"/>
          <w:sz w:val="24"/>
          <w:szCs w:val="24"/>
          <w:lang w:eastAsia="de-DE"/>
        </w:rPr>
      </w:pPr>
      <w:r w:rsidRPr="00376B15">
        <w:rPr>
          <w:rFonts w:ascii="Arial" w:eastAsia="Times New Roman" w:hAnsi="Arial" w:cs="Arial"/>
          <w:sz w:val="24"/>
          <w:szCs w:val="24"/>
          <w:lang w:eastAsia="de-DE"/>
        </w:rPr>
        <w:t xml:space="preserve">Forschungsbedarf besteht insbesondere bezüglich möglicher Wirkungen </w:t>
      </w:r>
      <w:r w:rsidR="00EB2784" w:rsidRPr="00376B15">
        <w:rPr>
          <w:rFonts w:ascii="Arial" w:eastAsia="Times New Roman" w:hAnsi="Arial" w:cs="Arial"/>
          <w:sz w:val="24"/>
          <w:szCs w:val="24"/>
          <w:lang w:eastAsia="de-DE"/>
        </w:rPr>
        <w:t xml:space="preserve">und Synergien </w:t>
      </w:r>
      <w:r w:rsidRPr="00376B15">
        <w:rPr>
          <w:rFonts w:ascii="Arial" w:eastAsia="Times New Roman" w:hAnsi="Arial" w:cs="Arial"/>
          <w:sz w:val="24"/>
          <w:szCs w:val="24"/>
          <w:lang w:eastAsia="de-DE"/>
        </w:rPr>
        <w:t xml:space="preserve">verschiedener Noxen wie </w:t>
      </w:r>
      <w:r w:rsidR="001239EF" w:rsidRPr="00376B15">
        <w:rPr>
          <w:rFonts w:ascii="Arial" w:eastAsia="Times New Roman" w:hAnsi="Arial" w:cs="Arial"/>
          <w:sz w:val="24"/>
          <w:szCs w:val="24"/>
          <w:lang w:eastAsia="de-DE"/>
        </w:rPr>
        <w:t>z. B.</w:t>
      </w:r>
      <w:r w:rsidRPr="00376B15">
        <w:rPr>
          <w:rFonts w:ascii="Arial" w:eastAsia="Times New Roman" w:hAnsi="Arial" w:cs="Arial"/>
          <w:sz w:val="24"/>
          <w:szCs w:val="24"/>
          <w:lang w:eastAsia="de-DE"/>
        </w:rPr>
        <w:t xml:space="preserve"> Mykotoxine</w:t>
      </w:r>
      <w:r w:rsidR="00B52B0A" w:rsidRPr="00376B15">
        <w:rPr>
          <w:rFonts w:ascii="Arial" w:eastAsia="Times New Roman" w:hAnsi="Arial" w:cs="Arial"/>
          <w:sz w:val="24"/>
          <w:szCs w:val="24"/>
          <w:lang w:eastAsia="de-DE"/>
        </w:rPr>
        <w:t>n</w:t>
      </w:r>
      <w:r w:rsidRPr="00376B15">
        <w:rPr>
          <w:rFonts w:ascii="Arial" w:eastAsia="Times New Roman" w:hAnsi="Arial" w:cs="Arial"/>
          <w:sz w:val="24"/>
          <w:szCs w:val="24"/>
          <w:lang w:eastAsia="de-DE"/>
        </w:rPr>
        <w:t xml:space="preserve"> in Verbindung mit LPS (Lipopolysaccharide von Bakterien, Endotoxine), mit β-Glucanen (Zellwandbestandteile von Pilzen) oder anderen Organismengruppen (</w:t>
      </w:r>
      <w:r w:rsidR="001239EF" w:rsidRPr="00376B15">
        <w:rPr>
          <w:rFonts w:ascii="Arial" w:eastAsia="Times New Roman" w:hAnsi="Arial" w:cs="Arial"/>
          <w:sz w:val="24"/>
          <w:szCs w:val="24"/>
          <w:lang w:eastAsia="de-DE"/>
        </w:rPr>
        <w:t>z. B.</w:t>
      </w:r>
      <w:r w:rsidRPr="00376B15">
        <w:rPr>
          <w:rFonts w:ascii="Arial" w:eastAsia="Times New Roman" w:hAnsi="Arial" w:cs="Arial"/>
          <w:sz w:val="24"/>
          <w:szCs w:val="24"/>
          <w:lang w:eastAsia="de-DE"/>
        </w:rPr>
        <w:t xml:space="preserve"> </w:t>
      </w:r>
      <w:r w:rsidR="00F83FEB" w:rsidRPr="00376B15">
        <w:rPr>
          <w:rFonts w:ascii="Arial" w:eastAsia="Times New Roman" w:hAnsi="Arial" w:cs="Arial"/>
          <w:sz w:val="24"/>
          <w:szCs w:val="24"/>
          <w:lang w:eastAsia="de-DE"/>
        </w:rPr>
        <w:t>Aktinobakterien</w:t>
      </w:r>
      <w:r w:rsidRPr="00376B15">
        <w:rPr>
          <w:rFonts w:ascii="Arial" w:eastAsia="Times New Roman" w:hAnsi="Arial" w:cs="Arial"/>
          <w:sz w:val="24"/>
          <w:szCs w:val="24"/>
          <w:lang w:eastAsia="de-DE"/>
        </w:rPr>
        <w:t>)</w:t>
      </w:r>
      <w:r w:rsidR="00FF4E12" w:rsidRPr="00376B15">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540</w:t>
      </w:r>
      <w:r w:rsidR="00FF4E12" w:rsidRPr="00376B15">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692</w:t>
      </w:r>
      <w:r w:rsidR="00FF4E12" w:rsidRPr="00376B15">
        <w:rPr>
          <w:rFonts w:ascii="Arial" w:eastAsia="Times New Roman" w:hAnsi="Arial" w:cs="Arial"/>
          <w:sz w:val="24"/>
          <w:szCs w:val="24"/>
          <w:lang w:eastAsia="de-DE"/>
        </w:rPr>
        <w:t>]</w:t>
      </w:r>
      <w:r w:rsidR="00A92071" w:rsidRPr="00376B15">
        <w:rPr>
          <w:rFonts w:ascii="Arial" w:eastAsia="Times New Roman" w:hAnsi="Arial" w:cs="Arial"/>
          <w:sz w:val="24"/>
          <w:szCs w:val="24"/>
          <w:lang w:eastAsia="de-DE"/>
        </w:rPr>
        <w:t>.</w:t>
      </w:r>
    </w:p>
    <w:p w14:paraId="742B6569" w14:textId="14766CE8" w:rsidR="000B0CB2" w:rsidRDefault="000B0CB2" w:rsidP="005A35AE">
      <w:pPr>
        <w:tabs>
          <w:tab w:val="left" w:pos="709"/>
          <w:tab w:val="left" w:pos="1418"/>
        </w:tabs>
        <w:spacing w:after="0"/>
        <w:rPr>
          <w:rFonts w:ascii="Arial" w:eastAsia="Times New Roman" w:hAnsi="Arial" w:cs="Arial"/>
          <w:sz w:val="24"/>
          <w:szCs w:val="24"/>
          <w:lang w:eastAsia="de-DE"/>
        </w:rPr>
      </w:pPr>
    </w:p>
    <w:p w14:paraId="100B2415" w14:textId="6AFFDF92" w:rsidR="00320099" w:rsidRPr="00C758F3" w:rsidRDefault="00314216" w:rsidP="005A35AE">
      <w:pPr>
        <w:autoSpaceDE w:val="0"/>
        <w:autoSpaceDN w:val="0"/>
        <w:adjustRightInd w:val="0"/>
        <w:spacing w:after="0"/>
        <w:ind w:left="1134" w:hanging="1134"/>
        <w:rPr>
          <w:rFonts w:ascii="Arial" w:hAnsi="Arial" w:cs="Arial"/>
          <w:b/>
          <w:sz w:val="24"/>
          <w:szCs w:val="24"/>
        </w:rPr>
      </w:pPr>
      <w:r w:rsidRPr="00C758F3">
        <w:rPr>
          <w:rFonts w:ascii="Arial" w:hAnsi="Arial" w:cs="Arial"/>
          <w:b/>
          <w:sz w:val="24"/>
          <w:szCs w:val="24"/>
        </w:rPr>
        <w:t>2.2.2</w:t>
      </w:r>
      <w:r w:rsidR="006B24A3" w:rsidRPr="00C758F3">
        <w:rPr>
          <w:rFonts w:ascii="Arial" w:hAnsi="Arial" w:cs="Arial"/>
          <w:b/>
          <w:sz w:val="24"/>
          <w:szCs w:val="24"/>
        </w:rPr>
        <w:tab/>
        <w:t>Zellwandbestandteile</w:t>
      </w:r>
      <w:r w:rsidR="00123CCB">
        <w:rPr>
          <w:rFonts w:ascii="Arial" w:hAnsi="Arial" w:cs="Arial"/>
          <w:b/>
          <w:sz w:val="24"/>
          <w:szCs w:val="24"/>
        </w:rPr>
        <w:t>, Enzyme</w:t>
      </w:r>
      <w:r w:rsidR="006B24A3" w:rsidRPr="00C758F3">
        <w:rPr>
          <w:rFonts w:ascii="Arial" w:hAnsi="Arial" w:cs="Arial"/>
          <w:b/>
          <w:sz w:val="24"/>
          <w:szCs w:val="24"/>
        </w:rPr>
        <w:t xml:space="preserve"> und Stoffwechselprodukte</w:t>
      </w:r>
    </w:p>
    <w:p w14:paraId="47F26180" w14:textId="556B1BCD" w:rsidR="00F94840" w:rsidRPr="0099416D" w:rsidRDefault="006B24A3" w:rsidP="005A35AE">
      <w:pPr>
        <w:autoSpaceDE w:val="0"/>
        <w:autoSpaceDN w:val="0"/>
        <w:adjustRightInd w:val="0"/>
        <w:spacing w:after="0"/>
        <w:rPr>
          <w:rFonts w:ascii="Arial" w:eastAsia="Times New Roman" w:hAnsi="Arial" w:cs="Arial"/>
          <w:sz w:val="24"/>
          <w:szCs w:val="24"/>
          <w:lang w:eastAsia="de-DE"/>
        </w:rPr>
      </w:pPr>
      <w:r w:rsidRPr="0099416D">
        <w:rPr>
          <w:rFonts w:ascii="Arial" w:eastAsia="Times New Roman" w:hAnsi="Arial" w:cs="Arial"/>
          <w:sz w:val="24"/>
          <w:szCs w:val="24"/>
          <w:lang w:eastAsia="de-DE"/>
        </w:rPr>
        <w:t xml:space="preserve">Bei Expositionen gegenüber Schimmelpilzen spielen neben Schimmelpilzsporen und Mykotoxinen auch </w:t>
      </w:r>
      <w:r w:rsidR="00854DFD" w:rsidRPr="0099416D">
        <w:rPr>
          <w:rFonts w:ascii="Arial" w:eastAsia="Times New Roman" w:hAnsi="Arial" w:cs="Arial"/>
          <w:sz w:val="24"/>
          <w:szCs w:val="24"/>
          <w:lang w:eastAsia="de-DE"/>
        </w:rPr>
        <w:t xml:space="preserve">andere </w:t>
      </w:r>
      <w:r w:rsidRPr="0099416D">
        <w:rPr>
          <w:rFonts w:ascii="Arial" w:eastAsia="Times New Roman" w:hAnsi="Arial" w:cs="Arial"/>
          <w:sz w:val="24"/>
          <w:szCs w:val="24"/>
          <w:lang w:eastAsia="de-DE"/>
        </w:rPr>
        <w:t>Stoffwechselprodukte sowie Zellbestandteile</w:t>
      </w:r>
      <w:r w:rsidR="00FF4E12" w:rsidRPr="0099416D">
        <w:rPr>
          <w:rFonts w:ascii="Arial" w:eastAsia="Times New Roman" w:hAnsi="Arial" w:cs="Arial"/>
          <w:sz w:val="24"/>
          <w:szCs w:val="24"/>
          <w:lang w:eastAsia="de-DE"/>
        </w:rPr>
        <w:t>,</w:t>
      </w:r>
      <w:r w:rsidRPr="0099416D">
        <w:rPr>
          <w:rFonts w:ascii="Arial" w:eastAsia="Times New Roman" w:hAnsi="Arial" w:cs="Arial"/>
          <w:sz w:val="24"/>
          <w:szCs w:val="24"/>
          <w:lang w:eastAsia="de-DE"/>
        </w:rPr>
        <w:t xml:space="preserve"> wie </w:t>
      </w:r>
      <w:r w:rsidR="001239EF" w:rsidRPr="0099416D">
        <w:rPr>
          <w:rFonts w:ascii="Arial" w:eastAsia="Times New Roman" w:hAnsi="Arial" w:cs="Arial"/>
          <w:sz w:val="24"/>
          <w:szCs w:val="24"/>
          <w:lang w:eastAsia="de-DE"/>
        </w:rPr>
        <w:t>z. B.</w:t>
      </w:r>
      <w:r w:rsidRPr="0099416D">
        <w:rPr>
          <w:rFonts w:ascii="Arial" w:eastAsia="Times New Roman" w:hAnsi="Arial" w:cs="Arial"/>
          <w:sz w:val="24"/>
          <w:szCs w:val="24"/>
          <w:lang w:eastAsia="de-DE"/>
        </w:rPr>
        <w:t xml:space="preserve"> mikrobi</w:t>
      </w:r>
      <w:r w:rsidR="00123CCB">
        <w:rPr>
          <w:rFonts w:ascii="Arial" w:eastAsia="Times New Roman" w:hAnsi="Arial" w:cs="Arial"/>
          <w:sz w:val="24"/>
          <w:szCs w:val="24"/>
          <w:lang w:eastAsia="de-DE"/>
        </w:rPr>
        <w:t xml:space="preserve">elle </w:t>
      </w:r>
      <w:r w:rsidRPr="0099416D">
        <w:rPr>
          <w:rFonts w:ascii="Arial" w:eastAsia="Times New Roman" w:hAnsi="Arial" w:cs="Arial"/>
          <w:sz w:val="24"/>
          <w:szCs w:val="24"/>
          <w:lang w:eastAsia="de-DE"/>
        </w:rPr>
        <w:t>volatile organische Verbindungen (MVOC), ß-Glucane</w:t>
      </w:r>
      <w:r w:rsidR="00FF4E12" w:rsidRPr="0099416D">
        <w:rPr>
          <w:rFonts w:ascii="Arial" w:eastAsia="Times New Roman" w:hAnsi="Arial" w:cs="Arial"/>
          <w:sz w:val="24"/>
          <w:szCs w:val="24"/>
          <w:lang w:eastAsia="de-DE"/>
        </w:rPr>
        <w:t>, Mannane</w:t>
      </w:r>
      <w:r w:rsidRPr="0099416D">
        <w:rPr>
          <w:rFonts w:ascii="Arial" w:eastAsia="Times New Roman" w:hAnsi="Arial" w:cs="Arial"/>
          <w:sz w:val="24"/>
          <w:szCs w:val="24"/>
          <w:lang w:eastAsia="de-DE"/>
        </w:rPr>
        <w:t xml:space="preserve"> und Ergoster</w:t>
      </w:r>
      <w:r w:rsidR="00DD3F1D" w:rsidRPr="0099416D">
        <w:rPr>
          <w:rFonts w:ascii="Arial" w:eastAsia="Times New Roman" w:hAnsi="Arial" w:cs="Arial"/>
          <w:sz w:val="24"/>
          <w:szCs w:val="24"/>
          <w:lang w:eastAsia="de-DE"/>
        </w:rPr>
        <w:t>in</w:t>
      </w:r>
      <w:r w:rsidR="00FF4E12" w:rsidRPr="0099416D">
        <w:rPr>
          <w:rFonts w:ascii="Arial" w:eastAsia="Times New Roman" w:hAnsi="Arial" w:cs="Arial"/>
          <w:sz w:val="24"/>
          <w:szCs w:val="24"/>
          <w:lang w:eastAsia="de-DE"/>
        </w:rPr>
        <w:t>,</w:t>
      </w:r>
      <w:r w:rsidRPr="0099416D">
        <w:rPr>
          <w:rFonts w:ascii="Arial" w:eastAsia="Times New Roman" w:hAnsi="Arial" w:cs="Arial"/>
          <w:sz w:val="24"/>
          <w:szCs w:val="24"/>
          <w:lang w:eastAsia="de-DE"/>
        </w:rPr>
        <w:t xml:space="preserve"> eine Rolle</w:t>
      </w:r>
      <w:r w:rsidR="008D32A8" w:rsidRPr="0099416D">
        <w:rPr>
          <w:rFonts w:ascii="Arial" w:eastAsia="Times New Roman" w:hAnsi="Arial" w:cs="Arial"/>
          <w:sz w:val="24"/>
          <w:szCs w:val="24"/>
          <w:lang w:eastAsia="de-DE"/>
        </w:rPr>
        <w:t xml:space="preserve"> [</w:t>
      </w:r>
      <w:r w:rsidR="00CD253B" w:rsidRPr="00CD253B">
        <w:rPr>
          <w:rFonts w:ascii="Arial" w:hAnsi="Arial" w:cs="Arial"/>
          <w:bCs/>
          <w:noProof/>
          <w:sz w:val="24"/>
          <w:szCs w:val="24"/>
        </w:rPr>
        <w:t>475</w:t>
      </w:r>
      <w:r w:rsidR="00F61479" w:rsidRPr="0099416D">
        <w:rPr>
          <w:rFonts w:ascii="Arial" w:eastAsia="Times New Roman" w:hAnsi="Arial" w:cs="Arial"/>
          <w:sz w:val="24"/>
          <w:szCs w:val="24"/>
          <w:lang w:eastAsia="de-DE"/>
        </w:rPr>
        <w:t xml:space="preserve">, </w:t>
      </w:r>
      <w:r w:rsidR="00CD253B" w:rsidRPr="00CD253B">
        <w:rPr>
          <w:rFonts w:ascii="Arial" w:hAnsi="Arial" w:cs="Arial"/>
          <w:bCs/>
          <w:noProof/>
          <w:sz w:val="24"/>
          <w:szCs w:val="24"/>
        </w:rPr>
        <w:t>476</w:t>
      </w:r>
      <w:r w:rsidR="008D32A8" w:rsidRPr="0099416D">
        <w:rPr>
          <w:rFonts w:ascii="Arial" w:eastAsia="Times New Roman" w:hAnsi="Arial" w:cs="Arial"/>
          <w:sz w:val="24"/>
          <w:szCs w:val="24"/>
          <w:lang w:eastAsia="de-DE"/>
        </w:rPr>
        <w:t>]</w:t>
      </w:r>
      <w:r w:rsidRPr="0099416D">
        <w:rPr>
          <w:rFonts w:ascii="Arial" w:eastAsia="Times New Roman" w:hAnsi="Arial" w:cs="Arial"/>
          <w:sz w:val="24"/>
          <w:szCs w:val="24"/>
          <w:lang w:eastAsia="de-DE"/>
        </w:rPr>
        <w:t>, wobei die MVOC für den typischen Geruch verantwortlich sind.</w:t>
      </w:r>
    </w:p>
    <w:p w14:paraId="389358BF" w14:textId="33EA9C45" w:rsidR="006B24A3" w:rsidRPr="0099416D" w:rsidRDefault="004F594A" w:rsidP="005A35AE">
      <w:pPr>
        <w:spacing w:after="0"/>
        <w:rPr>
          <w:rFonts w:ascii="Arial" w:eastAsia="Times New Roman" w:hAnsi="Arial" w:cs="Arial"/>
          <w:sz w:val="24"/>
          <w:szCs w:val="24"/>
          <w:lang w:eastAsia="de-DE"/>
        </w:rPr>
      </w:pPr>
      <w:r w:rsidRPr="0099416D">
        <w:rPr>
          <w:rFonts w:ascii="Arial" w:eastAsia="Times New Roman" w:hAnsi="Arial" w:cs="Arial"/>
          <w:sz w:val="24"/>
          <w:szCs w:val="24"/>
          <w:lang w:eastAsia="de-DE"/>
        </w:rPr>
        <w:t>Ergosterin (Ergosterol) ist ein Stoffwechselprodukt (Sterin) von Hefen, Schimmel- und Speisepilzen. Es wird in unterschiedlicher Menge als Membranbestandteil gebildet</w:t>
      </w:r>
      <w:r w:rsidR="00F030EF">
        <w:rPr>
          <w:rFonts w:ascii="Arial" w:eastAsia="Times New Roman" w:hAnsi="Arial" w:cs="Arial"/>
          <w:sz w:val="24"/>
          <w:szCs w:val="24"/>
          <w:lang w:eastAsia="de-DE"/>
        </w:rPr>
        <w:t>, toxische Eigenschaften sind nicht bekannt</w:t>
      </w:r>
      <w:r w:rsidRPr="0099416D">
        <w:rPr>
          <w:rFonts w:ascii="Arial" w:eastAsia="Times New Roman" w:hAnsi="Arial" w:cs="Arial"/>
          <w:sz w:val="24"/>
          <w:szCs w:val="24"/>
          <w:lang w:eastAsia="de-DE"/>
        </w:rPr>
        <w:t>.</w:t>
      </w:r>
    </w:p>
    <w:p w14:paraId="07C06AC9" w14:textId="26A08C4B" w:rsidR="00AD38D2" w:rsidRPr="0099416D" w:rsidRDefault="00F030EF" w:rsidP="005A35AE">
      <w:pPr>
        <w:spacing w:after="0"/>
        <w:rPr>
          <w:rFonts w:ascii="Arial" w:eastAsia="Times New Roman" w:hAnsi="Arial" w:cs="Arial"/>
          <w:sz w:val="24"/>
          <w:szCs w:val="24"/>
          <w:lang w:eastAsia="de-DE"/>
        </w:rPr>
      </w:pPr>
      <w:r>
        <w:rPr>
          <w:rFonts w:ascii="Arial" w:eastAsia="Times New Roman" w:hAnsi="Arial" w:cs="Arial"/>
          <w:sz w:val="24"/>
          <w:szCs w:val="24"/>
          <w:lang w:eastAsia="de-DE"/>
        </w:rPr>
        <w:t xml:space="preserve">Im Zusammenhang mit </w:t>
      </w:r>
      <w:r w:rsidR="00215D60" w:rsidRPr="0099416D">
        <w:rPr>
          <w:rFonts w:ascii="Arial" w:eastAsia="Times New Roman" w:hAnsi="Arial" w:cs="Arial"/>
          <w:sz w:val="24"/>
          <w:szCs w:val="24"/>
          <w:lang w:eastAsia="de-DE"/>
        </w:rPr>
        <w:t xml:space="preserve">Feuchteschäden </w:t>
      </w:r>
      <w:r>
        <w:rPr>
          <w:rFonts w:ascii="Arial" w:eastAsia="Times New Roman" w:hAnsi="Arial" w:cs="Arial"/>
          <w:sz w:val="24"/>
          <w:szCs w:val="24"/>
          <w:lang w:eastAsia="de-DE"/>
        </w:rPr>
        <w:t>kommen</w:t>
      </w:r>
      <w:r w:rsidR="00215D60" w:rsidRPr="0099416D">
        <w:rPr>
          <w:rFonts w:ascii="Arial" w:eastAsia="Times New Roman" w:hAnsi="Arial" w:cs="Arial"/>
          <w:sz w:val="24"/>
          <w:szCs w:val="24"/>
          <w:lang w:eastAsia="de-DE"/>
        </w:rPr>
        <w:t xml:space="preserve"> zudem </w:t>
      </w:r>
      <w:r>
        <w:rPr>
          <w:rFonts w:ascii="Arial" w:eastAsia="Times New Roman" w:hAnsi="Arial" w:cs="Arial"/>
          <w:sz w:val="24"/>
          <w:szCs w:val="24"/>
          <w:lang w:eastAsia="de-DE"/>
        </w:rPr>
        <w:t>auch</w:t>
      </w:r>
      <w:r w:rsidR="00215D60" w:rsidRPr="0099416D">
        <w:rPr>
          <w:rFonts w:ascii="Arial" w:eastAsia="Times New Roman" w:hAnsi="Arial" w:cs="Arial"/>
          <w:sz w:val="24"/>
          <w:szCs w:val="24"/>
          <w:lang w:eastAsia="de-DE"/>
        </w:rPr>
        <w:t xml:space="preserve"> andere mik</w:t>
      </w:r>
      <w:r w:rsidR="006B24A3" w:rsidRPr="0099416D">
        <w:rPr>
          <w:rFonts w:ascii="Arial" w:eastAsia="Times New Roman" w:hAnsi="Arial" w:cs="Arial"/>
          <w:sz w:val="24"/>
          <w:szCs w:val="24"/>
          <w:lang w:eastAsia="de-DE"/>
        </w:rPr>
        <w:t>r</w:t>
      </w:r>
      <w:r w:rsidR="00215D60" w:rsidRPr="0099416D">
        <w:rPr>
          <w:rFonts w:ascii="Arial" w:eastAsia="Times New Roman" w:hAnsi="Arial" w:cs="Arial"/>
          <w:sz w:val="24"/>
          <w:szCs w:val="24"/>
          <w:lang w:eastAsia="de-DE"/>
        </w:rPr>
        <w:t xml:space="preserve">obiologische </w:t>
      </w:r>
      <w:r w:rsidR="004F594A" w:rsidRPr="0099416D">
        <w:rPr>
          <w:rFonts w:ascii="Arial" w:eastAsia="Times New Roman" w:hAnsi="Arial" w:cs="Arial"/>
          <w:sz w:val="24"/>
          <w:szCs w:val="24"/>
          <w:lang w:eastAsia="de-DE"/>
        </w:rPr>
        <w:t>Bestandteile</w:t>
      </w:r>
      <w:r w:rsidR="00215D60" w:rsidRPr="0099416D">
        <w:rPr>
          <w:rFonts w:ascii="Arial" w:eastAsia="Times New Roman" w:hAnsi="Arial" w:cs="Arial"/>
          <w:sz w:val="24"/>
          <w:szCs w:val="24"/>
          <w:lang w:eastAsia="de-DE"/>
        </w:rPr>
        <w:t xml:space="preserve">, wie </w:t>
      </w:r>
      <w:r>
        <w:rPr>
          <w:rFonts w:ascii="Arial" w:eastAsia="Times New Roman" w:hAnsi="Arial" w:cs="Arial"/>
          <w:sz w:val="24"/>
          <w:szCs w:val="24"/>
          <w:lang w:eastAsia="de-DE"/>
        </w:rPr>
        <w:t>das</w:t>
      </w:r>
      <w:r w:rsidR="00FB4AF6" w:rsidRPr="0099416D">
        <w:rPr>
          <w:rFonts w:ascii="Arial" w:eastAsia="Times New Roman" w:hAnsi="Arial" w:cs="Arial"/>
          <w:sz w:val="24"/>
          <w:szCs w:val="24"/>
          <w:lang w:eastAsia="de-DE"/>
        </w:rPr>
        <w:t xml:space="preserve"> lysosomale Enzym N-Acetyl-ß-D-Glucosaminidase</w:t>
      </w:r>
      <w:r w:rsidR="00710957" w:rsidRPr="0099416D">
        <w:rPr>
          <w:rFonts w:ascii="Arial" w:eastAsia="Times New Roman" w:hAnsi="Arial" w:cs="Arial"/>
          <w:sz w:val="24"/>
          <w:szCs w:val="24"/>
          <w:lang w:eastAsia="de-DE"/>
        </w:rPr>
        <w:t xml:space="preserve"> </w:t>
      </w:r>
      <w:r w:rsidR="00FB4AF6" w:rsidRPr="0099416D">
        <w:rPr>
          <w:rFonts w:ascii="Arial" w:eastAsia="Times New Roman" w:hAnsi="Arial" w:cs="Arial"/>
          <w:sz w:val="24"/>
          <w:szCs w:val="24"/>
          <w:lang w:eastAsia="de-DE"/>
        </w:rPr>
        <w:t xml:space="preserve">und </w:t>
      </w:r>
      <w:r w:rsidRPr="00F030EF">
        <w:rPr>
          <w:rFonts w:ascii="Arial" w:eastAsia="Times New Roman" w:hAnsi="Arial" w:cs="Arial"/>
          <w:sz w:val="24"/>
          <w:szCs w:val="24"/>
          <w:lang w:eastAsia="de-DE"/>
        </w:rPr>
        <w:t>Lipopolysaccharide von Bakterien (LPS, Endotoxin</w:t>
      </w:r>
      <w:r>
        <w:rPr>
          <w:rFonts w:ascii="Arial" w:eastAsia="Times New Roman" w:hAnsi="Arial" w:cs="Arial"/>
          <w:sz w:val="24"/>
          <w:szCs w:val="24"/>
          <w:lang w:eastAsia="de-DE"/>
        </w:rPr>
        <w:t>)</w:t>
      </w:r>
      <w:r w:rsidRPr="00F030EF">
        <w:rPr>
          <w:rFonts w:ascii="Arial" w:eastAsia="Times New Roman" w:hAnsi="Arial" w:cs="Arial"/>
          <w:sz w:val="24"/>
          <w:szCs w:val="24"/>
          <w:lang w:eastAsia="de-DE"/>
        </w:rPr>
        <w:t xml:space="preserve"> vermehrt </w:t>
      </w:r>
      <w:r w:rsidRPr="00F030EF">
        <w:rPr>
          <w:rFonts w:ascii="Arial" w:eastAsia="Times New Roman" w:hAnsi="Arial" w:cs="Arial"/>
          <w:sz w:val="24"/>
          <w:szCs w:val="24"/>
          <w:lang w:eastAsia="de-DE"/>
        </w:rPr>
        <w:lastRenderedPageBreak/>
        <w:t>vor (</w:t>
      </w:r>
      <w:r w:rsidR="002E59E9">
        <w:rPr>
          <w:rFonts w:ascii="Arial" w:eastAsia="Times New Roman" w:hAnsi="Arial" w:cs="Arial"/>
          <w:sz w:val="24"/>
          <w:szCs w:val="24"/>
          <w:lang w:eastAsia="de-DE"/>
        </w:rPr>
        <w:t>u.a.</w:t>
      </w:r>
      <w:r w:rsidRPr="00F030EF">
        <w:rPr>
          <w:rFonts w:ascii="Arial" w:eastAsia="Times New Roman" w:hAnsi="Arial" w:cs="Arial"/>
          <w:sz w:val="24"/>
          <w:szCs w:val="24"/>
          <w:lang w:eastAsia="de-DE"/>
        </w:rPr>
        <w:t xml:space="preserve"> im Hausstaub) </w:t>
      </w:r>
      <w:r w:rsidR="008D32A8" w:rsidRPr="0099416D">
        <w:rPr>
          <w:rFonts w:ascii="Arial" w:eastAsia="Times New Roman" w:hAnsi="Arial" w:cs="Arial"/>
          <w:sz w:val="24"/>
          <w:szCs w:val="24"/>
          <w:lang w:eastAsia="de-DE"/>
        </w:rPr>
        <w:t>[</w:t>
      </w:r>
      <w:r w:rsidR="00CD253B" w:rsidRPr="00CD253B">
        <w:rPr>
          <w:rFonts w:ascii="Arial" w:hAnsi="Arial" w:cs="Arial"/>
          <w:noProof/>
          <w:sz w:val="24"/>
          <w:szCs w:val="24"/>
        </w:rPr>
        <w:t>472</w:t>
      </w:r>
      <w:r w:rsidR="008D32A8" w:rsidRPr="0099416D">
        <w:rPr>
          <w:rFonts w:ascii="Arial" w:eastAsia="Times New Roman" w:hAnsi="Arial" w:cs="Arial"/>
          <w:sz w:val="24"/>
          <w:szCs w:val="24"/>
          <w:lang w:eastAsia="de-DE"/>
        </w:rPr>
        <w:t>]</w:t>
      </w:r>
      <w:r w:rsidR="00215D60" w:rsidRPr="0099416D">
        <w:rPr>
          <w:rFonts w:ascii="Arial" w:eastAsia="Times New Roman" w:hAnsi="Arial" w:cs="Arial"/>
          <w:sz w:val="24"/>
          <w:szCs w:val="24"/>
          <w:lang w:eastAsia="de-DE"/>
        </w:rPr>
        <w:t>. Es ist nicht geklärt, ob</w:t>
      </w:r>
      <w:r w:rsidR="00710957" w:rsidRPr="0099416D">
        <w:rPr>
          <w:rFonts w:ascii="Arial" w:eastAsia="Times New Roman" w:hAnsi="Arial" w:cs="Arial"/>
          <w:sz w:val="24"/>
          <w:szCs w:val="24"/>
          <w:lang w:eastAsia="de-DE"/>
        </w:rPr>
        <w:t xml:space="preserve"> </w:t>
      </w:r>
      <w:r w:rsidR="00215D60" w:rsidRPr="0099416D">
        <w:rPr>
          <w:rFonts w:ascii="Arial" w:eastAsia="Times New Roman" w:hAnsi="Arial" w:cs="Arial"/>
          <w:sz w:val="24"/>
          <w:szCs w:val="24"/>
          <w:lang w:eastAsia="de-DE"/>
        </w:rPr>
        <w:t>diese Marker</w:t>
      </w:r>
      <w:r w:rsidR="00710957" w:rsidRPr="0099416D">
        <w:rPr>
          <w:rFonts w:ascii="Arial" w:eastAsia="Times New Roman" w:hAnsi="Arial" w:cs="Arial"/>
          <w:sz w:val="24"/>
          <w:szCs w:val="24"/>
          <w:lang w:eastAsia="de-DE"/>
        </w:rPr>
        <w:t xml:space="preserve"> </w:t>
      </w:r>
      <w:r w:rsidR="00AD38D2" w:rsidRPr="0099416D">
        <w:rPr>
          <w:rFonts w:ascii="Arial" w:eastAsia="Times New Roman" w:hAnsi="Arial" w:cs="Arial"/>
          <w:sz w:val="24"/>
          <w:szCs w:val="24"/>
          <w:lang w:eastAsia="de-DE"/>
        </w:rPr>
        <w:t>(Zellfragmente, ß-</w:t>
      </w:r>
      <w:r w:rsidR="00C8162A" w:rsidRPr="0099416D">
        <w:rPr>
          <w:rFonts w:ascii="Arial" w:eastAsia="Times New Roman" w:hAnsi="Arial" w:cs="Arial"/>
          <w:sz w:val="24"/>
          <w:szCs w:val="24"/>
          <w:lang w:eastAsia="de-DE"/>
        </w:rPr>
        <w:t>Glucan</w:t>
      </w:r>
      <w:r w:rsidR="00AD38D2" w:rsidRPr="0099416D">
        <w:rPr>
          <w:rFonts w:ascii="Arial" w:eastAsia="Times New Roman" w:hAnsi="Arial" w:cs="Arial"/>
          <w:sz w:val="24"/>
          <w:szCs w:val="24"/>
          <w:lang w:eastAsia="de-DE"/>
        </w:rPr>
        <w:t xml:space="preserve">, Ergosterin) </w:t>
      </w:r>
      <w:r>
        <w:rPr>
          <w:rFonts w:ascii="Arial" w:eastAsia="Times New Roman" w:hAnsi="Arial" w:cs="Arial"/>
          <w:sz w:val="24"/>
          <w:szCs w:val="24"/>
          <w:lang w:eastAsia="de-DE"/>
        </w:rPr>
        <w:t xml:space="preserve">besser </w:t>
      </w:r>
      <w:r w:rsidR="00AD38D2" w:rsidRPr="0099416D">
        <w:rPr>
          <w:rFonts w:ascii="Arial" w:eastAsia="Times New Roman" w:hAnsi="Arial" w:cs="Arial"/>
          <w:sz w:val="24"/>
          <w:szCs w:val="24"/>
          <w:lang w:eastAsia="de-DE"/>
        </w:rPr>
        <w:t>mit gesundheitlichen Wirkungen korrelieren als kulturelle Expositionsparameter (KBE)</w:t>
      </w:r>
      <w:r w:rsidR="008D32A8" w:rsidRPr="0099416D">
        <w:rPr>
          <w:rFonts w:ascii="Arial" w:eastAsia="Times New Roman" w:hAnsi="Arial" w:cs="Arial"/>
          <w:sz w:val="24"/>
          <w:szCs w:val="24"/>
          <w:lang w:eastAsia="de-DE"/>
        </w:rPr>
        <w:t xml:space="preserve"> [</w:t>
      </w:r>
      <w:r w:rsidR="00CD253B" w:rsidRPr="00CD253B">
        <w:rPr>
          <w:rFonts w:ascii="Arial" w:hAnsi="Arial" w:cs="Arial"/>
          <w:noProof/>
          <w:sz w:val="24"/>
          <w:szCs w:val="24"/>
        </w:rPr>
        <w:t>99</w:t>
      </w:r>
      <w:r w:rsidR="00A402DD" w:rsidRPr="0099416D">
        <w:rPr>
          <w:rFonts w:ascii="Arial" w:eastAsia="Times New Roman" w:hAnsi="Arial" w:cs="Arial"/>
          <w:sz w:val="24"/>
          <w:szCs w:val="24"/>
          <w:lang w:eastAsia="de-DE"/>
        </w:rPr>
        <w:t xml:space="preserve">, </w:t>
      </w:r>
      <w:r w:rsidR="00CD253B" w:rsidRPr="00CD253B">
        <w:rPr>
          <w:rFonts w:ascii="Arial" w:eastAsia="Calibri" w:hAnsi="Arial" w:cs="Arial"/>
          <w:bCs/>
          <w:noProof/>
          <w:sz w:val="24"/>
          <w:szCs w:val="24"/>
          <w:u w:color="000000"/>
        </w:rPr>
        <w:t>199</w:t>
      </w:r>
      <w:r w:rsidR="00A402DD" w:rsidRPr="0099416D">
        <w:rPr>
          <w:rFonts w:ascii="Arial" w:eastAsia="Times New Roman" w:hAnsi="Arial" w:cs="Arial"/>
          <w:sz w:val="24"/>
          <w:szCs w:val="24"/>
          <w:lang w:eastAsia="de-DE"/>
        </w:rPr>
        <w:t xml:space="preserve">, </w:t>
      </w:r>
      <w:r w:rsidR="00CD253B" w:rsidRPr="00CD253B">
        <w:rPr>
          <w:rFonts w:ascii="Arial" w:hAnsi="Arial" w:cs="Arial"/>
          <w:noProof/>
          <w:sz w:val="24"/>
          <w:szCs w:val="24"/>
        </w:rPr>
        <w:t>227</w:t>
      </w:r>
      <w:r w:rsidR="00A402DD" w:rsidRPr="0099416D">
        <w:rPr>
          <w:rFonts w:ascii="Arial" w:eastAsia="Times New Roman" w:hAnsi="Arial" w:cs="Arial"/>
          <w:sz w:val="24"/>
          <w:szCs w:val="24"/>
          <w:lang w:eastAsia="de-DE"/>
        </w:rPr>
        <w:t xml:space="preserve">, </w:t>
      </w:r>
      <w:r w:rsidR="00CD253B" w:rsidRPr="00CD253B">
        <w:rPr>
          <w:rFonts w:ascii="Arial" w:eastAsia="Calibri" w:hAnsi="Arial" w:cs="Arial"/>
          <w:bCs/>
          <w:noProof/>
          <w:sz w:val="24"/>
          <w:szCs w:val="24"/>
          <w:u w:color="000000"/>
        </w:rPr>
        <w:t>272</w:t>
      </w:r>
      <w:r w:rsidR="00A402DD" w:rsidRPr="0099416D">
        <w:rPr>
          <w:rFonts w:ascii="Arial" w:eastAsia="Times New Roman" w:hAnsi="Arial" w:cs="Arial"/>
          <w:sz w:val="24"/>
          <w:szCs w:val="24"/>
          <w:lang w:eastAsia="de-DE"/>
        </w:rPr>
        <w:t xml:space="preserve">, </w:t>
      </w:r>
      <w:r w:rsidR="00CD253B" w:rsidRPr="00CD253B">
        <w:rPr>
          <w:rFonts w:ascii="Arial" w:hAnsi="Arial" w:cs="Arial"/>
          <w:noProof/>
          <w:sz w:val="24"/>
          <w:szCs w:val="24"/>
        </w:rPr>
        <w:t>564</w:t>
      </w:r>
      <w:r w:rsidR="00A402DD" w:rsidRPr="0099416D">
        <w:rPr>
          <w:rFonts w:ascii="Arial" w:eastAsia="Times New Roman" w:hAnsi="Arial" w:cs="Arial"/>
          <w:sz w:val="24"/>
          <w:szCs w:val="24"/>
          <w:lang w:eastAsia="de-DE"/>
        </w:rPr>
        <w:t xml:space="preserve">, </w:t>
      </w:r>
      <w:r w:rsidR="00CD253B" w:rsidRPr="00CD253B">
        <w:rPr>
          <w:rFonts w:ascii="Arial" w:hAnsi="Arial" w:cs="Arial"/>
          <w:noProof/>
          <w:sz w:val="24"/>
          <w:szCs w:val="24"/>
        </w:rPr>
        <w:t>597</w:t>
      </w:r>
      <w:r w:rsidR="00A402DD" w:rsidRPr="0099416D">
        <w:rPr>
          <w:rFonts w:ascii="Arial" w:eastAsia="Times New Roman" w:hAnsi="Arial" w:cs="Arial"/>
          <w:sz w:val="24"/>
          <w:szCs w:val="24"/>
          <w:lang w:eastAsia="de-DE"/>
        </w:rPr>
        <w:t xml:space="preserve">, </w:t>
      </w:r>
      <w:r w:rsidR="00CD253B" w:rsidRPr="00CD253B">
        <w:rPr>
          <w:rStyle w:val="Ohne"/>
          <w:rFonts w:ascii="Arial" w:eastAsia="Arial" w:hAnsi="Arial" w:cs="Arial"/>
          <w:noProof/>
          <w:sz w:val="24"/>
          <w:szCs w:val="24"/>
          <w:u w:color="000000"/>
        </w:rPr>
        <w:t>715</w:t>
      </w:r>
      <w:r w:rsidR="008D32A8" w:rsidRPr="0099416D">
        <w:rPr>
          <w:rFonts w:ascii="Arial" w:eastAsia="Times New Roman" w:hAnsi="Arial" w:cs="Arial"/>
          <w:sz w:val="24"/>
          <w:szCs w:val="24"/>
          <w:lang w:eastAsia="de-DE"/>
        </w:rPr>
        <w:t>]</w:t>
      </w:r>
      <w:r w:rsidR="00A92071" w:rsidRPr="0099416D">
        <w:rPr>
          <w:rFonts w:ascii="Arial" w:eastAsia="Times New Roman" w:hAnsi="Arial" w:cs="Arial"/>
          <w:sz w:val="24"/>
          <w:szCs w:val="24"/>
          <w:lang w:eastAsia="de-DE"/>
        </w:rPr>
        <w:t>.</w:t>
      </w:r>
    </w:p>
    <w:p w14:paraId="7BCD5ADC" w14:textId="43D2AEF0"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Bisher wurden 77 </w:t>
      </w:r>
      <w:r w:rsidR="00F030EF">
        <w:rPr>
          <w:rFonts w:ascii="Arial" w:hAnsi="Arial" w:cs="Arial"/>
          <w:sz w:val="24"/>
          <w:szCs w:val="24"/>
        </w:rPr>
        <w:t xml:space="preserve">Proteine als </w:t>
      </w:r>
      <w:r w:rsidRPr="0099416D">
        <w:rPr>
          <w:rFonts w:ascii="Arial" w:hAnsi="Arial" w:cs="Arial"/>
          <w:sz w:val="24"/>
          <w:szCs w:val="24"/>
        </w:rPr>
        <w:t>Allergene von Schimmelpilzen (ohne Dermatophyten und Hefen) beschrieben und offiziell anerkannt (www.allergen.org). Die zugehörigen Proteinfamilien unterscheiden sich biochemisch und strukturell deutlich von den Allergenfamilien in Pollen, Nahrungsmitteln oder Tierepithelien [</w:t>
      </w:r>
      <w:r w:rsidR="00CD253B" w:rsidRPr="00CD253B">
        <w:rPr>
          <w:rFonts w:ascii="Arial" w:eastAsia="Arial Unicode MS" w:hAnsi="Arial" w:cs="Arial"/>
          <w:bCs/>
          <w:noProof/>
          <w:sz w:val="24"/>
          <w:szCs w:val="24"/>
        </w:rPr>
        <w:t>328</w:t>
      </w:r>
      <w:r w:rsidRPr="0099416D">
        <w:rPr>
          <w:rFonts w:ascii="Arial" w:hAnsi="Arial" w:cs="Arial"/>
          <w:sz w:val="24"/>
          <w:szCs w:val="24"/>
        </w:rPr>
        <w:t>].</w:t>
      </w:r>
    </w:p>
    <w:p w14:paraId="1023B2D2" w14:textId="70C13640" w:rsidR="005349F7" w:rsidRPr="00F030EF" w:rsidRDefault="005349F7" w:rsidP="005A35AE">
      <w:pPr>
        <w:autoSpaceDE w:val="0"/>
        <w:autoSpaceDN w:val="0"/>
        <w:adjustRightInd w:val="0"/>
        <w:spacing w:after="0"/>
        <w:rPr>
          <w:rFonts w:ascii="Arial" w:hAnsi="Arial" w:cs="Arial"/>
          <w:sz w:val="24"/>
          <w:szCs w:val="24"/>
        </w:rPr>
      </w:pPr>
      <w:r w:rsidRPr="00F030EF">
        <w:rPr>
          <w:rFonts w:ascii="Arial" w:hAnsi="Arial" w:cs="Arial"/>
          <w:sz w:val="24"/>
          <w:szCs w:val="24"/>
        </w:rPr>
        <w:t xml:space="preserve">Die prominentesten Vertreter der Schimmelpilzallergene sind </w:t>
      </w:r>
      <w:r w:rsidR="007E5AE9" w:rsidRPr="00F030EF">
        <w:rPr>
          <w:rFonts w:ascii="Arial" w:hAnsi="Arial" w:cs="Arial"/>
          <w:sz w:val="24"/>
          <w:szCs w:val="24"/>
        </w:rPr>
        <w:t>[</w:t>
      </w:r>
      <w:r w:rsidR="00CD253B" w:rsidRPr="00CD253B">
        <w:rPr>
          <w:rFonts w:ascii="Arial" w:eastAsia="Times New Roman" w:hAnsi="Arial" w:cs="Arial"/>
          <w:bCs/>
          <w:noProof/>
          <w:sz w:val="24"/>
          <w:szCs w:val="24"/>
          <w:lang w:eastAsia="de-DE"/>
        </w:rPr>
        <w:t>180</w:t>
      </w:r>
      <w:r w:rsidR="00F030EF" w:rsidRPr="00F030EF">
        <w:rPr>
          <w:rFonts w:ascii="Arial" w:hAnsi="Arial" w:cs="Arial"/>
          <w:sz w:val="24"/>
          <w:szCs w:val="24"/>
        </w:rPr>
        <w:t xml:space="preserve">, </w:t>
      </w:r>
      <w:r w:rsidR="00CD253B" w:rsidRPr="00CD253B">
        <w:rPr>
          <w:rFonts w:ascii="Arial" w:eastAsia="Arial Unicode MS" w:hAnsi="Arial" w:cs="Arial"/>
          <w:bCs/>
          <w:noProof/>
          <w:sz w:val="24"/>
          <w:szCs w:val="24"/>
        </w:rPr>
        <w:t>328</w:t>
      </w:r>
      <w:r w:rsidR="007E5AE9" w:rsidRPr="00F030EF">
        <w:rPr>
          <w:rFonts w:ascii="Arial" w:hAnsi="Arial" w:cs="Arial"/>
          <w:sz w:val="24"/>
          <w:szCs w:val="24"/>
        </w:rPr>
        <w:t>]</w:t>
      </w:r>
      <w:r w:rsidRPr="00F030EF">
        <w:rPr>
          <w:rFonts w:ascii="Arial" w:hAnsi="Arial" w:cs="Arial"/>
          <w:sz w:val="24"/>
          <w:szCs w:val="24"/>
        </w:rPr>
        <w:t>:</w:t>
      </w:r>
    </w:p>
    <w:p w14:paraId="448FD05F"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Proteasen (n=18, davon 16 Serinproteasen), </w:t>
      </w:r>
    </w:p>
    <w:p w14:paraId="5C399B2F"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Ribosomale Proteine (n=9), </w:t>
      </w:r>
    </w:p>
    <w:p w14:paraId="29034FA3"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Enolasen (n=5), </w:t>
      </w:r>
    </w:p>
    <w:p w14:paraId="7F12F9D3"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Dehydrogenasen (n=4), </w:t>
      </w:r>
    </w:p>
    <w:p w14:paraId="16071D26"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Thioredoxine (n=3), </w:t>
      </w:r>
    </w:p>
    <w:p w14:paraId="29F5FA45"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Hitzeschockproteine (</w:t>
      </w:r>
      <w:bookmarkStart w:id="30" w:name="_Hlk127264913"/>
      <w:r w:rsidRPr="0099416D">
        <w:rPr>
          <w:rFonts w:ascii="Arial" w:hAnsi="Arial" w:cs="Arial"/>
          <w:sz w:val="24"/>
          <w:szCs w:val="24"/>
        </w:rPr>
        <w:t xml:space="preserve">Heat Shock Proteins, HSP </w:t>
      </w:r>
      <w:bookmarkEnd w:id="30"/>
      <w:r w:rsidRPr="0099416D">
        <w:rPr>
          <w:rFonts w:ascii="Arial" w:hAnsi="Arial" w:cs="Arial"/>
          <w:sz w:val="24"/>
          <w:szCs w:val="24"/>
        </w:rPr>
        <w:t xml:space="preserve">70/90) (n=3), </w:t>
      </w:r>
    </w:p>
    <w:p w14:paraId="5C8EFD22"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Peroxisomale Proteine (n=2), </w:t>
      </w:r>
    </w:p>
    <w:p w14:paraId="7491F9E9"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Isomerasen (n=2), </w:t>
      </w:r>
    </w:p>
    <w:p w14:paraId="1F2D4374"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w:t>
      </w:r>
      <w:bookmarkStart w:id="31" w:name="_Hlk127264929"/>
      <w:r w:rsidRPr="0099416D">
        <w:rPr>
          <w:rFonts w:ascii="Arial" w:hAnsi="Arial" w:cs="Arial"/>
          <w:sz w:val="24"/>
          <w:szCs w:val="24"/>
        </w:rPr>
        <w:t xml:space="preserve">Superoxid Dismutasen MnSOD </w:t>
      </w:r>
      <w:bookmarkEnd w:id="31"/>
      <w:r w:rsidRPr="0099416D">
        <w:rPr>
          <w:rFonts w:ascii="Arial" w:hAnsi="Arial" w:cs="Arial"/>
          <w:sz w:val="24"/>
          <w:szCs w:val="24"/>
        </w:rPr>
        <w:t>(n=2) und</w:t>
      </w:r>
    </w:p>
    <w:p w14:paraId="26816A85" w14:textId="77777777" w:rsidR="005349F7" w:rsidRPr="0099416D"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 xml:space="preserve">- Flavodoxinen (n=2). </w:t>
      </w:r>
    </w:p>
    <w:p w14:paraId="6BF66ABC" w14:textId="06BB3F50" w:rsidR="00AA704B" w:rsidRDefault="005349F7" w:rsidP="005A35AE">
      <w:pPr>
        <w:autoSpaceDE w:val="0"/>
        <w:autoSpaceDN w:val="0"/>
        <w:adjustRightInd w:val="0"/>
        <w:spacing w:after="0"/>
        <w:rPr>
          <w:rFonts w:ascii="Arial" w:hAnsi="Arial" w:cs="Arial"/>
          <w:sz w:val="24"/>
          <w:szCs w:val="24"/>
        </w:rPr>
      </w:pPr>
      <w:r w:rsidRPr="0099416D">
        <w:rPr>
          <w:rFonts w:ascii="Arial" w:hAnsi="Arial" w:cs="Arial"/>
          <w:sz w:val="24"/>
          <w:szCs w:val="24"/>
        </w:rPr>
        <w:t>Weitere Schimmelpilzallergene findet man unter den Mitogilinen, Cyclophilinen, Fibrinogen-bindenden Proteinen und Proteinen ohne bekannte biochemische Funktion [</w:t>
      </w:r>
      <w:r w:rsidR="00CD253B" w:rsidRPr="00CD253B">
        <w:rPr>
          <w:rFonts w:ascii="Arial" w:eastAsia="Arial Unicode MS" w:hAnsi="Arial" w:cs="Arial"/>
          <w:bCs/>
          <w:noProof/>
          <w:sz w:val="24"/>
          <w:szCs w:val="24"/>
        </w:rPr>
        <w:t>328</w:t>
      </w:r>
      <w:r w:rsidRPr="0099416D">
        <w:rPr>
          <w:rFonts w:ascii="Arial" w:hAnsi="Arial" w:cs="Arial"/>
          <w:sz w:val="24"/>
          <w:szCs w:val="24"/>
        </w:rPr>
        <w:t>].</w:t>
      </w:r>
      <w:r w:rsidR="00AA704B">
        <w:rPr>
          <w:rFonts w:ascii="Arial" w:hAnsi="Arial" w:cs="Arial"/>
          <w:sz w:val="24"/>
          <w:szCs w:val="24"/>
        </w:rPr>
        <w:t xml:space="preserve"> </w:t>
      </w:r>
      <w:r w:rsidR="00AA704B" w:rsidRPr="00AA704B">
        <w:rPr>
          <w:rFonts w:ascii="Arial" w:hAnsi="Arial" w:cs="Arial"/>
          <w:sz w:val="24"/>
          <w:szCs w:val="24"/>
        </w:rPr>
        <w:t xml:space="preserve">Eine Arbeitsgruppe um </w:t>
      </w:r>
      <w:r w:rsidR="00AA704B">
        <w:rPr>
          <w:rFonts w:ascii="Arial" w:hAnsi="Arial" w:cs="Arial"/>
          <w:sz w:val="24"/>
          <w:szCs w:val="24"/>
        </w:rPr>
        <w:t xml:space="preserve">Olynych </w:t>
      </w:r>
      <w:r w:rsidR="00AA704B" w:rsidRPr="00AA704B">
        <w:rPr>
          <w:rFonts w:ascii="Arial" w:hAnsi="Arial" w:cs="Arial"/>
          <w:sz w:val="24"/>
          <w:szCs w:val="24"/>
        </w:rPr>
        <w:t>[</w:t>
      </w:r>
      <w:r w:rsidR="00CD253B" w:rsidRPr="00CD253B">
        <w:rPr>
          <w:rFonts w:ascii="Arial" w:eastAsia="Times New Roman" w:hAnsi="Arial" w:cs="Arial"/>
          <w:bCs/>
          <w:noProof/>
          <w:sz w:val="24"/>
          <w:szCs w:val="24"/>
        </w:rPr>
        <w:t>517</w:t>
      </w:r>
      <w:r w:rsidR="00AA704B" w:rsidRPr="00AA704B">
        <w:rPr>
          <w:rFonts w:ascii="Arial" w:hAnsi="Arial" w:cs="Arial"/>
          <w:sz w:val="24"/>
          <w:szCs w:val="24"/>
        </w:rPr>
        <w:t>] wies eine immunmodulatorische und proinflammatorische Wirkung von Zymosan nach. Sie zeigten, dass Zymosan über einen Dectin</w:t>
      </w:r>
      <w:r w:rsidR="00AA704B">
        <w:rPr>
          <w:rFonts w:ascii="Arial" w:hAnsi="Arial" w:cs="Arial"/>
          <w:sz w:val="24"/>
          <w:szCs w:val="24"/>
        </w:rPr>
        <w:t>-</w:t>
      </w:r>
      <w:r w:rsidR="00AA704B" w:rsidRPr="00AA704B">
        <w:rPr>
          <w:rFonts w:ascii="Arial" w:hAnsi="Arial" w:cs="Arial"/>
          <w:sz w:val="24"/>
          <w:szCs w:val="24"/>
        </w:rPr>
        <w:t>abhängigen Mechanismus zu einer erhöhten Leukotrienproduktion in Mastzellen führt.</w:t>
      </w:r>
    </w:p>
    <w:p w14:paraId="11EFFEF5" w14:textId="3F14BB32" w:rsidR="00453C0D" w:rsidRPr="00F61479" w:rsidRDefault="00453C0D" w:rsidP="005A35AE">
      <w:pPr>
        <w:autoSpaceDE w:val="0"/>
        <w:autoSpaceDN w:val="0"/>
        <w:adjustRightInd w:val="0"/>
        <w:spacing w:after="0"/>
        <w:rPr>
          <w:rFonts w:ascii="Arial" w:hAnsi="Arial" w:cs="Arial"/>
          <w:sz w:val="24"/>
          <w:szCs w:val="24"/>
        </w:rPr>
      </w:pPr>
    </w:p>
    <w:p w14:paraId="1BD9FF5C" w14:textId="54B67E15" w:rsidR="00AE18AB" w:rsidRPr="00330C59" w:rsidRDefault="00C45A7A" w:rsidP="005A35AE">
      <w:pPr>
        <w:autoSpaceDE w:val="0"/>
        <w:autoSpaceDN w:val="0"/>
        <w:adjustRightInd w:val="0"/>
        <w:spacing w:after="0"/>
        <w:ind w:left="1134" w:hanging="1134"/>
        <w:rPr>
          <w:rFonts w:ascii="Arial" w:hAnsi="Arial" w:cs="Arial"/>
          <w:b/>
          <w:sz w:val="24"/>
          <w:szCs w:val="24"/>
        </w:rPr>
      </w:pPr>
      <w:r w:rsidRPr="00330C59">
        <w:rPr>
          <w:rFonts w:ascii="Arial" w:hAnsi="Arial" w:cs="Arial"/>
          <w:b/>
          <w:sz w:val="24"/>
          <w:szCs w:val="24"/>
        </w:rPr>
        <w:t>2.</w:t>
      </w:r>
      <w:r w:rsidR="0015315A" w:rsidRPr="00330C59">
        <w:rPr>
          <w:rFonts w:ascii="Arial" w:hAnsi="Arial" w:cs="Arial"/>
          <w:b/>
          <w:sz w:val="24"/>
          <w:szCs w:val="24"/>
        </w:rPr>
        <w:t>3</w:t>
      </w:r>
      <w:r w:rsidR="009660C4" w:rsidRPr="00330C59">
        <w:rPr>
          <w:rFonts w:ascii="Arial" w:hAnsi="Arial" w:cs="Arial"/>
          <w:b/>
          <w:sz w:val="24"/>
          <w:szCs w:val="24"/>
        </w:rPr>
        <w:tab/>
      </w:r>
      <w:bookmarkStart w:id="32" w:name="_Hlk127284189"/>
      <w:r w:rsidR="003C5C6F" w:rsidRPr="00330C59">
        <w:rPr>
          <w:rFonts w:ascii="Arial" w:hAnsi="Arial" w:cs="Arial"/>
          <w:b/>
          <w:sz w:val="24"/>
          <w:szCs w:val="24"/>
        </w:rPr>
        <w:t>D</w:t>
      </w:r>
      <w:r w:rsidR="003E1025" w:rsidRPr="00330C59">
        <w:rPr>
          <w:rFonts w:ascii="Arial" w:hAnsi="Arial" w:cs="Arial"/>
          <w:b/>
          <w:sz w:val="24"/>
          <w:szCs w:val="24"/>
        </w:rPr>
        <w:t>urch Schimmelpilze verursachte</w:t>
      </w:r>
      <w:r w:rsidR="007C294A" w:rsidRPr="00330C59">
        <w:rPr>
          <w:rFonts w:ascii="Arial" w:hAnsi="Arial" w:cs="Arial"/>
          <w:b/>
          <w:sz w:val="24"/>
          <w:szCs w:val="24"/>
        </w:rPr>
        <w:t xml:space="preserve"> Gesundheitsproblem</w:t>
      </w:r>
      <w:r w:rsidR="00A26F62" w:rsidRPr="00330C59">
        <w:rPr>
          <w:rFonts w:ascii="Arial" w:hAnsi="Arial" w:cs="Arial"/>
          <w:b/>
          <w:sz w:val="24"/>
          <w:szCs w:val="24"/>
        </w:rPr>
        <w:t>e</w:t>
      </w:r>
      <w:r w:rsidR="00320099">
        <w:rPr>
          <w:rFonts w:ascii="Arial" w:hAnsi="Arial" w:cs="Arial"/>
          <w:b/>
          <w:sz w:val="24"/>
          <w:szCs w:val="24"/>
        </w:rPr>
        <w:br/>
      </w:r>
      <w:r w:rsidR="00EF7139" w:rsidRPr="00330C59">
        <w:rPr>
          <w:rFonts w:ascii="Arial" w:hAnsi="Arial" w:cs="Arial"/>
          <w:b/>
          <w:sz w:val="24"/>
          <w:szCs w:val="24"/>
        </w:rPr>
        <w:t>und Erkrankungen</w:t>
      </w:r>
      <w:bookmarkEnd w:id="32"/>
    </w:p>
    <w:p w14:paraId="152639E7" w14:textId="1FED6BBB" w:rsidR="00330C59" w:rsidRPr="00330C59" w:rsidRDefault="00330C59" w:rsidP="005A35AE">
      <w:pPr>
        <w:widowControl w:val="0"/>
        <w:autoSpaceDE w:val="0"/>
        <w:autoSpaceDN w:val="0"/>
        <w:adjustRightInd w:val="0"/>
        <w:spacing w:after="0"/>
        <w:rPr>
          <w:rFonts w:ascii="Arial" w:hAnsi="Arial" w:cs="Arial"/>
          <w:sz w:val="24"/>
          <w:szCs w:val="24"/>
        </w:rPr>
      </w:pPr>
      <w:r w:rsidRPr="00330C59">
        <w:rPr>
          <w:rFonts w:ascii="Arial" w:hAnsi="Arial" w:cs="Arial"/>
          <w:sz w:val="24"/>
          <w:szCs w:val="24"/>
        </w:rPr>
        <w:t xml:space="preserve">Epidemiologische Studien zeigen übereinstimmend studienübergreifend einen Zusammenhang zwischen Feuchte-/Schimmelschäden in Innenräumen und gesundheitlichen Effekten, v. a. Atemwegsbeschwerden, Augen-, Nasen- und Rachenreizungen (Irritation), verstopfter Nase, Giemen und Pfeifen (wheezing), </w:t>
      </w:r>
      <w:r w:rsidRPr="00172B8C">
        <w:rPr>
          <w:rFonts w:ascii="Arial" w:hAnsi="Arial" w:cs="Arial"/>
          <w:sz w:val="24"/>
          <w:szCs w:val="24"/>
        </w:rPr>
        <w:t>trockenem Husten</w:t>
      </w:r>
      <w:r w:rsidR="00101139">
        <w:rPr>
          <w:rFonts w:ascii="Arial" w:hAnsi="Arial" w:cs="Arial"/>
          <w:sz w:val="24"/>
          <w:szCs w:val="24"/>
        </w:rPr>
        <w:t xml:space="preserve">, Schlafstörung, Schnarchen </w:t>
      </w:r>
      <w:r w:rsidRPr="00172B8C">
        <w:rPr>
          <w:rFonts w:ascii="Arial" w:hAnsi="Arial" w:cs="Arial"/>
          <w:sz w:val="24"/>
          <w:szCs w:val="24"/>
        </w:rPr>
        <w:t xml:space="preserve">und Müdigkeit </w:t>
      </w:r>
      <w:r w:rsidRPr="004C5243">
        <w:rPr>
          <w:rFonts w:ascii="Arial" w:hAnsi="Arial" w:cs="Arial"/>
          <w:sz w:val="24"/>
          <w:szCs w:val="24"/>
        </w:rPr>
        <w:t>[</w:t>
      </w:r>
      <w:r w:rsidR="00CD253B" w:rsidRPr="00CD253B">
        <w:rPr>
          <w:rFonts w:ascii="Arial" w:hAnsi="Arial" w:cs="Arial"/>
          <w:bCs/>
          <w:noProof/>
          <w:sz w:val="24"/>
          <w:szCs w:val="24"/>
        </w:rPr>
        <w:t>598</w:t>
      </w:r>
      <w:r w:rsidR="00101139" w:rsidRPr="004C5243">
        <w:rPr>
          <w:rFonts w:ascii="Arial" w:hAnsi="Arial" w:cs="Arial"/>
          <w:sz w:val="24"/>
          <w:szCs w:val="24"/>
        </w:rPr>
        <w:t xml:space="preserve">, </w:t>
      </w:r>
      <w:r w:rsidR="00CD253B" w:rsidRPr="00CD253B">
        <w:rPr>
          <w:rFonts w:ascii="Arial" w:hAnsi="Arial" w:cs="Arial"/>
          <w:bCs/>
          <w:noProof/>
          <w:sz w:val="24"/>
          <w:szCs w:val="24"/>
        </w:rPr>
        <w:t>765</w:t>
      </w:r>
      <w:r w:rsidRPr="004C5243">
        <w:rPr>
          <w:rFonts w:ascii="Arial" w:hAnsi="Arial" w:cs="Arial"/>
          <w:sz w:val="24"/>
          <w:szCs w:val="24"/>
        </w:rPr>
        <w:t>].</w:t>
      </w:r>
      <w:r w:rsidRPr="00172B8C">
        <w:rPr>
          <w:rFonts w:ascii="Arial" w:hAnsi="Arial" w:cs="Arial"/>
          <w:sz w:val="24"/>
          <w:szCs w:val="24"/>
        </w:rPr>
        <w:t xml:space="preserve"> Die vorliegende Leitlinie beschränkt sich im</w:t>
      </w:r>
      <w:r w:rsidRPr="00330C59">
        <w:rPr>
          <w:rFonts w:ascii="Arial" w:hAnsi="Arial" w:cs="Arial"/>
          <w:sz w:val="24"/>
          <w:szCs w:val="24"/>
        </w:rPr>
        <w:t xml:space="preserve"> Wesentlichen auf Krankheitsbilder und weniger auf Symptome.</w:t>
      </w:r>
    </w:p>
    <w:p w14:paraId="7687FF59" w14:textId="50434DD0" w:rsidR="003C6AA4" w:rsidRPr="00330C59" w:rsidRDefault="00330C59" w:rsidP="005A35AE">
      <w:pPr>
        <w:widowControl w:val="0"/>
        <w:autoSpaceDE w:val="0"/>
        <w:autoSpaceDN w:val="0"/>
        <w:adjustRightInd w:val="0"/>
        <w:spacing w:after="0"/>
        <w:rPr>
          <w:rFonts w:ascii="Arial" w:eastAsia="Times New Roman" w:hAnsi="Arial" w:cs="Arial"/>
          <w:sz w:val="24"/>
          <w:szCs w:val="24"/>
          <w:lang w:eastAsia="de-DE"/>
        </w:rPr>
      </w:pPr>
      <w:r w:rsidRPr="00330C59">
        <w:rPr>
          <w:rFonts w:ascii="Arial" w:hAnsi="Arial" w:cs="Arial"/>
          <w:sz w:val="24"/>
          <w:szCs w:val="24"/>
        </w:rPr>
        <w:t xml:space="preserve">Die jeweilige Evidenz für Assoziationen von Feuchte-/Schimmelschäden und den unterschiedlichen Gesundheitseffekten ist in Tabelle </w:t>
      </w:r>
      <w:r w:rsidR="003434E8">
        <w:rPr>
          <w:rFonts w:ascii="Arial" w:hAnsi="Arial" w:cs="Arial"/>
          <w:sz w:val="24"/>
          <w:szCs w:val="24"/>
        </w:rPr>
        <w:t>4</w:t>
      </w:r>
      <w:r w:rsidRPr="00330C59">
        <w:rPr>
          <w:rFonts w:ascii="Arial" w:hAnsi="Arial" w:cs="Arial"/>
          <w:sz w:val="24"/>
          <w:szCs w:val="24"/>
        </w:rPr>
        <w:t xml:space="preserve"> zusammengestellt.</w:t>
      </w:r>
    </w:p>
    <w:p w14:paraId="264FEF1C" w14:textId="77777777" w:rsidR="00E27B45" w:rsidRDefault="00E27B45" w:rsidP="005A35AE">
      <w:pPr>
        <w:widowControl w:val="0"/>
        <w:autoSpaceDE w:val="0"/>
        <w:autoSpaceDN w:val="0"/>
        <w:adjustRightInd w:val="0"/>
        <w:spacing w:after="0"/>
        <w:rPr>
          <w:rFonts w:ascii="Arial" w:eastAsia="Times New Roman" w:hAnsi="Arial" w:cs="Arial"/>
          <w:sz w:val="24"/>
          <w:szCs w:val="24"/>
          <w:lang w:eastAsia="de-DE"/>
        </w:rPr>
      </w:pPr>
    </w:p>
    <w:p w14:paraId="20322C8A" w14:textId="77777777" w:rsidR="00E27B45" w:rsidRDefault="00E27B45" w:rsidP="005A35AE">
      <w:pPr>
        <w:spacing w:after="0"/>
        <w:rPr>
          <w:rFonts w:ascii="Arial" w:eastAsia="Times New Roman" w:hAnsi="Arial" w:cs="Arial"/>
          <w:b/>
          <w:bCs/>
          <w:sz w:val="24"/>
          <w:szCs w:val="24"/>
        </w:rPr>
      </w:pPr>
      <w:r>
        <w:rPr>
          <w:rFonts w:ascii="Arial" w:eastAsia="Times New Roman" w:hAnsi="Arial" w:cs="Arial"/>
          <w:b/>
          <w:bCs/>
        </w:rPr>
        <w:br w:type="page"/>
      </w:r>
    </w:p>
    <w:p w14:paraId="40FCA0F3" w14:textId="144409D8" w:rsidR="00330C59" w:rsidRPr="00C029F1" w:rsidRDefault="00A84362" w:rsidP="005A35AE">
      <w:pPr>
        <w:pStyle w:val="StandardWeb"/>
        <w:spacing w:before="2" w:after="2" w:line="240" w:lineRule="auto"/>
        <w:ind w:left="1418" w:hanging="1418"/>
        <w:rPr>
          <w:rFonts w:ascii="Arial" w:hAnsi="Arial" w:cs="Arial"/>
        </w:rPr>
      </w:pPr>
      <w:r w:rsidRPr="00A84362">
        <w:rPr>
          <w:rFonts w:ascii="Arial" w:eastAsia="Times New Roman" w:hAnsi="Arial" w:cs="Arial"/>
          <w:b/>
          <w:bCs/>
        </w:rPr>
        <w:lastRenderedPageBreak/>
        <w:t xml:space="preserve">Tabelle </w:t>
      </w:r>
      <w:r w:rsidR="003434E8">
        <w:rPr>
          <w:rFonts w:ascii="Arial" w:eastAsia="Times New Roman" w:hAnsi="Arial" w:cs="Arial"/>
          <w:b/>
          <w:bCs/>
        </w:rPr>
        <w:t>4</w:t>
      </w:r>
      <w:r w:rsidRPr="00A84362">
        <w:rPr>
          <w:rFonts w:ascii="Arial" w:eastAsia="Times New Roman" w:hAnsi="Arial" w:cs="Arial"/>
          <w:b/>
          <w:bCs/>
        </w:rPr>
        <w:t>:</w:t>
      </w:r>
      <w:r>
        <w:rPr>
          <w:rFonts w:ascii="Arial" w:eastAsia="Times New Roman" w:hAnsi="Arial" w:cs="Arial"/>
        </w:rPr>
        <w:tab/>
      </w:r>
      <w:r w:rsidR="00330C59" w:rsidRPr="000111E2">
        <w:rPr>
          <w:rFonts w:ascii="Arial" w:eastAsia="Times New Roman" w:hAnsi="Arial" w:cs="Arial"/>
        </w:rPr>
        <w:t>Evidenz für den Zusammenhang zwischen Feuchte-/ Schimmel</w:t>
      </w:r>
      <w:r w:rsidR="00FE17CE">
        <w:rPr>
          <w:rFonts w:ascii="Arial" w:eastAsia="Times New Roman" w:hAnsi="Arial" w:cs="Arial"/>
        </w:rPr>
        <w:t>-</w:t>
      </w:r>
      <w:r w:rsidR="00330C59" w:rsidRPr="000111E2">
        <w:rPr>
          <w:rFonts w:ascii="Arial" w:eastAsia="Times New Roman" w:hAnsi="Arial" w:cs="Arial"/>
        </w:rPr>
        <w:t>exposition in Innenräumen und Krankheiten (in a</w:t>
      </w:r>
      <w:r w:rsidR="00330C59">
        <w:rPr>
          <w:rFonts w:ascii="Arial" w:eastAsia="Times New Roman" w:hAnsi="Arial" w:cs="Arial"/>
        </w:rPr>
        <w:t xml:space="preserve">lphabetischer </w:t>
      </w:r>
      <w:r w:rsidR="00330C59" w:rsidRPr="00B213C1">
        <w:rPr>
          <w:rFonts w:ascii="Arial" w:eastAsia="Times New Roman" w:hAnsi="Arial" w:cs="Arial"/>
        </w:rPr>
        <w:t>Reihenfolge), modifiziert nach</w:t>
      </w:r>
      <w:r w:rsidR="00330C59" w:rsidRPr="00B213C1">
        <w:rPr>
          <w:rFonts w:ascii="Arial" w:hAnsi="Arial" w:cs="Arial"/>
        </w:rPr>
        <w:t xml:space="preserve"> [</w:t>
      </w:r>
      <w:r w:rsidR="00CD253B" w:rsidRPr="00CD253B">
        <w:rPr>
          <w:rFonts w:ascii="Arial" w:hAnsi="Arial" w:cs="Arial"/>
          <w:noProof/>
        </w:rPr>
        <w:t>7</w:t>
      </w:r>
      <w:r w:rsidR="00FE17CE" w:rsidRPr="00B213C1">
        <w:rPr>
          <w:rFonts w:ascii="Arial" w:hAnsi="Arial" w:cs="Arial"/>
        </w:rPr>
        <w:t xml:space="preserve">, </w:t>
      </w:r>
      <w:r w:rsidR="00CD253B" w:rsidRPr="00CD253B">
        <w:rPr>
          <w:rFonts w:ascii="Arial" w:hAnsi="Arial" w:cs="Arial"/>
          <w:noProof/>
        </w:rPr>
        <w:t>39</w:t>
      </w:r>
      <w:r w:rsidR="00FE17CE" w:rsidRPr="00B213C1">
        <w:rPr>
          <w:rFonts w:ascii="Arial" w:hAnsi="Arial" w:cs="Arial"/>
        </w:rPr>
        <w:t xml:space="preserve">, </w:t>
      </w:r>
      <w:r w:rsidR="00CD253B" w:rsidRPr="00CD253B">
        <w:rPr>
          <w:rFonts w:ascii="Arial" w:hAnsi="Arial" w:cs="Arial"/>
          <w:noProof/>
        </w:rPr>
        <w:t>45</w:t>
      </w:r>
      <w:r w:rsidR="00FE17CE" w:rsidRPr="00B213C1">
        <w:rPr>
          <w:rFonts w:ascii="Arial" w:hAnsi="Arial" w:cs="Arial"/>
        </w:rPr>
        <w:t xml:space="preserve">, </w:t>
      </w:r>
      <w:r w:rsidR="00CD253B" w:rsidRPr="00CD253B">
        <w:rPr>
          <w:rFonts w:ascii="Arial" w:hAnsi="Arial" w:cs="Arial"/>
          <w:noProof/>
        </w:rPr>
        <w:t>58</w:t>
      </w:r>
      <w:r w:rsidR="00FE17CE" w:rsidRPr="00B213C1">
        <w:rPr>
          <w:rFonts w:ascii="Arial" w:hAnsi="Arial" w:cs="Arial"/>
        </w:rPr>
        <w:t xml:space="preserve">, </w:t>
      </w:r>
      <w:r w:rsidR="00CD253B" w:rsidRPr="00CD253B">
        <w:rPr>
          <w:rFonts w:ascii="Arial" w:hAnsi="Arial" w:cs="Arial"/>
          <w:noProof/>
        </w:rPr>
        <w:t>59</w:t>
      </w:r>
      <w:r w:rsidR="00FE17CE" w:rsidRPr="00B213C1">
        <w:rPr>
          <w:rFonts w:ascii="Arial" w:hAnsi="Arial" w:cs="Arial"/>
        </w:rPr>
        <w:t xml:space="preserve">, </w:t>
      </w:r>
      <w:r w:rsidR="00CD253B" w:rsidRPr="00CD253B">
        <w:rPr>
          <w:rFonts w:ascii="Arial" w:eastAsia="Calibri" w:hAnsi="Arial" w:cs="Arial"/>
          <w:bCs/>
          <w:noProof/>
          <w:u w:color="000000"/>
        </w:rPr>
        <w:t>74</w:t>
      </w:r>
      <w:r w:rsidR="00B213C1" w:rsidRPr="00B213C1">
        <w:rPr>
          <w:rFonts w:ascii="Arial" w:hAnsi="Arial" w:cs="Arial"/>
        </w:rPr>
        <w:t xml:space="preserve">, </w:t>
      </w:r>
      <w:r w:rsidR="00CD253B" w:rsidRPr="00CD253B">
        <w:rPr>
          <w:rFonts w:ascii="Arial" w:hAnsi="Arial" w:cs="Arial"/>
          <w:noProof/>
        </w:rPr>
        <w:t>78</w:t>
      </w:r>
      <w:r w:rsidR="00FE17CE" w:rsidRPr="00B213C1">
        <w:rPr>
          <w:rFonts w:ascii="Arial" w:hAnsi="Arial" w:cs="Arial"/>
        </w:rPr>
        <w:t xml:space="preserve">, </w:t>
      </w:r>
      <w:r w:rsidR="00CD253B" w:rsidRPr="00CD253B">
        <w:rPr>
          <w:rFonts w:ascii="Arial" w:hAnsi="Arial" w:cs="Arial"/>
          <w:noProof/>
        </w:rPr>
        <w:t>79</w:t>
      </w:r>
      <w:r w:rsidR="00FE17CE" w:rsidRPr="00B213C1">
        <w:rPr>
          <w:rFonts w:ascii="Arial" w:hAnsi="Arial" w:cs="Arial"/>
        </w:rPr>
        <w:t xml:space="preserve">, </w:t>
      </w:r>
      <w:r w:rsidR="00CD253B" w:rsidRPr="00CD253B">
        <w:rPr>
          <w:rFonts w:ascii="Arial" w:hAnsi="Arial" w:cs="Arial"/>
          <w:noProof/>
        </w:rPr>
        <w:t>80</w:t>
      </w:r>
      <w:r w:rsidR="00FE17CE" w:rsidRPr="00B213C1">
        <w:rPr>
          <w:rFonts w:ascii="Arial" w:hAnsi="Arial" w:cs="Arial"/>
        </w:rPr>
        <w:t xml:space="preserve">, </w:t>
      </w:r>
      <w:r w:rsidR="00CD253B" w:rsidRPr="00CD253B">
        <w:rPr>
          <w:rFonts w:ascii="Arial" w:hAnsi="Arial" w:cs="Arial"/>
          <w:noProof/>
        </w:rPr>
        <w:t>101</w:t>
      </w:r>
      <w:r w:rsidR="00FE17CE" w:rsidRPr="00B213C1">
        <w:rPr>
          <w:rFonts w:ascii="Arial" w:hAnsi="Arial" w:cs="Arial"/>
        </w:rPr>
        <w:t xml:space="preserve">, </w:t>
      </w:r>
      <w:r w:rsidR="00CD253B" w:rsidRPr="00CD253B">
        <w:rPr>
          <w:rFonts w:ascii="Arial" w:hAnsi="Arial" w:cs="Arial"/>
          <w:noProof/>
        </w:rPr>
        <w:t>108</w:t>
      </w:r>
      <w:r w:rsidR="00FE17CE" w:rsidRPr="00B213C1">
        <w:rPr>
          <w:rFonts w:ascii="Arial" w:hAnsi="Arial" w:cs="Arial"/>
        </w:rPr>
        <w:t xml:space="preserve"> ,</w:t>
      </w:r>
      <w:r w:rsidR="00CD253B" w:rsidRPr="00CD253B">
        <w:rPr>
          <w:rFonts w:ascii="Arial" w:hAnsi="Arial" w:cs="Arial"/>
          <w:noProof/>
        </w:rPr>
        <w:t>111</w:t>
      </w:r>
      <w:r w:rsidR="00FE17CE" w:rsidRPr="00B213C1">
        <w:rPr>
          <w:rFonts w:ascii="Arial" w:hAnsi="Arial" w:cs="Arial"/>
        </w:rPr>
        <w:t xml:space="preserve">, </w:t>
      </w:r>
      <w:r w:rsidR="00CD253B" w:rsidRPr="00CD253B">
        <w:rPr>
          <w:rFonts w:ascii="Arial" w:hAnsi="Arial" w:cs="Arial"/>
          <w:noProof/>
        </w:rPr>
        <w:t>116</w:t>
      </w:r>
      <w:r w:rsidR="00FE17CE" w:rsidRPr="00B213C1">
        <w:rPr>
          <w:rFonts w:ascii="Arial" w:hAnsi="Arial" w:cs="Arial"/>
        </w:rPr>
        <w:t>,</w:t>
      </w:r>
      <w:r w:rsidR="00D23B8F" w:rsidRPr="00B213C1">
        <w:rPr>
          <w:rFonts w:ascii="Arial" w:hAnsi="Arial" w:cs="Arial"/>
        </w:rPr>
        <w:t xml:space="preserve"> </w:t>
      </w:r>
      <w:r w:rsidR="00CD253B" w:rsidRPr="00CD253B">
        <w:rPr>
          <w:rFonts w:ascii="Arial" w:hAnsi="Arial" w:cs="Arial"/>
          <w:noProof/>
        </w:rPr>
        <w:t>119</w:t>
      </w:r>
      <w:r w:rsidR="00FE17CE" w:rsidRPr="00B213C1">
        <w:rPr>
          <w:rFonts w:ascii="Arial" w:hAnsi="Arial" w:cs="Arial"/>
        </w:rPr>
        <w:t xml:space="preserve">, </w:t>
      </w:r>
      <w:r w:rsidR="00CD253B" w:rsidRPr="00CD253B">
        <w:rPr>
          <w:rFonts w:ascii="Arial" w:hAnsi="Arial" w:cs="Arial"/>
          <w:noProof/>
        </w:rPr>
        <w:t>131</w:t>
      </w:r>
      <w:r w:rsidR="00FE17CE" w:rsidRPr="00B213C1">
        <w:rPr>
          <w:rFonts w:ascii="Arial" w:hAnsi="Arial" w:cs="Arial"/>
        </w:rPr>
        <w:t xml:space="preserve">, </w:t>
      </w:r>
      <w:r w:rsidR="00CD253B" w:rsidRPr="00CD253B">
        <w:rPr>
          <w:rFonts w:ascii="Arial" w:hAnsi="Arial" w:cs="Arial"/>
          <w:noProof/>
        </w:rPr>
        <w:t>133</w:t>
      </w:r>
      <w:r w:rsidR="00FE17CE" w:rsidRPr="00B213C1">
        <w:rPr>
          <w:rFonts w:ascii="Arial" w:hAnsi="Arial" w:cs="Arial"/>
        </w:rPr>
        <w:t xml:space="preserve">, </w:t>
      </w:r>
      <w:r w:rsidR="00CD253B" w:rsidRPr="00CD253B">
        <w:rPr>
          <w:rFonts w:ascii="Arial" w:hAnsi="Arial" w:cs="Arial"/>
          <w:noProof/>
        </w:rPr>
        <w:t>165</w:t>
      </w:r>
      <w:r w:rsidR="00FE17CE" w:rsidRPr="00B213C1">
        <w:rPr>
          <w:rFonts w:ascii="Arial" w:hAnsi="Arial" w:cs="Arial"/>
        </w:rPr>
        <w:t xml:space="preserve">, </w:t>
      </w:r>
      <w:r w:rsidR="00CD253B" w:rsidRPr="00CD253B">
        <w:rPr>
          <w:rFonts w:ascii="Arial" w:hAnsi="Arial" w:cs="Arial"/>
          <w:noProof/>
        </w:rPr>
        <w:t>172</w:t>
      </w:r>
      <w:r w:rsidR="00FE17CE" w:rsidRPr="00B213C1">
        <w:rPr>
          <w:rFonts w:ascii="Arial" w:hAnsi="Arial" w:cs="Arial"/>
        </w:rPr>
        <w:t xml:space="preserve">, </w:t>
      </w:r>
      <w:r w:rsidR="00CD253B" w:rsidRPr="00CD253B">
        <w:rPr>
          <w:rFonts w:ascii="Arial" w:hAnsi="Arial" w:cs="Arial"/>
          <w:noProof/>
        </w:rPr>
        <w:t>178</w:t>
      </w:r>
      <w:r w:rsidR="00FE17CE" w:rsidRPr="00B213C1">
        <w:rPr>
          <w:rFonts w:ascii="Arial" w:hAnsi="Arial" w:cs="Arial"/>
        </w:rPr>
        <w:t xml:space="preserve">, </w:t>
      </w:r>
      <w:r w:rsidR="00CD253B" w:rsidRPr="00CD253B">
        <w:rPr>
          <w:rFonts w:ascii="Arial" w:hAnsi="Arial" w:cs="Arial"/>
          <w:noProof/>
        </w:rPr>
        <w:t>184</w:t>
      </w:r>
      <w:r w:rsidR="00FE17CE" w:rsidRPr="00B213C1">
        <w:rPr>
          <w:rFonts w:ascii="Arial" w:hAnsi="Arial" w:cs="Arial"/>
        </w:rPr>
        <w:t xml:space="preserve">, </w:t>
      </w:r>
      <w:r w:rsidR="00CD253B" w:rsidRPr="00CD253B">
        <w:rPr>
          <w:rFonts w:ascii="Arial" w:hAnsi="Arial" w:cs="Arial"/>
          <w:noProof/>
        </w:rPr>
        <w:t>185</w:t>
      </w:r>
      <w:r w:rsidR="00FE17CE" w:rsidRPr="00B213C1">
        <w:rPr>
          <w:rFonts w:ascii="Arial" w:hAnsi="Arial" w:cs="Arial"/>
        </w:rPr>
        <w:t xml:space="preserve">, </w:t>
      </w:r>
      <w:r w:rsidR="00CD253B" w:rsidRPr="00CD253B">
        <w:rPr>
          <w:rFonts w:ascii="Arial" w:hAnsi="Arial" w:cs="Arial"/>
          <w:noProof/>
        </w:rPr>
        <w:t>186</w:t>
      </w:r>
      <w:r w:rsidR="00FE17CE" w:rsidRPr="00B213C1">
        <w:rPr>
          <w:rFonts w:ascii="Arial" w:hAnsi="Arial" w:cs="Arial"/>
        </w:rPr>
        <w:t xml:space="preserve">, </w:t>
      </w:r>
      <w:r w:rsidR="00CD253B" w:rsidRPr="00CD253B">
        <w:rPr>
          <w:rFonts w:ascii="Arial" w:hAnsi="Arial" w:cs="Arial"/>
          <w:noProof/>
        </w:rPr>
        <w:t>204</w:t>
      </w:r>
      <w:r w:rsidR="00FE17CE" w:rsidRPr="00B213C1">
        <w:rPr>
          <w:rFonts w:ascii="Arial" w:hAnsi="Arial" w:cs="Arial"/>
        </w:rPr>
        <w:t xml:space="preserve">, </w:t>
      </w:r>
      <w:r w:rsidR="00CD253B" w:rsidRPr="00CD253B">
        <w:rPr>
          <w:rFonts w:ascii="Arial" w:hAnsi="Arial" w:cs="Arial"/>
          <w:noProof/>
        </w:rPr>
        <w:t>205</w:t>
      </w:r>
      <w:r w:rsidR="00FE17CE" w:rsidRPr="00B213C1">
        <w:rPr>
          <w:rFonts w:ascii="Arial" w:hAnsi="Arial" w:cs="Arial"/>
        </w:rPr>
        <w:t>,</w:t>
      </w:r>
      <w:r w:rsidR="00FE17CE" w:rsidRPr="00F75FE6">
        <w:rPr>
          <w:rFonts w:ascii="Arial" w:hAnsi="Arial" w:cs="Arial"/>
        </w:rPr>
        <w:t xml:space="preserve"> </w:t>
      </w:r>
      <w:r w:rsidR="00CD253B" w:rsidRPr="00CD253B">
        <w:rPr>
          <w:rFonts w:ascii="Arial" w:hAnsi="Arial" w:cs="Arial"/>
          <w:noProof/>
        </w:rPr>
        <w:t>207</w:t>
      </w:r>
      <w:r w:rsidR="00FE17CE" w:rsidRPr="00F75FE6">
        <w:rPr>
          <w:rFonts w:ascii="Arial" w:hAnsi="Arial" w:cs="Arial"/>
        </w:rPr>
        <w:t xml:space="preserve">, </w:t>
      </w:r>
      <w:r w:rsidR="00CD253B" w:rsidRPr="00CD253B">
        <w:rPr>
          <w:rFonts w:ascii="Arial" w:hAnsi="Arial" w:cs="Arial"/>
          <w:noProof/>
        </w:rPr>
        <w:t>214</w:t>
      </w:r>
      <w:r w:rsidR="00FE17CE" w:rsidRPr="00F75FE6">
        <w:rPr>
          <w:rFonts w:ascii="Arial" w:hAnsi="Arial" w:cs="Arial"/>
        </w:rPr>
        <w:t xml:space="preserve">, </w:t>
      </w:r>
      <w:r w:rsidR="00CD253B" w:rsidRPr="00CD253B">
        <w:rPr>
          <w:rFonts w:ascii="Arial" w:hAnsi="Arial" w:cs="Arial"/>
          <w:noProof/>
        </w:rPr>
        <w:t>215</w:t>
      </w:r>
      <w:r w:rsidR="00FE17CE" w:rsidRPr="00F75FE6">
        <w:rPr>
          <w:rFonts w:ascii="Arial" w:hAnsi="Arial" w:cs="Arial"/>
        </w:rPr>
        <w:t xml:space="preserve">, </w:t>
      </w:r>
      <w:r w:rsidR="00CD253B" w:rsidRPr="00CD253B">
        <w:rPr>
          <w:rFonts w:ascii="Arial" w:hAnsi="Arial" w:cs="Arial"/>
          <w:noProof/>
        </w:rPr>
        <w:t>247</w:t>
      </w:r>
      <w:r w:rsidR="00FE17CE" w:rsidRPr="00F75FE6">
        <w:rPr>
          <w:rFonts w:ascii="Arial" w:hAnsi="Arial" w:cs="Arial"/>
        </w:rPr>
        <w:t xml:space="preserve">, </w:t>
      </w:r>
      <w:r w:rsidR="00CD253B" w:rsidRPr="00CD253B">
        <w:rPr>
          <w:rFonts w:ascii="Arial" w:hAnsi="Arial" w:cs="Arial"/>
          <w:noProof/>
        </w:rPr>
        <w:t>265</w:t>
      </w:r>
      <w:r w:rsidR="00FE17CE" w:rsidRPr="00F75FE6">
        <w:rPr>
          <w:rFonts w:ascii="Arial" w:hAnsi="Arial" w:cs="Arial"/>
        </w:rPr>
        <w:t xml:space="preserve">, </w:t>
      </w:r>
      <w:r w:rsidR="00CD253B" w:rsidRPr="00CD253B">
        <w:rPr>
          <w:rFonts w:ascii="Arial" w:hAnsi="Arial" w:cs="Arial"/>
          <w:noProof/>
        </w:rPr>
        <w:t>275</w:t>
      </w:r>
      <w:r w:rsidR="00FE17CE" w:rsidRPr="00F75FE6">
        <w:rPr>
          <w:rFonts w:ascii="Arial" w:hAnsi="Arial" w:cs="Arial"/>
        </w:rPr>
        <w:t xml:space="preserve">, </w:t>
      </w:r>
      <w:r w:rsidR="00CD253B" w:rsidRPr="00CD253B">
        <w:rPr>
          <w:rFonts w:ascii="Arial" w:hAnsi="Arial" w:cs="Arial"/>
          <w:noProof/>
        </w:rPr>
        <w:t>277</w:t>
      </w:r>
      <w:r w:rsidR="00FE17CE" w:rsidRPr="00F75FE6">
        <w:rPr>
          <w:rFonts w:ascii="Arial" w:hAnsi="Arial" w:cs="Arial"/>
        </w:rPr>
        <w:t xml:space="preserve">, </w:t>
      </w:r>
      <w:r w:rsidR="00CD253B" w:rsidRPr="00CD253B">
        <w:rPr>
          <w:rFonts w:ascii="Arial" w:hAnsi="Arial" w:cs="Arial"/>
          <w:noProof/>
        </w:rPr>
        <w:t>289</w:t>
      </w:r>
      <w:r w:rsidR="00FE17CE" w:rsidRPr="00F75FE6">
        <w:rPr>
          <w:rFonts w:ascii="Arial" w:hAnsi="Arial" w:cs="Arial"/>
        </w:rPr>
        <w:t xml:space="preserve">, </w:t>
      </w:r>
      <w:r w:rsidR="00CD253B" w:rsidRPr="00CD253B">
        <w:rPr>
          <w:rFonts w:ascii="Arial" w:hAnsi="Arial" w:cs="Arial"/>
          <w:noProof/>
        </w:rPr>
        <w:t>291</w:t>
      </w:r>
      <w:r w:rsidR="00FE17CE" w:rsidRPr="00F75FE6">
        <w:rPr>
          <w:rFonts w:ascii="Arial" w:hAnsi="Arial" w:cs="Arial"/>
        </w:rPr>
        <w:t xml:space="preserve">, </w:t>
      </w:r>
      <w:r w:rsidR="00CD253B" w:rsidRPr="00CD253B">
        <w:rPr>
          <w:rFonts w:ascii="Arial" w:hAnsi="Arial" w:cs="Arial"/>
          <w:noProof/>
        </w:rPr>
        <w:t>293</w:t>
      </w:r>
      <w:r w:rsidR="00FE17CE" w:rsidRPr="00F75FE6">
        <w:rPr>
          <w:rFonts w:ascii="Arial" w:hAnsi="Arial" w:cs="Arial"/>
        </w:rPr>
        <w:t xml:space="preserve">, </w:t>
      </w:r>
      <w:r w:rsidR="00CD253B" w:rsidRPr="00CD253B">
        <w:rPr>
          <w:rFonts w:ascii="Arial" w:hAnsi="Arial" w:cs="Arial"/>
          <w:noProof/>
        </w:rPr>
        <w:t>300</w:t>
      </w:r>
      <w:r w:rsidR="00F75FE6" w:rsidRPr="00F75FE6">
        <w:rPr>
          <w:rFonts w:ascii="Arial" w:hAnsi="Arial" w:cs="Arial"/>
        </w:rPr>
        <w:t xml:space="preserve">, </w:t>
      </w:r>
      <w:r w:rsidR="00CD253B" w:rsidRPr="00CD253B">
        <w:rPr>
          <w:rFonts w:ascii="Arial" w:hAnsi="Arial" w:cs="Arial"/>
          <w:noProof/>
        </w:rPr>
        <w:t>305</w:t>
      </w:r>
      <w:r w:rsidR="00FE17CE" w:rsidRPr="00F75FE6">
        <w:rPr>
          <w:rFonts w:ascii="Arial" w:hAnsi="Arial" w:cs="Arial"/>
        </w:rPr>
        <w:t xml:space="preserve">, </w:t>
      </w:r>
      <w:r w:rsidR="00CD253B" w:rsidRPr="00CD253B">
        <w:rPr>
          <w:rFonts w:ascii="Arial" w:hAnsi="Arial" w:cs="Arial"/>
          <w:noProof/>
        </w:rPr>
        <w:t>318</w:t>
      </w:r>
      <w:r w:rsidR="00FE17CE" w:rsidRPr="00F75FE6">
        <w:rPr>
          <w:rFonts w:ascii="Arial" w:hAnsi="Arial" w:cs="Arial"/>
        </w:rPr>
        <w:t xml:space="preserve">, </w:t>
      </w:r>
      <w:r w:rsidR="00CD253B" w:rsidRPr="00CD253B">
        <w:rPr>
          <w:rFonts w:ascii="Arial" w:hAnsi="Arial" w:cs="Arial"/>
          <w:noProof/>
        </w:rPr>
        <w:t>321</w:t>
      </w:r>
      <w:r w:rsidR="00FE17CE" w:rsidRPr="00F75FE6">
        <w:rPr>
          <w:rFonts w:ascii="Arial" w:hAnsi="Arial" w:cs="Arial"/>
        </w:rPr>
        <w:t xml:space="preserve">, </w:t>
      </w:r>
      <w:r w:rsidR="00CD253B" w:rsidRPr="00CD253B">
        <w:rPr>
          <w:rFonts w:ascii="Arial" w:hAnsi="Arial" w:cs="Arial"/>
          <w:noProof/>
        </w:rPr>
        <w:t>324</w:t>
      </w:r>
      <w:r w:rsidR="00FE17CE" w:rsidRPr="00F75FE6">
        <w:rPr>
          <w:rFonts w:ascii="Arial" w:hAnsi="Arial" w:cs="Arial"/>
        </w:rPr>
        <w:t xml:space="preserve">, </w:t>
      </w:r>
      <w:r w:rsidR="00CD253B" w:rsidRPr="00CD253B">
        <w:rPr>
          <w:rFonts w:ascii="Arial" w:hAnsi="Arial" w:cs="Arial"/>
          <w:noProof/>
        </w:rPr>
        <w:t>339</w:t>
      </w:r>
      <w:r w:rsidR="00FE17CE" w:rsidRPr="00F75FE6">
        <w:rPr>
          <w:rFonts w:ascii="Arial" w:hAnsi="Arial" w:cs="Arial"/>
        </w:rPr>
        <w:t xml:space="preserve">, </w:t>
      </w:r>
      <w:r w:rsidR="00CD253B" w:rsidRPr="00CD253B">
        <w:rPr>
          <w:rFonts w:ascii="Arial" w:hAnsi="Arial" w:cs="Arial"/>
          <w:noProof/>
        </w:rPr>
        <w:t>364</w:t>
      </w:r>
      <w:r w:rsidR="00FE17CE" w:rsidRPr="00F75FE6">
        <w:rPr>
          <w:rFonts w:ascii="Arial" w:hAnsi="Arial" w:cs="Arial"/>
        </w:rPr>
        <w:t xml:space="preserve">, </w:t>
      </w:r>
      <w:r w:rsidR="00CD253B" w:rsidRPr="00CD253B">
        <w:rPr>
          <w:rFonts w:ascii="Arial" w:hAnsi="Arial" w:cs="Arial"/>
          <w:noProof/>
        </w:rPr>
        <w:t>372</w:t>
      </w:r>
      <w:r w:rsidR="00FE17CE" w:rsidRPr="00F75FE6">
        <w:rPr>
          <w:rFonts w:ascii="Arial" w:hAnsi="Arial" w:cs="Arial"/>
        </w:rPr>
        <w:t xml:space="preserve">, </w:t>
      </w:r>
      <w:r w:rsidR="00CD253B" w:rsidRPr="00CD253B">
        <w:rPr>
          <w:rFonts w:ascii="Arial" w:hAnsi="Arial" w:cs="Arial"/>
          <w:noProof/>
        </w:rPr>
        <w:t>395</w:t>
      </w:r>
      <w:r w:rsidR="00FE17CE" w:rsidRPr="00F75FE6">
        <w:rPr>
          <w:rFonts w:ascii="Arial" w:hAnsi="Arial" w:cs="Arial"/>
        </w:rPr>
        <w:t xml:space="preserve">, </w:t>
      </w:r>
      <w:r w:rsidR="00CD253B" w:rsidRPr="00CD253B">
        <w:rPr>
          <w:rFonts w:ascii="Arial" w:hAnsi="Arial" w:cs="Arial"/>
          <w:noProof/>
        </w:rPr>
        <w:t>439</w:t>
      </w:r>
      <w:r w:rsidR="00FE17CE" w:rsidRPr="00F75FE6">
        <w:rPr>
          <w:rFonts w:ascii="Arial" w:hAnsi="Arial" w:cs="Arial"/>
        </w:rPr>
        <w:t xml:space="preserve">, </w:t>
      </w:r>
      <w:r w:rsidR="00CD253B" w:rsidRPr="00CD253B">
        <w:rPr>
          <w:rFonts w:ascii="Arial" w:hAnsi="Arial" w:cs="Arial"/>
          <w:noProof/>
        </w:rPr>
        <w:t>444</w:t>
      </w:r>
      <w:r w:rsidR="00FE17CE" w:rsidRPr="00F75FE6">
        <w:rPr>
          <w:rFonts w:ascii="Arial" w:hAnsi="Arial" w:cs="Arial"/>
        </w:rPr>
        <w:t xml:space="preserve">, </w:t>
      </w:r>
      <w:r w:rsidR="00CD253B" w:rsidRPr="00CD253B">
        <w:rPr>
          <w:rFonts w:ascii="Arial" w:hAnsi="Arial" w:cs="Arial"/>
          <w:noProof/>
        </w:rPr>
        <w:t>446</w:t>
      </w:r>
      <w:r w:rsidR="00FE17CE" w:rsidRPr="00F75FE6">
        <w:rPr>
          <w:rFonts w:ascii="Arial" w:hAnsi="Arial" w:cs="Arial"/>
        </w:rPr>
        <w:t xml:space="preserve">, </w:t>
      </w:r>
      <w:r w:rsidR="00CD253B" w:rsidRPr="00CD253B">
        <w:rPr>
          <w:rFonts w:ascii="Arial" w:hAnsi="Arial" w:cs="Arial"/>
          <w:noProof/>
        </w:rPr>
        <w:t>447</w:t>
      </w:r>
      <w:r w:rsidR="00FE17CE" w:rsidRPr="00F75FE6">
        <w:rPr>
          <w:rFonts w:ascii="Arial" w:hAnsi="Arial" w:cs="Arial"/>
        </w:rPr>
        <w:t xml:space="preserve">, </w:t>
      </w:r>
      <w:r w:rsidR="00CD253B" w:rsidRPr="00CD253B">
        <w:rPr>
          <w:rFonts w:ascii="Arial" w:hAnsi="Arial" w:cs="Arial"/>
          <w:noProof/>
        </w:rPr>
        <w:t>451</w:t>
      </w:r>
      <w:r w:rsidR="00FE17CE" w:rsidRPr="00F75FE6">
        <w:rPr>
          <w:rFonts w:ascii="Arial" w:hAnsi="Arial" w:cs="Arial"/>
        </w:rPr>
        <w:t xml:space="preserve">, </w:t>
      </w:r>
      <w:r w:rsidR="00CD253B" w:rsidRPr="00CD253B">
        <w:rPr>
          <w:rFonts w:ascii="Arial" w:hAnsi="Arial" w:cs="Arial"/>
          <w:noProof/>
        </w:rPr>
        <w:t>452</w:t>
      </w:r>
      <w:r w:rsidR="00F75FE6" w:rsidRPr="00F75FE6">
        <w:rPr>
          <w:rFonts w:ascii="Arial" w:hAnsi="Arial" w:cs="Arial"/>
        </w:rPr>
        <w:t xml:space="preserve">, </w:t>
      </w:r>
      <w:r w:rsidR="00CD253B" w:rsidRPr="00CD253B">
        <w:rPr>
          <w:rFonts w:ascii="Arial" w:hAnsi="Arial" w:cs="Arial"/>
          <w:noProof/>
        </w:rPr>
        <w:t>453</w:t>
      </w:r>
      <w:r w:rsidR="00F75FE6" w:rsidRPr="00F75FE6">
        <w:rPr>
          <w:rFonts w:ascii="Arial" w:hAnsi="Arial" w:cs="Arial"/>
        </w:rPr>
        <w:t xml:space="preserve">, </w:t>
      </w:r>
      <w:r w:rsidR="00CD253B" w:rsidRPr="00CD253B">
        <w:rPr>
          <w:rFonts w:ascii="Arial" w:hAnsi="Arial" w:cs="Arial"/>
          <w:noProof/>
        </w:rPr>
        <w:t>464</w:t>
      </w:r>
      <w:r w:rsidR="00FE17CE" w:rsidRPr="00F75FE6">
        <w:rPr>
          <w:rFonts w:ascii="Arial" w:hAnsi="Arial" w:cs="Arial"/>
        </w:rPr>
        <w:t xml:space="preserve">, </w:t>
      </w:r>
      <w:r w:rsidR="00CD253B" w:rsidRPr="00CD253B">
        <w:rPr>
          <w:rFonts w:ascii="Arial" w:hAnsi="Arial" w:cs="Arial"/>
          <w:noProof/>
        </w:rPr>
        <w:t>467</w:t>
      </w:r>
      <w:r w:rsidR="00FE17CE" w:rsidRPr="00F75FE6">
        <w:rPr>
          <w:rFonts w:ascii="Arial" w:hAnsi="Arial" w:cs="Arial"/>
        </w:rPr>
        <w:t xml:space="preserve">, </w:t>
      </w:r>
      <w:r w:rsidR="00CD253B" w:rsidRPr="00CD253B">
        <w:rPr>
          <w:rFonts w:ascii="Arial" w:hAnsi="Arial" w:cs="Arial"/>
          <w:noProof/>
        </w:rPr>
        <w:t>468</w:t>
      </w:r>
      <w:r w:rsidR="00FE17CE" w:rsidRPr="00F75FE6">
        <w:rPr>
          <w:rFonts w:ascii="Arial" w:hAnsi="Arial" w:cs="Arial"/>
        </w:rPr>
        <w:t xml:space="preserve">, </w:t>
      </w:r>
      <w:r w:rsidR="00CD253B" w:rsidRPr="00CD253B">
        <w:rPr>
          <w:rFonts w:ascii="Arial" w:hAnsi="Arial" w:cs="Arial"/>
          <w:noProof/>
        </w:rPr>
        <w:t>469</w:t>
      </w:r>
      <w:r w:rsidR="00D23B8F" w:rsidRPr="00F75FE6">
        <w:rPr>
          <w:rFonts w:ascii="Arial" w:hAnsi="Arial" w:cs="Arial"/>
        </w:rPr>
        <w:t xml:space="preserve">, </w:t>
      </w:r>
      <w:r w:rsidR="00CD253B" w:rsidRPr="00CD253B">
        <w:rPr>
          <w:rFonts w:ascii="Arial" w:hAnsi="Arial" w:cs="Arial"/>
          <w:noProof/>
        </w:rPr>
        <w:t>492</w:t>
      </w:r>
      <w:r w:rsidR="00FE17CE" w:rsidRPr="00F75FE6">
        <w:rPr>
          <w:rFonts w:ascii="Arial" w:hAnsi="Arial" w:cs="Arial"/>
        </w:rPr>
        <w:t xml:space="preserve">, </w:t>
      </w:r>
      <w:r w:rsidR="00CD253B" w:rsidRPr="00CD253B">
        <w:rPr>
          <w:rFonts w:ascii="Arial" w:hAnsi="Arial" w:cs="Arial"/>
          <w:noProof/>
        </w:rPr>
        <w:t>501</w:t>
      </w:r>
      <w:r w:rsidR="00FE17CE" w:rsidRPr="00F75FE6">
        <w:rPr>
          <w:rFonts w:ascii="Arial" w:hAnsi="Arial" w:cs="Arial"/>
        </w:rPr>
        <w:t xml:space="preserve">, </w:t>
      </w:r>
      <w:r w:rsidR="00CD253B" w:rsidRPr="00CD253B">
        <w:rPr>
          <w:rFonts w:ascii="Arial" w:hAnsi="Arial" w:cs="Arial"/>
          <w:noProof/>
        </w:rPr>
        <w:t>503</w:t>
      </w:r>
      <w:r w:rsidR="00FE17CE" w:rsidRPr="00F75FE6">
        <w:rPr>
          <w:rFonts w:ascii="Arial" w:hAnsi="Arial" w:cs="Arial"/>
        </w:rPr>
        <w:t xml:space="preserve">, </w:t>
      </w:r>
      <w:r w:rsidR="00CD253B" w:rsidRPr="00CD253B">
        <w:rPr>
          <w:rFonts w:ascii="Arial" w:hAnsi="Arial" w:cs="Arial"/>
          <w:noProof/>
        </w:rPr>
        <w:t>506</w:t>
      </w:r>
      <w:r w:rsidR="00FE17CE" w:rsidRPr="00F75FE6">
        <w:rPr>
          <w:rFonts w:ascii="Arial" w:hAnsi="Arial" w:cs="Arial"/>
        </w:rPr>
        <w:t xml:space="preserve">, </w:t>
      </w:r>
      <w:r w:rsidR="00CD253B" w:rsidRPr="00CD253B">
        <w:rPr>
          <w:rFonts w:ascii="Arial" w:hAnsi="Arial" w:cs="Arial"/>
          <w:noProof/>
        </w:rPr>
        <w:t>511</w:t>
      </w:r>
      <w:r w:rsidR="00FE17CE" w:rsidRPr="00F75FE6">
        <w:rPr>
          <w:rFonts w:ascii="Arial" w:hAnsi="Arial" w:cs="Arial"/>
        </w:rPr>
        <w:t xml:space="preserve">, </w:t>
      </w:r>
      <w:r w:rsidR="00CD253B" w:rsidRPr="00CD253B">
        <w:rPr>
          <w:rFonts w:ascii="Arial" w:hAnsi="Arial" w:cs="Arial"/>
          <w:noProof/>
        </w:rPr>
        <w:t>516</w:t>
      </w:r>
      <w:r w:rsidR="00FE17CE" w:rsidRPr="00F75FE6">
        <w:rPr>
          <w:rFonts w:ascii="Arial" w:hAnsi="Arial" w:cs="Arial"/>
        </w:rPr>
        <w:t xml:space="preserve">, </w:t>
      </w:r>
      <w:r w:rsidR="00CD253B" w:rsidRPr="00CD253B">
        <w:rPr>
          <w:rFonts w:ascii="Arial" w:hAnsi="Arial" w:cs="Arial"/>
          <w:noProof/>
        </w:rPr>
        <w:t>522</w:t>
      </w:r>
      <w:r w:rsidR="00FE17CE" w:rsidRPr="00F75FE6">
        <w:rPr>
          <w:rFonts w:ascii="Arial" w:hAnsi="Arial" w:cs="Arial"/>
        </w:rPr>
        <w:t xml:space="preserve">, </w:t>
      </w:r>
      <w:r w:rsidR="00CD253B" w:rsidRPr="00CD253B">
        <w:rPr>
          <w:rFonts w:ascii="Arial" w:hAnsi="Arial" w:cs="Arial"/>
          <w:noProof/>
        </w:rPr>
        <w:t>523</w:t>
      </w:r>
      <w:r w:rsidR="00FE17CE" w:rsidRPr="00F75FE6">
        <w:rPr>
          <w:rFonts w:ascii="Arial" w:hAnsi="Arial" w:cs="Arial"/>
        </w:rPr>
        <w:t xml:space="preserve">, </w:t>
      </w:r>
      <w:r w:rsidR="00CD253B" w:rsidRPr="00CD253B">
        <w:rPr>
          <w:rFonts w:ascii="Arial" w:hAnsi="Arial" w:cs="Arial"/>
          <w:noProof/>
        </w:rPr>
        <w:t>524</w:t>
      </w:r>
      <w:r w:rsidR="00FE17CE" w:rsidRPr="00F75FE6">
        <w:rPr>
          <w:rFonts w:ascii="Arial" w:hAnsi="Arial" w:cs="Arial"/>
        </w:rPr>
        <w:t xml:space="preserve">, </w:t>
      </w:r>
      <w:r w:rsidR="00CD253B" w:rsidRPr="00CD253B">
        <w:rPr>
          <w:rFonts w:ascii="Arial" w:hAnsi="Arial" w:cs="Arial"/>
          <w:noProof/>
        </w:rPr>
        <w:t>527</w:t>
      </w:r>
      <w:r w:rsidR="00FE17CE" w:rsidRPr="00F75FE6">
        <w:rPr>
          <w:rFonts w:ascii="Arial" w:hAnsi="Arial" w:cs="Arial"/>
        </w:rPr>
        <w:t xml:space="preserve">, </w:t>
      </w:r>
      <w:r w:rsidR="00CD253B" w:rsidRPr="00CD253B">
        <w:rPr>
          <w:rFonts w:ascii="Arial" w:hAnsi="Arial" w:cs="Arial"/>
          <w:noProof/>
        </w:rPr>
        <w:t>528</w:t>
      </w:r>
      <w:r w:rsidR="000C4B05" w:rsidRPr="00F75FE6">
        <w:rPr>
          <w:rFonts w:ascii="Arial" w:hAnsi="Arial" w:cs="Arial"/>
        </w:rPr>
        <w:t xml:space="preserve">, </w:t>
      </w:r>
      <w:r w:rsidR="00CD253B" w:rsidRPr="00CD253B">
        <w:rPr>
          <w:rFonts w:ascii="Arial" w:hAnsi="Arial" w:cs="Arial"/>
          <w:noProof/>
        </w:rPr>
        <w:t>530</w:t>
      </w:r>
      <w:r w:rsidR="00FE17CE" w:rsidRPr="00F75FE6">
        <w:rPr>
          <w:rFonts w:ascii="Arial" w:hAnsi="Arial" w:cs="Arial"/>
        </w:rPr>
        <w:t xml:space="preserve">, </w:t>
      </w:r>
      <w:r w:rsidR="00CD253B" w:rsidRPr="00CD253B">
        <w:rPr>
          <w:rFonts w:ascii="Arial" w:hAnsi="Arial" w:cs="Arial"/>
          <w:noProof/>
        </w:rPr>
        <w:t>534</w:t>
      </w:r>
      <w:r w:rsidR="00FE17CE" w:rsidRPr="00F75FE6">
        <w:rPr>
          <w:rFonts w:ascii="Arial" w:hAnsi="Arial" w:cs="Arial"/>
        </w:rPr>
        <w:t xml:space="preserve">, </w:t>
      </w:r>
      <w:r w:rsidR="00CD253B" w:rsidRPr="00CD253B">
        <w:rPr>
          <w:rFonts w:ascii="Arial" w:hAnsi="Arial" w:cs="Arial"/>
          <w:noProof/>
        </w:rPr>
        <w:t>536</w:t>
      </w:r>
      <w:r w:rsidR="00FE17CE" w:rsidRPr="00F75FE6">
        <w:rPr>
          <w:rFonts w:ascii="Arial" w:hAnsi="Arial" w:cs="Arial"/>
        </w:rPr>
        <w:t xml:space="preserve">, </w:t>
      </w:r>
      <w:r w:rsidR="00CD253B" w:rsidRPr="00CD253B">
        <w:rPr>
          <w:rFonts w:ascii="Arial" w:hAnsi="Arial" w:cs="Arial"/>
          <w:noProof/>
        </w:rPr>
        <w:t>539</w:t>
      </w:r>
      <w:r w:rsidR="00FE17CE" w:rsidRPr="00F75FE6">
        <w:rPr>
          <w:rFonts w:ascii="Arial" w:hAnsi="Arial" w:cs="Arial"/>
        </w:rPr>
        <w:t xml:space="preserve">, </w:t>
      </w:r>
      <w:r w:rsidR="00CD253B" w:rsidRPr="00CD253B">
        <w:rPr>
          <w:rFonts w:ascii="Arial" w:hAnsi="Arial" w:cs="Arial"/>
          <w:noProof/>
        </w:rPr>
        <w:t>542</w:t>
      </w:r>
      <w:r w:rsidR="00FE17CE" w:rsidRPr="00F75FE6">
        <w:rPr>
          <w:rFonts w:ascii="Arial" w:hAnsi="Arial" w:cs="Arial"/>
        </w:rPr>
        <w:t xml:space="preserve">, </w:t>
      </w:r>
      <w:r w:rsidR="00CD253B" w:rsidRPr="00CD253B">
        <w:rPr>
          <w:rFonts w:ascii="Arial" w:hAnsi="Arial" w:cs="Arial"/>
          <w:noProof/>
        </w:rPr>
        <w:t>549</w:t>
      </w:r>
      <w:r w:rsidR="00FE17CE" w:rsidRPr="00F75FE6">
        <w:rPr>
          <w:rFonts w:ascii="Arial" w:hAnsi="Arial" w:cs="Arial"/>
        </w:rPr>
        <w:t>,</w:t>
      </w:r>
      <w:r w:rsidR="00D8247C">
        <w:rPr>
          <w:rFonts w:ascii="Arial" w:hAnsi="Arial" w:cs="Arial"/>
        </w:rPr>
        <w:t xml:space="preserve"> </w:t>
      </w:r>
      <w:r w:rsidR="00CD253B" w:rsidRPr="00CD253B">
        <w:rPr>
          <w:rFonts w:ascii="Arial" w:hAnsi="Arial" w:cs="Arial"/>
          <w:noProof/>
        </w:rPr>
        <w:t>550</w:t>
      </w:r>
      <w:r w:rsidR="00D8247C">
        <w:rPr>
          <w:rFonts w:ascii="Arial" w:hAnsi="Arial" w:cs="Arial"/>
        </w:rPr>
        <w:t>,</w:t>
      </w:r>
      <w:r w:rsidR="00FE17CE" w:rsidRPr="00F75FE6">
        <w:rPr>
          <w:rFonts w:ascii="Arial" w:hAnsi="Arial" w:cs="Arial"/>
        </w:rPr>
        <w:t xml:space="preserve"> </w:t>
      </w:r>
      <w:r w:rsidR="00CD253B" w:rsidRPr="00CD253B">
        <w:rPr>
          <w:rFonts w:ascii="Arial" w:hAnsi="Arial" w:cs="Arial"/>
          <w:noProof/>
        </w:rPr>
        <w:t>554</w:t>
      </w:r>
      <w:r w:rsidR="00FE17CE" w:rsidRPr="00F75FE6">
        <w:rPr>
          <w:rFonts w:ascii="Arial" w:hAnsi="Arial" w:cs="Arial"/>
        </w:rPr>
        <w:t xml:space="preserve">, </w:t>
      </w:r>
      <w:r w:rsidR="00CD253B" w:rsidRPr="00CD253B">
        <w:rPr>
          <w:rFonts w:ascii="Arial" w:hAnsi="Arial" w:cs="Arial"/>
          <w:noProof/>
        </w:rPr>
        <w:t>555</w:t>
      </w:r>
      <w:r w:rsidR="00FE17CE" w:rsidRPr="00F75FE6">
        <w:rPr>
          <w:rFonts w:ascii="Arial" w:hAnsi="Arial" w:cs="Arial"/>
        </w:rPr>
        <w:t xml:space="preserve">, </w:t>
      </w:r>
      <w:r w:rsidR="00CD253B" w:rsidRPr="00CD253B">
        <w:rPr>
          <w:rFonts w:ascii="Arial" w:hAnsi="Arial" w:cs="Arial"/>
          <w:noProof/>
        </w:rPr>
        <w:t>570</w:t>
      </w:r>
      <w:r w:rsidR="00FE17CE" w:rsidRPr="00F75FE6">
        <w:rPr>
          <w:rFonts w:ascii="Arial" w:hAnsi="Arial" w:cs="Arial"/>
        </w:rPr>
        <w:t xml:space="preserve">, </w:t>
      </w:r>
      <w:r w:rsidR="00CD253B" w:rsidRPr="00CD253B">
        <w:rPr>
          <w:rFonts w:ascii="Arial" w:hAnsi="Arial" w:cs="Arial"/>
          <w:noProof/>
        </w:rPr>
        <w:t>571</w:t>
      </w:r>
      <w:r w:rsidR="00FE17CE" w:rsidRPr="00F75FE6">
        <w:rPr>
          <w:rFonts w:ascii="Arial" w:hAnsi="Arial" w:cs="Arial"/>
        </w:rPr>
        <w:t xml:space="preserve">, </w:t>
      </w:r>
      <w:r w:rsidR="00CD253B" w:rsidRPr="00CD253B">
        <w:rPr>
          <w:rFonts w:ascii="Arial" w:hAnsi="Arial" w:cs="Arial"/>
          <w:noProof/>
        </w:rPr>
        <w:t>598</w:t>
      </w:r>
      <w:r w:rsidR="00FE17CE" w:rsidRPr="00F75FE6">
        <w:rPr>
          <w:rFonts w:ascii="Arial" w:hAnsi="Arial" w:cs="Arial"/>
        </w:rPr>
        <w:t xml:space="preserve">, </w:t>
      </w:r>
      <w:r w:rsidR="00CD253B" w:rsidRPr="00CD253B">
        <w:rPr>
          <w:rFonts w:ascii="Arial" w:hAnsi="Arial" w:cs="Arial"/>
          <w:noProof/>
        </w:rPr>
        <w:t>601</w:t>
      </w:r>
      <w:r w:rsidR="00FE17CE" w:rsidRPr="00F75FE6">
        <w:rPr>
          <w:rFonts w:ascii="Arial" w:hAnsi="Arial" w:cs="Arial"/>
        </w:rPr>
        <w:t xml:space="preserve">, </w:t>
      </w:r>
      <w:r w:rsidR="00CD253B" w:rsidRPr="00CD253B">
        <w:rPr>
          <w:rFonts w:ascii="Arial" w:hAnsi="Arial" w:cs="Arial"/>
          <w:noProof/>
        </w:rPr>
        <w:t>636</w:t>
      </w:r>
      <w:r w:rsidR="00FE17CE" w:rsidRPr="00F75FE6">
        <w:rPr>
          <w:rFonts w:ascii="Arial" w:hAnsi="Arial" w:cs="Arial"/>
        </w:rPr>
        <w:t xml:space="preserve">, </w:t>
      </w:r>
      <w:r w:rsidR="00CD253B" w:rsidRPr="00CD253B">
        <w:rPr>
          <w:rFonts w:ascii="Arial" w:hAnsi="Arial" w:cs="Arial"/>
          <w:noProof/>
        </w:rPr>
        <w:t>639</w:t>
      </w:r>
      <w:r w:rsidR="00FE17CE" w:rsidRPr="00F75FE6">
        <w:rPr>
          <w:rFonts w:ascii="Arial" w:hAnsi="Arial" w:cs="Arial"/>
        </w:rPr>
        <w:t xml:space="preserve">, </w:t>
      </w:r>
      <w:r w:rsidR="00CD253B" w:rsidRPr="00CD253B">
        <w:rPr>
          <w:rFonts w:ascii="Arial" w:hAnsi="Arial" w:cs="Arial"/>
          <w:noProof/>
        </w:rPr>
        <w:t>647</w:t>
      </w:r>
      <w:r w:rsidR="00FE17CE" w:rsidRPr="00F75FE6">
        <w:rPr>
          <w:rFonts w:ascii="Arial" w:hAnsi="Arial" w:cs="Arial"/>
        </w:rPr>
        <w:t xml:space="preserve">, </w:t>
      </w:r>
      <w:r w:rsidR="00CD253B" w:rsidRPr="00CD253B">
        <w:rPr>
          <w:rFonts w:ascii="Arial" w:hAnsi="Arial" w:cs="Arial"/>
          <w:noProof/>
        </w:rPr>
        <w:t>648</w:t>
      </w:r>
      <w:r w:rsidR="00FE17CE" w:rsidRPr="00F75FE6">
        <w:rPr>
          <w:rFonts w:ascii="Arial" w:hAnsi="Arial" w:cs="Arial"/>
        </w:rPr>
        <w:t xml:space="preserve">, </w:t>
      </w:r>
      <w:r w:rsidR="00CD253B" w:rsidRPr="00CD253B">
        <w:rPr>
          <w:rFonts w:ascii="Arial" w:hAnsi="Arial" w:cs="Arial"/>
          <w:noProof/>
        </w:rPr>
        <w:t>649</w:t>
      </w:r>
      <w:r w:rsidR="00FE17CE" w:rsidRPr="00F75FE6">
        <w:rPr>
          <w:rFonts w:ascii="Arial" w:hAnsi="Arial" w:cs="Arial"/>
        </w:rPr>
        <w:t xml:space="preserve">, </w:t>
      </w:r>
      <w:r w:rsidR="00CD253B" w:rsidRPr="00CD253B">
        <w:rPr>
          <w:rFonts w:ascii="Arial" w:hAnsi="Arial" w:cs="Arial"/>
          <w:noProof/>
        </w:rPr>
        <w:t>650</w:t>
      </w:r>
      <w:r w:rsidR="00FE17CE" w:rsidRPr="00F75FE6">
        <w:rPr>
          <w:rFonts w:ascii="Arial" w:hAnsi="Arial" w:cs="Arial"/>
        </w:rPr>
        <w:t xml:space="preserve">, </w:t>
      </w:r>
      <w:r w:rsidR="00CD253B" w:rsidRPr="00CD253B">
        <w:rPr>
          <w:rFonts w:ascii="Arial" w:hAnsi="Arial" w:cs="Arial"/>
          <w:noProof/>
        </w:rPr>
        <w:t>657</w:t>
      </w:r>
      <w:r w:rsidR="00FE17CE" w:rsidRPr="00F75FE6">
        <w:rPr>
          <w:rFonts w:ascii="Arial" w:hAnsi="Arial" w:cs="Arial"/>
        </w:rPr>
        <w:t xml:space="preserve">, </w:t>
      </w:r>
      <w:r w:rsidR="00CD253B" w:rsidRPr="00CD253B">
        <w:rPr>
          <w:rFonts w:ascii="Arial" w:hAnsi="Arial" w:cs="Arial"/>
          <w:noProof/>
        </w:rPr>
        <w:t>660</w:t>
      </w:r>
      <w:r w:rsidR="00FE17CE" w:rsidRPr="00F75FE6">
        <w:rPr>
          <w:rFonts w:ascii="Arial" w:hAnsi="Arial" w:cs="Arial"/>
        </w:rPr>
        <w:t>,</w:t>
      </w:r>
      <w:r w:rsidR="00D23B8F">
        <w:rPr>
          <w:rFonts w:ascii="Arial" w:hAnsi="Arial" w:cs="Arial"/>
        </w:rPr>
        <w:t xml:space="preserve"> </w:t>
      </w:r>
      <w:r w:rsidR="00CD253B" w:rsidRPr="00CD253B">
        <w:rPr>
          <w:rFonts w:ascii="Arial" w:hAnsi="Arial" w:cs="Arial"/>
          <w:noProof/>
        </w:rPr>
        <w:t>701</w:t>
      </w:r>
      <w:r w:rsidR="00FE17CE" w:rsidRPr="00F75FE6">
        <w:rPr>
          <w:rFonts w:ascii="Arial" w:hAnsi="Arial" w:cs="Arial"/>
        </w:rPr>
        <w:t>,</w:t>
      </w:r>
      <w:r w:rsidR="00D23B8F">
        <w:rPr>
          <w:rFonts w:ascii="Arial" w:hAnsi="Arial" w:cs="Arial"/>
        </w:rPr>
        <w:t xml:space="preserve"> </w:t>
      </w:r>
      <w:r w:rsidR="00CD253B" w:rsidRPr="00CD253B">
        <w:rPr>
          <w:rFonts w:ascii="Arial" w:hAnsi="Arial" w:cs="Arial"/>
          <w:noProof/>
        </w:rPr>
        <w:t>705</w:t>
      </w:r>
      <w:r w:rsidR="00FE17CE" w:rsidRPr="00F75FE6">
        <w:rPr>
          <w:rFonts w:ascii="Arial" w:hAnsi="Arial" w:cs="Arial"/>
        </w:rPr>
        <w:t xml:space="preserve">, </w:t>
      </w:r>
      <w:r w:rsidR="00CD253B" w:rsidRPr="00CD253B">
        <w:rPr>
          <w:rFonts w:ascii="Arial" w:hAnsi="Arial" w:cs="Arial"/>
          <w:noProof/>
        </w:rPr>
        <w:t>724</w:t>
      </w:r>
      <w:r w:rsidR="00FE17CE" w:rsidRPr="00F75FE6">
        <w:rPr>
          <w:rFonts w:ascii="Arial" w:hAnsi="Arial" w:cs="Arial"/>
        </w:rPr>
        <w:t xml:space="preserve">, </w:t>
      </w:r>
      <w:r w:rsidR="00CD253B" w:rsidRPr="00CD253B">
        <w:rPr>
          <w:rFonts w:ascii="Arial" w:hAnsi="Arial" w:cs="Arial"/>
          <w:noProof/>
        </w:rPr>
        <w:t>729</w:t>
      </w:r>
      <w:r w:rsidR="00FE17CE" w:rsidRPr="00F75FE6">
        <w:rPr>
          <w:rFonts w:ascii="Arial" w:hAnsi="Arial" w:cs="Arial"/>
        </w:rPr>
        <w:t xml:space="preserve">, </w:t>
      </w:r>
      <w:r w:rsidR="00CD253B" w:rsidRPr="00CD253B">
        <w:rPr>
          <w:rFonts w:ascii="Arial" w:hAnsi="Arial" w:cs="Arial"/>
          <w:noProof/>
        </w:rPr>
        <w:t>749</w:t>
      </w:r>
      <w:r w:rsidR="00D23B8F" w:rsidRPr="00F75FE6">
        <w:rPr>
          <w:rFonts w:ascii="Arial" w:hAnsi="Arial" w:cs="Arial"/>
        </w:rPr>
        <w:t xml:space="preserve">, </w:t>
      </w:r>
      <w:r w:rsidR="00CD253B" w:rsidRPr="00CD253B">
        <w:rPr>
          <w:rFonts w:ascii="Arial" w:hAnsi="Arial" w:cs="Arial"/>
          <w:noProof/>
        </w:rPr>
        <w:t>753</w:t>
      </w:r>
      <w:r w:rsidR="00FE17CE" w:rsidRPr="00F75FE6">
        <w:rPr>
          <w:rFonts w:ascii="Arial" w:hAnsi="Arial" w:cs="Arial"/>
        </w:rPr>
        <w:t xml:space="preserve">, </w:t>
      </w:r>
      <w:r w:rsidR="00CD253B" w:rsidRPr="00CD253B">
        <w:rPr>
          <w:rFonts w:ascii="Arial" w:hAnsi="Arial" w:cs="Arial"/>
          <w:noProof/>
        </w:rPr>
        <w:t>761</w:t>
      </w:r>
      <w:r w:rsidR="00FE17CE" w:rsidRPr="00F75FE6">
        <w:rPr>
          <w:rFonts w:ascii="Arial" w:hAnsi="Arial" w:cs="Arial"/>
        </w:rPr>
        <w:t xml:space="preserve">, </w:t>
      </w:r>
      <w:r w:rsidR="00CD253B" w:rsidRPr="00CD253B">
        <w:rPr>
          <w:rFonts w:ascii="Arial" w:hAnsi="Arial" w:cs="Arial"/>
          <w:noProof/>
        </w:rPr>
        <w:t>763</w:t>
      </w:r>
      <w:r w:rsidR="00FE17CE" w:rsidRPr="00F75FE6">
        <w:rPr>
          <w:rFonts w:ascii="Arial" w:hAnsi="Arial" w:cs="Arial"/>
        </w:rPr>
        <w:t xml:space="preserve">, </w:t>
      </w:r>
      <w:r w:rsidR="00CD253B" w:rsidRPr="00CD253B">
        <w:rPr>
          <w:rFonts w:ascii="Arial" w:hAnsi="Arial" w:cs="Arial"/>
          <w:noProof/>
        </w:rPr>
        <w:t>764</w:t>
      </w:r>
      <w:r w:rsidR="00FE17CE" w:rsidRPr="00F75FE6">
        <w:rPr>
          <w:rFonts w:ascii="Arial" w:hAnsi="Arial" w:cs="Arial"/>
        </w:rPr>
        <w:t xml:space="preserve">, </w:t>
      </w:r>
      <w:r w:rsidR="00CD253B" w:rsidRPr="00CD253B">
        <w:rPr>
          <w:rFonts w:ascii="Arial" w:hAnsi="Arial" w:cs="Arial"/>
          <w:noProof/>
        </w:rPr>
        <w:t>784</w:t>
      </w:r>
      <w:r w:rsidR="00F75FE6" w:rsidRPr="00F75FE6">
        <w:rPr>
          <w:rFonts w:ascii="Arial" w:hAnsi="Arial" w:cs="Arial"/>
        </w:rPr>
        <w:t xml:space="preserve">, </w:t>
      </w:r>
      <w:r w:rsidR="00CD253B" w:rsidRPr="00CD253B">
        <w:rPr>
          <w:rFonts w:ascii="Arial" w:hAnsi="Arial" w:cs="Arial"/>
          <w:noProof/>
        </w:rPr>
        <w:t>790</w:t>
      </w:r>
      <w:r w:rsidR="00F75FE6" w:rsidRPr="00F75FE6">
        <w:rPr>
          <w:rFonts w:ascii="Arial" w:hAnsi="Arial" w:cs="Arial"/>
        </w:rPr>
        <w:t xml:space="preserve">, </w:t>
      </w:r>
      <w:r w:rsidR="00CD253B" w:rsidRPr="00CD253B">
        <w:rPr>
          <w:rFonts w:ascii="Arial" w:hAnsi="Arial" w:cs="Arial"/>
          <w:noProof/>
        </w:rPr>
        <w:t>797</w:t>
      </w:r>
      <w:r w:rsidR="00FE17CE" w:rsidRPr="00F75FE6">
        <w:rPr>
          <w:rFonts w:ascii="Arial" w:hAnsi="Arial" w:cs="Arial"/>
        </w:rPr>
        <w:t xml:space="preserve">, </w:t>
      </w:r>
      <w:r w:rsidR="00CD253B" w:rsidRPr="00CD253B">
        <w:rPr>
          <w:rFonts w:ascii="Arial" w:hAnsi="Arial" w:cs="Arial"/>
          <w:noProof/>
        </w:rPr>
        <w:t>798</w:t>
      </w:r>
      <w:r w:rsidR="00FE17CE" w:rsidRPr="00F75FE6">
        <w:rPr>
          <w:rFonts w:ascii="Arial" w:hAnsi="Arial" w:cs="Arial"/>
        </w:rPr>
        <w:t xml:space="preserve">, </w:t>
      </w:r>
      <w:r w:rsidR="00CD253B" w:rsidRPr="00CD253B">
        <w:rPr>
          <w:rFonts w:ascii="Arial" w:hAnsi="Arial" w:cs="Arial"/>
          <w:noProof/>
        </w:rPr>
        <w:t>802</w:t>
      </w:r>
      <w:r w:rsidR="00FE17CE" w:rsidRPr="00F75FE6">
        <w:rPr>
          <w:rFonts w:ascii="Arial" w:hAnsi="Arial" w:cs="Arial"/>
        </w:rPr>
        <w:t xml:space="preserve">, </w:t>
      </w:r>
      <w:r w:rsidR="00CD253B" w:rsidRPr="00CD253B">
        <w:rPr>
          <w:rFonts w:ascii="Arial" w:hAnsi="Arial" w:cs="Arial"/>
          <w:noProof/>
        </w:rPr>
        <w:t>805</w:t>
      </w:r>
      <w:r w:rsidR="00330C59" w:rsidRPr="00C029F1">
        <w:rPr>
          <w:rFonts w:ascii="Arial" w:hAnsi="Arial" w:cs="Arial"/>
        </w:rPr>
        <w:t>].</w:t>
      </w:r>
    </w:p>
    <w:p w14:paraId="36B7574E" w14:textId="77777777" w:rsidR="00330C59" w:rsidRPr="002A333F" w:rsidRDefault="00330C59" w:rsidP="005A35AE">
      <w:pPr>
        <w:spacing w:after="0" w:line="240" w:lineRule="auto"/>
        <w:rPr>
          <w:rFonts w:ascii="Arial" w:hAnsi="Arial" w:cs="Arial"/>
          <w:sz w:val="24"/>
          <w:szCs w:val="24"/>
          <w:u w:val="single"/>
        </w:rPr>
      </w:pPr>
    </w:p>
    <w:tbl>
      <w:tblPr>
        <w:tblW w:w="0" w:type="auto"/>
        <w:tblCellMar>
          <w:top w:w="15" w:type="dxa"/>
          <w:left w:w="15" w:type="dxa"/>
          <w:bottom w:w="15" w:type="dxa"/>
          <w:right w:w="15" w:type="dxa"/>
        </w:tblCellMar>
        <w:tblLook w:val="0000" w:firstRow="0" w:lastRow="0" w:firstColumn="0" w:lastColumn="0" w:noHBand="0" w:noVBand="0"/>
      </w:tblPr>
      <w:tblGrid>
        <w:gridCol w:w="8926"/>
      </w:tblGrid>
      <w:tr w:rsidR="00330C59" w:rsidRPr="00C029F1" w14:paraId="00BEFBC8" w14:textId="77777777" w:rsidTr="004E73F9">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1AB0" w14:textId="277E55D9" w:rsidR="00330C59" w:rsidRDefault="00330C59" w:rsidP="00330C59">
            <w:pPr>
              <w:spacing w:beforeLines="1" w:before="2" w:afterLines="1" w:after="2"/>
              <w:ind w:left="142"/>
              <w:rPr>
                <w:rFonts w:ascii="Arial" w:hAnsi="Arial" w:cs="Arial"/>
                <w:b/>
                <w:bCs/>
                <w:u w:val="single"/>
                <w:lang w:eastAsia="de-DE"/>
              </w:rPr>
            </w:pPr>
          </w:p>
          <w:p w14:paraId="50159320" w14:textId="77777777" w:rsidR="00330C59" w:rsidRPr="00C029F1" w:rsidRDefault="00330C59" w:rsidP="00330C59">
            <w:pPr>
              <w:spacing w:beforeLines="1" w:before="2" w:afterLines="1" w:after="2"/>
              <w:ind w:left="142"/>
              <w:rPr>
                <w:rFonts w:ascii="Arial" w:hAnsi="Arial" w:cs="Arial"/>
                <w:u w:val="single"/>
                <w:lang w:eastAsia="de-DE"/>
              </w:rPr>
            </w:pPr>
            <w:r w:rsidRPr="00C029F1">
              <w:rPr>
                <w:rFonts w:ascii="Arial" w:hAnsi="Arial" w:cs="Arial"/>
                <w:b/>
                <w:bCs/>
                <w:u w:val="single"/>
                <w:lang w:eastAsia="de-DE"/>
              </w:rPr>
              <w:t>Kausaler Zusammenhang</w:t>
            </w:r>
            <w:r w:rsidRPr="00C029F1">
              <w:rPr>
                <w:rFonts w:ascii="Arial" w:hAnsi="Arial" w:cs="Arial"/>
                <w:u w:val="single"/>
                <w:lang w:eastAsia="de-DE"/>
              </w:rPr>
              <w:t xml:space="preserve"> </w:t>
            </w:r>
          </w:p>
          <w:p w14:paraId="66BA0D83" w14:textId="55663293" w:rsidR="00330C59" w:rsidRPr="00C029F1" w:rsidRDefault="00581CC9" w:rsidP="00330C59">
            <w:pPr>
              <w:spacing w:beforeLines="1" w:before="2" w:afterLines="1" w:after="2"/>
              <w:ind w:left="142"/>
              <w:rPr>
                <w:rFonts w:ascii="Arial" w:hAnsi="Arial" w:cs="Arial"/>
                <w:lang w:eastAsia="de-DE"/>
              </w:rPr>
            </w:pPr>
            <w:r>
              <w:rPr>
                <w:rFonts w:ascii="Arial" w:hAnsi="Arial" w:cs="Arial"/>
                <w:lang w:eastAsia="de-DE"/>
              </w:rPr>
              <w:t>--</w:t>
            </w:r>
            <w:r w:rsidR="00CD0A39">
              <w:rPr>
                <w:rFonts w:ascii="Arial" w:hAnsi="Arial" w:cs="Arial"/>
                <w:lang w:eastAsia="de-DE"/>
              </w:rPr>
              <w:t>--</w:t>
            </w:r>
          </w:p>
          <w:p w14:paraId="0AA54118" w14:textId="77777777" w:rsidR="00330C59" w:rsidRPr="00C029F1" w:rsidRDefault="00330C59" w:rsidP="00330C59">
            <w:pPr>
              <w:spacing w:beforeLines="1" w:before="2" w:afterLines="1" w:after="2"/>
              <w:ind w:left="142"/>
              <w:rPr>
                <w:rFonts w:ascii="Arial" w:hAnsi="Arial" w:cs="Arial"/>
                <w:lang w:eastAsia="de-DE"/>
              </w:rPr>
            </w:pPr>
          </w:p>
        </w:tc>
      </w:tr>
      <w:tr w:rsidR="00330C59" w:rsidRPr="00C029F1" w14:paraId="5348FCED" w14:textId="77777777" w:rsidTr="004E73F9">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DD4C4" w14:textId="77777777" w:rsidR="00330C59" w:rsidRDefault="00330C59" w:rsidP="00330C59">
            <w:pPr>
              <w:spacing w:beforeLines="1" w:before="2" w:afterLines="1" w:after="2"/>
              <w:ind w:left="142"/>
              <w:rPr>
                <w:rFonts w:ascii="Arial" w:hAnsi="Arial" w:cs="Arial"/>
                <w:b/>
                <w:bCs/>
                <w:u w:val="single"/>
                <w:lang w:eastAsia="de-DE"/>
              </w:rPr>
            </w:pPr>
          </w:p>
          <w:p w14:paraId="28682405" w14:textId="616EECB6" w:rsidR="00330C59" w:rsidRPr="00CE1FD0" w:rsidRDefault="00330C59" w:rsidP="00330C59">
            <w:pPr>
              <w:spacing w:beforeLines="1" w:before="2" w:afterLines="1" w:after="2"/>
              <w:ind w:left="142"/>
              <w:rPr>
                <w:rFonts w:ascii="Arial" w:hAnsi="Arial" w:cs="Arial"/>
                <w:u w:val="single"/>
                <w:lang w:eastAsia="de-DE"/>
              </w:rPr>
            </w:pPr>
            <w:r w:rsidRPr="00CE1FD0">
              <w:rPr>
                <w:rFonts w:ascii="Arial" w:hAnsi="Arial" w:cs="Arial"/>
                <w:b/>
                <w:bCs/>
                <w:u w:val="single"/>
                <w:lang w:eastAsia="de-DE"/>
              </w:rPr>
              <w:t xml:space="preserve">Ausreichende Evidenz </w:t>
            </w:r>
            <w:r w:rsidR="00E53C68" w:rsidRPr="00CE1FD0">
              <w:rPr>
                <w:rFonts w:ascii="Arial" w:hAnsi="Arial" w:cs="Arial"/>
                <w:b/>
                <w:bCs/>
                <w:u w:val="single"/>
                <w:lang w:eastAsia="de-DE"/>
              </w:rPr>
              <w:t>für</w:t>
            </w:r>
            <w:r w:rsidRPr="00CE1FD0">
              <w:rPr>
                <w:rFonts w:ascii="Arial" w:hAnsi="Arial" w:cs="Arial"/>
                <w:b/>
                <w:bCs/>
                <w:u w:val="single"/>
                <w:lang w:eastAsia="de-DE"/>
              </w:rPr>
              <w:t xml:space="preserve"> eine Assoziation</w:t>
            </w:r>
            <w:r w:rsidR="00CE1FD0">
              <w:rPr>
                <w:rStyle w:val="Funotenzeichen"/>
                <w:rFonts w:ascii="Arial" w:hAnsi="Arial" w:cs="Arial"/>
                <w:b/>
                <w:bCs/>
                <w:u w:val="single"/>
                <w:lang w:eastAsia="de-DE"/>
              </w:rPr>
              <w:footnoteReference w:id="1"/>
            </w:r>
          </w:p>
          <w:p w14:paraId="3E3A9754" w14:textId="77777777" w:rsidR="00330C59" w:rsidRPr="00C029F1" w:rsidRDefault="00330C59" w:rsidP="00330C59">
            <w:pPr>
              <w:spacing w:beforeLines="1" w:before="2" w:afterLines="1" w:after="2"/>
              <w:ind w:left="142"/>
              <w:rPr>
                <w:rFonts w:ascii="Arial" w:hAnsi="Arial" w:cs="Arial"/>
                <w:i/>
                <w:iCs/>
                <w:lang w:eastAsia="de-DE"/>
              </w:rPr>
            </w:pPr>
          </w:p>
          <w:p w14:paraId="68CC3E3D"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Allergische Atemwegserkrankungen</w:t>
            </w:r>
            <w:r w:rsidRPr="00C758F3">
              <w:rPr>
                <w:rFonts w:ascii="Arial" w:hAnsi="Arial" w:cs="Arial"/>
                <w:lang w:eastAsia="de-DE"/>
              </w:rPr>
              <w:br/>
              <w:t>Allergische Rhinitis</w:t>
            </w:r>
          </w:p>
          <w:p w14:paraId="7E7CAA5C" w14:textId="3D25213E"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Allergische Rhinokonju</w:t>
            </w:r>
            <w:r w:rsidR="00E53C68" w:rsidRPr="00C758F3">
              <w:rPr>
                <w:rFonts w:ascii="Arial" w:hAnsi="Arial" w:cs="Arial"/>
                <w:lang w:eastAsia="de-DE"/>
              </w:rPr>
              <w:t>nk</w:t>
            </w:r>
            <w:r w:rsidRPr="00C758F3">
              <w:rPr>
                <w:rFonts w:ascii="Arial" w:hAnsi="Arial" w:cs="Arial"/>
                <w:lang w:eastAsia="de-DE"/>
              </w:rPr>
              <w:t>tivitis</w:t>
            </w:r>
          </w:p>
          <w:p w14:paraId="3762C12F" w14:textId="358A248B" w:rsidR="003608F8" w:rsidRPr="00C758F3" w:rsidRDefault="00330C59" w:rsidP="003608F8">
            <w:pPr>
              <w:spacing w:beforeLines="1" w:before="2" w:afterLines="1" w:after="2"/>
              <w:ind w:left="142"/>
              <w:rPr>
                <w:rFonts w:ascii="Arial" w:hAnsi="Arial" w:cs="Arial"/>
                <w:lang w:eastAsia="de-DE"/>
              </w:rPr>
            </w:pPr>
            <w:r w:rsidRPr="00C758F3">
              <w:rPr>
                <w:rFonts w:ascii="Arial" w:hAnsi="Arial" w:cs="Arial"/>
                <w:lang w:eastAsia="de-DE"/>
              </w:rPr>
              <w:t xml:space="preserve">Allergische </w:t>
            </w:r>
            <w:r w:rsidR="008377C1">
              <w:rPr>
                <w:rFonts w:ascii="Arial" w:hAnsi="Arial" w:cs="Arial"/>
                <w:lang w:eastAsia="de-DE"/>
              </w:rPr>
              <w:t>b</w:t>
            </w:r>
            <w:r w:rsidRPr="00C758F3">
              <w:rPr>
                <w:rFonts w:ascii="Arial" w:hAnsi="Arial" w:cs="Arial"/>
                <w:lang w:eastAsia="de-DE"/>
              </w:rPr>
              <w:t xml:space="preserve">ronchopulmonale Aspergillose (Engl.: Allergic </w:t>
            </w:r>
            <w:r w:rsidR="008377C1">
              <w:rPr>
                <w:rFonts w:ascii="Arial" w:hAnsi="Arial" w:cs="Arial"/>
                <w:lang w:eastAsia="de-DE"/>
              </w:rPr>
              <w:t>b</w:t>
            </w:r>
            <w:r w:rsidRPr="00C758F3">
              <w:rPr>
                <w:rFonts w:ascii="Arial" w:hAnsi="Arial" w:cs="Arial"/>
                <w:lang w:eastAsia="de-DE"/>
              </w:rPr>
              <w:t xml:space="preserve">ronchopulmonary </w:t>
            </w:r>
            <w:r w:rsidR="000D5A72" w:rsidRPr="00C758F3">
              <w:rPr>
                <w:rFonts w:ascii="Arial" w:hAnsi="Arial" w:cs="Arial"/>
                <w:lang w:eastAsia="de-DE"/>
              </w:rPr>
              <w:br/>
            </w:r>
            <w:r w:rsidR="003608F8" w:rsidRPr="00C758F3">
              <w:rPr>
                <w:rFonts w:ascii="Arial" w:hAnsi="Arial" w:cs="Arial"/>
                <w:lang w:eastAsia="de-DE"/>
              </w:rPr>
              <w:t>Aspergillosis, ABPA)</w:t>
            </w:r>
          </w:p>
          <w:p w14:paraId="1216ED0A" w14:textId="128E7A70" w:rsidR="007F28E3" w:rsidRPr="00C758F3" w:rsidRDefault="007F28E3" w:rsidP="00330C59">
            <w:pPr>
              <w:spacing w:beforeLines="1" w:before="2" w:afterLines="1" w:after="2"/>
              <w:ind w:left="142"/>
              <w:rPr>
                <w:rFonts w:ascii="Arial" w:hAnsi="Arial" w:cs="Arial"/>
                <w:lang w:eastAsia="de-DE"/>
              </w:rPr>
            </w:pPr>
            <w:r w:rsidRPr="00C758F3">
              <w:rPr>
                <w:rFonts w:ascii="Arial" w:hAnsi="Arial" w:cs="Arial"/>
                <w:lang w:eastAsia="de-DE"/>
              </w:rPr>
              <w:t xml:space="preserve">Andere </w:t>
            </w:r>
            <w:r w:rsidR="008377C1">
              <w:rPr>
                <w:rFonts w:ascii="Arial" w:hAnsi="Arial" w:cs="Arial"/>
                <w:lang w:eastAsia="de-DE"/>
              </w:rPr>
              <w:t>A</w:t>
            </w:r>
            <w:r w:rsidRPr="00C758F3">
              <w:rPr>
                <w:rFonts w:ascii="Arial" w:hAnsi="Arial" w:cs="Arial"/>
                <w:lang w:eastAsia="de-DE"/>
              </w:rPr>
              <w:t xml:space="preserve">llergische bronchopulmonale Mykosen (Engl.: Allergic </w:t>
            </w:r>
            <w:r w:rsidR="008377C1">
              <w:rPr>
                <w:rFonts w:ascii="Arial" w:hAnsi="Arial" w:cs="Arial"/>
                <w:lang w:eastAsia="de-DE"/>
              </w:rPr>
              <w:t>b</w:t>
            </w:r>
            <w:r w:rsidRPr="00C758F3">
              <w:rPr>
                <w:rFonts w:ascii="Arial" w:hAnsi="Arial" w:cs="Arial"/>
                <w:lang w:eastAsia="de-DE"/>
              </w:rPr>
              <w:t xml:space="preserve">ronchopulmonary </w:t>
            </w:r>
            <w:r w:rsidR="00B60417" w:rsidRPr="00C758F3">
              <w:rPr>
                <w:rFonts w:ascii="Arial" w:hAnsi="Arial" w:cs="Arial"/>
                <w:lang w:eastAsia="de-DE"/>
              </w:rPr>
              <w:t>M</w:t>
            </w:r>
            <w:r w:rsidR="00B60417">
              <w:rPr>
                <w:rFonts w:ascii="Arial" w:hAnsi="Arial" w:cs="Arial"/>
                <w:lang w:eastAsia="de-DE"/>
              </w:rPr>
              <w:t>y</w:t>
            </w:r>
            <w:r w:rsidR="00B60417" w:rsidRPr="00C758F3">
              <w:rPr>
                <w:rFonts w:ascii="Arial" w:hAnsi="Arial" w:cs="Arial"/>
                <w:lang w:eastAsia="de-DE"/>
              </w:rPr>
              <w:t>cos</w:t>
            </w:r>
            <w:r w:rsidR="00B60417">
              <w:rPr>
                <w:rFonts w:ascii="Arial" w:hAnsi="Arial" w:cs="Arial"/>
                <w:lang w:eastAsia="de-DE"/>
              </w:rPr>
              <w:t>e</w:t>
            </w:r>
            <w:r w:rsidR="00B60417" w:rsidRPr="00C758F3">
              <w:rPr>
                <w:rFonts w:ascii="Arial" w:hAnsi="Arial" w:cs="Arial"/>
                <w:lang w:eastAsia="de-DE"/>
              </w:rPr>
              <w:t>s</w:t>
            </w:r>
            <w:r w:rsidR="00B60417">
              <w:rPr>
                <w:rFonts w:ascii="Arial" w:hAnsi="Arial" w:cs="Arial"/>
                <w:lang w:eastAsia="de-DE"/>
              </w:rPr>
              <w:t>, ABPM</w:t>
            </w:r>
            <w:r w:rsidRPr="00C758F3">
              <w:rPr>
                <w:rFonts w:ascii="Arial" w:hAnsi="Arial" w:cs="Arial"/>
                <w:lang w:eastAsia="de-DE"/>
              </w:rPr>
              <w:t>)</w:t>
            </w:r>
          </w:p>
          <w:p w14:paraId="1BDFF90C"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Aspergillom</w:t>
            </w:r>
          </w:p>
          <w:p w14:paraId="7A61F728" w14:textId="649562A0"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i/>
                <w:lang w:eastAsia="de-DE"/>
              </w:rPr>
              <w:t>Aspergillus</w:t>
            </w:r>
            <w:r w:rsidR="00223E85" w:rsidRPr="00C758F3">
              <w:rPr>
                <w:rFonts w:ascii="Arial" w:hAnsi="Arial" w:cs="Arial"/>
                <w:lang w:eastAsia="de-DE"/>
              </w:rPr>
              <w:t>-</w:t>
            </w:r>
            <w:r w:rsidRPr="00C758F3">
              <w:rPr>
                <w:rFonts w:ascii="Arial" w:hAnsi="Arial" w:cs="Arial"/>
                <w:lang w:eastAsia="de-DE"/>
              </w:rPr>
              <w:t>Bronchitis</w:t>
            </w:r>
          </w:p>
          <w:p w14:paraId="1B53A368"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 xml:space="preserve">Asthma (Manifestation, Progression, Exazerbation) </w:t>
            </w:r>
          </w:p>
          <w:p w14:paraId="72B09994"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Atopisches Ekzem (Manifestation, Progression, Exazerbation)</w:t>
            </w:r>
          </w:p>
          <w:p w14:paraId="7C00C9EF" w14:textId="44F38A9D" w:rsidR="00330C59" w:rsidRPr="00C758F3" w:rsidRDefault="00E53C68" w:rsidP="00330C59">
            <w:pPr>
              <w:spacing w:beforeLines="1" w:before="2" w:afterLines="1" w:after="2"/>
              <w:ind w:left="142"/>
              <w:rPr>
                <w:rFonts w:ascii="Arial" w:hAnsi="Arial" w:cs="Arial"/>
                <w:lang w:eastAsia="de-DE"/>
              </w:rPr>
            </w:pPr>
            <w:r w:rsidRPr="00C758F3">
              <w:rPr>
                <w:rFonts w:ascii="Arial" w:hAnsi="Arial" w:cs="Arial"/>
                <w:lang w:eastAsia="de-DE"/>
              </w:rPr>
              <w:t>Begünstigung</w:t>
            </w:r>
            <w:r w:rsidR="00330C59" w:rsidRPr="00C758F3">
              <w:rPr>
                <w:rFonts w:ascii="Arial" w:hAnsi="Arial" w:cs="Arial"/>
                <w:lang w:eastAsia="de-DE"/>
              </w:rPr>
              <w:t xml:space="preserve"> von Atemwegsinfekten</w:t>
            </w:r>
          </w:p>
          <w:p w14:paraId="454FC9BD" w14:textId="77777777" w:rsidR="00330C59" w:rsidRPr="00C758F3" w:rsidRDefault="00330C59" w:rsidP="00330C59">
            <w:pPr>
              <w:spacing w:beforeLines="1" w:before="2" w:afterLines="1" w:after="2"/>
              <w:ind w:left="142"/>
              <w:rPr>
                <w:rFonts w:ascii="Arial" w:hAnsi="Arial" w:cs="Arial"/>
                <w:lang w:val="en-US" w:eastAsia="de-DE"/>
              </w:rPr>
            </w:pPr>
            <w:r w:rsidRPr="00C758F3">
              <w:rPr>
                <w:rFonts w:ascii="Arial" w:hAnsi="Arial" w:cs="Arial"/>
                <w:lang w:val="en-US" w:eastAsia="de-DE"/>
              </w:rPr>
              <w:t>Bronchitis (akut, chronisch)</w:t>
            </w:r>
          </w:p>
          <w:p w14:paraId="20FB3180" w14:textId="77777777" w:rsidR="00330C59" w:rsidRPr="00C758F3" w:rsidRDefault="00330C59" w:rsidP="00330C59">
            <w:pPr>
              <w:spacing w:beforeLines="1" w:before="2" w:afterLines="1" w:after="2"/>
              <w:ind w:left="142"/>
              <w:rPr>
                <w:rFonts w:ascii="Arial" w:hAnsi="Arial" w:cs="Arial"/>
                <w:lang w:val="en-US" w:eastAsia="de-DE"/>
              </w:rPr>
            </w:pPr>
            <w:r w:rsidRPr="00C758F3">
              <w:rPr>
                <w:rFonts w:ascii="Arial" w:hAnsi="Arial" w:cs="Arial"/>
                <w:lang w:val="en-US" w:eastAsia="de-DE"/>
              </w:rPr>
              <w:t xml:space="preserve">Community-acquired </w:t>
            </w:r>
            <w:r w:rsidRPr="00C758F3">
              <w:rPr>
                <w:rFonts w:ascii="Arial" w:hAnsi="Arial" w:cs="Arial"/>
                <w:i/>
                <w:lang w:val="en-US" w:eastAsia="de-DE"/>
              </w:rPr>
              <w:t>Aspergillus</w:t>
            </w:r>
            <w:r w:rsidRPr="00C758F3">
              <w:rPr>
                <w:rFonts w:ascii="Arial" w:hAnsi="Arial" w:cs="Arial"/>
                <w:lang w:val="en-US" w:eastAsia="de-DE"/>
              </w:rPr>
              <w:t>-Pneumonie</w:t>
            </w:r>
          </w:p>
          <w:p w14:paraId="5FA6CD2C" w14:textId="69D2B974" w:rsidR="00330C59" w:rsidRPr="00EB5946" w:rsidRDefault="00330C59" w:rsidP="00330C59">
            <w:pPr>
              <w:spacing w:beforeLines="1" w:before="2" w:afterLines="1" w:after="2"/>
              <w:ind w:left="142"/>
              <w:rPr>
                <w:rFonts w:ascii="Arial" w:hAnsi="Arial" w:cs="Arial"/>
                <w:lang w:eastAsia="de-DE"/>
              </w:rPr>
            </w:pPr>
            <w:r w:rsidRPr="00C758F3">
              <w:rPr>
                <w:rFonts w:ascii="Arial" w:hAnsi="Arial" w:cs="Arial"/>
                <w:lang w:eastAsia="de-DE"/>
              </w:rPr>
              <w:t>Exogen</w:t>
            </w:r>
            <w:r w:rsidR="00154F05">
              <w:rPr>
                <w:rFonts w:ascii="Arial" w:hAnsi="Arial" w:cs="Arial"/>
                <w:lang w:eastAsia="de-DE"/>
              </w:rPr>
              <w:t>-</w:t>
            </w:r>
            <w:r w:rsidR="008377C1">
              <w:rPr>
                <w:rFonts w:ascii="Arial" w:hAnsi="Arial" w:cs="Arial"/>
                <w:lang w:eastAsia="de-DE"/>
              </w:rPr>
              <w:t>a</w:t>
            </w:r>
            <w:r w:rsidRPr="00C758F3">
              <w:rPr>
                <w:rFonts w:ascii="Arial" w:hAnsi="Arial" w:cs="Arial"/>
                <w:lang w:eastAsia="de-DE"/>
              </w:rPr>
              <w:t>llergische Alveolitis</w:t>
            </w:r>
            <w:r w:rsidR="00E2407E">
              <w:rPr>
                <w:rFonts w:ascii="Arial" w:hAnsi="Arial" w:cs="Arial"/>
                <w:lang w:eastAsia="de-DE"/>
              </w:rPr>
              <w:t xml:space="preserve"> </w:t>
            </w:r>
            <w:r w:rsidR="00E2407E" w:rsidRPr="00EB5946">
              <w:rPr>
                <w:rFonts w:ascii="Arial" w:hAnsi="Arial" w:cs="Arial"/>
                <w:lang w:eastAsia="de-DE"/>
              </w:rPr>
              <w:t>(</w:t>
            </w:r>
            <w:r w:rsidR="002C763C" w:rsidRPr="00EB5946">
              <w:rPr>
                <w:rFonts w:ascii="Arial" w:hAnsi="Arial" w:cs="Arial"/>
                <w:lang w:eastAsia="de-DE"/>
              </w:rPr>
              <w:t xml:space="preserve">EAA; </w:t>
            </w:r>
            <w:r w:rsidR="00E2407E" w:rsidRPr="00EB5946">
              <w:rPr>
                <w:rFonts w:ascii="Arial" w:hAnsi="Arial" w:cs="Arial"/>
                <w:lang w:eastAsia="de-DE"/>
              </w:rPr>
              <w:t>Engl.: Hypersensitivity Pneumonitis</w:t>
            </w:r>
            <w:r w:rsidR="002C763C" w:rsidRPr="00EB5946">
              <w:rPr>
                <w:rFonts w:ascii="Arial" w:hAnsi="Arial" w:cs="Arial"/>
                <w:lang w:eastAsia="de-DE"/>
              </w:rPr>
              <w:t>, HP</w:t>
            </w:r>
            <w:r w:rsidR="00E2407E" w:rsidRPr="00EB5946">
              <w:rPr>
                <w:rFonts w:ascii="Arial" w:hAnsi="Arial" w:cs="Arial"/>
                <w:lang w:eastAsia="de-DE"/>
              </w:rPr>
              <w:t>)</w:t>
            </w:r>
          </w:p>
          <w:p w14:paraId="1D19EA60"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Invasive Aspergillosen</w:t>
            </w:r>
          </w:p>
          <w:p w14:paraId="0641331B"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Mykosen</w:t>
            </w:r>
          </w:p>
          <w:p w14:paraId="0E523834" w14:textId="217978BF"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 xml:space="preserve">Organic Dust Toxic Syndrome (ODTS) </w:t>
            </w:r>
            <w:r w:rsidR="001B4493" w:rsidRPr="00C758F3">
              <w:rPr>
                <w:rFonts w:ascii="Arial" w:hAnsi="Arial" w:cs="Arial"/>
                <w:lang w:eastAsia="de-DE"/>
              </w:rPr>
              <w:t>{</w:t>
            </w:r>
            <w:r w:rsidRPr="00C758F3">
              <w:rPr>
                <w:rFonts w:ascii="Arial" w:hAnsi="Arial" w:cs="Arial"/>
                <w:lang w:eastAsia="de-DE"/>
              </w:rPr>
              <w:t>Arbeitsplatz</w:t>
            </w:r>
            <w:r w:rsidR="001B4493" w:rsidRPr="00C758F3">
              <w:rPr>
                <w:rFonts w:ascii="Arial" w:hAnsi="Arial" w:cs="Arial"/>
                <w:lang w:eastAsia="de-DE"/>
              </w:rPr>
              <w:t>}</w:t>
            </w:r>
          </w:p>
          <w:p w14:paraId="0342C882" w14:textId="77777777" w:rsidR="00330C59" w:rsidRPr="00C758F3" w:rsidRDefault="00330C59" w:rsidP="00330C59">
            <w:pPr>
              <w:spacing w:beforeLines="1" w:before="2" w:afterLines="1" w:after="2"/>
              <w:ind w:left="142"/>
              <w:rPr>
                <w:rFonts w:ascii="Arial" w:hAnsi="Arial" w:cs="Arial"/>
                <w:lang w:eastAsia="de-DE"/>
              </w:rPr>
            </w:pPr>
            <w:r w:rsidRPr="00C758F3">
              <w:rPr>
                <w:rFonts w:ascii="Arial" w:hAnsi="Arial" w:cs="Arial"/>
                <w:lang w:eastAsia="de-DE"/>
              </w:rPr>
              <w:t>Pulmonale Aspergillose (subakut, chronisch)</w:t>
            </w:r>
          </w:p>
          <w:p w14:paraId="3412DDBF" w14:textId="77777777" w:rsidR="00330C59" w:rsidRPr="00C029F1" w:rsidRDefault="00330C59" w:rsidP="00330C59">
            <w:pPr>
              <w:spacing w:beforeLines="1" w:before="2" w:afterLines="1" w:after="2"/>
              <w:ind w:left="142"/>
              <w:rPr>
                <w:rFonts w:ascii="Arial" w:hAnsi="Arial" w:cs="Arial"/>
                <w:lang w:eastAsia="de-DE"/>
              </w:rPr>
            </w:pPr>
            <w:r w:rsidRPr="00C029F1">
              <w:rPr>
                <w:rFonts w:ascii="Arial" w:hAnsi="Arial" w:cs="Arial"/>
                <w:lang w:eastAsia="de-DE"/>
              </w:rPr>
              <w:t>Rhinosinusitis (akut, chronisch invasiv oder granulomatös, allergisch)</w:t>
            </w:r>
          </w:p>
          <w:p w14:paraId="52D1BCE8" w14:textId="77777777" w:rsidR="00330C59" w:rsidRPr="00C029F1" w:rsidRDefault="00330C59" w:rsidP="00330C59">
            <w:pPr>
              <w:spacing w:beforeLines="1" w:before="2" w:afterLines="1" w:after="2"/>
              <w:ind w:left="142"/>
              <w:rPr>
                <w:rFonts w:ascii="Arial" w:hAnsi="Arial" w:cs="Arial"/>
                <w:lang w:eastAsia="de-DE"/>
              </w:rPr>
            </w:pPr>
          </w:p>
        </w:tc>
      </w:tr>
    </w:tbl>
    <w:p w14:paraId="4805C752" w14:textId="77777777" w:rsidR="00EB3DD0" w:rsidRDefault="00EB3DD0">
      <w:r>
        <w:br w:type="page"/>
      </w:r>
    </w:p>
    <w:tbl>
      <w:tblPr>
        <w:tblW w:w="0" w:type="auto"/>
        <w:tblCellMar>
          <w:top w:w="15" w:type="dxa"/>
          <w:left w:w="15" w:type="dxa"/>
          <w:bottom w:w="15" w:type="dxa"/>
          <w:right w:w="15" w:type="dxa"/>
        </w:tblCellMar>
        <w:tblLook w:val="0000" w:firstRow="0" w:lastRow="0" w:firstColumn="0" w:lastColumn="0" w:noHBand="0" w:noVBand="0"/>
      </w:tblPr>
      <w:tblGrid>
        <w:gridCol w:w="8926"/>
      </w:tblGrid>
      <w:tr w:rsidR="00330C59" w:rsidRPr="00C029F1" w14:paraId="4B07FF3C" w14:textId="77777777" w:rsidTr="004E73F9">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814C4" w14:textId="0EC57427" w:rsidR="00330C59" w:rsidRDefault="00330C59" w:rsidP="00330C59">
            <w:pPr>
              <w:spacing w:beforeLines="1" w:before="2" w:afterLines="1" w:after="2"/>
              <w:ind w:left="142"/>
              <w:rPr>
                <w:rFonts w:ascii="Arial" w:hAnsi="Arial" w:cs="Arial"/>
                <w:b/>
                <w:bCs/>
                <w:u w:val="single"/>
                <w:lang w:eastAsia="de-DE"/>
              </w:rPr>
            </w:pPr>
          </w:p>
          <w:p w14:paraId="14E1A91A" w14:textId="6655F04D" w:rsidR="00330C59" w:rsidRPr="00C029F1" w:rsidRDefault="00E53C68" w:rsidP="00330C59">
            <w:pPr>
              <w:spacing w:beforeLines="1" w:before="2" w:afterLines="1" w:after="2"/>
              <w:ind w:left="142"/>
              <w:rPr>
                <w:rFonts w:ascii="Arial" w:hAnsi="Arial" w:cs="Arial"/>
                <w:b/>
                <w:bCs/>
                <w:u w:val="single"/>
                <w:lang w:eastAsia="de-DE"/>
              </w:rPr>
            </w:pPr>
            <w:r w:rsidRPr="00C029F1">
              <w:rPr>
                <w:rFonts w:ascii="Arial" w:hAnsi="Arial" w:cs="Arial"/>
                <w:b/>
                <w:bCs/>
                <w:u w:val="single"/>
                <w:lang w:eastAsia="de-DE"/>
              </w:rPr>
              <w:t>Eingeschränkte</w:t>
            </w:r>
            <w:r w:rsidR="00330C59" w:rsidRPr="00C029F1">
              <w:rPr>
                <w:rFonts w:ascii="Arial" w:hAnsi="Arial" w:cs="Arial"/>
                <w:b/>
                <w:bCs/>
                <w:u w:val="single"/>
                <w:lang w:eastAsia="de-DE"/>
              </w:rPr>
              <w:t xml:space="preserve"> oder vermutete Evidenz </w:t>
            </w:r>
            <w:r w:rsidRPr="00C029F1">
              <w:rPr>
                <w:rFonts w:ascii="Arial" w:hAnsi="Arial" w:cs="Arial"/>
                <w:b/>
                <w:bCs/>
                <w:u w:val="single"/>
                <w:lang w:eastAsia="de-DE"/>
              </w:rPr>
              <w:t>für</w:t>
            </w:r>
            <w:r w:rsidR="00330C59" w:rsidRPr="00C029F1">
              <w:rPr>
                <w:rFonts w:ascii="Arial" w:hAnsi="Arial" w:cs="Arial"/>
                <w:b/>
                <w:bCs/>
                <w:u w:val="single"/>
                <w:lang w:eastAsia="de-DE"/>
              </w:rPr>
              <w:t xml:space="preserve"> eine Assoziation </w:t>
            </w:r>
          </w:p>
          <w:p w14:paraId="302114B3" w14:textId="77777777" w:rsidR="00330C59" w:rsidRPr="00C029F1" w:rsidRDefault="00330C59" w:rsidP="00330C59">
            <w:pPr>
              <w:spacing w:beforeLines="1" w:before="2" w:afterLines="1" w:after="2"/>
              <w:ind w:left="142"/>
              <w:rPr>
                <w:rFonts w:ascii="Arial" w:hAnsi="Arial" w:cs="Arial"/>
                <w:lang w:eastAsia="de-DE"/>
              </w:rPr>
            </w:pPr>
          </w:p>
          <w:p w14:paraId="0023F118" w14:textId="346B64DE" w:rsidR="00330C59" w:rsidRPr="00390628" w:rsidRDefault="00330C59" w:rsidP="00330C59">
            <w:pPr>
              <w:spacing w:beforeLines="1" w:before="2" w:afterLines="1" w:after="2"/>
              <w:ind w:left="142"/>
              <w:rPr>
                <w:rFonts w:ascii="Arial" w:hAnsi="Arial" w:cs="Arial"/>
                <w:lang w:eastAsia="de-DE"/>
              </w:rPr>
            </w:pPr>
            <w:bookmarkStart w:id="33" w:name="_Hlk126147966"/>
            <w:r w:rsidRPr="00390628">
              <w:rPr>
                <w:rFonts w:ascii="Arial" w:hAnsi="Arial" w:cs="Arial"/>
                <w:lang w:eastAsia="de-DE"/>
              </w:rPr>
              <w:t>Asthma-COPD-Overlap-Syndrom (ACOS</w:t>
            </w:r>
            <w:bookmarkEnd w:id="33"/>
            <w:r w:rsidRPr="00390628">
              <w:rPr>
                <w:rFonts w:ascii="Arial" w:hAnsi="Arial" w:cs="Arial"/>
                <w:lang w:eastAsia="de-DE"/>
              </w:rPr>
              <w:t xml:space="preserve">) </w:t>
            </w:r>
            <w:r w:rsidR="001B4493">
              <w:rPr>
                <w:rFonts w:ascii="Arial" w:hAnsi="Arial" w:cs="Arial"/>
                <w:lang w:eastAsia="de-DE"/>
              </w:rPr>
              <w:t>{</w:t>
            </w:r>
            <w:r w:rsidRPr="00390628">
              <w:rPr>
                <w:rFonts w:ascii="Arial" w:hAnsi="Arial" w:cs="Arial"/>
                <w:lang w:eastAsia="de-DE"/>
              </w:rPr>
              <w:t>Arbeitsplatz</w:t>
            </w:r>
            <w:r w:rsidR="001B4493">
              <w:rPr>
                <w:rFonts w:ascii="Arial" w:hAnsi="Arial" w:cs="Arial"/>
                <w:lang w:eastAsia="de-DE"/>
              </w:rPr>
              <w:t>}</w:t>
            </w:r>
          </w:p>
          <w:p w14:paraId="7DE4E5EE" w14:textId="77777777" w:rsidR="00330C59" w:rsidRPr="00390628" w:rsidRDefault="00330C59" w:rsidP="00330C59">
            <w:pPr>
              <w:spacing w:beforeLines="1" w:before="2" w:afterLines="1" w:after="2"/>
              <w:ind w:left="142"/>
              <w:rPr>
                <w:rFonts w:ascii="Arial" w:hAnsi="Arial" w:cs="Arial"/>
                <w:lang w:eastAsia="de-DE"/>
              </w:rPr>
            </w:pPr>
            <w:r w:rsidRPr="00390628">
              <w:rPr>
                <w:rFonts w:ascii="Arial" w:hAnsi="Arial" w:cs="Arial"/>
                <w:lang w:eastAsia="de-DE"/>
              </w:rPr>
              <w:t>Befindlichkeitsstörungen</w:t>
            </w:r>
          </w:p>
          <w:p w14:paraId="5155CEDA" w14:textId="77777777" w:rsidR="00330C59" w:rsidRPr="00390628" w:rsidRDefault="00330C59" w:rsidP="00330C59">
            <w:pPr>
              <w:spacing w:beforeLines="1" w:before="2" w:afterLines="1" w:after="2"/>
              <w:ind w:left="142"/>
              <w:rPr>
                <w:rFonts w:ascii="Arial" w:hAnsi="Arial" w:cs="Arial"/>
                <w:lang w:eastAsia="de-DE"/>
              </w:rPr>
            </w:pPr>
            <w:r w:rsidRPr="00390628">
              <w:rPr>
                <w:rFonts w:ascii="Arial" w:hAnsi="Arial" w:cs="Arial"/>
                <w:lang w:eastAsia="de-DE"/>
              </w:rPr>
              <w:t>Chronisch obstruktive Lungenerkrankung (COPD)</w:t>
            </w:r>
          </w:p>
          <w:p w14:paraId="63ED5EEE" w14:textId="77777777" w:rsidR="00330C59" w:rsidRPr="00390628" w:rsidRDefault="00330C59" w:rsidP="00330C59">
            <w:pPr>
              <w:spacing w:beforeLines="1" w:before="2" w:afterLines="1" w:after="2"/>
              <w:ind w:left="142"/>
              <w:rPr>
                <w:rFonts w:ascii="Arial" w:hAnsi="Arial" w:cs="Arial"/>
                <w:lang w:eastAsia="de-DE"/>
              </w:rPr>
            </w:pPr>
            <w:r w:rsidRPr="00390628">
              <w:rPr>
                <w:rFonts w:ascii="Arial" w:hAnsi="Arial" w:cs="Arial"/>
                <w:lang w:eastAsia="de-DE"/>
              </w:rPr>
              <w:t>Geruchswirkungen</w:t>
            </w:r>
          </w:p>
          <w:p w14:paraId="245FB338" w14:textId="77777777" w:rsidR="00330C59" w:rsidRPr="00390628" w:rsidRDefault="00330C59" w:rsidP="00330C59">
            <w:pPr>
              <w:spacing w:beforeLines="1" w:before="2" w:afterLines="1" w:after="2"/>
              <w:ind w:left="142"/>
              <w:rPr>
                <w:rFonts w:ascii="Arial" w:hAnsi="Arial" w:cs="Arial"/>
                <w:lang w:eastAsia="de-DE"/>
              </w:rPr>
            </w:pPr>
            <w:r w:rsidRPr="00390628">
              <w:rPr>
                <w:rFonts w:ascii="Arial" w:hAnsi="Arial" w:cs="Arial"/>
                <w:lang w:eastAsia="de-DE"/>
              </w:rPr>
              <w:t>Mucous Membrane Irritation (MMI)</w:t>
            </w:r>
          </w:p>
          <w:p w14:paraId="066B2E42" w14:textId="77777777" w:rsidR="00330C59" w:rsidRPr="00390628" w:rsidRDefault="00330C59" w:rsidP="00330C59">
            <w:pPr>
              <w:spacing w:beforeLines="1" w:before="2" w:afterLines="1" w:after="2"/>
              <w:ind w:left="142"/>
              <w:rPr>
                <w:rFonts w:ascii="Arial" w:hAnsi="Arial" w:cs="Arial"/>
                <w:lang w:eastAsia="de-DE"/>
              </w:rPr>
            </w:pPr>
            <w:r w:rsidRPr="00390628">
              <w:rPr>
                <w:rFonts w:ascii="Arial" w:hAnsi="Arial" w:cs="Arial"/>
                <w:lang w:eastAsia="de-DE"/>
              </w:rPr>
              <w:t>Sarkoidose</w:t>
            </w:r>
          </w:p>
          <w:p w14:paraId="58DA5552" w14:textId="77777777" w:rsidR="00330C59" w:rsidRPr="00C029F1" w:rsidRDefault="00330C59" w:rsidP="00330C59">
            <w:pPr>
              <w:spacing w:beforeLines="1" w:before="2" w:afterLines="1" w:after="2"/>
              <w:ind w:left="142"/>
              <w:rPr>
                <w:rFonts w:ascii="Arial" w:hAnsi="Arial" w:cs="Arial"/>
                <w:lang w:eastAsia="de-DE"/>
              </w:rPr>
            </w:pPr>
          </w:p>
        </w:tc>
      </w:tr>
      <w:tr w:rsidR="00330C59" w:rsidRPr="00C029F1" w14:paraId="073B2D8E" w14:textId="77777777" w:rsidTr="004E73F9">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6F7A" w14:textId="7E5F2E0B" w:rsidR="00330C59" w:rsidRDefault="00330C59" w:rsidP="00330C59">
            <w:pPr>
              <w:spacing w:beforeLines="1" w:before="2" w:afterLines="1" w:after="2"/>
              <w:ind w:left="142"/>
              <w:rPr>
                <w:rFonts w:ascii="Arial" w:hAnsi="Arial" w:cs="Arial"/>
                <w:b/>
                <w:bCs/>
                <w:u w:val="single"/>
                <w:lang w:eastAsia="de-DE"/>
              </w:rPr>
            </w:pPr>
          </w:p>
          <w:p w14:paraId="3FDC4428" w14:textId="725FAAD0" w:rsidR="00330C59" w:rsidRPr="00C029F1" w:rsidRDefault="00E53C68" w:rsidP="00330C59">
            <w:pPr>
              <w:spacing w:beforeLines="1" w:before="2" w:afterLines="1" w:after="2"/>
              <w:ind w:left="142"/>
              <w:rPr>
                <w:rFonts w:ascii="Arial" w:hAnsi="Arial" w:cs="Arial"/>
                <w:b/>
                <w:bCs/>
                <w:u w:val="single"/>
                <w:lang w:eastAsia="de-DE"/>
              </w:rPr>
            </w:pPr>
            <w:r w:rsidRPr="00C029F1">
              <w:rPr>
                <w:rFonts w:ascii="Arial" w:hAnsi="Arial" w:cs="Arial"/>
                <w:b/>
                <w:bCs/>
                <w:u w:val="single"/>
                <w:lang w:eastAsia="de-DE"/>
              </w:rPr>
              <w:t>Inadäquate</w:t>
            </w:r>
            <w:r w:rsidR="00330C59" w:rsidRPr="00C029F1">
              <w:rPr>
                <w:rFonts w:ascii="Arial" w:hAnsi="Arial" w:cs="Arial"/>
                <w:b/>
                <w:bCs/>
                <w:u w:val="single"/>
                <w:lang w:eastAsia="de-DE"/>
              </w:rPr>
              <w:t xml:space="preserve"> oder unzureichende Evidenz </w:t>
            </w:r>
            <w:r w:rsidRPr="00C029F1">
              <w:rPr>
                <w:rFonts w:ascii="Arial" w:hAnsi="Arial" w:cs="Arial"/>
                <w:b/>
                <w:bCs/>
                <w:u w:val="single"/>
                <w:lang w:eastAsia="de-DE"/>
              </w:rPr>
              <w:t>für</w:t>
            </w:r>
            <w:r w:rsidR="00330C59" w:rsidRPr="00C029F1">
              <w:rPr>
                <w:rFonts w:ascii="Arial" w:hAnsi="Arial" w:cs="Arial"/>
                <w:b/>
                <w:bCs/>
                <w:u w:val="single"/>
                <w:lang w:eastAsia="de-DE"/>
              </w:rPr>
              <w:t xml:space="preserve"> eine Assoziation </w:t>
            </w:r>
          </w:p>
          <w:p w14:paraId="002F8C26" w14:textId="77777777" w:rsidR="00330C59" w:rsidRPr="00C029F1" w:rsidRDefault="00330C59" w:rsidP="00330C59">
            <w:pPr>
              <w:spacing w:beforeLines="1" w:before="2" w:afterLines="1" w:after="2"/>
              <w:ind w:left="142"/>
              <w:rPr>
                <w:rFonts w:ascii="Arial" w:hAnsi="Arial" w:cs="Arial"/>
                <w:lang w:eastAsia="de-DE"/>
              </w:rPr>
            </w:pPr>
          </w:p>
          <w:p w14:paraId="3B204A92" w14:textId="3822512D" w:rsidR="00330C59" w:rsidRPr="00C029F1" w:rsidRDefault="00330C59" w:rsidP="00330C59">
            <w:pPr>
              <w:spacing w:beforeLines="1" w:before="2" w:afterLines="1" w:after="2"/>
              <w:ind w:left="142"/>
              <w:rPr>
                <w:rFonts w:ascii="Arial" w:hAnsi="Arial" w:cs="Arial"/>
                <w:lang w:eastAsia="de-DE"/>
              </w:rPr>
            </w:pPr>
            <w:r w:rsidRPr="00C029F1">
              <w:rPr>
                <w:rFonts w:ascii="Arial" w:hAnsi="Arial" w:cs="Arial"/>
                <w:lang w:eastAsia="de-DE"/>
              </w:rPr>
              <w:t xml:space="preserve">Akute </w:t>
            </w:r>
            <w:r w:rsidR="002C6D45">
              <w:rPr>
                <w:rFonts w:ascii="Arial" w:hAnsi="Arial" w:cs="Arial"/>
                <w:lang w:eastAsia="de-DE"/>
              </w:rPr>
              <w:t>i</w:t>
            </w:r>
            <w:r w:rsidRPr="00C029F1">
              <w:rPr>
                <w:rFonts w:ascii="Arial" w:hAnsi="Arial" w:cs="Arial"/>
                <w:lang w:eastAsia="de-DE"/>
              </w:rPr>
              <w:t xml:space="preserve">diopathische </w:t>
            </w:r>
            <w:r w:rsidR="002C6D45">
              <w:rPr>
                <w:rFonts w:ascii="Arial" w:hAnsi="Arial" w:cs="Arial"/>
                <w:lang w:eastAsia="de-DE"/>
              </w:rPr>
              <w:t>p</w:t>
            </w:r>
            <w:r w:rsidRPr="00C029F1">
              <w:rPr>
                <w:rFonts w:ascii="Arial" w:hAnsi="Arial" w:cs="Arial"/>
                <w:lang w:eastAsia="de-DE"/>
              </w:rPr>
              <w:t>ulmonale Hämorrhagie bei Kindern</w:t>
            </w:r>
          </w:p>
          <w:p w14:paraId="60D9A8CB"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Arthritis</w:t>
            </w:r>
          </w:p>
          <w:p w14:paraId="192D4F3C"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Autoimmunerkrankungen</w:t>
            </w:r>
          </w:p>
          <w:p w14:paraId="7A458251"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Chronisches Müdigkeitssyndrom (Engl. Chronic Fatigue Syndrome, CFS)</w:t>
            </w:r>
          </w:p>
          <w:p w14:paraId="6F4D5225" w14:textId="10674CD0" w:rsidR="00F15398" w:rsidRDefault="00F15398" w:rsidP="00330C59">
            <w:pPr>
              <w:spacing w:beforeLines="1" w:before="2" w:afterLines="1" w:after="2"/>
              <w:ind w:left="142"/>
              <w:rPr>
                <w:rFonts w:ascii="Arial" w:hAnsi="Arial" w:cs="Arial"/>
                <w:lang w:eastAsia="de-DE"/>
              </w:rPr>
            </w:pPr>
            <w:r>
              <w:rPr>
                <w:rFonts w:ascii="Arial" w:hAnsi="Arial" w:cs="Arial"/>
                <w:lang w:eastAsia="de-DE"/>
              </w:rPr>
              <w:t>Endokrinopathien</w:t>
            </w:r>
          </w:p>
          <w:p w14:paraId="7BDDD410" w14:textId="53E76653"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Gastrointestinale Effekte</w:t>
            </w:r>
          </w:p>
          <w:p w14:paraId="081D6227" w14:textId="77777777" w:rsidR="00330C59" w:rsidRPr="008D4656" w:rsidRDefault="00330C59" w:rsidP="00330C59">
            <w:pPr>
              <w:spacing w:beforeLines="1" w:before="2" w:afterLines="1" w:after="2"/>
              <w:ind w:left="142"/>
              <w:rPr>
                <w:rFonts w:ascii="Arial" w:hAnsi="Arial" w:cs="Arial"/>
                <w:lang w:eastAsia="de-DE"/>
              </w:rPr>
            </w:pPr>
            <w:r w:rsidRPr="008D4656">
              <w:rPr>
                <w:rFonts w:ascii="Arial" w:hAnsi="Arial" w:cs="Arial"/>
                <w:lang w:eastAsia="de-DE"/>
              </w:rPr>
              <w:t>Krebs</w:t>
            </w:r>
          </w:p>
          <w:p w14:paraId="6A4B1ADA"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Luftgetragene Mykotoxikose</w:t>
            </w:r>
          </w:p>
          <w:p w14:paraId="5E520F3C" w14:textId="68C331F3" w:rsidR="00330C59" w:rsidRPr="008274CD" w:rsidRDefault="00330C59" w:rsidP="00330C59">
            <w:pPr>
              <w:spacing w:beforeLines="1" w:before="2" w:afterLines="1" w:after="2"/>
              <w:ind w:left="142"/>
              <w:rPr>
                <w:rFonts w:ascii="Arial" w:hAnsi="Arial" w:cs="Arial"/>
                <w:lang w:val="en-US" w:eastAsia="de-DE"/>
              </w:rPr>
            </w:pPr>
            <w:r w:rsidRPr="00EF5DD8">
              <w:rPr>
                <w:rFonts w:ascii="Arial" w:hAnsi="Arial" w:cs="Arial"/>
                <w:lang w:eastAsia="de-DE"/>
              </w:rPr>
              <w:t xml:space="preserve">Multiple </w:t>
            </w:r>
            <w:r w:rsidR="002C6D45" w:rsidRPr="00EF5DD8">
              <w:rPr>
                <w:rFonts w:ascii="Arial" w:hAnsi="Arial" w:cs="Arial"/>
                <w:lang w:eastAsia="de-DE"/>
              </w:rPr>
              <w:t>c</w:t>
            </w:r>
            <w:r w:rsidRPr="00EF5DD8">
              <w:rPr>
                <w:rFonts w:ascii="Arial" w:hAnsi="Arial" w:cs="Arial"/>
                <w:lang w:eastAsia="de-DE"/>
              </w:rPr>
              <w:t xml:space="preserve">hemische </w:t>
            </w:r>
            <w:r w:rsidR="002C6D45" w:rsidRPr="00EF5DD8">
              <w:rPr>
                <w:rFonts w:ascii="Arial" w:hAnsi="Arial" w:cs="Arial"/>
                <w:lang w:eastAsia="de-DE"/>
              </w:rPr>
              <w:t>Sensitivität</w:t>
            </w:r>
            <w:r w:rsidRPr="00EF5DD8">
              <w:rPr>
                <w:rFonts w:ascii="Arial" w:hAnsi="Arial" w:cs="Arial"/>
                <w:lang w:eastAsia="de-DE"/>
              </w:rPr>
              <w:t xml:space="preserve"> (Engl. </w:t>
            </w:r>
            <w:r w:rsidRPr="008274CD">
              <w:rPr>
                <w:rFonts w:ascii="Arial" w:hAnsi="Arial" w:cs="Arial"/>
                <w:lang w:val="en-US" w:eastAsia="de-DE"/>
              </w:rPr>
              <w:t>Multiple Chemical Sensitivity, MCS)</w:t>
            </w:r>
          </w:p>
          <w:p w14:paraId="0D1F5C2C" w14:textId="77777777" w:rsidR="00330C59" w:rsidRPr="00EF5DD8" w:rsidRDefault="00330C59" w:rsidP="00330C59">
            <w:pPr>
              <w:spacing w:beforeLines="1" w:before="2" w:afterLines="1" w:after="2"/>
              <w:ind w:left="142"/>
              <w:rPr>
                <w:rFonts w:ascii="Arial" w:hAnsi="Arial" w:cs="Arial"/>
                <w:lang w:val="en-US" w:eastAsia="de-DE"/>
              </w:rPr>
            </w:pPr>
            <w:r w:rsidRPr="00EF5DD8">
              <w:rPr>
                <w:rFonts w:ascii="Arial" w:hAnsi="Arial" w:cs="Arial"/>
                <w:lang w:val="en-US" w:eastAsia="de-DE"/>
              </w:rPr>
              <w:t>Multiple Sklerose</w:t>
            </w:r>
          </w:p>
          <w:p w14:paraId="071FC2A1" w14:textId="77777777" w:rsidR="00330C59" w:rsidRPr="00390628" w:rsidRDefault="00330C59" w:rsidP="00330C59">
            <w:pPr>
              <w:spacing w:beforeLines="1" w:before="2" w:afterLines="1" w:after="2"/>
              <w:ind w:left="142"/>
              <w:rPr>
                <w:rFonts w:ascii="Arial" w:hAnsi="Arial" w:cs="Arial"/>
                <w:lang w:eastAsia="de-DE"/>
              </w:rPr>
            </w:pPr>
            <w:r w:rsidRPr="00390628">
              <w:rPr>
                <w:rFonts w:ascii="Arial" w:hAnsi="Arial" w:cs="Arial"/>
                <w:lang w:eastAsia="de-DE"/>
              </w:rPr>
              <w:t>Neuropsychologische Effekte</w:t>
            </w:r>
          </w:p>
          <w:p w14:paraId="687A4844" w14:textId="77777777" w:rsidR="00330C59" w:rsidRDefault="00330C59" w:rsidP="00330C59">
            <w:pPr>
              <w:spacing w:beforeLines="1" w:before="2" w:afterLines="1" w:after="2"/>
              <w:ind w:left="142"/>
              <w:rPr>
                <w:rFonts w:ascii="Arial" w:hAnsi="Arial" w:cs="Arial"/>
                <w:lang w:eastAsia="de-DE"/>
              </w:rPr>
            </w:pPr>
            <w:r w:rsidRPr="00390628">
              <w:rPr>
                <w:rFonts w:ascii="Arial" w:hAnsi="Arial" w:cs="Arial"/>
                <w:lang w:eastAsia="de-DE"/>
              </w:rPr>
              <w:t>N</w:t>
            </w:r>
            <w:r>
              <w:rPr>
                <w:rFonts w:ascii="Arial" w:hAnsi="Arial" w:cs="Arial"/>
                <w:lang w:eastAsia="de-DE"/>
              </w:rPr>
              <w:t>eurotoxische Effekte</w:t>
            </w:r>
          </w:p>
          <w:p w14:paraId="3633583B" w14:textId="77777777" w:rsidR="00330C59" w:rsidRPr="008D4656" w:rsidRDefault="00330C59" w:rsidP="00330C59">
            <w:pPr>
              <w:spacing w:beforeLines="1" w:before="2" w:afterLines="1" w:after="2"/>
              <w:ind w:left="142"/>
              <w:rPr>
                <w:rFonts w:ascii="Arial" w:hAnsi="Arial" w:cs="Arial"/>
                <w:lang w:eastAsia="de-DE"/>
              </w:rPr>
            </w:pPr>
            <w:r w:rsidRPr="008D4656">
              <w:rPr>
                <w:rFonts w:ascii="Arial" w:hAnsi="Arial" w:cs="Arial"/>
                <w:lang w:eastAsia="de-DE"/>
              </w:rPr>
              <w:t>Plötzlicher Kindstod</w:t>
            </w:r>
          </w:p>
          <w:p w14:paraId="6ACCAF1D"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Renale Effekte</w:t>
            </w:r>
          </w:p>
          <w:p w14:paraId="4966EA04" w14:textId="77777777" w:rsidR="00330C59" w:rsidRPr="008D4656" w:rsidRDefault="00330C59" w:rsidP="00330C59">
            <w:pPr>
              <w:spacing w:beforeLines="1" w:before="2" w:afterLines="1" w:after="2"/>
              <w:ind w:left="142"/>
              <w:rPr>
                <w:rFonts w:ascii="Arial" w:hAnsi="Arial" w:cs="Arial"/>
                <w:lang w:eastAsia="de-DE"/>
              </w:rPr>
            </w:pPr>
            <w:r w:rsidRPr="008D4656">
              <w:rPr>
                <w:rFonts w:ascii="Arial" w:hAnsi="Arial" w:cs="Arial"/>
                <w:lang w:eastAsia="de-DE"/>
              </w:rPr>
              <w:t>Re</w:t>
            </w:r>
            <w:r>
              <w:rPr>
                <w:rFonts w:ascii="Arial" w:hAnsi="Arial" w:cs="Arial"/>
                <w:lang w:eastAsia="de-DE"/>
              </w:rPr>
              <w:t>produktionsstörungen</w:t>
            </w:r>
          </w:p>
          <w:p w14:paraId="0C2C664F"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Rheuma</w:t>
            </w:r>
          </w:p>
          <w:p w14:paraId="1E5DA9C9" w14:textId="77777777" w:rsidR="00330C59" w:rsidRPr="00B17D3A" w:rsidRDefault="00330C59" w:rsidP="00330C59">
            <w:pPr>
              <w:spacing w:beforeLines="1" w:before="2" w:afterLines="1" w:after="2"/>
              <w:ind w:left="142"/>
              <w:rPr>
                <w:rFonts w:ascii="Arial" w:hAnsi="Arial" w:cs="Arial"/>
                <w:lang w:eastAsia="de-DE"/>
              </w:rPr>
            </w:pPr>
            <w:r w:rsidRPr="00B17D3A">
              <w:rPr>
                <w:rFonts w:ascii="Arial" w:hAnsi="Arial" w:cs="Arial"/>
                <w:lang w:eastAsia="de-DE"/>
              </w:rPr>
              <w:t>Schilddrüsenerkrankungen</w:t>
            </w:r>
          </w:p>
          <w:p w14:paraId="0A4749A2" w14:textId="00162950" w:rsidR="00330C59" w:rsidRPr="006A1E9E" w:rsidRDefault="00330C59" w:rsidP="00330C59">
            <w:pPr>
              <w:spacing w:beforeLines="1" w:before="2" w:afterLines="1" w:after="2"/>
              <w:ind w:left="142"/>
              <w:rPr>
                <w:rFonts w:ascii="Arial" w:hAnsi="Arial" w:cs="Arial"/>
                <w:lang w:eastAsia="de-DE"/>
              </w:rPr>
            </w:pPr>
            <w:bookmarkStart w:id="34" w:name="_Hlk107561356"/>
            <w:r w:rsidRPr="001A734E">
              <w:rPr>
                <w:rFonts w:ascii="Arial" w:hAnsi="Arial" w:cs="Arial"/>
                <w:lang w:eastAsia="de-DE"/>
              </w:rPr>
              <w:t>Sick</w:t>
            </w:r>
            <w:r w:rsidR="002C6D45">
              <w:rPr>
                <w:rFonts w:ascii="Arial" w:hAnsi="Arial" w:cs="Arial"/>
                <w:lang w:eastAsia="de-DE"/>
              </w:rPr>
              <w:t>-</w:t>
            </w:r>
            <w:r w:rsidRPr="001A734E">
              <w:rPr>
                <w:rFonts w:ascii="Arial" w:hAnsi="Arial" w:cs="Arial"/>
                <w:lang w:eastAsia="de-DE"/>
              </w:rPr>
              <w:t>Building</w:t>
            </w:r>
            <w:r w:rsidR="002C6D45">
              <w:rPr>
                <w:rFonts w:ascii="Arial" w:hAnsi="Arial" w:cs="Arial"/>
                <w:lang w:eastAsia="de-DE"/>
              </w:rPr>
              <w:t>-</w:t>
            </w:r>
            <w:r w:rsidRPr="001A734E">
              <w:rPr>
                <w:rFonts w:ascii="Arial" w:hAnsi="Arial" w:cs="Arial"/>
                <w:lang w:eastAsia="de-DE"/>
              </w:rPr>
              <w:t xml:space="preserve">Syndrom </w:t>
            </w:r>
            <w:bookmarkEnd w:id="34"/>
            <w:r w:rsidRPr="001A734E">
              <w:rPr>
                <w:rFonts w:ascii="Arial" w:hAnsi="Arial" w:cs="Arial"/>
                <w:lang w:eastAsia="de-DE"/>
              </w:rPr>
              <w:t xml:space="preserve">(Engl. </w:t>
            </w:r>
            <w:r w:rsidRPr="006A1E9E">
              <w:rPr>
                <w:rFonts w:ascii="Arial" w:hAnsi="Arial" w:cs="Arial"/>
                <w:lang w:eastAsia="de-DE"/>
              </w:rPr>
              <w:t>Sick Building Syndrome, SBS)</w:t>
            </w:r>
          </w:p>
          <w:p w14:paraId="6BE07582" w14:textId="77777777" w:rsidR="00330C59" w:rsidRPr="008D4656" w:rsidRDefault="00330C59" w:rsidP="00330C59">
            <w:pPr>
              <w:spacing w:beforeLines="1" w:before="2" w:afterLines="1" w:after="2"/>
              <w:ind w:left="142"/>
              <w:rPr>
                <w:rFonts w:ascii="Arial" w:hAnsi="Arial" w:cs="Arial"/>
                <w:lang w:eastAsia="de-DE"/>
              </w:rPr>
            </w:pPr>
            <w:r w:rsidRPr="008D4656">
              <w:rPr>
                <w:rFonts w:ascii="Arial" w:hAnsi="Arial" w:cs="Arial"/>
                <w:lang w:eastAsia="de-DE"/>
              </w:rPr>
              <w:t>Teratogenität</w:t>
            </w:r>
          </w:p>
          <w:p w14:paraId="5515CFBB" w14:textId="037FAB9D" w:rsidR="000F07A7" w:rsidRPr="00B17D3A" w:rsidRDefault="00330C59" w:rsidP="00F15398">
            <w:pPr>
              <w:spacing w:beforeLines="1" w:before="2" w:afterLines="1" w:after="2"/>
              <w:ind w:left="142"/>
              <w:rPr>
                <w:rFonts w:ascii="Arial" w:hAnsi="Arial" w:cs="Arial"/>
                <w:lang w:eastAsia="de-DE"/>
              </w:rPr>
            </w:pPr>
            <w:r w:rsidRPr="00B17D3A">
              <w:rPr>
                <w:rFonts w:ascii="Arial" w:hAnsi="Arial" w:cs="Arial"/>
                <w:lang w:eastAsia="de-DE"/>
              </w:rPr>
              <w:t>Urtikaria</w:t>
            </w:r>
          </w:p>
          <w:p w14:paraId="7CBD5A39" w14:textId="77777777" w:rsidR="00330C59" w:rsidRPr="008D4656" w:rsidRDefault="00330C59" w:rsidP="004E73F9">
            <w:pPr>
              <w:spacing w:beforeLines="1" w:before="2" w:afterLines="1" w:after="2"/>
              <w:rPr>
                <w:rFonts w:ascii="Arial" w:hAnsi="Arial" w:cs="Arial"/>
                <w:lang w:eastAsia="de-DE"/>
              </w:rPr>
            </w:pPr>
          </w:p>
        </w:tc>
      </w:tr>
    </w:tbl>
    <w:p w14:paraId="044F42FB" w14:textId="642F0379" w:rsidR="00330C59" w:rsidRDefault="00330C59" w:rsidP="005A35AE">
      <w:pPr>
        <w:spacing w:after="0"/>
        <w:rPr>
          <w:rFonts w:ascii="Arial" w:hAnsi="Arial" w:cs="Arial"/>
          <w:sz w:val="24"/>
          <w:szCs w:val="24"/>
          <w:u w:val="single"/>
        </w:rPr>
      </w:pPr>
    </w:p>
    <w:p w14:paraId="7AA51EDB" w14:textId="77777777" w:rsidR="002A4023" w:rsidRDefault="002A4023" w:rsidP="005A35AE">
      <w:pPr>
        <w:spacing w:after="0"/>
        <w:rPr>
          <w:rFonts w:ascii="Arial" w:hAnsi="Arial" w:cs="Arial"/>
          <w:sz w:val="24"/>
          <w:szCs w:val="24"/>
          <w:u w:val="single"/>
        </w:rPr>
      </w:pPr>
    </w:p>
    <w:p w14:paraId="78C2BB8F" w14:textId="77777777" w:rsidR="00AF5CC7" w:rsidRPr="00330C59" w:rsidRDefault="00AF5CC7" w:rsidP="00AF5CC7">
      <w:pPr>
        <w:widowControl w:val="0"/>
        <w:autoSpaceDE w:val="0"/>
        <w:autoSpaceDN w:val="0"/>
        <w:adjustRightInd w:val="0"/>
        <w:spacing w:after="0"/>
        <w:rPr>
          <w:rFonts w:ascii="Arial" w:eastAsia="Times New Roman" w:hAnsi="Arial" w:cs="Arial"/>
          <w:sz w:val="24"/>
          <w:szCs w:val="24"/>
          <w:lang w:eastAsia="de-DE"/>
        </w:rPr>
      </w:pPr>
      <w:r w:rsidRPr="00330C59">
        <w:rPr>
          <w:rFonts w:ascii="Arial" w:eastAsia="Times New Roman" w:hAnsi="Arial" w:cs="Arial"/>
          <w:sz w:val="24"/>
          <w:szCs w:val="24"/>
          <w:lang w:eastAsia="de-DE"/>
        </w:rPr>
        <w:t xml:space="preserve">Ob eine Gesundheitsgefährdung durch Schimmelpilze vorliegt, hängt maßgeblich von der Disposition der exponierten Personen ab. </w:t>
      </w:r>
      <w:r w:rsidRPr="00330C59">
        <w:rPr>
          <w:rFonts w:ascii="Arial" w:hAnsi="Arial" w:cs="Arial"/>
          <w:sz w:val="24"/>
          <w:szCs w:val="24"/>
        </w:rPr>
        <w:t xml:space="preserve">Besonders zu schützende Risikogruppen </w:t>
      </w:r>
      <w:r w:rsidRPr="00330C59">
        <w:rPr>
          <w:rFonts w:ascii="Arial" w:eastAsia="Times New Roman" w:hAnsi="Arial" w:cs="Arial"/>
          <w:sz w:val="24"/>
          <w:szCs w:val="24"/>
          <w:lang w:eastAsia="de-DE"/>
        </w:rPr>
        <w:t>sind:</w:t>
      </w:r>
    </w:p>
    <w:p w14:paraId="61A2520F" w14:textId="6BA4449B" w:rsidR="00AF5CC7" w:rsidRPr="002A333F" w:rsidRDefault="00AF5CC7" w:rsidP="00AF5CC7">
      <w:pPr>
        <w:widowControl w:val="0"/>
        <w:autoSpaceDE w:val="0"/>
        <w:autoSpaceDN w:val="0"/>
        <w:adjustRightInd w:val="0"/>
        <w:spacing w:after="0"/>
        <w:rPr>
          <w:rFonts w:ascii="Arial" w:eastAsia="Times New Roman" w:hAnsi="Arial" w:cs="Arial"/>
          <w:sz w:val="24"/>
          <w:szCs w:val="24"/>
          <w:lang w:eastAsia="de-DE"/>
        </w:rPr>
      </w:pPr>
      <w:r w:rsidRPr="002A333F">
        <w:rPr>
          <w:rFonts w:ascii="Arial" w:eastAsia="Times New Roman" w:hAnsi="Arial" w:cs="Arial"/>
          <w:sz w:val="24"/>
          <w:szCs w:val="24"/>
          <w:lang w:eastAsia="de-DE"/>
        </w:rPr>
        <w:t>a) Personen unter Immunsuppression nach KRINKO [</w:t>
      </w:r>
      <w:r w:rsidR="00CD253B" w:rsidRPr="00CD253B">
        <w:rPr>
          <w:rFonts w:ascii="Arial" w:hAnsi="Arial" w:cs="Arial"/>
          <w:bCs/>
          <w:noProof/>
          <w:sz w:val="24"/>
          <w:szCs w:val="24"/>
        </w:rPr>
        <w:t>350</w:t>
      </w:r>
      <w:r w:rsidRPr="002A333F">
        <w:rPr>
          <w:rFonts w:ascii="Arial" w:eastAsia="Times New Roman" w:hAnsi="Arial" w:cs="Arial"/>
          <w:sz w:val="24"/>
          <w:szCs w:val="24"/>
          <w:lang w:eastAsia="de-DE"/>
        </w:rPr>
        <w:t>]</w:t>
      </w:r>
    </w:p>
    <w:p w14:paraId="2B33060E" w14:textId="77777777" w:rsidR="00AF5CC7" w:rsidRDefault="00AF5CC7" w:rsidP="00AF5CC7">
      <w:pPr>
        <w:widowControl w:val="0"/>
        <w:autoSpaceDE w:val="0"/>
        <w:autoSpaceDN w:val="0"/>
        <w:adjustRightInd w:val="0"/>
        <w:spacing w:after="0"/>
        <w:rPr>
          <w:rFonts w:ascii="Arial" w:eastAsia="Times New Roman" w:hAnsi="Arial" w:cs="Arial"/>
          <w:sz w:val="24"/>
          <w:szCs w:val="24"/>
          <w:lang w:eastAsia="de-DE"/>
        </w:rPr>
      </w:pPr>
      <w:r>
        <w:rPr>
          <w:rFonts w:ascii="Arial" w:eastAsia="Times New Roman" w:hAnsi="Arial" w:cs="Arial"/>
          <w:sz w:val="24"/>
          <w:szCs w:val="24"/>
          <w:lang w:eastAsia="de-DE"/>
        </w:rPr>
        <w:t>b) Personen mit schwer verlaufender Influenza</w:t>
      </w:r>
    </w:p>
    <w:p w14:paraId="5F7C238C" w14:textId="77777777" w:rsidR="00AF5CC7" w:rsidRDefault="00AF5CC7" w:rsidP="00AF5CC7">
      <w:pPr>
        <w:widowControl w:val="0"/>
        <w:autoSpaceDE w:val="0"/>
        <w:autoSpaceDN w:val="0"/>
        <w:adjustRightInd w:val="0"/>
        <w:spacing w:after="0"/>
        <w:rPr>
          <w:rFonts w:ascii="Arial" w:eastAsia="Times New Roman" w:hAnsi="Arial" w:cs="Arial"/>
          <w:sz w:val="24"/>
          <w:szCs w:val="24"/>
          <w:lang w:eastAsia="de-DE"/>
        </w:rPr>
      </w:pPr>
      <w:r>
        <w:rPr>
          <w:rFonts w:ascii="Arial" w:eastAsia="Times New Roman" w:hAnsi="Arial" w:cs="Arial"/>
          <w:sz w:val="24"/>
          <w:szCs w:val="24"/>
          <w:lang w:eastAsia="de-DE"/>
        </w:rPr>
        <w:t>c) Personen mit schwer verlaufender COVID-19</w:t>
      </w:r>
    </w:p>
    <w:p w14:paraId="386C913E" w14:textId="77777777" w:rsidR="00AF5CC7" w:rsidRPr="00330C59" w:rsidRDefault="00AF5CC7" w:rsidP="00AF5CC7">
      <w:pPr>
        <w:widowControl w:val="0"/>
        <w:autoSpaceDE w:val="0"/>
        <w:autoSpaceDN w:val="0"/>
        <w:adjustRightInd w:val="0"/>
        <w:spacing w:after="0"/>
        <w:rPr>
          <w:rFonts w:ascii="Arial" w:eastAsia="Times New Roman" w:hAnsi="Arial" w:cs="Arial"/>
          <w:sz w:val="24"/>
          <w:szCs w:val="24"/>
          <w:lang w:eastAsia="de-DE"/>
        </w:rPr>
      </w:pPr>
      <w:r>
        <w:rPr>
          <w:rFonts w:ascii="Arial" w:eastAsia="Times New Roman" w:hAnsi="Arial" w:cs="Arial"/>
          <w:sz w:val="24"/>
          <w:szCs w:val="24"/>
          <w:lang w:eastAsia="de-DE"/>
        </w:rPr>
        <w:t>d</w:t>
      </w:r>
      <w:r w:rsidRPr="00330C59">
        <w:rPr>
          <w:rFonts w:ascii="Arial" w:eastAsia="Times New Roman" w:hAnsi="Arial" w:cs="Arial"/>
          <w:sz w:val="24"/>
          <w:szCs w:val="24"/>
          <w:lang w:eastAsia="de-DE"/>
        </w:rPr>
        <w:t>) Personen mit Mukoviszidose (Zystischer Fibrose)</w:t>
      </w:r>
    </w:p>
    <w:p w14:paraId="380CDA21" w14:textId="507F4B38" w:rsidR="00AF5CC7" w:rsidRDefault="00AF5CC7" w:rsidP="00AF5CC7">
      <w:pPr>
        <w:widowControl w:val="0"/>
        <w:autoSpaceDE w:val="0"/>
        <w:autoSpaceDN w:val="0"/>
        <w:adjustRightInd w:val="0"/>
        <w:spacing w:after="0"/>
        <w:rPr>
          <w:rFonts w:ascii="Arial" w:eastAsia="Times New Roman" w:hAnsi="Arial" w:cs="Arial"/>
          <w:sz w:val="24"/>
          <w:szCs w:val="24"/>
          <w:lang w:eastAsia="de-DE"/>
        </w:rPr>
      </w:pPr>
      <w:r>
        <w:rPr>
          <w:rFonts w:ascii="Arial" w:eastAsia="Times New Roman" w:hAnsi="Arial" w:cs="Arial"/>
          <w:sz w:val="24"/>
          <w:szCs w:val="24"/>
          <w:lang w:eastAsia="de-DE"/>
        </w:rPr>
        <w:t>e</w:t>
      </w:r>
      <w:r w:rsidRPr="00330C59">
        <w:rPr>
          <w:rFonts w:ascii="Arial" w:eastAsia="Times New Roman" w:hAnsi="Arial" w:cs="Arial"/>
          <w:sz w:val="24"/>
          <w:szCs w:val="24"/>
          <w:lang w:eastAsia="de-DE"/>
        </w:rPr>
        <w:t>) Personen mit Asthma bronchiale</w:t>
      </w:r>
    </w:p>
    <w:p w14:paraId="6FC958F8" w14:textId="125B63AF" w:rsidR="00330C59" w:rsidRPr="008377AA" w:rsidRDefault="00330C59" w:rsidP="005A35AE">
      <w:pPr>
        <w:widowControl w:val="0"/>
        <w:autoSpaceDE w:val="0"/>
        <w:autoSpaceDN w:val="0"/>
        <w:adjustRightInd w:val="0"/>
        <w:spacing w:after="60"/>
        <w:rPr>
          <w:rFonts w:ascii="Arial" w:eastAsia="Times New Roman" w:hAnsi="Arial" w:cs="Arial"/>
          <w:sz w:val="24"/>
          <w:szCs w:val="24"/>
          <w:lang w:eastAsia="de-DE"/>
        </w:rPr>
      </w:pPr>
      <w:r w:rsidRPr="00EB5946">
        <w:rPr>
          <w:rFonts w:ascii="Arial" w:eastAsia="Times New Roman" w:hAnsi="Arial" w:cs="Arial"/>
          <w:sz w:val="24"/>
          <w:szCs w:val="24"/>
          <w:lang w:eastAsia="de-DE"/>
        </w:rPr>
        <w:t>Eine Kausalität kann im Einzelfall zwischen einer speziellen Schimmelpilzexposition und konkreten gesundheitlichen Beschwerden und Krankheitsbildern nicht zweifelsfrei geführt werden.</w:t>
      </w:r>
    </w:p>
    <w:p w14:paraId="1A670E5E" w14:textId="77777777" w:rsidR="00330C59" w:rsidRPr="008377AA" w:rsidRDefault="00330C59" w:rsidP="005A35AE">
      <w:pPr>
        <w:widowControl w:val="0"/>
        <w:autoSpaceDE w:val="0"/>
        <w:autoSpaceDN w:val="0"/>
        <w:adjustRightInd w:val="0"/>
        <w:spacing w:after="60"/>
        <w:rPr>
          <w:rFonts w:ascii="Arial" w:eastAsia="Times New Roman" w:hAnsi="Arial" w:cs="Arial"/>
          <w:sz w:val="24"/>
          <w:szCs w:val="24"/>
          <w:lang w:eastAsia="de-DE"/>
        </w:rPr>
      </w:pPr>
      <w:r w:rsidRPr="008377AA">
        <w:rPr>
          <w:rFonts w:ascii="Arial" w:eastAsia="Times New Roman" w:hAnsi="Arial" w:cs="Arial"/>
          <w:sz w:val="24"/>
          <w:szCs w:val="24"/>
          <w:lang w:eastAsia="de-DE"/>
        </w:rPr>
        <w:lastRenderedPageBreak/>
        <w:t>Ein eindeutig kausaler Ursachen-Wirkungszusammenhang kann aus der einfachen Übereinstimmung einer messtechnisch erfassten Schimmelpilzexposition und möglichen gesundheitlichen Wirkungen nicht hergestellt werden. Die Gründe hierfür werden anhand der einleitend aufgeführten möglichen gesundheitlichen Wirkungen durch Schimmelexpositionen in Innenräumen im Folgenden näher erläutert.</w:t>
      </w:r>
    </w:p>
    <w:p w14:paraId="7E9EF1C1" w14:textId="438129D7" w:rsidR="00A84362" w:rsidRPr="008377AA" w:rsidRDefault="00A84362" w:rsidP="005A35AE">
      <w:pPr>
        <w:pStyle w:val="3"/>
        <w:spacing w:before="120" w:after="60" w:line="276" w:lineRule="auto"/>
        <w:rPr>
          <w:rFonts w:ascii="Arial" w:hAnsi="Arial" w:cs="Arial"/>
          <w:sz w:val="24"/>
          <w:szCs w:val="24"/>
        </w:rPr>
      </w:pPr>
      <w:r w:rsidRPr="008377AA">
        <w:rPr>
          <w:rFonts w:ascii="Arial" w:hAnsi="Arial" w:cs="Arial"/>
          <w:sz w:val="24"/>
          <w:szCs w:val="24"/>
        </w:rPr>
        <w:t>Infektionen</w:t>
      </w:r>
    </w:p>
    <w:p w14:paraId="32AD6F80" w14:textId="3818F203" w:rsidR="00A84362" w:rsidRDefault="00A84362" w:rsidP="005A35AE">
      <w:pPr>
        <w:pStyle w:val="AbsatzohneEinzug"/>
        <w:spacing w:after="60" w:line="276" w:lineRule="auto"/>
        <w:jc w:val="left"/>
        <w:rPr>
          <w:rFonts w:ascii="Arial" w:hAnsi="Arial" w:cs="Arial"/>
          <w:sz w:val="24"/>
          <w:szCs w:val="24"/>
        </w:rPr>
      </w:pPr>
      <w:r w:rsidRPr="008377AA">
        <w:rPr>
          <w:rFonts w:ascii="Arial" w:hAnsi="Arial" w:cs="Arial"/>
          <w:sz w:val="24"/>
          <w:szCs w:val="24"/>
        </w:rPr>
        <w:t xml:space="preserve">Jeder Infektionserkrankung geht eine Inkubationszeit voraus. Hierunter versteht man den Zeitraum zwischen dem Eindringen eines Infektionserregers in den menschlichen Körper und dem Auftreten erster Infektionsbeschwerden, d. h. dem </w:t>
      </w:r>
      <w:r w:rsidRPr="00EB5946">
        <w:rPr>
          <w:rFonts w:ascii="Arial" w:hAnsi="Arial" w:cs="Arial"/>
          <w:color w:val="auto"/>
          <w:sz w:val="24"/>
          <w:szCs w:val="24"/>
        </w:rPr>
        <w:t>Ausbruch der Infektionserkrankung (Abb</w:t>
      </w:r>
      <w:r w:rsidR="006617D9" w:rsidRPr="00EB5946">
        <w:rPr>
          <w:rFonts w:ascii="Arial" w:hAnsi="Arial" w:cs="Arial"/>
          <w:color w:val="auto"/>
          <w:sz w:val="24"/>
          <w:szCs w:val="24"/>
        </w:rPr>
        <w:t>.</w:t>
      </w:r>
      <w:r w:rsidRPr="00EB5946">
        <w:rPr>
          <w:rFonts w:ascii="Arial" w:hAnsi="Arial" w:cs="Arial"/>
          <w:color w:val="auto"/>
          <w:sz w:val="24"/>
          <w:szCs w:val="24"/>
        </w:rPr>
        <w:t xml:space="preserve"> 1). Beispielsweise wird für die </w:t>
      </w:r>
      <w:r w:rsidR="00095602" w:rsidRPr="00EB5946">
        <w:rPr>
          <w:rFonts w:ascii="Arial" w:hAnsi="Arial" w:cs="Arial"/>
          <w:color w:val="auto"/>
          <w:sz w:val="24"/>
          <w:szCs w:val="24"/>
        </w:rPr>
        <w:t xml:space="preserve">invasive </w:t>
      </w:r>
      <w:r w:rsidRPr="008377AA">
        <w:rPr>
          <w:rFonts w:ascii="Arial" w:hAnsi="Arial" w:cs="Arial"/>
          <w:sz w:val="24"/>
          <w:szCs w:val="24"/>
        </w:rPr>
        <w:t xml:space="preserve">Aspergillose eine </w:t>
      </w:r>
      <w:r w:rsidRPr="002D7830">
        <w:rPr>
          <w:rFonts w:ascii="Arial" w:hAnsi="Arial" w:cs="Arial"/>
          <w:sz w:val="24"/>
          <w:szCs w:val="24"/>
        </w:rPr>
        <w:t xml:space="preserve">Inkubationszeit von Tagen bis Wochen angegeben </w:t>
      </w:r>
      <w:bookmarkStart w:id="35" w:name="_Hlk122517465"/>
      <w:r w:rsidRPr="002D7830">
        <w:rPr>
          <w:rFonts w:ascii="Arial" w:hAnsi="Arial" w:cs="Arial"/>
          <w:spacing w:val="-2"/>
          <w:sz w:val="24"/>
          <w:szCs w:val="24"/>
        </w:rPr>
        <w:t>[</w:t>
      </w:r>
      <w:r w:rsidR="00CD253B" w:rsidRPr="00CD253B">
        <w:rPr>
          <w:rFonts w:ascii="Arial" w:hAnsi="Arial" w:cs="Arial"/>
          <w:bCs/>
          <w:noProof/>
          <w:sz w:val="24"/>
          <w:szCs w:val="24"/>
        </w:rPr>
        <w:t>782</w:t>
      </w:r>
      <w:r w:rsidR="002D7830" w:rsidRPr="002D7830">
        <w:rPr>
          <w:rFonts w:ascii="Arial" w:hAnsi="Arial" w:cs="Arial"/>
          <w:spacing w:val="-2"/>
          <w:sz w:val="24"/>
          <w:szCs w:val="24"/>
        </w:rPr>
        <w:t xml:space="preserve">, </w:t>
      </w:r>
      <w:r w:rsidR="00CD253B" w:rsidRPr="00CD253B">
        <w:rPr>
          <w:rFonts w:ascii="Arial" w:hAnsi="Arial" w:cs="Arial"/>
          <w:bCs/>
          <w:noProof/>
          <w:sz w:val="24"/>
          <w:szCs w:val="24"/>
        </w:rPr>
        <w:t>785</w:t>
      </w:r>
      <w:bookmarkEnd w:id="35"/>
      <w:r w:rsidRPr="002D7830">
        <w:rPr>
          <w:rFonts w:ascii="Arial" w:hAnsi="Arial" w:cs="Arial"/>
          <w:spacing w:val="-2"/>
          <w:sz w:val="24"/>
          <w:szCs w:val="24"/>
        </w:rPr>
        <w:t>]</w:t>
      </w:r>
      <w:r w:rsidRPr="002D7830">
        <w:rPr>
          <w:rFonts w:ascii="Arial" w:hAnsi="Arial" w:cs="Arial"/>
          <w:sz w:val="24"/>
          <w:szCs w:val="24"/>
        </w:rPr>
        <w:t>.</w:t>
      </w:r>
    </w:p>
    <w:p w14:paraId="78FDFBDF" w14:textId="77777777" w:rsidR="00EB3DD0" w:rsidRPr="002D7830" w:rsidRDefault="00EB3DD0" w:rsidP="005A35AE">
      <w:pPr>
        <w:pStyle w:val="AbsatzohneEinzug"/>
        <w:spacing w:after="60" w:line="276" w:lineRule="auto"/>
        <w:rPr>
          <w:rFonts w:ascii="Arial" w:hAnsi="Arial" w:cs="Arial"/>
          <w:sz w:val="24"/>
          <w:szCs w:val="24"/>
        </w:rPr>
      </w:pPr>
    </w:p>
    <w:p w14:paraId="5D006ACB" w14:textId="77777777" w:rsidR="00A84362" w:rsidRPr="00337AB2" w:rsidRDefault="00A84362" w:rsidP="00A84362">
      <w:pPr>
        <w:keepNext/>
        <w:ind w:left="3544" w:hanging="3544"/>
        <w:rPr>
          <w:rStyle w:val="Ohne"/>
          <w:rFonts w:ascii="Arial" w:hAnsi="Arial" w:cs="Arial"/>
          <w:color w:val="0000CC"/>
          <w:u w:color="0000CC"/>
        </w:rPr>
      </w:pPr>
      <w:r w:rsidRPr="00337AB2">
        <w:rPr>
          <w:rStyle w:val="Ohne"/>
          <w:rFonts w:ascii="Arial" w:hAnsi="Arial" w:cs="Arial"/>
          <w:color w:val="FF0000"/>
          <w:u w:color="FF0000"/>
        </w:rPr>
        <w:t>Erregereintritt in den Körper</w:t>
      </w:r>
      <w:r w:rsidRPr="00337AB2">
        <w:rPr>
          <w:rStyle w:val="Hyperlink0"/>
          <w:rFonts w:cs="Arial"/>
          <w:sz w:val="22"/>
        </w:rPr>
        <w:tab/>
      </w:r>
      <w:r w:rsidRPr="00337AB2">
        <w:rPr>
          <w:rStyle w:val="Ohne"/>
          <w:rFonts w:ascii="Arial" w:hAnsi="Arial" w:cs="Arial"/>
          <w:color w:val="0000CC"/>
          <w:u w:color="0000CC"/>
        </w:rPr>
        <w:t>Erste Infektionsbeschwerden bei entsprechender gesundheitliche</w:t>
      </w:r>
      <w:r>
        <w:rPr>
          <w:rStyle w:val="Ohne"/>
          <w:rFonts w:ascii="Arial" w:hAnsi="Arial" w:cs="Arial"/>
          <w:color w:val="0000CC"/>
          <w:u w:color="0000CC"/>
        </w:rPr>
        <w:t>r</w:t>
      </w:r>
      <w:r w:rsidRPr="00337AB2">
        <w:rPr>
          <w:rStyle w:val="Ohne"/>
          <w:rFonts w:ascii="Arial" w:hAnsi="Arial" w:cs="Arial"/>
          <w:color w:val="0000CC"/>
          <w:u w:color="0000CC"/>
        </w:rPr>
        <w:t xml:space="preserve"> Anfälligkeit (Disposition)</w:t>
      </w:r>
    </w:p>
    <w:p w14:paraId="740DD79E" w14:textId="77777777" w:rsidR="00A84362" w:rsidRPr="00337AB2" w:rsidRDefault="00A84362" w:rsidP="00A84362">
      <w:pPr>
        <w:keepNext/>
        <w:ind w:left="3544" w:hanging="3544"/>
        <w:rPr>
          <w:rStyle w:val="Hyperlink0"/>
          <w:rFonts w:cs="Arial"/>
          <w:sz w:val="22"/>
        </w:rPr>
      </w:pPr>
      <w:r w:rsidRPr="00337AB2">
        <w:rPr>
          <w:rStyle w:val="Ohne"/>
          <w:rFonts w:ascii="Arial" w:hAnsi="Arial" w:cs="Arial"/>
          <w:color w:val="FF0000"/>
          <w:u w:color="FF0000"/>
        </w:rPr>
        <w:sym w:font="Wingdings" w:char="F0EA"/>
      </w:r>
      <w:r w:rsidRPr="00337AB2">
        <w:rPr>
          <w:rStyle w:val="Ohne"/>
          <w:rFonts w:ascii="Arial" w:hAnsi="Arial" w:cs="Arial"/>
        </w:rPr>
        <w:t>___________________</w:t>
      </w:r>
      <w:r w:rsidRPr="0080361C">
        <w:rPr>
          <w:rStyle w:val="Ohne"/>
          <w:rFonts w:ascii="Arial" w:hAnsi="Arial" w:cs="Arial"/>
        </w:rPr>
        <w:t>__</w:t>
      </w:r>
      <w:r w:rsidRPr="00337AB2">
        <w:rPr>
          <w:rStyle w:val="Ohne"/>
          <w:rFonts w:ascii="Arial" w:hAnsi="Arial" w:cs="Arial"/>
        </w:rPr>
        <w:t>______</w:t>
      </w:r>
      <w:r w:rsidRPr="00337AB2">
        <w:rPr>
          <w:rStyle w:val="Ohne"/>
          <w:rFonts w:ascii="Arial" w:hAnsi="Arial" w:cs="Arial"/>
          <w:color w:val="0000CC"/>
          <w:u w:color="0000CC"/>
        </w:rPr>
        <w:sym w:font="Wingdings" w:char="F0EA"/>
      </w:r>
      <w:r w:rsidRPr="00337AB2">
        <w:rPr>
          <w:rStyle w:val="Ohne"/>
          <w:rFonts w:ascii="Arial" w:hAnsi="Arial" w:cs="Arial"/>
        </w:rPr>
        <w:t>___________________________</w:t>
      </w:r>
      <w:r w:rsidRPr="0080361C">
        <w:rPr>
          <w:rStyle w:val="Ohne"/>
          <w:rFonts w:ascii="Arial" w:hAnsi="Arial" w:cs="Arial"/>
        </w:rPr>
        <w:t>____</w:t>
      </w:r>
      <w:r w:rsidRPr="00337AB2">
        <w:rPr>
          <w:rStyle w:val="Ohne"/>
          <w:rFonts w:ascii="Arial" w:hAnsi="Arial" w:cs="Arial"/>
        </w:rPr>
        <w:t xml:space="preserve">_________ </w:t>
      </w:r>
      <w:r w:rsidRPr="00337AB2">
        <w:rPr>
          <w:rStyle w:val="Ohne"/>
          <w:rFonts w:ascii="Arial" w:hAnsi="Arial" w:cs="Arial"/>
          <w:i/>
          <w:iCs/>
        </w:rPr>
        <w:t>Zeit</w:t>
      </w:r>
    </w:p>
    <w:p w14:paraId="5215BB7D" w14:textId="77777777" w:rsidR="00A84362" w:rsidRPr="00337AB2" w:rsidRDefault="00A84362" w:rsidP="00A84362">
      <w:pPr>
        <w:keepNext/>
        <w:ind w:firstLine="993"/>
        <w:rPr>
          <w:rStyle w:val="Hyperlink0"/>
          <w:rFonts w:cs="Arial"/>
          <w:sz w:val="22"/>
        </w:rPr>
      </w:pPr>
      <w:r w:rsidRPr="00337AB2">
        <w:rPr>
          <w:rStyle w:val="Ohne"/>
          <w:rFonts w:ascii="Arial" w:hAnsi="Arial" w:cs="Arial"/>
        </w:rPr>
        <w:t>Inkubationszeit</w:t>
      </w:r>
    </w:p>
    <w:p w14:paraId="28CC5CEC" w14:textId="12743ECF" w:rsidR="00A84362" w:rsidRDefault="00A84362" w:rsidP="005A35AE">
      <w:pPr>
        <w:pStyle w:val="Bildunterschrift"/>
        <w:tabs>
          <w:tab w:val="left" w:pos="1701"/>
        </w:tabs>
        <w:spacing w:after="0" w:line="276" w:lineRule="auto"/>
        <w:ind w:left="1701" w:hanging="1701"/>
        <w:rPr>
          <w:rFonts w:ascii="Arial" w:hAnsi="Arial" w:cs="Arial"/>
          <w:iCs/>
          <w:sz w:val="24"/>
          <w:szCs w:val="24"/>
          <w:lang w:val="de-DE"/>
        </w:rPr>
      </w:pPr>
      <w:r w:rsidRPr="008377AA">
        <w:rPr>
          <w:rFonts w:ascii="Arial" w:hAnsi="Arial" w:cs="Arial"/>
          <w:b/>
          <w:bCs/>
          <w:iCs/>
          <w:sz w:val="24"/>
          <w:szCs w:val="24"/>
          <w:lang w:val="de-DE"/>
        </w:rPr>
        <w:t>Abbildung 1:</w:t>
      </w:r>
      <w:r w:rsidRPr="008377AA">
        <w:rPr>
          <w:rFonts w:ascii="Arial" w:hAnsi="Arial" w:cs="Arial"/>
          <w:iCs/>
          <w:sz w:val="24"/>
          <w:szCs w:val="24"/>
          <w:lang w:val="de-DE"/>
        </w:rPr>
        <w:tab/>
        <w:t xml:space="preserve">Die Inkubationszeit </w:t>
      </w:r>
      <w:r w:rsidRPr="008377AA">
        <w:rPr>
          <w:rFonts w:ascii="Arial" w:hAnsi="Arial" w:cs="Arial"/>
          <w:spacing w:val="-2"/>
          <w:sz w:val="24"/>
          <w:szCs w:val="24"/>
          <w:lang w:val="de-DE"/>
        </w:rPr>
        <w:t>[</w:t>
      </w:r>
      <w:r w:rsidR="00CD253B" w:rsidRPr="00CD253B">
        <w:rPr>
          <w:rFonts w:ascii="Arial" w:hAnsi="Arial" w:cs="Arial"/>
          <w:bCs/>
          <w:noProof/>
          <w:sz w:val="24"/>
          <w:szCs w:val="24"/>
          <w:lang w:val="de-DE"/>
        </w:rPr>
        <w:t>782</w:t>
      </w:r>
      <w:r w:rsidR="002D7830" w:rsidRPr="00FE17CE">
        <w:rPr>
          <w:rFonts w:ascii="Arial" w:hAnsi="Arial" w:cs="Arial"/>
          <w:spacing w:val="-2"/>
          <w:sz w:val="24"/>
          <w:szCs w:val="24"/>
          <w:lang w:val="de-DE"/>
        </w:rPr>
        <w:t xml:space="preserve">, </w:t>
      </w:r>
      <w:r w:rsidR="00CD253B" w:rsidRPr="00CD253B">
        <w:rPr>
          <w:rFonts w:ascii="Arial" w:hAnsi="Arial" w:cs="Arial"/>
          <w:bCs/>
          <w:noProof/>
          <w:sz w:val="24"/>
          <w:szCs w:val="24"/>
          <w:lang w:val="de-DE"/>
        </w:rPr>
        <w:t>785</w:t>
      </w:r>
      <w:r w:rsidRPr="008377AA">
        <w:rPr>
          <w:rFonts w:ascii="Arial" w:hAnsi="Arial" w:cs="Arial"/>
          <w:spacing w:val="-2"/>
          <w:sz w:val="24"/>
          <w:szCs w:val="24"/>
          <w:lang w:val="de-DE"/>
        </w:rPr>
        <w:t>]</w:t>
      </w:r>
      <w:r w:rsidRPr="008377AA">
        <w:rPr>
          <w:rFonts w:ascii="Arial" w:hAnsi="Arial" w:cs="Arial"/>
          <w:iCs/>
          <w:sz w:val="24"/>
          <w:szCs w:val="24"/>
          <w:lang w:val="de-DE"/>
        </w:rPr>
        <w:t>.</w:t>
      </w:r>
    </w:p>
    <w:p w14:paraId="7628162D" w14:textId="77777777" w:rsidR="00581CC9" w:rsidRDefault="00581CC9" w:rsidP="005A35AE">
      <w:pPr>
        <w:pStyle w:val="AbsatzmitEinzug"/>
        <w:tabs>
          <w:tab w:val="clear" w:pos="240"/>
          <w:tab w:val="clear" w:pos="300"/>
        </w:tabs>
        <w:spacing w:after="60" w:line="276" w:lineRule="auto"/>
        <w:ind w:firstLine="0"/>
        <w:rPr>
          <w:rFonts w:ascii="Arial" w:hAnsi="Arial" w:cs="Arial"/>
          <w:spacing w:val="-2"/>
          <w:sz w:val="24"/>
          <w:szCs w:val="24"/>
        </w:rPr>
      </w:pPr>
    </w:p>
    <w:p w14:paraId="301FD0DA" w14:textId="6880D669" w:rsidR="00A84362" w:rsidRPr="008377AA" w:rsidRDefault="00A84362" w:rsidP="005A35AE">
      <w:pPr>
        <w:pStyle w:val="AbsatzmitEinzug"/>
        <w:tabs>
          <w:tab w:val="clear" w:pos="240"/>
          <w:tab w:val="clear" w:pos="300"/>
        </w:tabs>
        <w:spacing w:after="60" w:line="276" w:lineRule="auto"/>
        <w:ind w:firstLine="0"/>
        <w:jc w:val="left"/>
        <w:rPr>
          <w:rFonts w:ascii="Arial" w:hAnsi="Arial" w:cs="Arial"/>
          <w:spacing w:val="-2"/>
          <w:sz w:val="24"/>
          <w:szCs w:val="24"/>
        </w:rPr>
      </w:pPr>
      <w:r w:rsidRPr="008377AA">
        <w:rPr>
          <w:rFonts w:ascii="Arial" w:hAnsi="Arial" w:cs="Arial"/>
          <w:spacing w:val="-2"/>
          <w:sz w:val="24"/>
          <w:szCs w:val="24"/>
        </w:rPr>
        <w:t xml:space="preserve">Da Schimmelpilze ubiquitär anzutreffen sind, kann nicht aufgrund einer von einem Sachverständigen postulierten messtechnisch objektivierten Innenraum-Schimmelpilzexposition gegenüber einem oder mehreren Schimmelpilzen mit Infektionsrisiko gemäß Biostoffverordnung sicher auf die Ursache einer </w:t>
      </w:r>
      <w:r w:rsidRPr="00172B8C">
        <w:rPr>
          <w:rFonts w:ascii="Arial" w:hAnsi="Arial" w:cs="Arial"/>
          <w:spacing w:val="-2"/>
          <w:sz w:val="24"/>
          <w:szCs w:val="24"/>
        </w:rPr>
        <w:t>Schimmelpilzinfektion geschlossen werden [</w:t>
      </w:r>
      <w:r w:rsidR="00CD253B" w:rsidRPr="00CD253B">
        <w:rPr>
          <w:rFonts w:ascii="Arial" w:hAnsi="Arial" w:cs="Arial"/>
          <w:bCs/>
          <w:noProof/>
          <w:sz w:val="24"/>
          <w:szCs w:val="24"/>
        </w:rPr>
        <w:t>280</w:t>
      </w:r>
      <w:r w:rsidRPr="00172B8C">
        <w:rPr>
          <w:rFonts w:ascii="Arial" w:hAnsi="Arial" w:cs="Arial"/>
          <w:spacing w:val="-2"/>
          <w:sz w:val="24"/>
          <w:szCs w:val="24"/>
        </w:rPr>
        <w:t>]. Der Eintritt des Schimmelpilzes in den</w:t>
      </w:r>
      <w:r w:rsidRPr="008377AA">
        <w:rPr>
          <w:rFonts w:ascii="Arial" w:hAnsi="Arial" w:cs="Arial"/>
          <w:spacing w:val="-2"/>
          <w:sz w:val="24"/>
          <w:szCs w:val="24"/>
        </w:rPr>
        <w:t xml:space="preserve"> menschlichen Körper kann in einem anderen Umfeld, wie beispielsweise in der Außenluft, an einem Komposthaufen, an der Biotonne, in einem anderen Innenraum, etc.</w:t>
      </w:r>
      <w:r w:rsidR="00923F17">
        <w:rPr>
          <w:rFonts w:ascii="Arial" w:hAnsi="Arial" w:cs="Arial"/>
          <w:spacing w:val="-2"/>
          <w:sz w:val="24"/>
          <w:szCs w:val="24"/>
        </w:rPr>
        <w:t>,</w:t>
      </w:r>
      <w:r w:rsidRPr="008377AA">
        <w:rPr>
          <w:rFonts w:ascii="Arial" w:hAnsi="Arial" w:cs="Arial"/>
          <w:spacing w:val="-2"/>
          <w:sz w:val="24"/>
          <w:szCs w:val="24"/>
        </w:rPr>
        <w:t xml:space="preserve"> stattgefunden haben. Im Gegensatz zu bakteriellen Krankheitserregern kann bei Schimmelpilzen eine Stammidentität zwischen Patient</w:t>
      </w:r>
      <w:r w:rsidR="003D2CE2">
        <w:rPr>
          <w:rFonts w:ascii="Arial" w:hAnsi="Arial" w:cs="Arial"/>
          <w:spacing w:val="-2"/>
          <w:sz w:val="24"/>
          <w:szCs w:val="24"/>
        </w:rPr>
        <w:t>*inn</w:t>
      </w:r>
      <w:r w:rsidRPr="008377AA">
        <w:rPr>
          <w:rFonts w:ascii="Arial" w:hAnsi="Arial" w:cs="Arial"/>
          <w:spacing w:val="-2"/>
          <w:sz w:val="24"/>
          <w:szCs w:val="24"/>
        </w:rPr>
        <w:t>enisolat und Umweltisolat nicht nachgewiesen werden.</w:t>
      </w:r>
    </w:p>
    <w:p w14:paraId="4F9C06F2" w14:textId="2276C3EE" w:rsidR="00A84362" w:rsidRPr="002D7830"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8377AA">
        <w:rPr>
          <w:rFonts w:ascii="Arial" w:hAnsi="Arial" w:cs="Arial"/>
          <w:sz w:val="24"/>
          <w:szCs w:val="24"/>
        </w:rPr>
        <w:t xml:space="preserve">Voraussetzung für eine Schimmelpilzinfektion beim Menschen ist eine entsprechend ausgeprägte Schwäche des Abwehrsystems (Immunsuppression). Diese gesundheitliche Anfälligkeit (Disposition) kann nur von einem Arzt </w:t>
      </w:r>
      <w:r w:rsidR="001532FC">
        <w:rPr>
          <w:rFonts w:ascii="Arial" w:hAnsi="Arial" w:cs="Arial"/>
          <w:sz w:val="24"/>
          <w:szCs w:val="24"/>
        </w:rPr>
        <w:t xml:space="preserve">/ einer Ärztin </w:t>
      </w:r>
      <w:r w:rsidRPr="008377AA">
        <w:rPr>
          <w:rFonts w:ascii="Arial" w:hAnsi="Arial" w:cs="Arial"/>
          <w:sz w:val="24"/>
          <w:szCs w:val="24"/>
        </w:rPr>
        <w:t xml:space="preserve">anhand von drei Risikogruppen der Kommission für Krankenhaushygiene und Infektionsprävention </w:t>
      </w:r>
      <w:r w:rsidRPr="002D7830">
        <w:rPr>
          <w:rFonts w:ascii="Arial" w:hAnsi="Arial" w:cs="Arial"/>
          <w:sz w:val="24"/>
          <w:szCs w:val="24"/>
        </w:rPr>
        <w:t>(KRINKO) beim Robert Koch-Institut [</w:t>
      </w:r>
      <w:r w:rsidR="00CD253B" w:rsidRPr="00CD253B">
        <w:rPr>
          <w:rFonts w:ascii="Arial" w:hAnsi="Arial" w:cs="Arial"/>
          <w:bCs/>
          <w:noProof/>
          <w:sz w:val="24"/>
          <w:szCs w:val="24"/>
        </w:rPr>
        <w:t>350</w:t>
      </w:r>
      <w:r w:rsidRPr="002D7830">
        <w:rPr>
          <w:rFonts w:ascii="Arial" w:hAnsi="Arial" w:cs="Arial"/>
          <w:sz w:val="24"/>
          <w:szCs w:val="24"/>
        </w:rPr>
        <w:t>] beurteilt werden.</w:t>
      </w:r>
    </w:p>
    <w:p w14:paraId="2FC36442" w14:textId="55BC4B2D" w:rsidR="00A84362" w:rsidRPr="008377AA"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8377AA">
        <w:rPr>
          <w:rFonts w:ascii="Arial" w:hAnsi="Arial" w:cs="Arial"/>
          <w:sz w:val="24"/>
          <w:szCs w:val="24"/>
        </w:rPr>
        <w:t>Lieg</w:t>
      </w:r>
      <w:r w:rsidR="004364B4">
        <w:rPr>
          <w:rFonts w:ascii="Arial" w:hAnsi="Arial" w:cs="Arial"/>
          <w:sz w:val="24"/>
          <w:szCs w:val="24"/>
        </w:rPr>
        <w:t>en</w:t>
      </w:r>
      <w:r w:rsidRPr="008377AA">
        <w:rPr>
          <w:rFonts w:ascii="Arial" w:hAnsi="Arial" w:cs="Arial"/>
          <w:sz w:val="24"/>
          <w:szCs w:val="24"/>
        </w:rPr>
        <w:t xml:space="preserve"> eine solche Disposition (Immunsuppression) und eine Schimmelpilzquelle im Innenraum oder der Außenluft vor, ist die sofortige Beendigung der Exposition lebensrettend und damit notwendig. Betroffene Patient</w:t>
      </w:r>
      <w:r w:rsidR="00923F17">
        <w:rPr>
          <w:rFonts w:ascii="Arial" w:hAnsi="Arial" w:cs="Arial"/>
          <w:sz w:val="24"/>
          <w:szCs w:val="24"/>
        </w:rPr>
        <w:t>*inn</w:t>
      </w:r>
      <w:r w:rsidRPr="008377AA">
        <w:rPr>
          <w:rFonts w:ascii="Arial" w:hAnsi="Arial" w:cs="Arial"/>
          <w:sz w:val="24"/>
          <w:szCs w:val="24"/>
        </w:rPr>
        <w:t>en müssen durch ihren</w:t>
      </w:r>
      <w:r w:rsidR="00CD0A39">
        <w:rPr>
          <w:rFonts w:ascii="Arial" w:hAnsi="Arial" w:cs="Arial"/>
          <w:sz w:val="24"/>
          <w:szCs w:val="24"/>
        </w:rPr>
        <w:t xml:space="preserve"> Arzt </w:t>
      </w:r>
      <w:r w:rsidR="00923F17">
        <w:rPr>
          <w:rFonts w:ascii="Arial" w:hAnsi="Arial" w:cs="Arial"/>
          <w:sz w:val="24"/>
          <w:szCs w:val="24"/>
        </w:rPr>
        <w:t>/</w:t>
      </w:r>
      <w:r w:rsidR="00CD0A39">
        <w:rPr>
          <w:rFonts w:ascii="Arial" w:hAnsi="Arial" w:cs="Arial"/>
          <w:sz w:val="24"/>
          <w:szCs w:val="24"/>
        </w:rPr>
        <w:t xml:space="preserve"> </w:t>
      </w:r>
      <w:r w:rsidR="00923F17">
        <w:rPr>
          <w:rFonts w:ascii="Arial" w:hAnsi="Arial" w:cs="Arial"/>
          <w:sz w:val="24"/>
          <w:szCs w:val="24"/>
        </w:rPr>
        <w:t>ihre</w:t>
      </w:r>
      <w:r w:rsidRPr="008377AA">
        <w:rPr>
          <w:rFonts w:ascii="Arial" w:hAnsi="Arial" w:cs="Arial"/>
          <w:sz w:val="24"/>
          <w:szCs w:val="24"/>
        </w:rPr>
        <w:t xml:space="preserve"> </w:t>
      </w:r>
      <w:r w:rsidR="00923F17">
        <w:rPr>
          <w:rFonts w:ascii="Arial" w:hAnsi="Arial" w:cs="Arial"/>
          <w:sz w:val="24"/>
          <w:szCs w:val="24"/>
        </w:rPr>
        <w:t>Ärz</w:t>
      </w:r>
      <w:r w:rsidR="00E53C68">
        <w:rPr>
          <w:rFonts w:ascii="Arial" w:hAnsi="Arial" w:cs="Arial"/>
          <w:sz w:val="24"/>
          <w:szCs w:val="24"/>
        </w:rPr>
        <w:t>t</w:t>
      </w:r>
      <w:r w:rsidR="00923F17">
        <w:rPr>
          <w:rFonts w:ascii="Arial" w:hAnsi="Arial" w:cs="Arial"/>
          <w:sz w:val="24"/>
          <w:szCs w:val="24"/>
        </w:rPr>
        <w:t>in</w:t>
      </w:r>
      <w:r w:rsidRPr="008377AA">
        <w:rPr>
          <w:rFonts w:ascii="Arial" w:hAnsi="Arial" w:cs="Arial"/>
          <w:sz w:val="24"/>
          <w:szCs w:val="24"/>
        </w:rPr>
        <w:t xml:space="preserve"> über für sie notwendige Maßnahmen zur Expositionsvermeidung aufgeklärt werden. Eine messtechnische Objektivierung einer Schimmelpilzexposition gegenüber einem oder mehreren Schimmelpilzen mit Infektionsrisiko gemäß Biostoffverordnung hat keinen Nutzen für den unmittelbar zu ergreifenden Schutz der immunsupprimierten Person, sondern birgt das Risiko einer potenziell lebensbedrohlichen Expositionsverlängerung </w:t>
      </w:r>
      <w:r w:rsidRPr="008377AA">
        <w:rPr>
          <w:rFonts w:ascii="Arial" w:hAnsi="Arial" w:cs="Arial"/>
          <w:spacing w:val="-2"/>
          <w:sz w:val="24"/>
          <w:szCs w:val="24"/>
        </w:rPr>
        <w:t>[</w:t>
      </w:r>
      <w:r w:rsidR="00CD253B" w:rsidRPr="00CD253B">
        <w:rPr>
          <w:rFonts w:ascii="Arial" w:hAnsi="Arial" w:cs="Arial"/>
          <w:bCs/>
          <w:noProof/>
          <w:sz w:val="24"/>
          <w:szCs w:val="24"/>
        </w:rPr>
        <w:t>782</w:t>
      </w:r>
      <w:r w:rsidR="002D7830" w:rsidRPr="002D7830">
        <w:rPr>
          <w:rFonts w:ascii="Arial" w:hAnsi="Arial" w:cs="Arial"/>
          <w:spacing w:val="-2"/>
          <w:sz w:val="24"/>
          <w:szCs w:val="24"/>
        </w:rPr>
        <w:t xml:space="preserve">, </w:t>
      </w:r>
      <w:r w:rsidR="00CD253B" w:rsidRPr="00CD253B">
        <w:rPr>
          <w:rFonts w:ascii="Arial" w:hAnsi="Arial" w:cs="Arial"/>
          <w:bCs/>
          <w:noProof/>
          <w:sz w:val="24"/>
          <w:szCs w:val="24"/>
        </w:rPr>
        <w:t>785</w:t>
      </w:r>
      <w:r w:rsidRPr="008377AA">
        <w:rPr>
          <w:rFonts w:ascii="Arial" w:hAnsi="Arial" w:cs="Arial"/>
          <w:spacing w:val="-2"/>
          <w:sz w:val="24"/>
          <w:szCs w:val="24"/>
        </w:rPr>
        <w:t>]</w:t>
      </w:r>
      <w:r w:rsidRPr="008377AA">
        <w:rPr>
          <w:rFonts w:ascii="Arial" w:hAnsi="Arial" w:cs="Arial"/>
          <w:sz w:val="24"/>
          <w:szCs w:val="24"/>
        </w:rPr>
        <w:t>.</w:t>
      </w:r>
    </w:p>
    <w:p w14:paraId="2B08C6A8" w14:textId="77777777" w:rsidR="00A84362" w:rsidRPr="008377AA" w:rsidRDefault="00A84362" w:rsidP="005A35AE">
      <w:pPr>
        <w:pStyle w:val="3"/>
        <w:spacing w:before="120" w:after="60" w:line="276" w:lineRule="auto"/>
        <w:rPr>
          <w:rFonts w:ascii="Arial" w:hAnsi="Arial" w:cs="Arial"/>
          <w:sz w:val="24"/>
          <w:szCs w:val="24"/>
        </w:rPr>
      </w:pPr>
      <w:r w:rsidRPr="008377AA">
        <w:rPr>
          <w:rFonts w:ascii="Arial" w:hAnsi="Arial" w:cs="Arial"/>
          <w:sz w:val="24"/>
          <w:szCs w:val="24"/>
        </w:rPr>
        <w:lastRenderedPageBreak/>
        <w:t>Sensibilisierungen und Allergien</w:t>
      </w:r>
    </w:p>
    <w:p w14:paraId="0AB9F0AE" w14:textId="69A293C8" w:rsidR="00A84362" w:rsidRDefault="00A84362" w:rsidP="005A35AE">
      <w:pPr>
        <w:pStyle w:val="AbsatzohneEinzug"/>
        <w:spacing w:after="60" w:line="276" w:lineRule="auto"/>
        <w:jc w:val="left"/>
        <w:rPr>
          <w:rFonts w:ascii="Arial" w:hAnsi="Arial" w:cs="Arial"/>
          <w:spacing w:val="-2"/>
          <w:sz w:val="24"/>
          <w:szCs w:val="24"/>
        </w:rPr>
      </w:pPr>
      <w:r w:rsidRPr="008377AA">
        <w:rPr>
          <w:rFonts w:ascii="Arial" w:hAnsi="Arial" w:cs="Arial"/>
          <w:spacing w:val="-2"/>
          <w:sz w:val="24"/>
          <w:szCs w:val="24"/>
        </w:rPr>
        <w:t xml:space="preserve">Eine Sensibilisierung im allergologischen Sinne ist eine fehlgeleitete spezifische Immunreaktion bei Erstkontakt mit einem Antigen, die zu jeder Zeit und überall </w:t>
      </w:r>
      <w:r w:rsidRPr="00E94D3F">
        <w:rPr>
          <w:rFonts w:ascii="Arial" w:hAnsi="Arial" w:cs="Arial"/>
          <w:color w:val="auto"/>
          <w:spacing w:val="-2"/>
          <w:sz w:val="24"/>
          <w:szCs w:val="24"/>
        </w:rPr>
        <w:t xml:space="preserve">passieren kann. Eine Sensibilisierung </w:t>
      </w:r>
      <w:r w:rsidR="005B1E09" w:rsidRPr="00E94D3F">
        <w:rPr>
          <w:rFonts w:ascii="Arial" w:hAnsi="Arial" w:cs="Arial"/>
          <w:color w:val="auto"/>
          <w:spacing w:val="-2"/>
          <w:sz w:val="24"/>
          <w:szCs w:val="24"/>
        </w:rPr>
        <w:t xml:space="preserve">ist nicht gleichbedeutend mit </w:t>
      </w:r>
      <w:r w:rsidR="00EB5946" w:rsidRPr="00E94D3F">
        <w:rPr>
          <w:rFonts w:ascii="Arial" w:hAnsi="Arial" w:cs="Arial"/>
          <w:color w:val="auto"/>
          <w:spacing w:val="-2"/>
          <w:sz w:val="24"/>
          <w:szCs w:val="24"/>
        </w:rPr>
        <w:t xml:space="preserve">allergischen Beschwerden </w:t>
      </w:r>
      <w:r w:rsidR="005B1E09" w:rsidRPr="00E94D3F">
        <w:rPr>
          <w:rFonts w:ascii="Arial" w:hAnsi="Arial" w:cs="Arial"/>
          <w:color w:val="auto"/>
          <w:spacing w:val="-2"/>
          <w:sz w:val="24"/>
          <w:szCs w:val="24"/>
        </w:rPr>
        <w:t xml:space="preserve">und </w:t>
      </w:r>
      <w:r w:rsidRPr="00E94D3F">
        <w:rPr>
          <w:rFonts w:ascii="Arial" w:hAnsi="Arial" w:cs="Arial"/>
          <w:color w:val="auto"/>
          <w:spacing w:val="-2"/>
          <w:sz w:val="24"/>
          <w:szCs w:val="24"/>
        </w:rPr>
        <w:t xml:space="preserve">führt </w:t>
      </w:r>
      <w:r w:rsidR="005B1E09" w:rsidRPr="00E94D3F">
        <w:rPr>
          <w:rFonts w:ascii="Arial" w:hAnsi="Arial" w:cs="Arial"/>
          <w:color w:val="auto"/>
          <w:spacing w:val="-2"/>
          <w:sz w:val="24"/>
          <w:szCs w:val="24"/>
        </w:rPr>
        <w:t xml:space="preserve">nicht </w:t>
      </w:r>
      <w:r w:rsidR="00EB5946" w:rsidRPr="00E94D3F">
        <w:rPr>
          <w:rFonts w:ascii="Arial" w:hAnsi="Arial" w:cs="Arial"/>
          <w:color w:val="auto"/>
          <w:spacing w:val="-2"/>
          <w:sz w:val="24"/>
          <w:szCs w:val="24"/>
        </w:rPr>
        <w:t xml:space="preserve">in jedem Fall </w:t>
      </w:r>
      <w:r w:rsidRPr="00E94D3F">
        <w:rPr>
          <w:rFonts w:ascii="Arial" w:hAnsi="Arial" w:cs="Arial"/>
          <w:color w:val="auto"/>
          <w:spacing w:val="-2"/>
          <w:sz w:val="24"/>
          <w:szCs w:val="24"/>
        </w:rPr>
        <w:t xml:space="preserve">zu </w:t>
      </w:r>
      <w:r w:rsidR="00EB5946" w:rsidRPr="00E94D3F">
        <w:rPr>
          <w:rFonts w:ascii="Arial" w:hAnsi="Arial" w:cs="Arial"/>
          <w:color w:val="auto"/>
          <w:spacing w:val="-2"/>
          <w:sz w:val="24"/>
          <w:szCs w:val="24"/>
        </w:rPr>
        <w:t>einer Allergie</w:t>
      </w:r>
      <w:r w:rsidRPr="00E94D3F">
        <w:rPr>
          <w:rFonts w:ascii="Arial" w:hAnsi="Arial" w:cs="Arial"/>
          <w:color w:val="auto"/>
          <w:spacing w:val="-2"/>
          <w:sz w:val="24"/>
          <w:szCs w:val="24"/>
        </w:rPr>
        <w:t xml:space="preserve">. </w:t>
      </w:r>
      <w:r w:rsidR="00E94D3F">
        <w:rPr>
          <w:rFonts w:ascii="Arial" w:hAnsi="Arial" w:cs="Arial"/>
          <w:color w:val="auto"/>
          <w:spacing w:val="-2"/>
          <w:sz w:val="24"/>
          <w:szCs w:val="24"/>
        </w:rPr>
        <w:t>Weiterer</w:t>
      </w:r>
      <w:r w:rsidRPr="00E94D3F">
        <w:rPr>
          <w:rFonts w:ascii="Arial" w:hAnsi="Arial" w:cs="Arial"/>
          <w:color w:val="auto"/>
          <w:spacing w:val="-2"/>
          <w:sz w:val="24"/>
          <w:szCs w:val="24"/>
        </w:rPr>
        <w:t xml:space="preserve"> Kontakt zu diesem Antigen zu einem späteren Zeitpunkt kann zu einer allergischen </w:t>
      </w:r>
      <w:r w:rsidRPr="008377AA">
        <w:rPr>
          <w:rFonts w:ascii="Arial" w:hAnsi="Arial" w:cs="Arial"/>
          <w:spacing w:val="-2"/>
          <w:sz w:val="24"/>
          <w:szCs w:val="24"/>
        </w:rPr>
        <w:t>Reaktion, d. h. zu allergischen Beschwerden, führen. Die zeitlichen Abstände zwischen Sensibilisierung und erster allergischer Reaktion sind sehr variabel (Abb</w:t>
      </w:r>
      <w:r w:rsidR="006617D9">
        <w:rPr>
          <w:rFonts w:ascii="Arial" w:hAnsi="Arial" w:cs="Arial"/>
          <w:spacing w:val="-2"/>
          <w:sz w:val="24"/>
          <w:szCs w:val="24"/>
        </w:rPr>
        <w:t>.</w:t>
      </w:r>
      <w:r w:rsidRPr="008377AA">
        <w:rPr>
          <w:rFonts w:ascii="Arial" w:hAnsi="Arial" w:cs="Arial"/>
          <w:spacing w:val="-2"/>
          <w:sz w:val="24"/>
          <w:szCs w:val="24"/>
        </w:rPr>
        <w:t xml:space="preserve"> 2) [</w:t>
      </w:r>
      <w:r w:rsidR="00CD253B" w:rsidRPr="00CD253B">
        <w:rPr>
          <w:rFonts w:ascii="Arial" w:hAnsi="Arial" w:cs="Arial"/>
          <w:bCs/>
          <w:noProof/>
          <w:sz w:val="24"/>
          <w:szCs w:val="24"/>
        </w:rPr>
        <w:t>782</w:t>
      </w:r>
      <w:r w:rsidR="002D7830" w:rsidRPr="002D7830">
        <w:rPr>
          <w:rFonts w:ascii="Arial" w:hAnsi="Arial" w:cs="Arial"/>
          <w:spacing w:val="-2"/>
          <w:sz w:val="24"/>
          <w:szCs w:val="24"/>
        </w:rPr>
        <w:t xml:space="preserve">, </w:t>
      </w:r>
      <w:r w:rsidR="00CD253B" w:rsidRPr="00CD253B">
        <w:rPr>
          <w:rFonts w:ascii="Arial" w:hAnsi="Arial" w:cs="Arial"/>
          <w:bCs/>
          <w:noProof/>
          <w:sz w:val="24"/>
          <w:szCs w:val="24"/>
        </w:rPr>
        <w:t>785</w:t>
      </w:r>
      <w:r w:rsidRPr="008377AA">
        <w:rPr>
          <w:rFonts w:ascii="Arial" w:hAnsi="Arial" w:cs="Arial"/>
          <w:spacing w:val="-2"/>
          <w:sz w:val="24"/>
          <w:szCs w:val="24"/>
        </w:rPr>
        <w:t>].</w:t>
      </w:r>
    </w:p>
    <w:p w14:paraId="52A0B509" w14:textId="77777777" w:rsidR="00F63A13" w:rsidRPr="008377AA" w:rsidRDefault="00F63A13" w:rsidP="005A35AE">
      <w:pPr>
        <w:pStyle w:val="AbsatzohneEinzug"/>
        <w:spacing w:after="60" w:line="276" w:lineRule="auto"/>
        <w:jc w:val="left"/>
        <w:rPr>
          <w:rFonts w:ascii="Arial" w:hAnsi="Arial" w:cs="Arial"/>
          <w:spacing w:val="-2"/>
          <w:sz w:val="24"/>
          <w:szCs w:val="24"/>
        </w:rPr>
      </w:pPr>
    </w:p>
    <w:p w14:paraId="79984915" w14:textId="5CFD5331" w:rsidR="00A84362" w:rsidRPr="00337AB2" w:rsidRDefault="00A84362" w:rsidP="00A84362">
      <w:pPr>
        <w:ind w:left="3828" w:hanging="3828"/>
        <w:rPr>
          <w:rStyle w:val="Ohne"/>
          <w:rFonts w:ascii="Arial" w:hAnsi="Arial" w:cs="Arial"/>
          <w:color w:val="FF0000"/>
          <w:u w:color="FF0000"/>
        </w:rPr>
      </w:pPr>
      <w:r w:rsidRPr="00337AB2">
        <w:rPr>
          <w:rStyle w:val="Ohne"/>
          <w:rFonts w:ascii="Arial" w:hAnsi="Arial" w:cs="Arial"/>
          <w:color w:val="FF0000"/>
          <w:u w:color="FF0000"/>
        </w:rPr>
        <w:t>Erster Antigenkontakt</w:t>
      </w:r>
      <w:r w:rsidRPr="00337AB2">
        <w:rPr>
          <w:rStyle w:val="Hyperlink0"/>
          <w:rFonts w:cs="Arial"/>
          <w:sz w:val="22"/>
        </w:rPr>
        <w:tab/>
        <w:t xml:space="preserve"> </w:t>
      </w:r>
      <w:r w:rsidRPr="00337AB2">
        <w:rPr>
          <w:rStyle w:val="Ohne"/>
          <w:rFonts w:ascii="Arial" w:hAnsi="Arial" w:cs="Arial"/>
          <w:color w:val="FF0000"/>
          <w:u w:color="FF0000"/>
        </w:rPr>
        <w:t>Erneuter Antigenkontakt</w:t>
      </w:r>
    </w:p>
    <w:p w14:paraId="6238B099" w14:textId="77777777" w:rsidR="00A84362" w:rsidRPr="00337AB2" w:rsidRDefault="00A84362" w:rsidP="00A84362">
      <w:pPr>
        <w:rPr>
          <w:rStyle w:val="Hyperlink0"/>
          <w:rFonts w:cs="Arial"/>
          <w:sz w:val="22"/>
        </w:rPr>
      </w:pPr>
      <w:r w:rsidRPr="00337AB2">
        <w:rPr>
          <w:rStyle w:val="Ohne"/>
          <w:rFonts w:ascii="Arial" w:hAnsi="Arial" w:cs="Arial"/>
          <w:color w:val="FF0000"/>
          <w:u w:color="FF0000"/>
        </w:rPr>
        <w:sym w:font="Wingdings" w:char="F0EA"/>
      </w:r>
      <w:r w:rsidRPr="00337AB2">
        <w:rPr>
          <w:rStyle w:val="Ohne"/>
          <w:rFonts w:ascii="Arial" w:hAnsi="Arial" w:cs="Arial"/>
        </w:rPr>
        <w:t>_______________</w:t>
      </w:r>
      <w:r>
        <w:rPr>
          <w:rStyle w:val="Ohne"/>
          <w:rFonts w:ascii="Arial" w:hAnsi="Arial" w:cs="Arial"/>
        </w:rPr>
        <w:t>_________</w:t>
      </w:r>
      <w:r w:rsidRPr="00337AB2">
        <w:rPr>
          <w:rStyle w:val="Ohne"/>
          <w:rFonts w:ascii="Arial" w:hAnsi="Arial" w:cs="Arial"/>
        </w:rPr>
        <w:t>__</w:t>
      </w:r>
      <w:r w:rsidRPr="0080361C">
        <w:rPr>
          <w:rStyle w:val="Ohne"/>
          <w:rFonts w:ascii="Arial" w:hAnsi="Arial" w:cs="Arial"/>
        </w:rPr>
        <w:t>__</w:t>
      </w:r>
      <w:r w:rsidRPr="00337AB2">
        <w:rPr>
          <w:rStyle w:val="Ohne"/>
          <w:rFonts w:ascii="Arial" w:hAnsi="Arial" w:cs="Arial"/>
        </w:rPr>
        <w:t>__</w:t>
      </w:r>
      <w:r w:rsidRPr="00337AB2">
        <w:rPr>
          <w:rStyle w:val="Ohne"/>
          <w:rFonts w:ascii="Arial" w:hAnsi="Arial" w:cs="Arial"/>
          <w:color w:val="FF0000"/>
          <w:u w:color="FF0000"/>
        </w:rPr>
        <w:sym w:font="Wingdings" w:char="F0EA"/>
      </w:r>
      <w:r w:rsidRPr="00337AB2">
        <w:rPr>
          <w:rStyle w:val="Ohne"/>
          <w:rFonts w:ascii="Arial" w:hAnsi="Arial" w:cs="Arial"/>
        </w:rPr>
        <w:t>___________</w:t>
      </w:r>
      <w:r w:rsidRPr="0080361C">
        <w:rPr>
          <w:rStyle w:val="Ohne"/>
          <w:rFonts w:ascii="Arial" w:hAnsi="Arial" w:cs="Arial"/>
        </w:rPr>
        <w:t>__</w:t>
      </w:r>
      <w:r w:rsidRPr="00337AB2">
        <w:rPr>
          <w:rStyle w:val="Ohne"/>
          <w:rFonts w:ascii="Arial" w:hAnsi="Arial" w:cs="Arial"/>
        </w:rPr>
        <w:t>______</w:t>
      </w:r>
      <w:r w:rsidRPr="0080361C">
        <w:rPr>
          <w:rStyle w:val="Ohne"/>
          <w:rFonts w:ascii="Arial" w:hAnsi="Arial" w:cs="Arial"/>
        </w:rPr>
        <w:t>__</w:t>
      </w:r>
      <w:r w:rsidRPr="00337AB2">
        <w:rPr>
          <w:rStyle w:val="Ohne"/>
          <w:rFonts w:ascii="Arial" w:hAnsi="Arial" w:cs="Arial"/>
        </w:rPr>
        <w:t xml:space="preserve">________________ </w:t>
      </w:r>
      <w:r w:rsidRPr="00337AB2">
        <w:rPr>
          <w:rStyle w:val="Ohne"/>
          <w:rFonts w:ascii="Arial" w:hAnsi="Arial" w:cs="Arial"/>
          <w:i/>
          <w:iCs/>
        </w:rPr>
        <w:t>Zeit</w:t>
      </w:r>
    </w:p>
    <w:p w14:paraId="33DBD518" w14:textId="77777777" w:rsidR="00A84362" w:rsidRPr="00337AB2" w:rsidRDefault="00A84362" w:rsidP="00A84362">
      <w:pPr>
        <w:tabs>
          <w:tab w:val="left" w:pos="5670"/>
        </w:tabs>
        <w:ind w:left="3828" w:hanging="3828"/>
        <w:rPr>
          <w:rStyle w:val="Ohne"/>
          <w:rFonts w:ascii="Arial" w:hAnsi="Arial" w:cs="Arial"/>
          <w:color w:val="0000CC"/>
          <w:u w:color="0000CC"/>
        </w:rPr>
      </w:pPr>
      <w:r>
        <w:rPr>
          <w:rStyle w:val="Ohne"/>
          <w:rFonts w:ascii="Arial" w:hAnsi="Arial" w:cs="Arial"/>
          <w:color w:val="0000CC"/>
          <w:u w:color="0000CC"/>
        </w:rPr>
        <w:t xml:space="preserve"> </w:t>
      </w:r>
      <w:r w:rsidRPr="00337AB2">
        <w:rPr>
          <w:rStyle w:val="Ohne"/>
          <w:rFonts w:ascii="Arial" w:hAnsi="Arial" w:cs="Arial"/>
          <w:color w:val="0000CC"/>
          <w:u w:color="0000CC"/>
        </w:rPr>
        <w:t>Sensibilisierung</w:t>
      </w:r>
      <w:r w:rsidRPr="00337AB2">
        <w:rPr>
          <w:rStyle w:val="Ohne"/>
          <w:rFonts w:ascii="Arial" w:hAnsi="Arial" w:cs="Arial"/>
          <w:color w:val="0000CC"/>
          <w:u w:color="0000CC"/>
        </w:rPr>
        <w:tab/>
      </w:r>
      <w:r>
        <w:rPr>
          <w:rStyle w:val="Ohne"/>
          <w:rFonts w:ascii="Arial" w:hAnsi="Arial" w:cs="Arial"/>
          <w:color w:val="0000CC"/>
          <w:u w:color="0000CC"/>
        </w:rPr>
        <w:t xml:space="preserve"> </w:t>
      </w:r>
      <w:r w:rsidRPr="00337AB2">
        <w:rPr>
          <w:rStyle w:val="Ohne"/>
          <w:rFonts w:ascii="Arial" w:hAnsi="Arial" w:cs="Arial"/>
          <w:color w:val="0000CC"/>
          <w:u w:color="0000CC"/>
        </w:rPr>
        <w:t>Erste allergische Reaktion</w:t>
      </w:r>
    </w:p>
    <w:p w14:paraId="4E42195F" w14:textId="17D75799" w:rsidR="00A84362" w:rsidRPr="008377AA" w:rsidRDefault="00A84362" w:rsidP="005A35AE">
      <w:pPr>
        <w:pStyle w:val="Bildunterschrift"/>
        <w:tabs>
          <w:tab w:val="left" w:pos="1701"/>
        </w:tabs>
        <w:spacing w:after="0" w:line="240" w:lineRule="auto"/>
        <w:ind w:left="1701" w:hanging="1701"/>
        <w:rPr>
          <w:rFonts w:ascii="Arial" w:hAnsi="Arial" w:cs="Arial"/>
          <w:iCs/>
          <w:sz w:val="24"/>
          <w:szCs w:val="24"/>
          <w:lang w:val="de-DE"/>
        </w:rPr>
      </w:pPr>
      <w:r w:rsidRPr="008377AA">
        <w:rPr>
          <w:rFonts w:ascii="Arial" w:hAnsi="Arial" w:cs="Arial"/>
          <w:b/>
          <w:bCs/>
          <w:iCs/>
          <w:sz w:val="24"/>
          <w:szCs w:val="24"/>
          <w:lang w:val="de-DE"/>
        </w:rPr>
        <w:t>Abbildung 2:</w:t>
      </w:r>
      <w:r w:rsidRPr="008377AA">
        <w:rPr>
          <w:rFonts w:ascii="Arial" w:hAnsi="Arial" w:cs="Arial"/>
          <w:iCs/>
          <w:sz w:val="24"/>
          <w:szCs w:val="24"/>
          <w:lang w:val="de-DE"/>
        </w:rPr>
        <w:tab/>
      </w:r>
      <w:r w:rsidR="00583A6F" w:rsidRPr="00583A6F">
        <w:rPr>
          <w:rFonts w:ascii="Arial" w:hAnsi="Arial" w:cs="Arial"/>
          <w:iCs/>
          <w:sz w:val="24"/>
          <w:szCs w:val="24"/>
          <w:lang w:val="de-DE"/>
        </w:rPr>
        <w:t>Zeitlicher Zusammenhang zwischen Sensibilisierung und erster allergischer Reaktion</w:t>
      </w:r>
      <w:r w:rsidR="00583A6F">
        <w:rPr>
          <w:rFonts w:ascii="Arial" w:hAnsi="Arial" w:cs="Arial"/>
          <w:iCs/>
          <w:sz w:val="24"/>
          <w:szCs w:val="24"/>
          <w:lang w:val="de-DE"/>
        </w:rPr>
        <w:t xml:space="preserve"> </w:t>
      </w:r>
      <w:r w:rsidRPr="008377AA">
        <w:rPr>
          <w:rFonts w:ascii="Arial" w:hAnsi="Arial" w:cs="Arial"/>
          <w:spacing w:val="-2"/>
          <w:sz w:val="24"/>
          <w:szCs w:val="24"/>
          <w:lang w:val="de-DE"/>
        </w:rPr>
        <w:t>[</w:t>
      </w:r>
      <w:r w:rsidR="00CD253B" w:rsidRPr="00CD253B">
        <w:rPr>
          <w:rFonts w:ascii="Arial" w:hAnsi="Arial" w:cs="Arial"/>
          <w:bCs/>
          <w:noProof/>
          <w:sz w:val="24"/>
          <w:szCs w:val="24"/>
          <w:lang w:val="de-DE"/>
        </w:rPr>
        <w:t>782</w:t>
      </w:r>
      <w:r w:rsidR="002D7830" w:rsidRPr="002D7830">
        <w:rPr>
          <w:rFonts w:ascii="Arial" w:hAnsi="Arial" w:cs="Arial"/>
          <w:spacing w:val="-2"/>
          <w:sz w:val="24"/>
          <w:szCs w:val="24"/>
          <w:lang w:val="de-DE"/>
        </w:rPr>
        <w:t xml:space="preserve">, </w:t>
      </w:r>
      <w:r w:rsidR="00CD253B" w:rsidRPr="00CD253B">
        <w:rPr>
          <w:rFonts w:ascii="Arial" w:hAnsi="Arial" w:cs="Arial"/>
          <w:bCs/>
          <w:noProof/>
          <w:sz w:val="24"/>
          <w:szCs w:val="24"/>
          <w:lang w:val="de-DE"/>
        </w:rPr>
        <w:t>785</w:t>
      </w:r>
      <w:r w:rsidRPr="008377AA">
        <w:rPr>
          <w:rFonts w:ascii="Arial" w:hAnsi="Arial" w:cs="Arial"/>
          <w:spacing w:val="-2"/>
          <w:sz w:val="24"/>
          <w:szCs w:val="24"/>
          <w:lang w:val="de-DE"/>
        </w:rPr>
        <w:t>]</w:t>
      </w:r>
      <w:r w:rsidRPr="008377AA">
        <w:rPr>
          <w:rFonts w:ascii="Arial" w:hAnsi="Arial" w:cs="Arial"/>
          <w:iCs/>
          <w:sz w:val="24"/>
          <w:szCs w:val="24"/>
          <w:lang w:val="de-DE"/>
        </w:rPr>
        <w:t>.</w:t>
      </w:r>
    </w:p>
    <w:p w14:paraId="58D44101" w14:textId="77777777" w:rsidR="00A84362" w:rsidRPr="008377AA" w:rsidRDefault="00A84362" w:rsidP="005A35AE">
      <w:pPr>
        <w:pStyle w:val="AbsatzmitEinzug"/>
        <w:spacing w:before="2" w:after="2" w:line="276" w:lineRule="auto"/>
        <w:ind w:firstLine="0"/>
        <w:rPr>
          <w:rFonts w:ascii="Arial" w:hAnsi="Arial" w:cs="Arial"/>
          <w:sz w:val="24"/>
          <w:szCs w:val="24"/>
        </w:rPr>
      </w:pPr>
    </w:p>
    <w:p w14:paraId="61CEA7FE" w14:textId="434B813C" w:rsidR="00A84362" w:rsidRPr="00172B8C" w:rsidRDefault="00A84362" w:rsidP="005A35AE">
      <w:pPr>
        <w:pStyle w:val="AbsatzmitEinzug"/>
        <w:spacing w:after="60" w:line="276" w:lineRule="auto"/>
        <w:ind w:firstLine="0"/>
        <w:jc w:val="left"/>
        <w:rPr>
          <w:rFonts w:ascii="Arial" w:hAnsi="Arial" w:cs="Arial"/>
          <w:sz w:val="24"/>
          <w:szCs w:val="24"/>
        </w:rPr>
      </w:pPr>
      <w:r w:rsidRPr="00E94D3F">
        <w:rPr>
          <w:rFonts w:ascii="Arial" w:hAnsi="Arial" w:cs="Arial"/>
          <w:color w:val="auto"/>
          <w:sz w:val="24"/>
          <w:szCs w:val="24"/>
        </w:rPr>
        <w:t xml:space="preserve">Ob eine Schimmelpilzexposition zu einer Sensibilisierung </w:t>
      </w:r>
      <w:r w:rsidR="008F42B5" w:rsidRPr="00E94D3F">
        <w:rPr>
          <w:rFonts w:ascii="Arial" w:hAnsi="Arial" w:cs="Arial"/>
          <w:color w:val="auto"/>
          <w:sz w:val="24"/>
          <w:szCs w:val="24"/>
        </w:rPr>
        <w:t xml:space="preserve">bzw. Allergie </w:t>
      </w:r>
      <w:r w:rsidRPr="00E94D3F">
        <w:rPr>
          <w:rFonts w:ascii="Arial" w:hAnsi="Arial" w:cs="Arial"/>
          <w:color w:val="auto"/>
          <w:sz w:val="24"/>
          <w:szCs w:val="24"/>
        </w:rPr>
        <w:t xml:space="preserve">führt oder </w:t>
      </w:r>
      <w:r w:rsidRPr="008377AA">
        <w:rPr>
          <w:rFonts w:ascii="Arial" w:hAnsi="Arial" w:cs="Arial"/>
          <w:sz w:val="24"/>
          <w:szCs w:val="24"/>
        </w:rPr>
        <w:t>geführt hat, kann durch Messungen von Schimmelpilzen im Innenraum (KBE/m</w:t>
      </w:r>
      <w:r w:rsidRPr="008377AA">
        <w:rPr>
          <w:rStyle w:val="hochgestellt"/>
          <w:rFonts w:ascii="Arial" w:hAnsi="Arial" w:cs="Arial"/>
          <w:sz w:val="24"/>
          <w:szCs w:val="24"/>
        </w:rPr>
        <w:t>3</w:t>
      </w:r>
      <w:r w:rsidRPr="008377AA">
        <w:rPr>
          <w:rFonts w:ascii="Arial" w:hAnsi="Arial" w:cs="Arial"/>
          <w:sz w:val="24"/>
          <w:szCs w:val="24"/>
        </w:rPr>
        <w:t xml:space="preserve">) nicht bewiesen werden </w:t>
      </w:r>
      <w:r w:rsidRPr="00172B8C">
        <w:rPr>
          <w:rFonts w:ascii="Arial" w:hAnsi="Arial" w:cs="Arial"/>
          <w:spacing w:val="-2"/>
          <w:sz w:val="24"/>
          <w:szCs w:val="24"/>
        </w:rPr>
        <w:t>[</w:t>
      </w:r>
      <w:r w:rsidR="00CD253B" w:rsidRPr="00CD253B">
        <w:rPr>
          <w:rFonts w:ascii="Arial" w:hAnsi="Arial" w:cs="Arial"/>
          <w:bCs/>
          <w:noProof/>
          <w:sz w:val="24"/>
          <w:szCs w:val="24"/>
        </w:rPr>
        <w:t>77</w:t>
      </w:r>
      <w:r w:rsidRPr="00172B8C">
        <w:rPr>
          <w:rFonts w:ascii="Arial" w:hAnsi="Arial" w:cs="Arial"/>
          <w:spacing w:val="-2"/>
          <w:sz w:val="24"/>
          <w:szCs w:val="24"/>
        </w:rPr>
        <w:t>]</w:t>
      </w:r>
      <w:r w:rsidRPr="00172B8C">
        <w:rPr>
          <w:rFonts w:ascii="Arial" w:hAnsi="Arial" w:cs="Arial"/>
          <w:sz w:val="24"/>
          <w:szCs w:val="24"/>
        </w:rPr>
        <w:t>.</w:t>
      </w:r>
    </w:p>
    <w:p w14:paraId="500F92F0" w14:textId="65BBFDEE" w:rsidR="00A84362" w:rsidRPr="008377AA"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8377AA">
        <w:rPr>
          <w:rFonts w:ascii="Arial" w:hAnsi="Arial" w:cs="Arial"/>
          <w:sz w:val="24"/>
          <w:szCs w:val="24"/>
        </w:rPr>
        <w:t>Bei Personen, die gegenüber Schimmelpilzen sensibilisiert sind, kann es aber aufgrund eines Feuchte-/Schimmelschadens im Innenraum zu allergischen Reaktionen kommen. Auch in diesem Fall bedarf es keiner messtechnischen Objektivierung der Schimmelpilzexposition, die auch hier sowohl in qualitativer als auch in quantitativer Hinsicht nur unzureichend möglich ist, sondern der Beendigung der Exposition. Dies ist vor allem für Patient</w:t>
      </w:r>
      <w:r w:rsidR="00923F17">
        <w:rPr>
          <w:rFonts w:ascii="Arial" w:hAnsi="Arial" w:cs="Arial"/>
          <w:sz w:val="24"/>
          <w:szCs w:val="24"/>
        </w:rPr>
        <w:t>*inn</w:t>
      </w:r>
      <w:r w:rsidRPr="008377AA">
        <w:rPr>
          <w:rFonts w:ascii="Arial" w:hAnsi="Arial" w:cs="Arial"/>
          <w:sz w:val="24"/>
          <w:szCs w:val="24"/>
        </w:rPr>
        <w:t xml:space="preserve">en mit allergischem Asthma entscheidend, da diese im Falle einer vorliegenden spezifischen allergischen Reaktion auf die Schimmelpilzexposition mit einem Asthmaanfall reagieren können, der sich im schlimmsten Fall zum lebensbedrohlichen </w:t>
      </w:r>
      <w:r w:rsidRPr="00923F17">
        <w:rPr>
          <w:rFonts w:ascii="Arial" w:hAnsi="Arial" w:cs="Arial"/>
          <w:i/>
          <w:iCs/>
          <w:sz w:val="24"/>
          <w:szCs w:val="24"/>
        </w:rPr>
        <w:t>Status</w:t>
      </w:r>
      <w:r w:rsidRPr="008377AA">
        <w:rPr>
          <w:rFonts w:ascii="Arial" w:hAnsi="Arial" w:cs="Arial"/>
          <w:sz w:val="24"/>
          <w:szCs w:val="24"/>
        </w:rPr>
        <w:t xml:space="preserve"> </w:t>
      </w:r>
      <w:r w:rsidRPr="008377AA">
        <w:rPr>
          <w:rFonts w:ascii="Arial" w:hAnsi="Arial" w:cs="Arial"/>
          <w:i/>
          <w:sz w:val="24"/>
          <w:szCs w:val="24"/>
        </w:rPr>
        <w:t>asthmaticus</w:t>
      </w:r>
      <w:r w:rsidRPr="008377AA">
        <w:rPr>
          <w:rFonts w:ascii="Arial" w:hAnsi="Arial" w:cs="Arial"/>
          <w:sz w:val="24"/>
          <w:szCs w:val="24"/>
        </w:rPr>
        <w:t xml:space="preserve"> (Notfall eines besonders schweren Asthmaanfall</w:t>
      </w:r>
      <w:r w:rsidR="00A71D18">
        <w:rPr>
          <w:rFonts w:ascii="Arial" w:hAnsi="Arial" w:cs="Arial"/>
          <w:sz w:val="24"/>
          <w:szCs w:val="24"/>
        </w:rPr>
        <w:t>s</w:t>
      </w:r>
      <w:r w:rsidRPr="008377AA">
        <w:rPr>
          <w:rFonts w:ascii="Arial" w:hAnsi="Arial" w:cs="Arial"/>
          <w:sz w:val="24"/>
          <w:szCs w:val="24"/>
        </w:rPr>
        <w:t>, der über einen längeren Zeitraum anhält und sich nicht durch die übliche Asthmabehandlung beheben lässt)</w:t>
      </w:r>
      <w:r w:rsidR="00A71D18">
        <w:rPr>
          <w:rFonts w:ascii="Arial" w:hAnsi="Arial" w:cs="Arial"/>
          <w:sz w:val="24"/>
          <w:szCs w:val="24"/>
        </w:rPr>
        <w:t xml:space="preserve"> entwickeln kann</w:t>
      </w:r>
      <w:r w:rsidRPr="008377AA">
        <w:rPr>
          <w:rFonts w:ascii="Arial" w:hAnsi="Arial" w:cs="Arial"/>
          <w:sz w:val="24"/>
          <w:szCs w:val="24"/>
        </w:rPr>
        <w:t>.</w:t>
      </w:r>
    </w:p>
    <w:p w14:paraId="0084EEF6" w14:textId="77777777" w:rsidR="00A84362" w:rsidRPr="008377AA" w:rsidRDefault="00A84362" w:rsidP="005A35AE">
      <w:pPr>
        <w:pStyle w:val="AbsatzmitEinzug"/>
        <w:tabs>
          <w:tab w:val="clear" w:pos="240"/>
          <w:tab w:val="clear" w:pos="300"/>
        </w:tabs>
        <w:spacing w:after="60" w:line="276" w:lineRule="auto"/>
        <w:ind w:firstLine="0"/>
        <w:rPr>
          <w:rFonts w:ascii="Arial" w:hAnsi="Arial" w:cs="Arial"/>
          <w:spacing w:val="-2"/>
          <w:sz w:val="24"/>
          <w:szCs w:val="24"/>
        </w:rPr>
      </w:pPr>
      <w:r w:rsidRPr="008377AA">
        <w:rPr>
          <w:rFonts w:ascii="Arial" w:hAnsi="Arial" w:cs="Arial"/>
          <w:spacing w:val="-2"/>
          <w:sz w:val="24"/>
          <w:szCs w:val="24"/>
        </w:rPr>
        <w:t>Da für die meisten Innenraum-assoziierten Schimmelpilze keine (validen) kommerziell erhältlichen Testextrakte für den Nachweis einer Sensibilisierung, sog. Allergietests, zur Verfügung stehen, können Testergebnisse zur Feststellung einer Schimmelpilzallergie ebenso wenig wie die Ergebnisse von Schimmelpilzmessungen in den von den entsprechenden Personen genutzten Räumen für eine Risikobewertung bei einem vorliegenden Schimmelbefall im Innenraum herangezogen werden.</w:t>
      </w:r>
    </w:p>
    <w:p w14:paraId="06D00AD1" w14:textId="0E0E1526" w:rsidR="00A84362" w:rsidRPr="008377AA" w:rsidRDefault="00A84362" w:rsidP="005A35AE">
      <w:pPr>
        <w:pStyle w:val="AbsatzmitEinzug"/>
        <w:tabs>
          <w:tab w:val="clear" w:pos="240"/>
          <w:tab w:val="clear" w:pos="300"/>
        </w:tabs>
        <w:spacing w:after="60" w:line="276" w:lineRule="auto"/>
        <w:ind w:firstLine="0"/>
        <w:jc w:val="left"/>
        <w:rPr>
          <w:rFonts w:ascii="Arial" w:hAnsi="Arial" w:cs="Arial"/>
          <w:spacing w:val="-2"/>
          <w:sz w:val="24"/>
          <w:szCs w:val="24"/>
        </w:rPr>
      </w:pPr>
      <w:r w:rsidRPr="008377AA">
        <w:rPr>
          <w:rFonts w:ascii="Arial" w:hAnsi="Arial" w:cs="Arial"/>
          <w:sz w:val="24"/>
          <w:szCs w:val="24"/>
        </w:rPr>
        <w:t>Zur Verhinderung einer Sensibilisierung wie zur Vorbeugung allergischer Reaktionen bei bestehender Sensibilisierung ist die Schimmelpilzexposition zu beenden (Allergenkarenz), d.</w:t>
      </w:r>
      <w:r w:rsidR="00923F17">
        <w:rPr>
          <w:rFonts w:ascii="Arial" w:hAnsi="Arial" w:cs="Arial"/>
          <w:sz w:val="24"/>
          <w:szCs w:val="24"/>
        </w:rPr>
        <w:t xml:space="preserve"> </w:t>
      </w:r>
      <w:r w:rsidRPr="008377AA">
        <w:rPr>
          <w:rFonts w:ascii="Arial" w:hAnsi="Arial" w:cs="Arial"/>
          <w:sz w:val="24"/>
          <w:szCs w:val="24"/>
        </w:rPr>
        <w:t xml:space="preserve">h. der Schimmelbefall ist zu sanieren </w:t>
      </w:r>
      <w:r w:rsidRPr="008377AA">
        <w:rPr>
          <w:rFonts w:ascii="Arial" w:hAnsi="Arial" w:cs="Arial"/>
          <w:spacing w:val="-2"/>
          <w:sz w:val="24"/>
          <w:szCs w:val="24"/>
        </w:rPr>
        <w:t>[</w:t>
      </w:r>
      <w:r w:rsidR="00CD253B" w:rsidRPr="00CD253B">
        <w:rPr>
          <w:rFonts w:ascii="Arial" w:hAnsi="Arial" w:cs="Arial"/>
          <w:bCs/>
          <w:noProof/>
          <w:sz w:val="24"/>
          <w:szCs w:val="24"/>
        </w:rPr>
        <w:t>782</w:t>
      </w:r>
      <w:r w:rsidR="002D7830" w:rsidRPr="002D7830">
        <w:rPr>
          <w:rFonts w:ascii="Arial" w:hAnsi="Arial" w:cs="Arial"/>
          <w:spacing w:val="-2"/>
          <w:sz w:val="24"/>
          <w:szCs w:val="24"/>
        </w:rPr>
        <w:t xml:space="preserve">, </w:t>
      </w:r>
      <w:r w:rsidR="00CD253B" w:rsidRPr="00CD253B">
        <w:rPr>
          <w:rFonts w:ascii="Arial" w:hAnsi="Arial" w:cs="Arial"/>
          <w:bCs/>
          <w:noProof/>
          <w:sz w:val="24"/>
          <w:szCs w:val="24"/>
        </w:rPr>
        <w:t>785</w:t>
      </w:r>
      <w:r w:rsidRPr="008377AA">
        <w:rPr>
          <w:rFonts w:ascii="Arial" w:hAnsi="Arial" w:cs="Arial"/>
          <w:spacing w:val="-2"/>
          <w:sz w:val="24"/>
          <w:szCs w:val="24"/>
        </w:rPr>
        <w:t>].</w:t>
      </w:r>
    </w:p>
    <w:p w14:paraId="6BF35C2C" w14:textId="0115976C" w:rsidR="00A84362" w:rsidRPr="008377AA" w:rsidRDefault="00A84362" w:rsidP="005A35AE">
      <w:pPr>
        <w:pStyle w:val="3"/>
        <w:spacing w:before="120" w:after="60" w:line="276" w:lineRule="auto"/>
        <w:rPr>
          <w:rFonts w:ascii="Arial" w:hAnsi="Arial" w:cs="Arial"/>
          <w:sz w:val="24"/>
          <w:szCs w:val="24"/>
        </w:rPr>
      </w:pPr>
      <w:r w:rsidRPr="008377AA">
        <w:rPr>
          <w:rFonts w:ascii="Arial" w:hAnsi="Arial" w:cs="Arial"/>
          <w:sz w:val="24"/>
          <w:szCs w:val="24"/>
        </w:rPr>
        <w:t>Toxische Wirkungen</w:t>
      </w:r>
    </w:p>
    <w:p w14:paraId="7223F4C0" w14:textId="3FB11474" w:rsidR="00A84362" w:rsidRPr="008377AA" w:rsidRDefault="00A84362" w:rsidP="005A35AE">
      <w:pPr>
        <w:pStyle w:val="AbsatzohneEinzug"/>
        <w:spacing w:after="60" w:line="276" w:lineRule="auto"/>
        <w:jc w:val="left"/>
        <w:rPr>
          <w:rFonts w:ascii="Arial" w:hAnsi="Arial" w:cs="Arial"/>
          <w:sz w:val="24"/>
          <w:szCs w:val="24"/>
        </w:rPr>
      </w:pPr>
      <w:r w:rsidRPr="008377AA">
        <w:rPr>
          <w:rFonts w:ascii="Arial" w:hAnsi="Arial" w:cs="Arial"/>
          <w:sz w:val="24"/>
          <w:szCs w:val="24"/>
        </w:rPr>
        <w:t xml:space="preserve">Zwischen der Aufnahme eines möglicherweise giftig wirkenden Stoffes und möglicher gesundheitlicher Effekte liegt eine mehr oder weniger lange Latenzzeit. Hierunter versteht man den Zeitraum zwischen dem Eindringen eines Toxins in den </w:t>
      </w:r>
      <w:r w:rsidRPr="008377AA">
        <w:rPr>
          <w:rFonts w:ascii="Arial" w:hAnsi="Arial" w:cs="Arial"/>
          <w:sz w:val="24"/>
          <w:szCs w:val="24"/>
        </w:rPr>
        <w:lastRenderedPageBreak/>
        <w:t>menschlichen Körper und dem Auftreten erster Vergiftungserscheinungen (Abb</w:t>
      </w:r>
      <w:r w:rsidR="006617D9">
        <w:rPr>
          <w:rFonts w:ascii="Arial" w:hAnsi="Arial" w:cs="Arial"/>
          <w:sz w:val="24"/>
          <w:szCs w:val="24"/>
        </w:rPr>
        <w:t>.</w:t>
      </w:r>
      <w:r w:rsidRPr="008377AA">
        <w:rPr>
          <w:rFonts w:ascii="Arial" w:hAnsi="Arial" w:cs="Arial"/>
          <w:sz w:val="24"/>
          <w:szCs w:val="24"/>
        </w:rPr>
        <w:t xml:space="preserve"> 3) </w:t>
      </w:r>
      <w:r w:rsidRPr="008377AA">
        <w:rPr>
          <w:rFonts w:ascii="Arial" w:hAnsi="Arial" w:cs="Arial"/>
          <w:spacing w:val="-2"/>
          <w:sz w:val="24"/>
          <w:szCs w:val="24"/>
        </w:rPr>
        <w:t>[</w:t>
      </w:r>
      <w:r w:rsidR="00CD253B" w:rsidRPr="00CD253B">
        <w:rPr>
          <w:rFonts w:ascii="Arial" w:hAnsi="Arial" w:cs="Arial"/>
          <w:bCs/>
          <w:noProof/>
          <w:sz w:val="24"/>
          <w:szCs w:val="24"/>
        </w:rPr>
        <w:t>782</w:t>
      </w:r>
      <w:r w:rsidR="002D7830" w:rsidRPr="002D7830">
        <w:rPr>
          <w:rFonts w:ascii="Arial" w:hAnsi="Arial" w:cs="Arial"/>
          <w:spacing w:val="-2"/>
          <w:sz w:val="24"/>
          <w:szCs w:val="24"/>
        </w:rPr>
        <w:t xml:space="preserve">, </w:t>
      </w:r>
      <w:r w:rsidR="00CD253B" w:rsidRPr="00CD253B">
        <w:rPr>
          <w:rFonts w:ascii="Arial" w:hAnsi="Arial" w:cs="Arial"/>
          <w:bCs/>
          <w:noProof/>
          <w:sz w:val="24"/>
          <w:szCs w:val="24"/>
        </w:rPr>
        <w:t>785</w:t>
      </w:r>
      <w:r w:rsidRPr="008377AA">
        <w:rPr>
          <w:rFonts w:ascii="Arial" w:hAnsi="Arial" w:cs="Arial"/>
          <w:spacing w:val="-2"/>
          <w:sz w:val="24"/>
          <w:szCs w:val="24"/>
        </w:rPr>
        <w:t>]</w:t>
      </w:r>
      <w:r w:rsidRPr="008377AA">
        <w:rPr>
          <w:rFonts w:ascii="Arial" w:hAnsi="Arial" w:cs="Arial"/>
          <w:sz w:val="24"/>
          <w:szCs w:val="24"/>
        </w:rPr>
        <w:t>.</w:t>
      </w:r>
    </w:p>
    <w:p w14:paraId="687151D3" w14:textId="77777777" w:rsidR="00A84362" w:rsidRPr="008377AA" w:rsidRDefault="00A84362" w:rsidP="005A35AE">
      <w:pPr>
        <w:pStyle w:val="AbsatzohneEinzug"/>
        <w:spacing w:line="276" w:lineRule="auto"/>
        <w:rPr>
          <w:rFonts w:ascii="Arial" w:hAnsi="Arial" w:cs="Arial"/>
          <w:sz w:val="24"/>
          <w:szCs w:val="24"/>
        </w:rPr>
      </w:pPr>
    </w:p>
    <w:p w14:paraId="5E5CF107" w14:textId="77777777" w:rsidR="00A84362" w:rsidRPr="006617D9" w:rsidRDefault="00A84362" w:rsidP="00A84362">
      <w:pPr>
        <w:keepNext/>
        <w:ind w:left="4111" w:hanging="4111"/>
        <w:rPr>
          <w:rStyle w:val="Ohne"/>
          <w:rFonts w:ascii="Arial" w:hAnsi="Arial" w:cs="Arial"/>
          <w:color w:val="0000CC"/>
          <w:u w:color="0000CC"/>
        </w:rPr>
      </w:pPr>
      <w:r w:rsidRPr="006617D9">
        <w:rPr>
          <w:rStyle w:val="Ohne"/>
          <w:rFonts w:ascii="Arial" w:hAnsi="Arial" w:cs="Arial"/>
          <w:color w:val="FF0000"/>
          <w:u w:color="FF0000"/>
        </w:rPr>
        <w:t>Toxin</w:t>
      </w:r>
      <w:r w:rsidRPr="006617D9">
        <w:rPr>
          <w:rStyle w:val="Hyperlink0"/>
          <w:rFonts w:ascii="Arial" w:hAnsi="Arial" w:cs="Arial"/>
          <w:sz w:val="22"/>
        </w:rPr>
        <w:tab/>
      </w:r>
      <w:r w:rsidRPr="006617D9">
        <w:rPr>
          <w:rStyle w:val="Ohne"/>
          <w:rFonts w:ascii="Arial" w:hAnsi="Arial" w:cs="Arial"/>
          <w:color w:val="0000CC"/>
          <w:u w:color="0000CC"/>
        </w:rPr>
        <w:t>Toxische Reaktion</w:t>
      </w:r>
    </w:p>
    <w:p w14:paraId="2E979088" w14:textId="77777777" w:rsidR="00A84362" w:rsidRPr="006617D9" w:rsidRDefault="00A84362" w:rsidP="00A84362">
      <w:pPr>
        <w:keepNext/>
        <w:rPr>
          <w:rStyle w:val="Hyperlink0"/>
          <w:rFonts w:ascii="Arial" w:hAnsi="Arial" w:cs="Arial"/>
          <w:sz w:val="22"/>
        </w:rPr>
      </w:pPr>
      <w:r w:rsidRPr="006617D9">
        <w:rPr>
          <w:rStyle w:val="Ohne"/>
          <w:rFonts w:ascii="Arial" w:hAnsi="Arial" w:cs="Arial"/>
          <w:color w:val="FF0000"/>
          <w:u w:color="FF0000"/>
        </w:rPr>
        <w:sym w:font="Wingdings" w:char="F0EA"/>
      </w:r>
      <w:r w:rsidRPr="006617D9">
        <w:rPr>
          <w:rStyle w:val="Ohne"/>
          <w:rFonts w:ascii="Arial" w:hAnsi="Arial" w:cs="Arial"/>
        </w:rPr>
        <w:t>________________________________</w:t>
      </w:r>
      <w:r w:rsidRPr="006617D9">
        <w:rPr>
          <w:rStyle w:val="Ohne"/>
          <w:rFonts w:ascii="Arial" w:hAnsi="Arial" w:cs="Arial"/>
          <w:color w:val="0000CC"/>
          <w:u w:color="0000CC"/>
        </w:rPr>
        <w:sym w:font="Wingdings" w:char="F0EA"/>
      </w:r>
      <w:r w:rsidRPr="006617D9">
        <w:rPr>
          <w:rStyle w:val="Ohne"/>
          <w:rFonts w:ascii="Arial" w:hAnsi="Arial" w:cs="Arial"/>
        </w:rPr>
        <w:t xml:space="preserve">___________________________________ </w:t>
      </w:r>
      <w:r w:rsidRPr="006617D9">
        <w:rPr>
          <w:rStyle w:val="Ohne"/>
          <w:rFonts w:ascii="Arial" w:hAnsi="Arial" w:cs="Arial"/>
          <w:i/>
          <w:iCs/>
        </w:rPr>
        <w:t>Zeit</w:t>
      </w:r>
    </w:p>
    <w:p w14:paraId="079075F8" w14:textId="77777777" w:rsidR="00A84362" w:rsidRPr="006617D9" w:rsidRDefault="00A84362" w:rsidP="00A84362">
      <w:pPr>
        <w:keepNext/>
        <w:ind w:left="1276" w:hanging="1276"/>
        <w:rPr>
          <w:rStyle w:val="Hyperlink0"/>
          <w:rFonts w:ascii="Arial" w:hAnsi="Arial" w:cs="Arial"/>
          <w:sz w:val="22"/>
        </w:rPr>
      </w:pPr>
      <w:r w:rsidRPr="006617D9">
        <w:rPr>
          <w:rStyle w:val="Hyperlink0"/>
          <w:rFonts w:ascii="Arial" w:hAnsi="Arial" w:cs="Arial"/>
          <w:sz w:val="22"/>
        </w:rPr>
        <w:tab/>
        <w:t>Latenzzeit</w:t>
      </w:r>
    </w:p>
    <w:p w14:paraId="4602EB64" w14:textId="0804C747" w:rsidR="00A84362" w:rsidRPr="0041296A" w:rsidRDefault="00A84362" w:rsidP="005A35AE">
      <w:pPr>
        <w:pStyle w:val="Bildunterschrift"/>
        <w:tabs>
          <w:tab w:val="left" w:pos="1701"/>
        </w:tabs>
        <w:spacing w:after="0" w:line="276" w:lineRule="auto"/>
        <w:ind w:left="1701" w:hanging="1701"/>
        <w:rPr>
          <w:rFonts w:ascii="Arial" w:hAnsi="Arial" w:cs="Arial"/>
          <w:iCs/>
          <w:sz w:val="24"/>
          <w:szCs w:val="24"/>
          <w:lang w:val="de-DE"/>
        </w:rPr>
      </w:pPr>
      <w:r w:rsidRPr="0041296A">
        <w:rPr>
          <w:rFonts w:ascii="Arial" w:hAnsi="Arial" w:cs="Arial"/>
          <w:b/>
          <w:bCs/>
          <w:iCs/>
          <w:sz w:val="24"/>
          <w:szCs w:val="24"/>
          <w:lang w:val="de-DE"/>
        </w:rPr>
        <w:t>Abbildung 3:</w:t>
      </w:r>
      <w:r w:rsidRPr="0041296A">
        <w:rPr>
          <w:rFonts w:ascii="Arial" w:hAnsi="Arial" w:cs="Arial"/>
          <w:iCs/>
          <w:sz w:val="24"/>
          <w:szCs w:val="24"/>
          <w:lang w:val="de-DE"/>
        </w:rPr>
        <w:tab/>
        <w:t xml:space="preserve">Die Latenzzeit </w:t>
      </w:r>
      <w:r w:rsidRPr="0041296A">
        <w:rPr>
          <w:rFonts w:ascii="Arial" w:hAnsi="Arial" w:cs="Arial"/>
          <w:spacing w:val="-2"/>
          <w:sz w:val="24"/>
          <w:szCs w:val="24"/>
          <w:lang w:val="de-DE"/>
        </w:rPr>
        <w:t>[</w:t>
      </w:r>
      <w:r w:rsidR="00CD253B" w:rsidRPr="00CD253B">
        <w:rPr>
          <w:rFonts w:ascii="Arial" w:hAnsi="Arial" w:cs="Arial"/>
          <w:bCs/>
          <w:noProof/>
          <w:sz w:val="24"/>
          <w:szCs w:val="24"/>
          <w:lang w:val="de-DE"/>
        </w:rPr>
        <w:t>782</w:t>
      </w:r>
      <w:r w:rsidR="002D7830" w:rsidRPr="00FE17CE">
        <w:rPr>
          <w:rFonts w:ascii="Arial" w:hAnsi="Arial" w:cs="Arial"/>
          <w:spacing w:val="-2"/>
          <w:sz w:val="24"/>
          <w:szCs w:val="24"/>
          <w:lang w:val="de-DE"/>
        </w:rPr>
        <w:t xml:space="preserve">, </w:t>
      </w:r>
      <w:r w:rsidR="00CD253B" w:rsidRPr="00CD253B">
        <w:rPr>
          <w:rFonts w:ascii="Arial" w:hAnsi="Arial" w:cs="Arial"/>
          <w:bCs/>
          <w:noProof/>
          <w:sz w:val="24"/>
          <w:szCs w:val="24"/>
          <w:lang w:val="de-DE"/>
        </w:rPr>
        <w:t>785</w:t>
      </w:r>
      <w:r w:rsidRPr="0041296A">
        <w:rPr>
          <w:rFonts w:ascii="Arial" w:hAnsi="Arial" w:cs="Arial"/>
          <w:spacing w:val="-2"/>
          <w:sz w:val="24"/>
          <w:szCs w:val="24"/>
          <w:lang w:val="de-DE"/>
        </w:rPr>
        <w:t>]</w:t>
      </w:r>
      <w:r w:rsidRPr="0041296A">
        <w:rPr>
          <w:rFonts w:ascii="Arial" w:hAnsi="Arial" w:cs="Arial"/>
          <w:iCs/>
          <w:sz w:val="24"/>
          <w:szCs w:val="24"/>
          <w:lang w:val="de-DE"/>
        </w:rPr>
        <w:t>.</w:t>
      </w:r>
    </w:p>
    <w:p w14:paraId="74FEBF8C" w14:textId="77777777" w:rsidR="00591857" w:rsidRDefault="00591857" w:rsidP="005A35AE">
      <w:pPr>
        <w:pStyle w:val="AbsatzmitEinzug"/>
        <w:spacing w:after="60" w:line="276" w:lineRule="auto"/>
        <w:ind w:firstLine="0"/>
        <w:jc w:val="left"/>
        <w:rPr>
          <w:rFonts w:ascii="Arial" w:hAnsi="Arial" w:cs="Arial"/>
          <w:sz w:val="24"/>
          <w:szCs w:val="24"/>
        </w:rPr>
      </w:pPr>
    </w:p>
    <w:p w14:paraId="0A4D6957" w14:textId="712D7772" w:rsidR="00A84362" w:rsidRPr="0041296A" w:rsidRDefault="00A84362" w:rsidP="005A35AE">
      <w:pPr>
        <w:pStyle w:val="AbsatzmitEinzug"/>
        <w:spacing w:after="60" w:line="276" w:lineRule="auto"/>
        <w:ind w:firstLine="0"/>
        <w:jc w:val="left"/>
        <w:rPr>
          <w:rFonts w:ascii="Arial" w:hAnsi="Arial" w:cs="Arial"/>
          <w:sz w:val="24"/>
          <w:szCs w:val="24"/>
        </w:rPr>
      </w:pPr>
      <w:r w:rsidRPr="0041296A">
        <w:rPr>
          <w:rFonts w:ascii="Arial" w:hAnsi="Arial" w:cs="Arial"/>
          <w:sz w:val="24"/>
          <w:szCs w:val="24"/>
        </w:rPr>
        <w:t>Die Exposition bei Feuchte-/Schimmelschäden ist komplex und variabel. Neben Sporen, Zellfragmenten, Stoffwechselprodukten und Mykotoxinen von Schimmelpilzen sind auch Bakterien (</w:t>
      </w:r>
      <w:r w:rsidR="002E59E9">
        <w:rPr>
          <w:rFonts w:ascii="Arial" w:hAnsi="Arial" w:cs="Arial"/>
          <w:sz w:val="24"/>
          <w:szCs w:val="24"/>
        </w:rPr>
        <w:t>u.a.</w:t>
      </w:r>
      <w:r w:rsidRPr="0041296A">
        <w:rPr>
          <w:rFonts w:ascii="Arial" w:hAnsi="Arial" w:cs="Arial"/>
          <w:sz w:val="24"/>
          <w:szCs w:val="24"/>
        </w:rPr>
        <w:t xml:space="preserve"> Aktinobakterien), MVOC, ß-Glucane, Mannane, Ergosterin, Endotoxine und Allergene des Bioaerosols sowie Milbenallergene vorhanden. Eine quantitative gesundheitliche Risikobewertung für einzelne Komponenten des Bioaerosols ist nicht möglich, weshalb sich bei der Bewertung eines Schimmelbefalls eine Bestimmung einzelner Komponenten im Hinblick auf eine toxische Wirkung erübrigt.</w:t>
      </w:r>
    </w:p>
    <w:p w14:paraId="56CEE8F9" w14:textId="3B4F943A" w:rsidR="00A84362" w:rsidRPr="0041296A"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41296A">
        <w:rPr>
          <w:rFonts w:ascii="Arial" w:hAnsi="Arial" w:cs="Arial"/>
          <w:sz w:val="24"/>
          <w:szCs w:val="24"/>
        </w:rPr>
        <w:t>Es ist bekannt, dass bei Feuchteschäden einige Schimmelpilze als sekundäre Stoffwechselprodukte Mykotoxine produzieren, die gebunden an Sporen, Myzel und Zellbruchtücke als Bestandteile des Hausstaubs und Bioaerosols zur Exposition und vermutlich zu entzündlich</w:t>
      </w:r>
      <w:r w:rsidR="00923F17">
        <w:rPr>
          <w:rFonts w:ascii="Arial" w:hAnsi="Arial" w:cs="Arial"/>
          <w:sz w:val="24"/>
          <w:szCs w:val="24"/>
        </w:rPr>
        <w:t>en</w:t>
      </w:r>
      <w:r w:rsidRPr="0041296A">
        <w:rPr>
          <w:rFonts w:ascii="Arial" w:hAnsi="Arial" w:cs="Arial"/>
          <w:sz w:val="24"/>
          <w:szCs w:val="24"/>
        </w:rPr>
        <w:t>/irritativen Schleimhautreaktionen beitragen.</w:t>
      </w:r>
    </w:p>
    <w:p w14:paraId="5ACC8567" w14:textId="1627B15E" w:rsidR="00A84362" w:rsidRPr="007C27C9"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41296A">
        <w:rPr>
          <w:rFonts w:ascii="Arial" w:hAnsi="Arial" w:cs="Arial"/>
          <w:sz w:val="24"/>
          <w:szCs w:val="24"/>
        </w:rPr>
        <w:t xml:space="preserve">Die bisher bei Schimmelbefall gemessenen Konzentrationen sind sehr niedrig, sodass akute toxische Wirkungen (Mykotoxikose) nicht zu erwarten </w:t>
      </w:r>
      <w:r w:rsidRPr="007C27C9">
        <w:rPr>
          <w:rFonts w:ascii="Arial" w:hAnsi="Arial" w:cs="Arial"/>
          <w:sz w:val="24"/>
          <w:szCs w:val="24"/>
        </w:rPr>
        <w:t>sind [</w:t>
      </w:r>
      <w:r w:rsidR="00CD253B" w:rsidRPr="00CD253B">
        <w:rPr>
          <w:rFonts w:ascii="Arial" w:hAnsi="Arial" w:cs="Arial"/>
          <w:bCs/>
          <w:noProof/>
          <w:sz w:val="24"/>
          <w:szCs w:val="24"/>
        </w:rPr>
        <w:t>323</w:t>
      </w:r>
      <w:r w:rsidRPr="007C27C9">
        <w:rPr>
          <w:rFonts w:ascii="Arial" w:hAnsi="Arial" w:cs="Arial"/>
          <w:sz w:val="24"/>
          <w:szCs w:val="24"/>
        </w:rPr>
        <w:t>].</w:t>
      </w:r>
    </w:p>
    <w:p w14:paraId="73269E4D" w14:textId="732F87DE" w:rsidR="00A84362" w:rsidRPr="007C27C9"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41296A">
        <w:rPr>
          <w:rFonts w:ascii="Arial" w:hAnsi="Arial" w:cs="Arial"/>
          <w:sz w:val="24"/>
          <w:szCs w:val="24"/>
        </w:rPr>
        <w:t xml:space="preserve">Bislang ist aber nicht geklärt, welche anderen gesundheitlichen Wirkungen und Folgen im Einzelnen möglicherweise darauf zurückzuführen sind. Dabei sind sowohl antagonistische als auch synergistische Wirkungen im Zusammenspiel der vielfältigen Bestandteile des Bioaerosols von Schimmelpilzen und Bakterien beschrieben. Bei massiven Feuchteschäden muss potenziell mit der Bildung von Mykotoxinen und Endotoxinen (Bestandteile von Bakterien) gerechnet werden </w:t>
      </w:r>
      <w:r w:rsidRPr="007C27C9">
        <w:rPr>
          <w:rFonts w:ascii="Arial" w:hAnsi="Arial" w:cs="Arial"/>
          <w:sz w:val="24"/>
          <w:szCs w:val="24"/>
        </w:rPr>
        <w:t>[</w:t>
      </w:r>
      <w:r w:rsidR="00CD253B" w:rsidRPr="00CD253B">
        <w:rPr>
          <w:rFonts w:ascii="Arial" w:hAnsi="Arial" w:cs="Arial"/>
          <w:bCs/>
          <w:noProof/>
          <w:sz w:val="24"/>
          <w:szCs w:val="24"/>
        </w:rPr>
        <w:t>499</w:t>
      </w:r>
      <w:r w:rsidRPr="007C27C9">
        <w:rPr>
          <w:rFonts w:ascii="Arial" w:hAnsi="Arial" w:cs="Arial"/>
          <w:sz w:val="24"/>
          <w:szCs w:val="24"/>
        </w:rPr>
        <w:t xml:space="preserve">]. </w:t>
      </w:r>
      <w:r w:rsidRPr="0041296A">
        <w:rPr>
          <w:rFonts w:ascii="Arial" w:hAnsi="Arial" w:cs="Arial"/>
          <w:sz w:val="24"/>
          <w:szCs w:val="24"/>
        </w:rPr>
        <w:t xml:space="preserve">Eine erhöhte Freisetzung vom Mykotoxinen kann bei derartigen abgetrockneten Schäden insbesondere im Laufe der Sanierungsmaßnahmen erfolgen, wenn große Mengen an Sporen und Staub mobilisiert werden. In diesen Fällen ist streng auf die </w:t>
      </w:r>
      <w:r w:rsidRPr="007C27C9">
        <w:rPr>
          <w:rFonts w:ascii="Arial" w:hAnsi="Arial" w:cs="Arial"/>
          <w:sz w:val="24"/>
          <w:szCs w:val="24"/>
        </w:rPr>
        <w:t>entsprechenden Arbeitsschutzmaßnahmen zu achten [</w:t>
      </w:r>
      <w:r w:rsidR="00CD253B" w:rsidRPr="00CD253B">
        <w:rPr>
          <w:rFonts w:ascii="Arial" w:hAnsi="Arial" w:cs="Arial"/>
          <w:bCs/>
          <w:noProof/>
          <w:sz w:val="24"/>
          <w:szCs w:val="24"/>
        </w:rPr>
        <w:t>288</w:t>
      </w:r>
      <w:r w:rsidRPr="007C27C9">
        <w:rPr>
          <w:rFonts w:ascii="Arial" w:hAnsi="Arial" w:cs="Arial"/>
          <w:sz w:val="24"/>
          <w:szCs w:val="24"/>
        </w:rPr>
        <w:t>].</w:t>
      </w:r>
    </w:p>
    <w:p w14:paraId="2B93E0AB" w14:textId="336B62B0" w:rsidR="00A84362" w:rsidRPr="0041296A" w:rsidRDefault="00A84362" w:rsidP="005A35AE">
      <w:pPr>
        <w:pStyle w:val="AbsatzmitEinzug"/>
        <w:tabs>
          <w:tab w:val="clear" w:pos="240"/>
          <w:tab w:val="clear" w:pos="300"/>
        </w:tabs>
        <w:spacing w:after="60" w:line="276" w:lineRule="auto"/>
        <w:ind w:firstLine="0"/>
        <w:jc w:val="left"/>
        <w:rPr>
          <w:rFonts w:ascii="Arial" w:hAnsi="Arial" w:cs="Arial"/>
          <w:sz w:val="24"/>
          <w:szCs w:val="24"/>
        </w:rPr>
      </w:pPr>
      <w:r w:rsidRPr="0041296A">
        <w:rPr>
          <w:rFonts w:ascii="Arial" w:hAnsi="Arial" w:cs="Arial"/>
          <w:sz w:val="24"/>
          <w:szCs w:val="24"/>
        </w:rPr>
        <w:t>Für die medizinische Bewertung eines Feuchte-/Schimmelschadens haben Myk</w:t>
      </w:r>
      <w:r w:rsidR="00E53C68">
        <w:rPr>
          <w:rFonts w:ascii="Arial" w:hAnsi="Arial" w:cs="Arial"/>
          <w:sz w:val="24"/>
          <w:szCs w:val="24"/>
        </w:rPr>
        <w:t>o</w:t>
      </w:r>
      <w:r w:rsidRPr="0041296A">
        <w:rPr>
          <w:rFonts w:ascii="Arial" w:hAnsi="Arial" w:cs="Arial"/>
          <w:sz w:val="24"/>
          <w:szCs w:val="24"/>
        </w:rPr>
        <w:t xml:space="preserve">toxinbestimmungen keine Bedeutung. Es gibt zurzeit keine Indikation für eine Bestimmung von Mykotoxinen in Blut oder Urin in der medizinischen Diagnostik bei Personen mit einer Schimmelexposition im Innenraum. Die routinemäßige Bestimmung von Mykotoxinen in der Innenraumluft oder in schimmelbelasteten Baumaterialien hat weder eine medizinisch diagnostische Bedeutung noch ist sie für eine Sanierungsentscheidung notwendig, da jeder relevante Schimmelbefall umgehend zu beseitigen ist, unabhängig davon ob Mykotoxine gebildet wurden oder nicht </w:t>
      </w:r>
      <w:r w:rsidRPr="0041296A">
        <w:rPr>
          <w:rFonts w:ascii="Arial" w:hAnsi="Arial" w:cs="Arial"/>
          <w:spacing w:val="-2"/>
          <w:sz w:val="24"/>
          <w:szCs w:val="24"/>
        </w:rPr>
        <w:t>[</w:t>
      </w:r>
      <w:r w:rsidR="00CD253B" w:rsidRPr="00CD253B">
        <w:rPr>
          <w:rFonts w:ascii="Arial" w:hAnsi="Arial" w:cs="Arial"/>
          <w:bCs/>
          <w:noProof/>
          <w:sz w:val="24"/>
          <w:szCs w:val="24"/>
        </w:rPr>
        <w:t>782</w:t>
      </w:r>
      <w:r w:rsidR="00AE22FD" w:rsidRPr="00FE17CE">
        <w:rPr>
          <w:rFonts w:ascii="Arial" w:hAnsi="Arial" w:cs="Arial"/>
          <w:spacing w:val="-2"/>
          <w:sz w:val="24"/>
          <w:szCs w:val="24"/>
        </w:rPr>
        <w:t xml:space="preserve">, </w:t>
      </w:r>
      <w:r w:rsidR="00CD253B" w:rsidRPr="00CD253B">
        <w:rPr>
          <w:rFonts w:ascii="Arial" w:hAnsi="Arial" w:cs="Arial"/>
          <w:bCs/>
          <w:noProof/>
          <w:sz w:val="24"/>
          <w:szCs w:val="24"/>
        </w:rPr>
        <w:t>785</w:t>
      </w:r>
      <w:r w:rsidRPr="0041296A">
        <w:rPr>
          <w:rFonts w:ascii="Arial" w:hAnsi="Arial" w:cs="Arial"/>
          <w:spacing w:val="-2"/>
          <w:sz w:val="24"/>
          <w:szCs w:val="24"/>
        </w:rPr>
        <w:t>]</w:t>
      </w:r>
      <w:r w:rsidRPr="0041296A">
        <w:rPr>
          <w:rFonts w:ascii="Arial" w:hAnsi="Arial" w:cs="Arial"/>
          <w:sz w:val="24"/>
          <w:szCs w:val="24"/>
        </w:rPr>
        <w:t>.</w:t>
      </w:r>
    </w:p>
    <w:p w14:paraId="2CF0B9D7" w14:textId="089C4AFC" w:rsidR="00B947BD" w:rsidRPr="0041296A" w:rsidRDefault="00B947BD" w:rsidP="005A35AE">
      <w:pPr>
        <w:spacing w:after="0"/>
        <w:rPr>
          <w:rFonts w:ascii="Arial" w:eastAsia="Times New Roman" w:hAnsi="Arial" w:cs="Arial"/>
          <w:sz w:val="24"/>
          <w:szCs w:val="24"/>
          <w:lang w:eastAsia="de-DE"/>
        </w:rPr>
      </w:pPr>
      <w:r w:rsidRPr="0041296A">
        <w:rPr>
          <w:rFonts w:ascii="Arial" w:eastAsia="Times New Roman" w:hAnsi="Arial" w:cs="Arial"/>
          <w:sz w:val="24"/>
          <w:szCs w:val="24"/>
          <w:lang w:eastAsia="de-DE"/>
        </w:rPr>
        <w:lastRenderedPageBreak/>
        <w:t xml:space="preserve">Grundsätzlich ist zu </w:t>
      </w:r>
      <w:r w:rsidR="00F23652" w:rsidRPr="0041296A">
        <w:rPr>
          <w:rFonts w:ascii="Arial" w:eastAsia="Times New Roman" w:hAnsi="Arial" w:cs="Arial"/>
          <w:sz w:val="24"/>
          <w:szCs w:val="24"/>
          <w:lang w:eastAsia="de-DE"/>
        </w:rPr>
        <w:t>fordern</w:t>
      </w:r>
      <w:r w:rsidRPr="0041296A">
        <w:rPr>
          <w:rFonts w:ascii="Arial" w:eastAsia="Times New Roman" w:hAnsi="Arial" w:cs="Arial"/>
          <w:sz w:val="24"/>
          <w:szCs w:val="24"/>
          <w:lang w:eastAsia="de-DE"/>
        </w:rPr>
        <w:t>, dass bei</w:t>
      </w:r>
      <w:r w:rsidR="00F23652" w:rsidRPr="0041296A">
        <w:rPr>
          <w:rFonts w:ascii="Arial" w:eastAsia="Times New Roman" w:hAnsi="Arial" w:cs="Arial"/>
          <w:sz w:val="24"/>
          <w:szCs w:val="24"/>
          <w:lang w:eastAsia="de-DE"/>
        </w:rPr>
        <w:t xml:space="preserve"> allen</w:t>
      </w:r>
      <w:r w:rsidRPr="0041296A">
        <w:rPr>
          <w:rFonts w:ascii="Arial" w:eastAsia="Times New Roman" w:hAnsi="Arial" w:cs="Arial"/>
          <w:sz w:val="24"/>
          <w:szCs w:val="24"/>
          <w:lang w:eastAsia="de-DE"/>
        </w:rPr>
        <w:t xml:space="preserve"> chronischen Erkrankungen, </w:t>
      </w:r>
      <w:r w:rsidR="00F23652" w:rsidRPr="0041296A">
        <w:rPr>
          <w:rFonts w:ascii="Arial" w:eastAsia="Times New Roman" w:hAnsi="Arial" w:cs="Arial"/>
          <w:sz w:val="24"/>
          <w:szCs w:val="24"/>
          <w:lang w:eastAsia="de-DE"/>
        </w:rPr>
        <w:t>auch ohne</w:t>
      </w:r>
      <w:r w:rsidRPr="0041296A">
        <w:rPr>
          <w:rFonts w:ascii="Arial" w:eastAsia="Times New Roman" w:hAnsi="Arial" w:cs="Arial"/>
          <w:sz w:val="24"/>
          <w:szCs w:val="24"/>
          <w:lang w:eastAsia="de-DE"/>
        </w:rPr>
        <w:t xml:space="preserve"> oder</w:t>
      </w:r>
      <w:r w:rsidR="00E56D24" w:rsidRPr="0041296A">
        <w:rPr>
          <w:rFonts w:ascii="Arial" w:eastAsia="Times New Roman" w:hAnsi="Arial" w:cs="Arial"/>
          <w:sz w:val="24"/>
          <w:szCs w:val="24"/>
          <w:lang w:eastAsia="de-DE"/>
        </w:rPr>
        <w:t xml:space="preserve"> </w:t>
      </w:r>
      <w:r w:rsidR="00DD4800" w:rsidRPr="0041296A">
        <w:rPr>
          <w:rFonts w:ascii="Arial" w:eastAsia="Times New Roman" w:hAnsi="Arial" w:cs="Arial"/>
          <w:sz w:val="24"/>
          <w:szCs w:val="24"/>
          <w:lang w:eastAsia="de-DE"/>
        </w:rPr>
        <w:t xml:space="preserve">mit </w:t>
      </w:r>
      <w:r w:rsidRPr="0041296A">
        <w:rPr>
          <w:rFonts w:ascii="Arial" w:eastAsia="Times New Roman" w:hAnsi="Arial" w:cs="Arial"/>
          <w:sz w:val="24"/>
          <w:szCs w:val="24"/>
          <w:lang w:eastAsia="de-DE"/>
        </w:rPr>
        <w:t>un</w:t>
      </w:r>
      <w:r w:rsidR="005F28FD" w:rsidRPr="0041296A">
        <w:rPr>
          <w:rFonts w:ascii="Arial" w:eastAsia="Times New Roman" w:hAnsi="Arial" w:cs="Arial"/>
          <w:sz w:val="24"/>
          <w:szCs w:val="24"/>
          <w:lang w:eastAsia="de-DE"/>
        </w:rPr>
        <w:t>z</w:t>
      </w:r>
      <w:r w:rsidRPr="0041296A">
        <w:rPr>
          <w:rFonts w:ascii="Arial" w:eastAsia="Times New Roman" w:hAnsi="Arial" w:cs="Arial"/>
          <w:sz w:val="24"/>
          <w:szCs w:val="24"/>
          <w:lang w:eastAsia="de-DE"/>
        </w:rPr>
        <w:t>ureichende</w:t>
      </w:r>
      <w:r w:rsidR="003608F8">
        <w:rPr>
          <w:rFonts w:ascii="Arial" w:eastAsia="Times New Roman" w:hAnsi="Arial" w:cs="Arial"/>
          <w:sz w:val="24"/>
          <w:szCs w:val="24"/>
          <w:lang w:eastAsia="de-DE"/>
        </w:rPr>
        <w:t>/</w:t>
      </w:r>
      <w:r w:rsidR="00DD4800" w:rsidRPr="0041296A">
        <w:rPr>
          <w:rFonts w:ascii="Arial" w:eastAsia="Times New Roman" w:hAnsi="Arial" w:cs="Arial"/>
          <w:sz w:val="24"/>
          <w:szCs w:val="24"/>
          <w:lang w:eastAsia="de-DE"/>
        </w:rPr>
        <w:t>r</w:t>
      </w:r>
      <w:r w:rsidRPr="0041296A">
        <w:rPr>
          <w:rFonts w:ascii="Arial" w:eastAsia="Times New Roman" w:hAnsi="Arial" w:cs="Arial"/>
          <w:sz w:val="24"/>
          <w:szCs w:val="24"/>
          <w:lang w:eastAsia="de-DE"/>
        </w:rPr>
        <w:t xml:space="preserve"> Evidenz für einen Zusammenhang mit Feuchteschäden </w:t>
      </w:r>
      <w:r w:rsidR="00E56D24" w:rsidRPr="0041296A">
        <w:rPr>
          <w:rFonts w:ascii="Arial" w:eastAsia="Times New Roman" w:hAnsi="Arial" w:cs="Arial"/>
          <w:sz w:val="24"/>
          <w:szCs w:val="24"/>
          <w:lang w:eastAsia="de-DE"/>
        </w:rPr>
        <w:t>und/</w:t>
      </w:r>
      <w:r w:rsidRPr="0041296A">
        <w:rPr>
          <w:rFonts w:ascii="Arial" w:eastAsia="Times New Roman" w:hAnsi="Arial" w:cs="Arial"/>
          <w:sz w:val="24"/>
          <w:szCs w:val="24"/>
          <w:lang w:eastAsia="de-DE"/>
        </w:rPr>
        <w:t>oder Schimmelpilzexp</w:t>
      </w:r>
      <w:r w:rsidR="00DD4800" w:rsidRPr="0041296A">
        <w:rPr>
          <w:rFonts w:ascii="Arial" w:eastAsia="Times New Roman" w:hAnsi="Arial" w:cs="Arial"/>
          <w:sz w:val="24"/>
          <w:szCs w:val="24"/>
          <w:lang w:eastAsia="de-DE"/>
        </w:rPr>
        <w:t>o</w:t>
      </w:r>
      <w:r w:rsidRPr="0041296A">
        <w:rPr>
          <w:rFonts w:ascii="Arial" w:eastAsia="Times New Roman" w:hAnsi="Arial" w:cs="Arial"/>
          <w:sz w:val="24"/>
          <w:szCs w:val="24"/>
          <w:lang w:eastAsia="de-DE"/>
        </w:rPr>
        <w:t>s</w:t>
      </w:r>
      <w:r w:rsidR="00DD4800" w:rsidRPr="0041296A">
        <w:rPr>
          <w:rFonts w:ascii="Arial" w:eastAsia="Times New Roman" w:hAnsi="Arial" w:cs="Arial"/>
          <w:sz w:val="24"/>
          <w:szCs w:val="24"/>
          <w:lang w:eastAsia="de-DE"/>
        </w:rPr>
        <w:t>i</w:t>
      </w:r>
      <w:r w:rsidRPr="0041296A">
        <w:rPr>
          <w:rFonts w:ascii="Arial" w:eastAsia="Times New Roman" w:hAnsi="Arial" w:cs="Arial"/>
          <w:sz w:val="24"/>
          <w:szCs w:val="24"/>
          <w:lang w:eastAsia="de-DE"/>
        </w:rPr>
        <w:t xml:space="preserve">tion, </w:t>
      </w:r>
      <w:r w:rsidR="00FD3EA6" w:rsidRPr="0041296A">
        <w:rPr>
          <w:rFonts w:ascii="Arial" w:eastAsia="Times New Roman" w:hAnsi="Arial" w:cs="Arial"/>
          <w:sz w:val="24"/>
          <w:szCs w:val="24"/>
          <w:lang w:eastAsia="de-DE"/>
        </w:rPr>
        <w:t>die Wohnverhältnisse hygienisch ei</w:t>
      </w:r>
      <w:r w:rsidR="00524794" w:rsidRPr="0041296A">
        <w:rPr>
          <w:rFonts w:ascii="Arial" w:eastAsia="Times New Roman" w:hAnsi="Arial" w:cs="Arial"/>
          <w:sz w:val="24"/>
          <w:szCs w:val="24"/>
          <w:lang w:eastAsia="de-DE"/>
        </w:rPr>
        <w:t>n</w:t>
      </w:r>
      <w:r w:rsidR="00FD3EA6" w:rsidRPr="0041296A">
        <w:rPr>
          <w:rFonts w:ascii="Arial" w:eastAsia="Times New Roman" w:hAnsi="Arial" w:cs="Arial"/>
          <w:sz w:val="24"/>
          <w:szCs w:val="24"/>
          <w:lang w:eastAsia="de-DE"/>
        </w:rPr>
        <w:t xml:space="preserve">wandfrei sind. Ergeben sich hygienisch Anhaltspunkte oder </w:t>
      </w:r>
      <w:r w:rsidRPr="0041296A">
        <w:rPr>
          <w:rFonts w:ascii="Arial" w:eastAsia="Times New Roman" w:hAnsi="Arial" w:cs="Arial"/>
          <w:sz w:val="24"/>
          <w:szCs w:val="24"/>
          <w:lang w:eastAsia="de-DE"/>
        </w:rPr>
        <w:t>anamnestisch Hinweise auf Feuchteschäden und/oder Schimmel</w:t>
      </w:r>
      <w:r w:rsidR="00923F17">
        <w:rPr>
          <w:rFonts w:ascii="Arial" w:eastAsia="Times New Roman" w:hAnsi="Arial" w:cs="Arial"/>
          <w:sz w:val="24"/>
          <w:szCs w:val="24"/>
          <w:lang w:eastAsia="de-DE"/>
        </w:rPr>
        <w:t>(</w:t>
      </w:r>
      <w:r w:rsidRPr="0041296A">
        <w:rPr>
          <w:rFonts w:ascii="Arial" w:eastAsia="Times New Roman" w:hAnsi="Arial" w:cs="Arial"/>
          <w:sz w:val="24"/>
          <w:szCs w:val="24"/>
          <w:lang w:eastAsia="de-DE"/>
        </w:rPr>
        <w:t>pilz</w:t>
      </w:r>
      <w:r w:rsidR="00923F17">
        <w:rPr>
          <w:rFonts w:ascii="Arial" w:eastAsia="Times New Roman" w:hAnsi="Arial" w:cs="Arial"/>
          <w:sz w:val="24"/>
          <w:szCs w:val="24"/>
          <w:lang w:eastAsia="de-DE"/>
        </w:rPr>
        <w:t>)</w:t>
      </w:r>
      <w:r w:rsidRPr="0041296A">
        <w:rPr>
          <w:rFonts w:ascii="Arial" w:eastAsia="Times New Roman" w:hAnsi="Arial" w:cs="Arial"/>
          <w:sz w:val="24"/>
          <w:szCs w:val="24"/>
          <w:lang w:eastAsia="de-DE"/>
        </w:rPr>
        <w:t>exposition</w:t>
      </w:r>
      <w:r w:rsidR="00F22B02" w:rsidRPr="0041296A">
        <w:rPr>
          <w:rFonts w:ascii="Arial" w:eastAsia="Times New Roman" w:hAnsi="Arial" w:cs="Arial"/>
          <w:sz w:val="24"/>
          <w:szCs w:val="24"/>
          <w:lang w:eastAsia="de-DE"/>
        </w:rPr>
        <w:t>en</w:t>
      </w:r>
      <w:r w:rsidRPr="0041296A">
        <w:rPr>
          <w:rFonts w:ascii="Arial" w:eastAsia="Times New Roman" w:hAnsi="Arial" w:cs="Arial"/>
          <w:sz w:val="24"/>
          <w:szCs w:val="24"/>
          <w:lang w:eastAsia="de-DE"/>
        </w:rPr>
        <w:t>, gilt es</w:t>
      </w:r>
      <w:r w:rsidR="00F22B02" w:rsidRPr="0041296A">
        <w:rPr>
          <w:rFonts w:ascii="Arial" w:eastAsia="Times New Roman" w:hAnsi="Arial" w:cs="Arial"/>
          <w:sz w:val="24"/>
          <w:szCs w:val="24"/>
          <w:lang w:eastAsia="de-DE"/>
        </w:rPr>
        <w:t>,</w:t>
      </w:r>
      <w:r w:rsidRPr="0041296A">
        <w:rPr>
          <w:rFonts w:ascii="Arial" w:eastAsia="Times New Roman" w:hAnsi="Arial" w:cs="Arial"/>
          <w:sz w:val="24"/>
          <w:szCs w:val="24"/>
          <w:lang w:eastAsia="de-DE"/>
        </w:rPr>
        <w:t xml:space="preserve"> wie bei allen Feuchteschäden die primären Ursachen </w:t>
      </w:r>
      <w:r w:rsidR="00A4263C" w:rsidRPr="0041296A">
        <w:rPr>
          <w:rFonts w:ascii="Arial" w:eastAsia="Times New Roman" w:hAnsi="Arial" w:cs="Arial"/>
          <w:sz w:val="24"/>
          <w:szCs w:val="24"/>
          <w:lang w:eastAsia="de-DE"/>
        </w:rPr>
        <w:t xml:space="preserve">präventiv </w:t>
      </w:r>
      <w:r w:rsidR="00E8034C" w:rsidRPr="0041296A">
        <w:rPr>
          <w:rFonts w:ascii="Arial" w:eastAsia="Times New Roman" w:hAnsi="Arial" w:cs="Arial"/>
          <w:sz w:val="24"/>
          <w:szCs w:val="24"/>
          <w:lang w:eastAsia="de-DE"/>
        </w:rPr>
        <w:t xml:space="preserve">immer </w:t>
      </w:r>
      <w:r w:rsidRPr="0041296A">
        <w:rPr>
          <w:rFonts w:ascii="Arial" w:eastAsia="Times New Roman" w:hAnsi="Arial" w:cs="Arial"/>
          <w:sz w:val="24"/>
          <w:szCs w:val="24"/>
          <w:lang w:eastAsia="de-DE"/>
        </w:rPr>
        <w:t>zu beseitigen</w:t>
      </w:r>
      <w:r w:rsidR="00397368" w:rsidRPr="0041296A">
        <w:rPr>
          <w:rFonts w:ascii="Arial" w:eastAsia="Times New Roman" w:hAnsi="Arial" w:cs="Arial"/>
          <w:sz w:val="24"/>
          <w:szCs w:val="24"/>
          <w:lang w:eastAsia="de-DE"/>
        </w:rPr>
        <w:t xml:space="preserve"> [</w:t>
      </w:r>
      <w:r w:rsidR="000478C7" w:rsidRPr="0041296A">
        <w:rPr>
          <w:rFonts w:ascii="Arial" w:eastAsia="Times New Roman" w:hAnsi="Arial" w:cs="Arial"/>
          <w:sz w:val="24"/>
          <w:szCs w:val="24"/>
          <w:lang w:eastAsia="de-DE"/>
        </w:rPr>
        <w:t>60</w:t>
      </w:r>
      <w:r w:rsidR="00397368" w:rsidRPr="0041296A">
        <w:rPr>
          <w:rFonts w:ascii="Arial" w:eastAsia="Times New Roman" w:hAnsi="Arial" w:cs="Arial"/>
          <w:sz w:val="24"/>
          <w:szCs w:val="24"/>
          <w:lang w:eastAsia="de-DE"/>
        </w:rPr>
        <w:t>].</w:t>
      </w:r>
    </w:p>
    <w:p w14:paraId="2A163A82" w14:textId="77777777" w:rsidR="00397368" w:rsidRPr="0041296A" w:rsidRDefault="00397368" w:rsidP="005A35AE">
      <w:pPr>
        <w:spacing w:after="0"/>
        <w:rPr>
          <w:rFonts w:ascii="Arial" w:eastAsia="Times New Roman" w:hAnsi="Arial" w:cs="Arial"/>
          <w:sz w:val="24"/>
          <w:szCs w:val="24"/>
          <w:lang w:eastAsia="de-DE"/>
        </w:rPr>
      </w:pPr>
    </w:p>
    <w:p w14:paraId="31CF590E" w14:textId="49E383D2" w:rsidR="00AE18AB" w:rsidRPr="005533FA" w:rsidRDefault="00A26F62" w:rsidP="005A35AE">
      <w:pPr>
        <w:autoSpaceDE w:val="0"/>
        <w:autoSpaceDN w:val="0"/>
        <w:adjustRightInd w:val="0"/>
        <w:spacing w:after="0"/>
        <w:ind w:left="1134" w:hanging="1134"/>
        <w:rPr>
          <w:rFonts w:ascii="Arial" w:hAnsi="Arial" w:cs="Arial"/>
          <w:b/>
          <w:sz w:val="24"/>
          <w:szCs w:val="24"/>
          <w:lang w:val="da-DK"/>
        </w:rPr>
      </w:pPr>
      <w:r w:rsidRPr="005533FA">
        <w:rPr>
          <w:rFonts w:ascii="Arial" w:hAnsi="Arial" w:cs="Arial"/>
          <w:b/>
          <w:sz w:val="24"/>
          <w:szCs w:val="24"/>
        </w:rPr>
        <w:t>2.</w:t>
      </w:r>
      <w:r w:rsidR="00B23C74" w:rsidRPr="005533FA">
        <w:rPr>
          <w:rFonts w:ascii="Arial" w:hAnsi="Arial" w:cs="Arial"/>
          <w:b/>
          <w:sz w:val="24"/>
          <w:szCs w:val="24"/>
        </w:rPr>
        <w:t>3</w:t>
      </w:r>
      <w:r w:rsidRPr="005533FA">
        <w:rPr>
          <w:rFonts w:ascii="Arial" w:hAnsi="Arial" w:cs="Arial"/>
          <w:b/>
          <w:sz w:val="24"/>
          <w:szCs w:val="24"/>
        </w:rPr>
        <w:t>.1</w:t>
      </w:r>
      <w:r w:rsidR="00AE18AB" w:rsidRPr="005533FA">
        <w:rPr>
          <w:rFonts w:ascii="Arial" w:hAnsi="Arial" w:cs="Arial"/>
          <w:b/>
          <w:sz w:val="24"/>
          <w:szCs w:val="24"/>
        </w:rPr>
        <w:tab/>
      </w:r>
      <w:r w:rsidR="0029298E" w:rsidRPr="005533FA">
        <w:rPr>
          <w:rFonts w:ascii="Arial" w:hAnsi="Arial" w:cs="Arial"/>
          <w:b/>
          <w:sz w:val="24"/>
          <w:szCs w:val="24"/>
        </w:rPr>
        <w:t xml:space="preserve">Definierte </w:t>
      </w:r>
      <w:r w:rsidR="0029298E" w:rsidRPr="005533FA">
        <w:rPr>
          <w:rFonts w:ascii="Arial" w:hAnsi="Arial" w:cs="Arial"/>
          <w:b/>
          <w:sz w:val="24"/>
          <w:szCs w:val="24"/>
          <w:lang w:val="da-DK"/>
        </w:rPr>
        <w:t>Krankheitsbilder und Gesundheitsstörungen</w:t>
      </w:r>
    </w:p>
    <w:p w14:paraId="53A353FA" w14:textId="739C27E1" w:rsidR="00843E3F" w:rsidRPr="00BA65D2" w:rsidRDefault="009F27A3" w:rsidP="005A35AE">
      <w:pPr>
        <w:autoSpaceDE w:val="0"/>
        <w:autoSpaceDN w:val="0"/>
        <w:adjustRightInd w:val="0"/>
        <w:spacing w:after="0"/>
        <w:rPr>
          <w:rFonts w:ascii="Arial" w:hAnsi="Arial" w:cs="Arial"/>
          <w:sz w:val="24"/>
          <w:szCs w:val="24"/>
        </w:rPr>
      </w:pPr>
      <w:r w:rsidRPr="005533FA">
        <w:rPr>
          <w:rFonts w:ascii="Arial" w:hAnsi="Arial" w:cs="Arial"/>
          <w:sz w:val="24"/>
          <w:szCs w:val="24"/>
        </w:rPr>
        <w:t xml:space="preserve">Die unterschiedlichen Gesundheitseffekte im Zusammenhang </w:t>
      </w:r>
      <w:r w:rsidR="00397368" w:rsidRPr="005533FA">
        <w:rPr>
          <w:rFonts w:ascii="Arial" w:eastAsia="Times New Roman" w:hAnsi="Arial" w:cs="Arial"/>
          <w:sz w:val="24"/>
          <w:szCs w:val="24"/>
          <w:lang w:eastAsia="de-DE"/>
        </w:rPr>
        <w:t>mit Feuchteschäden und/oder Schimmelpilzexposition</w:t>
      </w:r>
      <w:r w:rsidRPr="005533FA">
        <w:rPr>
          <w:rFonts w:ascii="Arial" w:hAnsi="Arial" w:cs="Arial"/>
          <w:sz w:val="24"/>
          <w:szCs w:val="24"/>
        </w:rPr>
        <w:t xml:space="preserve"> können nicht durch einen einzelnen Mechanismus </w:t>
      </w:r>
      <w:r w:rsidRPr="00E8646D">
        <w:rPr>
          <w:rFonts w:ascii="Arial" w:hAnsi="Arial" w:cs="Arial"/>
          <w:sz w:val="24"/>
          <w:szCs w:val="24"/>
        </w:rPr>
        <w:t xml:space="preserve">oder </w:t>
      </w:r>
      <w:r w:rsidR="00B32296" w:rsidRPr="00E8646D">
        <w:rPr>
          <w:rFonts w:ascii="Arial" w:hAnsi="Arial" w:cs="Arial"/>
          <w:sz w:val="24"/>
          <w:szCs w:val="24"/>
        </w:rPr>
        <w:t>Fak</w:t>
      </w:r>
      <w:r w:rsidR="00B52B0A" w:rsidRPr="00E8646D">
        <w:rPr>
          <w:rFonts w:ascii="Arial" w:hAnsi="Arial" w:cs="Arial"/>
          <w:sz w:val="24"/>
          <w:szCs w:val="24"/>
        </w:rPr>
        <w:t>t</w:t>
      </w:r>
      <w:r w:rsidRPr="00E8646D">
        <w:rPr>
          <w:rFonts w:ascii="Arial" w:hAnsi="Arial" w:cs="Arial"/>
          <w:sz w:val="24"/>
          <w:szCs w:val="24"/>
        </w:rPr>
        <w:t>or erklärt werden</w:t>
      </w:r>
      <w:r w:rsidR="00710957" w:rsidRPr="00E8646D">
        <w:rPr>
          <w:rFonts w:ascii="Arial" w:hAnsi="Arial" w:cs="Arial"/>
          <w:sz w:val="24"/>
          <w:szCs w:val="24"/>
        </w:rPr>
        <w:t xml:space="preserve"> </w:t>
      </w:r>
      <w:r w:rsidR="008B346F" w:rsidRPr="00E8646D">
        <w:rPr>
          <w:rFonts w:ascii="Arial" w:hAnsi="Arial" w:cs="Arial"/>
          <w:sz w:val="24"/>
          <w:szCs w:val="24"/>
        </w:rPr>
        <w:t>[</w:t>
      </w:r>
      <w:r w:rsidR="00CD253B" w:rsidRPr="00CD253B">
        <w:rPr>
          <w:rFonts w:ascii="Arial" w:hAnsi="Arial" w:cs="Arial"/>
          <w:bCs/>
          <w:noProof/>
          <w:sz w:val="24"/>
          <w:szCs w:val="24"/>
        </w:rPr>
        <w:t>78</w:t>
      </w:r>
      <w:r w:rsidR="00895185" w:rsidRPr="00E8646D">
        <w:rPr>
          <w:rFonts w:ascii="Arial" w:hAnsi="Arial" w:cs="Arial"/>
          <w:sz w:val="24"/>
          <w:szCs w:val="24"/>
        </w:rPr>
        <w:t xml:space="preserve">, </w:t>
      </w:r>
      <w:r w:rsidR="00CD253B" w:rsidRPr="00CD253B">
        <w:rPr>
          <w:rFonts w:ascii="Arial" w:eastAsia="Times New Roman" w:hAnsi="Arial" w:cs="Arial"/>
          <w:bCs/>
          <w:noProof/>
          <w:sz w:val="24"/>
          <w:szCs w:val="24"/>
        </w:rPr>
        <w:t>451</w:t>
      </w:r>
      <w:r w:rsidR="00895185" w:rsidRPr="00E8646D">
        <w:rPr>
          <w:rFonts w:ascii="Arial" w:hAnsi="Arial" w:cs="Arial"/>
          <w:sz w:val="24"/>
          <w:szCs w:val="24"/>
        </w:rPr>
        <w:t xml:space="preserve">, </w:t>
      </w:r>
      <w:r w:rsidR="00CD253B" w:rsidRPr="00CD253B">
        <w:rPr>
          <w:rFonts w:ascii="Arial" w:eastAsia="Times New Roman" w:hAnsi="Arial" w:cs="Arial"/>
          <w:bCs/>
          <w:noProof/>
          <w:sz w:val="24"/>
          <w:szCs w:val="24"/>
        </w:rPr>
        <w:t>639</w:t>
      </w:r>
      <w:r w:rsidR="008B346F" w:rsidRPr="00E8646D">
        <w:rPr>
          <w:rFonts w:ascii="Arial" w:hAnsi="Arial" w:cs="Arial"/>
          <w:sz w:val="24"/>
          <w:szCs w:val="24"/>
        </w:rPr>
        <w:t>]</w:t>
      </w:r>
      <w:r w:rsidRPr="00E8646D">
        <w:rPr>
          <w:rFonts w:ascii="Arial" w:hAnsi="Arial" w:cs="Arial"/>
          <w:sz w:val="24"/>
          <w:szCs w:val="24"/>
        </w:rPr>
        <w:t>. Die epidemiologischen Erkenntnisse</w:t>
      </w:r>
      <w:r w:rsidRPr="005533FA">
        <w:rPr>
          <w:rFonts w:ascii="Arial" w:hAnsi="Arial" w:cs="Arial"/>
          <w:sz w:val="24"/>
          <w:szCs w:val="24"/>
        </w:rPr>
        <w:t xml:space="preserve"> deuten sowohl auf allergo</w:t>
      </w:r>
      <w:r w:rsidR="00B32296" w:rsidRPr="005533FA">
        <w:rPr>
          <w:rFonts w:ascii="Arial" w:hAnsi="Arial" w:cs="Arial"/>
          <w:sz w:val="24"/>
          <w:szCs w:val="24"/>
        </w:rPr>
        <w:t>lo</w:t>
      </w:r>
      <w:r w:rsidRPr="005533FA">
        <w:rPr>
          <w:rFonts w:ascii="Arial" w:hAnsi="Arial" w:cs="Arial"/>
          <w:sz w:val="24"/>
          <w:szCs w:val="24"/>
        </w:rPr>
        <w:t xml:space="preserve">gische als auch </w:t>
      </w:r>
      <w:r w:rsidR="0006336F" w:rsidRPr="005533FA">
        <w:rPr>
          <w:rFonts w:ascii="Arial" w:hAnsi="Arial" w:cs="Arial"/>
          <w:sz w:val="24"/>
          <w:szCs w:val="24"/>
        </w:rPr>
        <w:t>nicht IgE-vermittelt</w:t>
      </w:r>
      <w:r w:rsidR="00960F29" w:rsidRPr="005533FA">
        <w:rPr>
          <w:rFonts w:ascii="Arial" w:hAnsi="Arial" w:cs="Arial"/>
          <w:sz w:val="24"/>
          <w:szCs w:val="24"/>
        </w:rPr>
        <w:t>e</w:t>
      </w:r>
      <w:r w:rsidR="0006336F" w:rsidRPr="005533FA">
        <w:rPr>
          <w:rFonts w:ascii="Arial" w:hAnsi="Arial" w:cs="Arial"/>
          <w:sz w:val="24"/>
          <w:szCs w:val="24"/>
        </w:rPr>
        <w:t xml:space="preserve"> immunologische und toxische, immunmodulierende </w:t>
      </w:r>
      <w:r w:rsidRPr="005533FA">
        <w:rPr>
          <w:rFonts w:ascii="Arial" w:hAnsi="Arial" w:cs="Arial"/>
          <w:sz w:val="24"/>
          <w:szCs w:val="24"/>
        </w:rPr>
        <w:t>Mechanismen hin</w:t>
      </w:r>
      <w:r w:rsidR="003F4E21" w:rsidRPr="005533FA">
        <w:rPr>
          <w:rFonts w:ascii="Arial" w:hAnsi="Arial" w:cs="Arial"/>
          <w:sz w:val="24"/>
          <w:szCs w:val="24"/>
        </w:rPr>
        <w:t>. S</w:t>
      </w:r>
      <w:r w:rsidRPr="005533FA">
        <w:rPr>
          <w:rFonts w:ascii="Arial" w:hAnsi="Arial" w:cs="Arial"/>
          <w:sz w:val="24"/>
          <w:szCs w:val="24"/>
        </w:rPr>
        <w:t>owohl</w:t>
      </w:r>
      <w:r w:rsidR="00B52B0A" w:rsidRPr="005533FA">
        <w:rPr>
          <w:rFonts w:ascii="Arial" w:hAnsi="Arial" w:cs="Arial"/>
          <w:sz w:val="24"/>
          <w:szCs w:val="24"/>
        </w:rPr>
        <w:t xml:space="preserve"> bei</w:t>
      </w:r>
      <w:r w:rsidRPr="005533FA">
        <w:rPr>
          <w:rFonts w:ascii="Arial" w:hAnsi="Arial" w:cs="Arial"/>
          <w:sz w:val="24"/>
          <w:szCs w:val="24"/>
        </w:rPr>
        <w:t xml:space="preserve"> Atopiker</w:t>
      </w:r>
      <w:r w:rsidR="001532FC">
        <w:rPr>
          <w:rFonts w:ascii="Arial" w:hAnsi="Arial" w:cs="Arial"/>
          <w:sz w:val="24"/>
          <w:szCs w:val="24"/>
        </w:rPr>
        <w:t>*inne</w:t>
      </w:r>
      <w:r w:rsidR="00B52B0A" w:rsidRPr="005533FA">
        <w:rPr>
          <w:rFonts w:ascii="Arial" w:hAnsi="Arial" w:cs="Arial"/>
          <w:sz w:val="24"/>
          <w:szCs w:val="24"/>
        </w:rPr>
        <w:t>n</w:t>
      </w:r>
      <w:r w:rsidRPr="005533FA">
        <w:rPr>
          <w:rFonts w:ascii="Arial" w:hAnsi="Arial" w:cs="Arial"/>
          <w:sz w:val="24"/>
          <w:szCs w:val="24"/>
        </w:rPr>
        <w:t xml:space="preserve"> als auch nicht</w:t>
      </w:r>
      <w:r w:rsidR="00E53C68">
        <w:rPr>
          <w:rFonts w:ascii="Arial" w:hAnsi="Arial" w:cs="Arial"/>
          <w:sz w:val="24"/>
          <w:szCs w:val="24"/>
        </w:rPr>
        <w:t>-</w:t>
      </w:r>
      <w:r w:rsidRPr="005533FA">
        <w:rPr>
          <w:rFonts w:ascii="Arial" w:hAnsi="Arial" w:cs="Arial"/>
          <w:sz w:val="24"/>
          <w:szCs w:val="24"/>
        </w:rPr>
        <w:t>atopische</w:t>
      </w:r>
      <w:r w:rsidR="00B52B0A" w:rsidRPr="005533FA">
        <w:rPr>
          <w:rFonts w:ascii="Arial" w:hAnsi="Arial" w:cs="Arial"/>
          <w:sz w:val="24"/>
          <w:szCs w:val="24"/>
        </w:rPr>
        <w:t>n</w:t>
      </w:r>
      <w:r w:rsidRPr="005533FA">
        <w:rPr>
          <w:rFonts w:ascii="Arial" w:hAnsi="Arial" w:cs="Arial"/>
          <w:sz w:val="24"/>
          <w:szCs w:val="24"/>
        </w:rPr>
        <w:t xml:space="preserve"> </w:t>
      </w:r>
      <w:r w:rsidR="00E85826" w:rsidRPr="005533FA">
        <w:rPr>
          <w:rFonts w:ascii="Arial" w:hAnsi="Arial" w:cs="Arial"/>
          <w:sz w:val="24"/>
          <w:szCs w:val="24"/>
        </w:rPr>
        <w:t xml:space="preserve">Personen </w:t>
      </w:r>
      <w:r w:rsidR="003F4E21" w:rsidRPr="005533FA">
        <w:rPr>
          <w:rFonts w:ascii="Arial" w:hAnsi="Arial" w:cs="Arial"/>
          <w:sz w:val="24"/>
          <w:szCs w:val="24"/>
        </w:rPr>
        <w:t>können</w:t>
      </w:r>
      <w:r w:rsidR="007A607A" w:rsidRPr="005533FA">
        <w:rPr>
          <w:rFonts w:ascii="Arial" w:hAnsi="Arial" w:cs="Arial"/>
          <w:sz w:val="24"/>
          <w:szCs w:val="24"/>
        </w:rPr>
        <w:t xml:space="preserve"> </w:t>
      </w:r>
      <w:r w:rsidR="00B32296" w:rsidRPr="005533FA">
        <w:rPr>
          <w:rFonts w:ascii="Arial" w:hAnsi="Arial" w:cs="Arial"/>
          <w:sz w:val="24"/>
          <w:szCs w:val="24"/>
        </w:rPr>
        <w:t>Feuchteschäden oder Schimmelp</w:t>
      </w:r>
      <w:r w:rsidR="00F23652" w:rsidRPr="005533FA">
        <w:rPr>
          <w:rFonts w:ascii="Arial" w:hAnsi="Arial" w:cs="Arial"/>
          <w:sz w:val="24"/>
          <w:szCs w:val="24"/>
        </w:rPr>
        <w:t>i</w:t>
      </w:r>
      <w:r w:rsidR="00B32296" w:rsidRPr="005533FA">
        <w:rPr>
          <w:rFonts w:ascii="Arial" w:hAnsi="Arial" w:cs="Arial"/>
          <w:sz w:val="24"/>
          <w:szCs w:val="24"/>
        </w:rPr>
        <w:t xml:space="preserve">lzwachstum </w:t>
      </w:r>
      <w:r w:rsidRPr="00BA65D2">
        <w:rPr>
          <w:rFonts w:ascii="Arial" w:hAnsi="Arial" w:cs="Arial"/>
          <w:sz w:val="24"/>
          <w:szCs w:val="24"/>
        </w:rPr>
        <w:t>adverse</w:t>
      </w:r>
      <w:r w:rsidR="00AD54D2" w:rsidRPr="00BA65D2">
        <w:rPr>
          <w:rFonts w:ascii="Arial" w:hAnsi="Arial" w:cs="Arial"/>
          <w:sz w:val="24"/>
          <w:szCs w:val="24"/>
        </w:rPr>
        <w:t xml:space="preserve"> Effekte </w:t>
      </w:r>
      <w:r w:rsidR="00B52B0A" w:rsidRPr="00BA65D2">
        <w:rPr>
          <w:rFonts w:ascii="Arial" w:hAnsi="Arial" w:cs="Arial"/>
          <w:sz w:val="24"/>
          <w:szCs w:val="24"/>
        </w:rPr>
        <w:t xml:space="preserve">verursachen </w:t>
      </w:r>
      <w:r w:rsidR="008B346F" w:rsidRPr="00BA65D2">
        <w:rPr>
          <w:rFonts w:ascii="Arial" w:hAnsi="Arial" w:cs="Arial"/>
          <w:sz w:val="24"/>
          <w:szCs w:val="24"/>
        </w:rPr>
        <w:t>[</w:t>
      </w:r>
      <w:r w:rsidR="00CD253B" w:rsidRPr="00CD253B">
        <w:rPr>
          <w:rFonts w:ascii="Arial" w:hAnsi="Arial" w:cs="Arial"/>
          <w:bCs/>
          <w:noProof/>
          <w:sz w:val="24"/>
          <w:szCs w:val="24"/>
        </w:rPr>
        <w:t>115</w:t>
      </w:r>
      <w:r w:rsidR="00BA65D2" w:rsidRPr="00BA65D2">
        <w:rPr>
          <w:rFonts w:ascii="Arial" w:hAnsi="Arial" w:cs="Arial"/>
          <w:sz w:val="24"/>
          <w:szCs w:val="24"/>
        </w:rPr>
        <w:t xml:space="preserve">, </w:t>
      </w:r>
      <w:r w:rsidR="00CD253B" w:rsidRPr="00CD253B">
        <w:rPr>
          <w:rFonts w:ascii="Arial" w:hAnsi="Arial" w:cs="Arial"/>
          <w:bCs/>
          <w:noProof/>
          <w:sz w:val="24"/>
          <w:szCs w:val="24"/>
        </w:rPr>
        <w:t>121</w:t>
      </w:r>
      <w:r w:rsidR="00BA65D2" w:rsidRPr="00BA65D2">
        <w:rPr>
          <w:rFonts w:ascii="Arial" w:hAnsi="Arial" w:cs="Arial"/>
          <w:sz w:val="24"/>
          <w:szCs w:val="24"/>
        </w:rPr>
        <w:t xml:space="preserve">, </w:t>
      </w:r>
      <w:r w:rsidR="00CD253B" w:rsidRPr="00CD253B">
        <w:rPr>
          <w:rFonts w:ascii="Arial" w:hAnsi="Arial" w:cs="Arial"/>
          <w:bCs/>
          <w:noProof/>
          <w:sz w:val="24"/>
          <w:szCs w:val="24"/>
        </w:rPr>
        <w:t>153</w:t>
      </w:r>
      <w:r w:rsidR="00BA65D2" w:rsidRPr="00BA65D2">
        <w:rPr>
          <w:rFonts w:ascii="Arial" w:hAnsi="Arial" w:cs="Arial"/>
          <w:sz w:val="24"/>
          <w:szCs w:val="24"/>
        </w:rPr>
        <w:t xml:space="preserve">, </w:t>
      </w:r>
      <w:r w:rsidR="00CD253B" w:rsidRPr="00CD253B">
        <w:rPr>
          <w:rFonts w:ascii="Arial" w:hAnsi="Arial" w:cs="Arial"/>
          <w:bCs/>
          <w:noProof/>
          <w:sz w:val="24"/>
          <w:szCs w:val="24"/>
        </w:rPr>
        <w:t>375</w:t>
      </w:r>
      <w:r w:rsidR="00843E3F" w:rsidRPr="00BA65D2">
        <w:rPr>
          <w:rFonts w:ascii="Arial" w:hAnsi="Arial" w:cs="Arial"/>
          <w:sz w:val="24"/>
          <w:szCs w:val="24"/>
        </w:rPr>
        <w:t>].</w:t>
      </w:r>
    </w:p>
    <w:p w14:paraId="3E03ACAB" w14:textId="77777777" w:rsidR="00FC5F38" w:rsidRPr="005533FA" w:rsidRDefault="00A92071" w:rsidP="005A35AE">
      <w:pPr>
        <w:autoSpaceDE w:val="0"/>
        <w:autoSpaceDN w:val="0"/>
        <w:adjustRightInd w:val="0"/>
        <w:spacing w:after="0"/>
        <w:rPr>
          <w:rFonts w:ascii="Arial" w:hAnsi="Arial" w:cs="Arial"/>
          <w:sz w:val="24"/>
          <w:szCs w:val="24"/>
        </w:rPr>
      </w:pPr>
      <w:r w:rsidRPr="005533FA">
        <w:rPr>
          <w:rFonts w:ascii="Arial" w:hAnsi="Arial" w:cs="Arial"/>
          <w:sz w:val="24"/>
          <w:szCs w:val="24"/>
        </w:rPr>
        <w:t>Die Reihenfolge der im Folgenden dargestellten Erkrankungen stellt keine Gewichtung in Bezug zur Thematik der vorliegenden Leitlinie dar.</w:t>
      </w:r>
    </w:p>
    <w:p w14:paraId="2E03F12B" w14:textId="5EBB86FC" w:rsidR="001F624C" w:rsidRPr="00850EEB" w:rsidRDefault="001F624C" w:rsidP="005A35AE">
      <w:pPr>
        <w:autoSpaceDE w:val="0"/>
        <w:autoSpaceDN w:val="0"/>
        <w:adjustRightInd w:val="0"/>
        <w:spacing w:after="0"/>
        <w:rPr>
          <w:rFonts w:ascii="Arial" w:hAnsi="Arial" w:cs="Arial"/>
          <w:sz w:val="24"/>
          <w:szCs w:val="24"/>
        </w:rPr>
      </w:pPr>
    </w:p>
    <w:p w14:paraId="6847B850" w14:textId="20C43960" w:rsidR="001F624C" w:rsidRPr="00850EEB" w:rsidRDefault="001F624C" w:rsidP="005A35AE">
      <w:pPr>
        <w:autoSpaceDE w:val="0"/>
        <w:autoSpaceDN w:val="0"/>
        <w:adjustRightInd w:val="0"/>
        <w:spacing w:after="60"/>
        <w:ind w:left="1134" w:hanging="1134"/>
        <w:rPr>
          <w:rFonts w:ascii="Arial" w:hAnsi="Arial" w:cs="Arial"/>
          <w:b/>
          <w:sz w:val="24"/>
          <w:szCs w:val="24"/>
        </w:rPr>
      </w:pPr>
      <w:r w:rsidRPr="00850EEB">
        <w:rPr>
          <w:rFonts w:ascii="Arial" w:hAnsi="Arial" w:cs="Arial"/>
          <w:b/>
          <w:sz w:val="24"/>
          <w:szCs w:val="24"/>
        </w:rPr>
        <w:t>2.3.1.1</w:t>
      </w:r>
      <w:r w:rsidRPr="00850EEB">
        <w:rPr>
          <w:rFonts w:ascii="Arial" w:hAnsi="Arial" w:cs="Arial"/>
          <w:b/>
          <w:sz w:val="24"/>
          <w:szCs w:val="24"/>
        </w:rPr>
        <w:tab/>
        <w:t>Allergische Rhinitis</w:t>
      </w:r>
    </w:p>
    <w:p w14:paraId="2276D006" w14:textId="22A478A8" w:rsidR="001F624C" w:rsidRPr="00850EEB" w:rsidRDefault="001F624C" w:rsidP="005A35AE">
      <w:pPr>
        <w:autoSpaceDE w:val="0"/>
        <w:autoSpaceDN w:val="0"/>
        <w:adjustRightInd w:val="0"/>
        <w:spacing w:after="60"/>
        <w:rPr>
          <w:rFonts w:ascii="Arial" w:hAnsi="Arial" w:cs="Arial"/>
          <w:sz w:val="24"/>
          <w:szCs w:val="24"/>
        </w:rPr>
      </w:pPr>
      <w:r w:rsidRPr="00850EEB">
        <w:rPr>
          <w:rFonts w:ascii="Arial" w:hAnsi="Arial" w:cs="Arial"/>
          <w:sz w:val="24"/>
          <w:szCs w:val="24"/>
        </w:rPr>
        <w:t xml:space="preserve">Klimaveränderungen, Urbanisierung und Industrialisierung und damit verbundene Veränderungen der Innen- und Außenumgebung haben erhebliche Auswirkungen auf die Prävalenz </w:t>
      </w:r>
      <w:r w:rsidR="002E59E9">
        <w:rPr>
          <w:rFonts w:ascii="Arial" w:hAnsi="Arial" w:cs="Arial"/>
          <w:sz w:val="24"/>
          <w:szCs w:val="24"/>
        </w:rPr>
        <w:t>u.a.</w:t>
      </w:r>
      <w:r w:rsidRPr="00850EEB">
        <w:rPr>
          <w:rFonts w:ascii="Arial" w:hAnsi="Arial" w:cs="Arial"/>
          <w:sz w:val="24"/>
          <w:szCs w:val="24"/>
        </w:rPr>
        <w:t xml:space="preserve"> der allergischen Rhinokonjunktivitis [</w:t>
      </w:r>
      <w:r w:rsidR="00CD253B" w:rsidRPr="00CD253B">
        <w:rPr>
          <w:rFonts w:ascii="Arial" w:eastAsia="Times New Roman" w:hAnsi="Arial" w:cs="Arial"/>
          <w:noProof/>
          <w:sz w:val="24"/>
          <w:szCs w:val="24"/>
          <w:lang w:eastAsia="de-DE"/>
        </w:rPr>
        <w:t>308</w:t>
      </w:r>
      <w:r w:rsidRPr="00850EEB">
        <w:rPr>
          <w:rFonts w:ascii="Arial" w:hAnsi="Arial" w:cs="Arial"/>
          <w:sz w:val="24"/>
          <w:szCs w:val="24"/>
        </w:rPr>
        <w:t>]. Die allergische Rhinitis (AR) vom Typ 1 wird klinisch definiert als eine symptomatische Erkrankung der Nase, induziert durch eine IgE-vermittelte Entzündung der Nasenschleimhaut nach Allergenexposition. Die AR kann klinisch unterteilt werden in eine saisonale, perenniale oder berufsbedingte Form, oder gemäß Weltgesundheitsorganisation (ARIA-Guideline) [</w:t>
      </w:r>
      <w:r w:rsidR="00CD253B" w:rsidRPr="00CD253B">
        <w:rPr>
          <w:rFonts w:ascii="Arial" w:eastAsia="Times New Roman" w:hAnsi="Arial" w:cs="Arial"/>
          <w:noProof/>
          <w:sz w:val="24"/>
          <w:szCs w:val="24"/>
          <w:lang w:eastAsia="de-DE"/>
        </w:rPr>
        <w:t>66</w:t>
      </w:r>
      <w:r w:rsidRPr="00850EEB">
        <w:rPr>
          <w:rFonts w:ascii="Arial" w:hAnsi="Arial" w:cs="Arial"/>
          <w:sz w:val="24"/>
          <w:szCs w:val="24"/>
        </w:rPr>
        <w:t>] in eine intermittierende oder persistierende Form</w:t>
      </w:r>
      <w:r w:rsidR="00514D02">
        <w:rPr>
          <w:rFonts w:ascii="Arial" w:hAnsi="Arial" w:cs="Arial"/>
          <w:sz w:val="24"/>
          <w:szCs w:val="24"/>
        </w:rPr>
        <w:t>;</w:t>
      </w:r>
      <w:r w:rsidRPr="00850EEB">
        <w:rPr>
          <w:rFonts w:ascii="Arial" w:hAnsi="Arial" w:cs="Arial"/>
          <w:sz w:val="24"/>
          <w:szCs w:val="24"/>
        </w:rPr>
        <w:t xml:space="preserve"> die Schwere der Symptomatik wird zudem anhand ihrer Ausprägung und anhand der Auswirkungen auf die Lebensqualität der Patient</w:t>
      </w:r>
      <w:r w:rsidR="003D2CE2">
        <w:rPr>
          <w:rFonts w:ascii="Arial" w:hAnsi="Arial" w:cs="Arial"/>
          <w:sz w:val="24"/>
          <w:szCs w:val="24"/>
        </w:rPr>
        <w:t>*inn</w:t>
      </w:r>
      <w:r w:rsidRPr="00850EEB">
        <w:rPr>
          <w:rFonts w:ascii="Arial" w:hAnsi="Arial" w:cs="Arial"/>
          <w:sz w:val="24"/>
          <w:szCs w:val="24"/>
        </w:rPr>
        <w:t>en definiert [</w:t>
      </w:r>
      <w:r w:rsidR="00CD253B" w:rsidRPr="00CD253B">
        <w:rPr>
          <w:rFonts w:ascii="Arial" w:eastAsia="Times New Roman" w:hAnsi="Arial" w:cs="Arial"/>
          <w:noProof/>
          <w:sz w:val="24"/>
          <w:szCs w:val="24"/>
          <w:lang w:eastAsia="de-DE"/>
        </w:rPr>
        <w:t>66</w:t>
      </w:r>
      <w:r w:rsidRPr="00850EEB">
        <w:rPr>
          <w:rFonts w:ascii="Arial" w:hAnsi="Arial" w:cs="Arial"/>
          <w:sz w:val="24"/>
          <w:szCs w:val="24"/>
        </w:rPr>
        <w:t xml:space="preserve">, </w:t>
      </w:r>
      <w:r w:rsidR="00CD253B" w:rsidRPr="00CD253B">
        <w:rPr>
          <w:rFonts w:ascii="Arial" w:eastAsia="Times New Roman" w:hAnsi="Arial" w:cs="Arial"/>
          <w:noProof/>
          <w:sz w:val="24"/>
          <w:szCs w:val="24"/>
          <w:lang w:eastAsia="de-DE"/>
        </w:rPr>
        <w:t>190</w:t>
      </w:r>
      <w:r w:rsidRPr="00850EEB">
        <w:rPr>
          <w:rFonts w:ascii="Arial" w:hAnsi="Arial" w:cs="Arial"/>
          <w:sz w:val="24"/>
          <w:szCs w:val="24"/>
        </w:rPr>
        <w:t>].</w:t>
      </w:r>
    </w:p>
    <w:p w14:paraId="43172C6E" w14:textId="5EEA1039" w:rsidR="001F624C" w:rsidRPr="00850EEB" w:rsidRDefault="001F624C" w:rsidP="005A35AE">
      <w:pPr>
        <w:autoSpaceDE w:val="0"/>
        <w:autoSpaceDN w:val="0"/>
        <w:adjustRightInd w:val="0"/>
        <w:spacing w:after="60"/>
        <w:rPr>
          <w:rFonts w:ascii="Arial" w:hAnsi="Arial" w:cs="Arial"/>
          <w:sz w:val="24"/>
          <w:szCs w:val="24"/>
        </w:rPr>
      </w:pPr>
      <w:r w:rsidRPr="00850EEB">
        <w:rPr>
          <w:rFonts w:ascii="Arial" w:hAnsi="Arial" w:cs="Arial"/>
          <w:sz w:val="24"/>
          <w:szCs w:val="24"/>
        </w:rPr>
        <w:t>Atopiker</w:t>
      </w:r>
      <w:r w:rsidR="00514D02">
        <w:rPr>
          <w:rFonts w:ascii="Arial" w:hAnsi="Arial" w:cs="Arial"/>
          <w:sz w:val="24"/>
          <w:szCs w:val="24"/>
        </w:rPr>
        <w:t>*innen</w:t>
      </w:r>
      <w:r w:rsidRPr="00850EEB">
        <w:rPr>
          <w:rFonts w:ascii="Arial" w:hAnsi="Arial" w:cs="Arial"/>
          <w:sz w:val="24"/>
          <w:szCs w:val="24"/>
        </w:rPr>
        <w:t xml:space="preserve"> (Patient</w:t>
      </w:r>
      <w:r w:rsidR="00514D02">
        <w:rPr>
          <w:rFonts w:ascii="Arial" w:hAnsi="Arial" w:cs="Arial"/>
          <w:sz w:val="24"/>
          <w:szCs w:val="24"/>
        </w:rPr>
        <w:t>*inn</w:t>
      </w:r>
      <w:r w:rsidRPr="00850EEB">
        <w:rPr>
          <w:rFonts w:ascii="Arial" w:hAnsi="Arial" w:cs="Arial"/>
          <w:sz w:val="24"/>
          <w:szCs w:val="24"/>
        </w:rPr>
        <w:t>en mit allergischem Asthma, allergischer Rhinitis, atopischer Dermatitis) weisen als Polysensibilisierte oft auch IgE-Antikörper gegen Schimmelpilze auf.</w:t>
      </w:r>
    </w:p>
    <w:p w14:paraId="6B103EEA" w14:textId="0993C994" w:rsidR="001F624C" w:rsidRPr="00850EEB" w:rsidRDefault="001F624C" w:rsidP="005A35AE">
      <w:pPr>
        <w:autoSpaceDE w:val="0"/>
        <w:autoSpaceDN w:val="0"/>
        <w:adjustRightInd w:val="0"/>
        <w:spacing w:after="60"/>
        <w:rPr>
          <w:rFonts w:ascii="Arial" w:hAnsi="Arial" w:cs="Arial"/>
          <w:sz w:val="24"/>
          <w:szCs w:val="24"/>
        </w:rPr>
      </w:pPr>
      <w:r w:rsidRPr="00850EEB">
        <w:rPr>
          <w:rFonts w:ascii="Arial" w:hAnsi="Arial" w:cs="Arial"/>
          <w:sz w:val="24"/>
          <w:szCs w:val="24"/>
        </w:rPr>
        <w:t>Je nach untersuchter Population, Region und inkludiertem Allergenspektrum wird die Inzidenz der allergischen Rhinitis auf Pilzallergene mit Raten von 2,7% bis 19% angegeben [</w:t>
      </w:r>
      <w:r w:rsidR="00CD253B" w:rsidRPr="00CD253B">
        <w:rPr>
          <w:rFonts w:ascii="Arial" w:eastAsia="Times New Roman" w:hAnsi="Arial" w:cs="Arial"/>
          <w:noProof/>
          <w:sz w:val="24"/>
          <w:szCs w:val="24"/>
          <w:lang w:eastAsia="de-DE"/>
        </w:rPr>
        <w:t>430</w:t>
      </w:r>
      <w:r w:rsidR="007925DE" w:rsidRPr="00850EEB">
        <w:rPr>
          <w:rFonts w:ascii="Arial" w:hAnsi="Arial" w:cs="Arial"/>
          <w:sz w:val="24"/>
          <w:szCs w:val="24"/>
        </w:rPr>
        <w:t xml:space="preserve">, </w:t>
      </w:r>
      <w:r w:rsidR="00CD253B" w:rsidRPr="00CD253B">
        <w:rPr>
          <w:rFonts w:ascii="Arial" w:eastAsia="Times New Roman" w:hAnsi="Arial" w:cs="Arial"/>
          <w:noProof/>
          <w:sz w:val="24"/>
          <w:szCs w:val="24"/>
          <w:lang w:eastAsia="de-DE"/>
        </w:rPr>
        <w:t>573</w:t>
      </w:r>
      <w:r w:rsidR="007925DE" w:rsidRPr="00850EEB">
        <w:rPr>
          <w:rFonts w:ascii="Arial" w:hAnsi="Arial" w:cs="Arial"/>
          <w:sz w:val="24"/>
          <w:szCs w:val="24"/>
        </w:rPr>
        <w:t xml:space="preserve">, </w:t>
      </w:r>
      <w:r w:rsidR="00CD253B" w:rsidRPr="00CD253B">
        <w:rPr>
          <w:rFonts w:ascii="Arial" w:eastAsia="Times New Roman" w:hAnsi="Arial" w:cs="Arial"/>
          <w:noProof/>
          <w:sz w:val="24"/>
          <w:szCs w:val="24"/>
          <w:lang w:eastAsia="de-DE"/>
        </w:rPr>
        <w:t>718</w:t>
      </w:r>
      <w:r w:rsidRPr="00850EEB">
        <w:rPr>
          <w:rFonts w:ascii="Arial" w:hAnsi="Arial" w:cs="Arial"/>
          <w:sz w:val="24"/>
          <w:szCs w:val="24"/>
        </w:rPr>
        <w:t>].</w:t>
      </w:r>
    </w:p>
    <w:p w14:paraId="694A97BC" w14:textId="43183F17" w:rsidR="001F624C" w:rsidRPr="00850EEB" w:rsidRDefault="001F624C" w:rsidP="005A35AE">
      <w:pPr>
        <w:autoSpaceDE w:val="0"/>
        <w:autoSpaceDN w:val="0"/>
        <w:adjustRightInd w:val="0"/>
        <w:spacing w:after="60"/>
        <w:jc w:val="both"/>
        <w:rPr>
          <w:rFonts w:ascii="Arial" w:hAnsi="Arial" w:cs="Arial"/>
          <w:sz w:val="24"/>
          <w:szCs w:val="24"/>
        </w:rPr>
      </w:pPr>
      <w:r w:rsidRPr="00850EEB">
        <w:rPr>
          <w:rFonts w:ascii="Arial" w:hAnsi="Arial" w:cs="Arial"/>
          <w:sz w:val="24"/>
          <w:szCs w:val="24"/>
        </w:rPr>
        <w:t xml:space="preserve">Als häufigste Auslöser von IgE-vermittelten Rhinitiden werden hierbei Allergene von überwiegend in der Außenluft vorkommenden Schimmelpilzen, nämlich vor allem </w:t>
      </w:r>
      <w:r w:rsidRPr="00850EEB">
        <w:rPr>
          <w:rFonts w:ascii="Arial" w:hAnsi="Arial" w:cs="Arial"/>
          <w:i/>
          <w:sz w:val="24"/>
          <w:szCs w:val="24"/>
        </w:rPr>
        <w:t>Alternaria alternata</w:t>
      </w:r>
      <w:r w:rsidRPr="00850EEB">
        <w:rPr>
          <w:rFonts w:ascii="Arial" w:hAnsi="Arial" w:cs="Arial"/>
          <w:sz w:val="24"/>
          <w:szCs w:val="24"/>
        </w:rPr>
        <w:t xml:space="preserve">, deutlich seltener </w:t>
      </w:r>
      <w:r w:rsidRPr="00850EEB">
        <w:rPr>
          <w:rFonts w:ascii="Arial" w:hAnsi="Arial" w:cs="Arial"/>
          <w:i/>
          <w:sz w:val="24"/>
          <w:szCs w:val="24"/>
        </w:rPr>
        <w:t>Cladosporium herbarum</w:t>
      </w:r>
      <w:r w:rsidRPr="00850EEB">
        <w:rPr>
          <w:rFonts w:ascii="Arial" w:hAnsi="Arial" w:cs="Arial"/>
          <w:sz w:val="24"/>
          <w:szCs w:val="24"/>
        </w:rPr>
        <w:t xml:space="preserve">, </w:t>
      </w:r>
      <w:r w:rsidRPr="00850EEB">
        <w:rPr>
          <w:rFonts w:ascii="Arial" w:hAnsi="Arial" w:cs="Arial"/>
          <w:i/>
          <w:sz w:val="24"/>
          <w:szCs w:val="24"/>
        </w:rPr>
        <w:t>Botrytis cinere</w:t>
      </w:r>
      <w:r w:rsidRPr="00850EEB">
        <w:rPr>
          <w:rFonts w:ascii="Arial" w:hAnsi="Arial" w:cs="Arial"/>
          <w:sz w:val="24"/>
          <w:szCs w:val="24"/>
        </w:rPr>
        <w:t xml:space="preserve">a, </w:t>
      </w:r>
      <w:r w:rsidRPr="00850EEB">
        <w:rPr>
          <w:rFonts w:ascii="Arial" w:hAnsi="Arial" w:cs="Arial"/>
          <w:i/>
          <w:sz w:val="24"/>
          <w:szCs w:val="24"/>
        </w:rPr>
        <w:t xml:space="preserve">Mucor </w:t>
      </w:r>
      <w:r w:rsidRPr="00850EEB">
        <w:rPr>
          <w:rFonts w:ascii="Arial" w:hAnsi="Arial" w:cs="Arial"/>
          <w:sz w:val="24"/>
          <w:szCs w:val="24"/>
        </w:rPr>
        <w:t xml:space="preserve">sp., </w:t>
      </w:r>
      <w:r w:rsidRPr="00850EEB">
        <w:rPr>
          <w:rFonts w:ascii="Arial" w:hAnsi="Arial" w:cs="Arial"/>
          <w:i/>
          <w:sz w:val="24"/>
          <w:szCs w:val="24"/>
        </w:rPr>
        <w:t xml:space="preserve">Penicillium </w:t>
      </w:r>
      <w:r w:rsidRPr="00850EEB">
        <w:rPr>
          <w:rFonts w:ascii="Arial" w:hAnsi="Arial" w:cs="Arial"/>
          <w:sz w:val="24"/>
          <w:szCs w:val="24"/>
        </w:rPr>
        <w:t xml:space="preserve">sp. und </w:t>
      </w:r>
      <w:r w:rsidRPr="00850EEB">
        <w:rPr>
          <w:rFonts w:ascii="Arial" w:hAnsi="Arial" w:cs="Arial"/>
          <w:i/>
          <w:sz w:val="24"/>
          <w:szCs w:val="24"/>
        </w:rPr>
        <w:t xml:space="preserve">Aspergillus </w:t>
      </w:r>
      <w:r w:rsidRPr="00850EEB">
        <w:rPr>
          <w:rFonts w:ascii="Arial" w:hAnsi="Arial" w:cs="Arial"/>
          <w:sz w:val="24"/>
          <w:szCs w:val="24"/>
        </w:rPr>
        <w:t>sp. genannt [</w:t>
      </w:r>
      <w:r w:rsidR="00CD253B" w:rsidRPr="00CD253B">
        <w:rPr>
          <w:rFonts w:ascii="Arial" w:eastAsia="Times New Roman" w:hAnsi="Arial" w:cs="Arial"/>
          <w:noProof/>
          <w:sz w:val="24"/>
          <w:szCs w:val="24"/>
          <w:lang w:eastAsia="de-DE"/>
        </w:rPr>
        <w:t>430</w:t>
      </w:r>
      <w:r w:rsidR="007925DE" w:rsidRPr="00850EEB">
        <w:rPr>
          <w:rFonts w:ascii="Arial" w:hAnsi="Arial" w:cs="Arial"/>
          <w:sz w:val="24"/>
          <w:szCs w:val="24"/>
        </w:rPr>
        <w:t xml:space="preserve">, </w:t>
      </w:r>
      <w:r w:rsidR="00CD253B" w:rsidRPr="00CD253B">
        <w:rPr>
          <w:rFonts w:ascii="Arial" w:eastAsia="Times New Roman" w:hAnsi="Arial" w:cs="Arial"/>
          <w:noProof/>
          <w:sz w:val="24"/>
          <w:szCs w:val="24"/>
          <w:lang w:eastAsia="de-DE"/>
        </w:rPr>
        <w:t>573</w:t>
      </w:r>
      <w:r w:rsidR="007925DE" w:rsidRPr="00850EEB">
        <w:rPr>
          <w:rFonts w:ascii="Arial" w:hAnsi="Arial" w:cs="Arial"/>
          <w:sz w:val="24"/>
          <w:szCs w:val="24"/>
        </w:rPr>
        <w:t xml:space="preserve">, </w:t>
      </w:r>
      <w:r w:rsidR="00CD253B" w:rsidRPr="00CD253B">
        <w:rPr>
          <w:rFonts w:ascii="Arial" w:eastAsia="Times New Roman" w:hAnsi="Arial" w:cs="Arial"/>
          <w:noProof/>
          <w:sz w:val="24"/>
          <w:szCs w:val="24"/>
          <w:lang w:eastAsia="de-DE"/>
        </w:rPr>
        <w:t>718</w:t>
      </w:r>
      <w:r w:rsidRPr="00850EEB">
        <w:rPr>
          <w:rFonts w:ascii="Arial" w:hAnsi="Arial" w:cs="Arial"/>
          <w:sz w:val="24"/>
          <w:szCs w:val="24"/>
        </w:rPr>
        <w:t>]. Feuchtigkeit und Schimmel in Innenräumen sowie eine Exposition bereits im frühen Lebensalter sind in epidemiologischen Studien konsistent mit der allergischen Rhinitis assoziiert [</w:t>
      </w:r>
      <w:r w:rsidR="00CD253B" w:rsidRPr="00CD253B">
        <w:rPr>
          <w:rFonts w:ascii="Arial" w:eastAsia="Times New Roman" w:hAnsi="Arial" w:cs="Arial"/>
          <w:noProof/>
          <w:sz w:val="24"/>
          <w:szCs w:val="24"/>
          <w:lang w:eastAsia="de-DE"/>
        </w:rPr>
        <w:t>244</w:t>
      </w:r>
      <w:r w:rsidRPr="00850EEB">
        <w:rPr>
          <w:rFonts w:ascii="Arial" w:hAnsi="Arial" w:cs="Arial"/>
          <w:sz w:val="24"/>
          <w:szCs w:val="24"/>
        </w:rPr>
        <w:t xml:space="preserve">, </w:t>
      </w:r>
      <w:r w:rsidR="00CD253B" w:rsidRPr="00CD253B">
        <w:rPr>
          <w:rFonts w:ascii="Arial" w:eastAsia="Times New Roman" w:hAnsi="Arial" w:cs="Arial"/>
          <w:noProof/>
          <w:sz w:val="24"/>
          <w:szCs w:val="24"/>
          <w:lang w:eastAsia="de-DE"/>
        </w:rPr>
        <w:t>304</w:t>
      </w:r>
      <w:r w:rsidR="007925DE" w:rsidRPr="00850EEB">
        <w:rPr>
          <w:rFonts w:ascii="Arial" w:hAnsi="Arial" w:cs="Arial"/>
          <w:sz w:val="24"/>
          <w:szCs w:val="24"/>
        </w:rPr>
        <w:t xml:space="preserve">, </w:t>
      </w:r>
      <w:r w:rsidR="00CD253B" w:rsidRPr="00CD253B">
        <w:rPr>
          <w:rFonts w:ascii="Arial" w:hAnsi="Arial" w:cs="Arial"/>
          <w:bCs/>
          <w:noProof/>
          <w:sz w:val="24"/>
          <w:szCs w:val="24"/>
        </w:rPr>
        <w:t>451</w:t>
      </w:r>
      <w:r w:rsidR="007925DE" w:rsidRPr="00850EEB">
        <w:rPr>
          <w:rFonts w:ascii="Arial" w:hAnsi="Arial" w:cs="Arial"/>
          <w:sz w:val="24"/>
          <w:szCs w:val="24"/>
        </w:rPr>
        <w:t xml:space="preserve">, </w:t>
      </w:r>
      <w:r w:rsidR="00CD253B" w:rsidRPr="00CD253B">
        <w:rPr>
          <w:rFonts w:ascii="Arial" w:hAnsi="Arial" w:cs="Arial"/>
          <w:bCs/>
          <w:noProof/>
          <w:sz w:val="24"/>
          <w:szCs w:val="24"/>
        </w:rPr>
        <w:t>802</w:t>
      </w:r>
      <w:r w:rsidRPr="00850EEB">
        <w:rPr>
          <w:rFonts w:ascii="Arial" w:hAnsi="Arial" w:cs="Arial"/>
          <w:sz w:val="24"/>
          <w:szCs w:val="24"/>
        </w:rPr>
        <w:t>]. Eine Monosensibilisierung gegen Schimmelpilze im Innenraum dürfte allerdings eher selten sein [</w:t>
      </w:r>
      <w:r w:rsidR="00CD253B" w:rsidRPr="00CD253B">
        <w:rPr>
          <w:rFonts w:ascii="Arial" w:eastAsia="Times New Roman" w:hAnsi="Arial" w:cs="Arial"/>
          <w:noProof/>
          <w:sz w:val="24"/>
          <w:szCs w:val="24"/>
          <w:lang w:eastAsia="de-DE"/>
        </w:rPr>
        <w:t>457</w:t>
      </w:r>
      <w:r w:rsidRPr="00850EEB">
        <w:rPr>
          <w:rFonts w:ascii="Arial" w:hAnsi="Arial" w:cs="Arial"/>
          <w:sz w:val="24"/>
          <w:szCs w:val="24"/>
        </w:rPr>
        <w:t>].</w:t>
      </w:r>
    </w:p>
    <w:p w14:paraId="15717E75" w14:textId="77777777" w:rsidR="0033162D" w:rsidRPr="00850EEB" w:rsidRDefault="0033162D" w:rsidP="005A35AE">
      <w:pPr>
        <w:autoSpaceDE w:val="0"/>
        <w:autoSpaceDN w:val="0"/>
        <w:adjustRightInd w:val="0"/>
        <w:spacing w:after="60"/>
        <w:jc w:val="both"/>
        <w:rPr>
          <w:rFonts w:ascii="Arial" w:hAnsi="Arial" w:cs="Arial"/>
          <w:sz w:val="24"/>
          <w:szCs w:val="24"/>
        </w:rPr>
      </w:pPr>
    </w:p>
    <w:p w14:paraId="7644C93F" w14:textId="3DF42FE0" w:rsidR="001F624C" w:rsidRPr="00850EEB" w:rsidRDefault="001F624C" w:rsidP="005A35AE">
      <w:pPr>
        <w:spacing w:after="60"/>
        <w:rPr>
          <w:rFonts w:ascii="Arial" w:eastAsia="Times New Roman" w:hAnsi="Arial" w:cs="Arial"/>
          <w:bCs/>
          <w:sz w:val="24"/>
          <w:szCs w:val="24"/>
          <w:lang w:eastAsia="de-DE"/>
        </w:rPr>
      </w:pPr>
      <w:r w:rsidRPr="00850EEB">
        <w:rPr>
          <w:rFonts w:ascii="Arial" w:eastAsia="Times New Roman" w:hAnsi="Arial" w:cs="Arial"/>
          <w:bCs/>
          <w:sz w:val="24"/>
          <w:szCs w:val="24"/>
          <w:lang w:eastAsia="de-DE"/>
        </w:rPr>
        <w:lastRenderedPageBreak/>
        <w:t>Zusammenfassend kann festgestellt werden, dass ausreichende Evidenz für einen Zusammenhang zwischen Feuchte-/ Schimmelexposition in Innenräumen und allergische Rhinitis vorliegt (</w:t>
      </w:r>
      <w:r w:rsidR="00310C19">
        <w:rPr>
          <w:rFonts w:ascii="Arial" w:eastAsia="Times New Roman" w:hAnsi="Arial" w:cs="Arial"/>
          <w:bCs/>
          <w:sz w:val="24"/>
          <w:szCs w:val="24"/>
          <w:lang w:eastAsia="de-DE"/>
        </w:rPr>
        <w:t xml:space="preserve">vgl. </w:t>
      </w:r>
      <w:r w:rsidR="00C6453A">
        <w:rPr>
          <w:rFonts w:ascii="Arial" w:eastAsia="Times New Roman" w:hAnsi="Arial" w:cs="Arial"/>
          <w:bCs/>
          <w:sz w:val="24"/>
          <w:szCs w:val="24"/>
          <w:lang w:eastAsia="de-DE"/>
        </w:rPr>
        <w:t>Tab. 4</w:t>
      </w:r>
      <w:bookmarkStart w:id="36" w:name="_Hlk122421550"/>
      <w:r w:rsidRPr="00850EEB">
        <w:rPr>
          <w:rFonts w:ascii="Arial" w:eastAsia="Times New Roman" w:hAnsi="Arial" w:cs="Arial"/>
          <w:bCs/>
          <w:sz w:val="24"/>
          <w:szCs w:val="24"/>
          <w:lang w:eastAsia="de-DE"/>
        </w:rPr>
        <w:t xml:space="preserve"> </w:t>
      </w:r>
      <w:r w:rsidR="006617D9" w:rsidRPr="00850EEB">
        <w:rPr>
          <w:rFonts w:ascii="Arial" w:eastAsia="Times New Roman" w:hAnsi="Arial" w:cs="Arial"/>
          <w:bCs/>
          <w:sz w:val="24"/>
          <w:szCs w:val="24"/>
          <w:lang w:eastAsia="de-DE"/>
        </w:rPr>
        <w:t xml:space="preserve">in </w:t>
      </w:r>
      <w:r w:rsidRPr="00850EEB">
        <w:rPr>
          <w:rFonts w:ascii="Arial" w:eastAsia="Times New Roman" w:hAnsi="Arial" w:cs="Arial"/>
          <w:bCs/>
          <w:sz w:val="24"/>
          <w:szCs w:val="24"/>
          <w:lang w:eastAsia="de-DE"/>
        </w:rPr>
        <w:t xml:space="preserve">Kapitel 2.3 </w:t>
      </w:r>
      <w:bookmarkEnd w:id="36"/>
      <w:r w:rsidRPr="00850EEB">
        <w:rPr>
          <w:rFonts w:ascii="Arial" w:eastAsia="Times New Roman" w:hAnsi="Arial" w:cs="Arial"/>
          <w:bCs/>
          <w:sz w:val="24"/>
          <w:szCs w:val="24"/>
          <w:lang w:eastAsia="de-DE"/>
        </w:rPr>
        <w:t>Durch Schimmelpilze verursachte Gesundheitsprobleme und Erkrankungen).</w:t>
      </w:r>
    </w:p>
    <w:p w14:paraId="47E96501" w14:textId="77777777" w:rsidR="001F624C" w:rsidRPr="00850EEB" w:rsidRDefault="001F624C" w:rsidP="005A35AE">
      <w:pPr>
        <w:spacing w:after="60"/>
        <w:rPr>
          <w:rFonts w:ascii="Arial" w:eastAsia="Times New Roman" w:hAnsi="Arial" w:cs="Arial"/>
          <w:bCs/>
          <w:sz w:val="24"/>
          <w:szCs w:val="24"/>
          <w:lang w:eastAsia="de-DE"/>
        </w:rPr>
      </w:pPr>
      <w:r w:rsidRPr="00850EEB">
        <w:rPr>
          <w:rFonts w:ascii="Arial" w:eastAsia="Times New Roman" w:hAnsi="Arial" w:cs="Arial"/>
          <w:bCs/>
          <w:sz w:val="24"/>
          <w:szCs w:val="24"/>
          <w:lang w:eastAsia="de-DE"/>
        </w:rPr>
        <w:t>Diagnosemethoden stehen eingeschränkt zur Verfügung (vgl. Kapitel 3 Diagnostik).</w:t>
      </w:r>
    </w:p>
    <w:p w14:paraId="5FD4BF96" w14:textId="77777777" w:rsidR="001F624C" w:rsidRPr="00850EEB" w:rsidRDefault="001F624C" w:rsidP="005A35AE">
      <w:pPr>
        <w:spacing w:after="60"/>
        <w:rPr>
          <w:rFonts w:ascii="Arial" w:eastAsia="Times New Roman" w:hAnsi="Arial" w:cs="Arial"/>
          <w:bCs/>
          <w:sz w:val="24"/>
          <w:szCs w:val="24"/>
          <w:lang w:eastAsia="de-DE"/>
        </w:rPr>
      </w:pPr>
      <w:r w:rsidRPr="00850EEB">
        <w:rPr>
          <w:rFonts w:ascii="Arial" w:eastAsia="Times New Roman" w:hAnsi="Arial" w:cs="Arial"/>
          <w:bCs/>
          <w:sz w:val="24"/>
          <w:szCs w:val="24"/>
          <w:lang w:eastAsia="de-DE"/>
        </w:rPr>
        <w:t>Therapeutische Verfahren stehen eingeschränkt zur Verfügung (vgl. Kapitel 3.6 Therapie).</w:t>
      </w:r>
    </w:p>
    <w:p w14:paraId="09694CDF" w14:textId="77777777" w:rsidR="00D83239" w:rsidRPr="00850EEB" w:rsidRDefault="00D83239" w:rsidP="005A35AE">
      <w:pPr>
        <w:autoSpaceDE w:val="0"/>
        <w:autoSpaceDN w:val="0"/>
        <w:adjustRightInd w:val="0"/>
        <w:spacing w:after="0"/>
        <w:ind w:left="1134" w:hanging="1134"/>
        <w:rPr>
          <w:rFonts w:ascii="Arial" w:hAnsi="Arial" w:cs="Arial"/>
          <w:bCs/>
          <w:sz w:val="24"/>
          <w:szCs w:val="24"/>
        </w:rPr>
      </w:pPr>
    </w:p>
    <w:p w14:paraId="2AB45C74" w14:textId="563270D3" w:rsidR="00A928AA" w:rsidRPr="00611C00" w:rsidRDefault="00D83239" w:rsidP="005A35AE">
      <w:pPr>
        <w:autoSpaceDE w:val="0"/>
        <w:autoSpaceDN w:val="0"/>
        <w:adjustRightInd w:val="0"/>
        <w:spacing w:after="60"/>
        <w:ind w:left="1134" w:hanging="1134"/>
        <w:rPr>
          <w:rFonts w:ascii="Arial" w:hAnsi="Arial" w:cs="Arial"/>
          <w:bCs/>
          <w:sz w:val="24"/>
          <w:szCs w:val="24"/>
        </w:rPr>
      </w:pPr>
      <w:bookmarkStart w:id="37" w:name="_Hlk126073412"/>
      <w:bookmarkStart w:id="38" w:name="_Hlk129693548"/>
      <w:r w:rsidRPr="00611C00">
        <w:rPr>
          <w:rFonts w:ascii="Arial" w:hAnsi="Arial" w:cs="Arial"/>
          <w:b/>
          <w:sz w:val="24"/>
          <w:szCs w:val="24"/>
        </w:rPr>
        <w:t>2.3.1.2</w:t>
      </w:r>
      <w:r w:rsidRPr="00611C00">
        <w:rPr>
          <w:rFonts w:ascii="Arial" w:hAnsi="Arial" w:cs="Arial"/>
          <w:b/>
          <w:sz w:val="24"/>
          <w:szCs w:val="24"/>
        </w:rPr>
        <w:tab/>
        <w:t>Allergische Rhinokonjunktivitis</w:t>
      </w:r>
      <w:bookmarkEnd w:id="37"/>
    </w:p>
    <w:p w14:paraId="2F9C8FDC" w14:textId="4CF1FDC7" w:rsidR="001E02D4" w:rsidRPr="00611C00" w:rsidRDefault="004A2723" w:rsidP="005A35AE">
      <w:pPr>
        <w:autoSpaceDE w:val="0"/>
        <w:autoSpaceDN w:val="0"/>
        <w:adjustRightInd w:val="0"/>
        <w:spacing w:after="0"/>
        <w:rPr>
          <w:rFonts w:ascii="Arial" w:hAnsi="Arial" w:cs="Arial"/>
          <w:bCs/>
          <w:sz w:val="24"/>
          <w:szCs w:val="24"/>
        </w:rPr>
      </w:pPr>
      <w:r w:rsidRPr="00611C00">
        <w:rPr>
          <w:rFonts w:ascii="Arial" w:hAnsi="Arial" w:cs="Arial"/>
          <w:bCs/>
          <w:sz w:val="24"/>
          <w:szCs w:val="24"/>
        </w:rPr>
        <w:t>A</w:t>
      </w:r>
      <w:r w:rsidR="00051720" w:rsidRPr="00611C00">
        <w:rPr>
          <w:rFonts w:ascii="Arial" w:hAnsi="Arial" w:cs="Arial"/>
          <w:bCs/>
          <w:sz w:val="24"/>
          <w:szCs w:val="24"/>
        </w:rPr>
        <w:t xml:space="preserve">llergische Symptome der Nasen und der Augen (Rhinokonjunktivitis) </w:t>
      </w:r>
      <w:r w:rsidRPr="00611C00">
        <w:rPr>
          <w:rFonts w:ascii="Arial" w:hAnsi="Arial" w:cs="Arial"/>
          <w:bCs/>
          <w:sz w:val="24"/>
          <w:szCs w:val="24"/>
        </w:rPr>
        <w:t xml:space="preserve">treten </w:t>
      </w:r>
      <w:r w:rsidR="00051720" w:rsidRPr="00611C00">
        <w:rPr>
          <w:rFonts w:ascii="Arial" w:hAnsi="Arial" w:cs="Arial"/>
          <w:bCs/>
          <w:sz w:val="24"/>
          <w:szCs w:val="24"/>
        </w:rPr>
        <w:t>häufig</w:t>
      </w:r>
      <w:r w:rsidRPr="00611C00">
        <w:rPr>
          <w:rFonts w:ascii="Arial" w:hAnsi="Arial" w:cs="Arial"/>
          <w:bCs/>
          <w:sz w:val="24"/>
          <w:szCs w:val="24"/>
        </w:rPr>
        <w:t xml:space="preserve"> zusammen auf</w:t>
      </w:r>
      <w:r w:rsidR="00051720" w:rsidRPr="00611C00">
        <w:rPr>
          <w:rFonts w:ascii="Arial" w:hAnsi="Arial" w:cs="Arial"/>
          <w:bCs/>
          <w:sz w:val="24"/>
          <w:szCs w:val="24"/>
        </w:rPr>
        <w:t xml:space="preserve">. Die meisten Kinder mit allergischer Konjunktivitis haben </w:t>
      </w:r>
      <w:r w:rsidRPr="00611C00">
        <w:rPr>
          <w:rFonts w:ascii="Arial" w:hAnsi="Arial" w:cs="Arial"/>
          <w:bCs/>
          <w:sz w:val="24"/>
          <w:szCs w:val="24"/>
        </w:rPr>
        <w:t xml:space="preserve">auch eine </w:t>
      </w:r>
      <w:r w:rsidR="00051720" w:rsidRPr="00611C00">
        <w:rPr>
          <w:rFonts w:ascii="Arial" w:hAnsi="Arial" w:cs="Arial"/>
          <w:bCs/>
          <w:sz w:val="24"/>
          <w:szCs w:val="24"/>
        </w:rPr>
        <w:t>allergische Rhinitis. Die Prävalenz der allergischen Konjunktivitis wird abhängig vom Alter der Studie zwischen 15-20% und bis zu 40% geschätzt [</w:t>
      </w:r>
      <w:r w:rsidR="00CD253B" w:rsidRPr="00CD253B">
        <w:rPr>
          <w:rFonts w:ascii="Arial" w:hAnsi="Arial" w:cs="Arial"/>
          <w:noProof/>
          <w:sz w:val="24"/>
          <w:szCs w:val="24"/>
        </w:rPr>
        <w:t>465</w:t>
      </w:r>
      <w:r w:rsidR="00282554" w:rsidRPr="00611C00">
        <w:rPr>
          <w:rFonts w:ascii="Arial" w:hAnsi="Arial" w:cs="Arial"/>
          <w:bCs/>
          <w:sz w:val="24"/>
          <w:szCs w:val="24"/>
        </w:rPr>
        <w:t xml:space="preserve">, </w:t>
      </w:r>
      <w:r w:rsidR="00CD253B" w:rsidRPr="00CD253B">
        <w:rPr>
          <w:rFonts w:ascii="Arial" w:hAnsi="Arial" w:cs="Arial"/>
          <w:noProof/>
          <w:sz w:val="24"/>
          <w:szCs w:val="24"/>
        </w:rPr>
        <w:t>587</w:t>
      </w:r>
      <w:r w:rsidR="00051720" w:rsidRPr="00611C00">
        <w:rPr>
          <w:rFonts w:ascii="Arial" w:hAnsi="Arial" w:cs="Arial"/>
          <w:bCs/>
          <w:sz w:val="24"/>
          <w:szCs w:val="24"/>
        </w:rPr>
        <w:t>].</w:t>
      </w:r>
    </w:p>
    <w:p w14:paraId="0C23DF12" w14:textId="2CCE6191" w:rsidR="006D2676" w:rsidRPr="00CB5AC1" w:rsidRDefault="001E02D4" w:rsidP="001E02D4">
      <w:pPr>
        <w:spacing w:after="60"/>
        <w:rPr>
          <w:rFonts w:ascii="Arial" w:eastAsia="Times New Roman" w:hAnsi="Arial" w:cs="Arial"/>
          <w:sz w:val="24"/>
          <w:szCs w:val="24"/>
          <w:lang w:eastAsia="de-DE"/>
        </w:rPr>
      </w:pPr>
      <w:r w:rsidRPr="00611C00">
        <w:rPr>
          <w:rFonts w:ascii="Arial" w:eastAsia="Times New Roman" w:hAnsi="Arial" w:cs="Arial"/>
          <w:bCs/>
          <w:sz w:val="24"/>
          <w:szCs w:val="24"/>
          <w:lang w:eastAsia="de-DE"/>
        </w:rPr>
        <w:t xml:space="preserve">Bei der allergischen Rhinokonjunktivitis handelt es sich um eine </w:t>
      </w:r>
      <w:r w:rsidR="00611C00" w:rsidRPr="00611C00">
        <w:rPr>
          <w:rFonts w:ascii="Arial" w:eastAsia="Times New Roman" w:hAnsi="Arial" w:cs="Arial"/>
          <w:bCs/>
          <w:sz w:val="24"/>
          <w:szCs w:val="24"/>
          <w:lang w:eastAsia="de-DE"/>
        </w:rPr>
        <w:t xml:space="preserve">IgE-vermittelte </w:t>
      </w:r>
      <w:r w:rsidRPr="00611C00">
        <w:rPr>
          <w:rFonts w:ascii="Arial" w:eastAsia="Times New Roman" w:hAnsi="Arial" w:cs="Arial"/>
          <w:bCs/>
          <w:sz w:val="24"/>
          <w:szCs w:val="24"/>
          <w:lang w:eastAsia="de-DE"/>
        </w:rPr>
        <w:t>entzündliche Erkrankung der Schleimhaut der Nase i</w:t>
      </w:r>
      <w:r w:rsidRPr="00611C00">
        <w:rPr>
          <w:rFonts w:ascii="Arial" w:eastAsia="Times New Roman" w:hAnsi="Arial" w:cs="Arial"/>
          <w:sz w:val="24"/>
          <w:szCs w:val="24"/>
          <w:lang w:eastAsia="de-DE"/>
        </w:rPr>
        <w:t xml:space="preserve">n Verbindung mit einer allergisch bedingten Entzündung der Bindehaut und der Lider der Augen. Die </w:t>
      </w:r>
      <w:r w:rsidR="00611C00" w:rsidRPr="00611C00">
        <w:rPr>
          <w:rFonts w:ascii="Arial" w:eastAsia="Times New Roman" w:hAnsi="Arial" w:cs="Arial"/>
          <w:sz w:val="24"/>
          <w:szCs w:val="24"/>
          <w:lang w:eastAsia="de-DE"/>
        </w:rPr>
        <w:t xml:space="preserve">Lebenszeitprävalenz für eine durch saisonale Allergene vermittelte allergische </w:t>
      </w:r>
      <w:r w:rsidR="00611C00" w:rsidRPr="00CB5AC1">
        <w:rPr>
          <w:rFonts w:ascii="Arial" w:eastAsia="Times New Roman" w:hAnsi="Arial" w:cs="Arial"/>
          <w:sz w:val="24"/>
          <w:szCs w:val="24"/>
          <w:lang w:eastAsia="de-DE"/>
        </w:rPr>
        <w:t xml:space="preserve">Rhinitis wird in Deutschland </w:t>
      </w:r>
      <w:r w:rsidRPr="00CB5AC1">
        <w:rPr>
          <w:rFonts w:ascii="Arial" w:eastAsia="Times New Roman" w:hAnsi="Arial" w:cs="Arial"/>
          <w:sz w:val="24"/>
          <w:szCs w:val="24"/>
          <w:lang w:eastAsia="de-DE"/>
        </w:rPr>
        <w:t xml:space="preserve">auf </w:t>
      </w:r>
      <w:r w:rsidR="00611C00" w:rsidRPr="00CB5AC1">
        <w:rPr>
          <w:rFonts w:ascii="Arial" w:eastAsia="Times New Roman" w:hAnsi="Arial" w:cs="Arial"/>
          <w:sz w:val="24"/>
          <w:szCs w:val="24"/>
          <w:lang w:eastAsia="de-DE"/>
        </w:rPr>
        <w:t xml:space="preserve">ca. </w:t>
      </w:r>
      <w:r w:rsidRPr="00CB5AC1">
        <w:rPr>
          <w:rFonts w:ascii="Arial" w:eastAsia="Times New Roman" w:hAnsi="Arial" w:cs="Arial"/>
          <w:sz w:val="24"/>
          <w:szCs w:val="24"/>
          <w:lang w:eastAsia="de-DE"/>
        </w:rPr>
        <w:t>1</w:t>
      </w:r>
      <w:r w:rsidR="00611C00" w:rsidRPr="00CB5AC1">
        <w:rPr>
          <w:rFonts w:ascii="Arial" w:eastAsia="Times New Roman" w:hAnsi="Arial" w:cs="Arial"/>
          <w:sz w:val="24"/>
          <w:szCs w:val="24"/>
          <w:lang w:eastAsia="de-DE"/>
        </w:rPr>
        <w:t>5</w:t>
      </w:r>
      <w:r w:rsidRPr="00CB5AC1">
        <w:rPr>
          <w:rFonts w:ascii="Arial" w:eastAsia="Times New Roman" w:hAnsi="Arial" w:cs="Arial"/>
          <w:sz w:val="24"/>
          <w:szCs w:val="24"/>
          <w:lang w:eastAsia="de-DE"/>
        </w:rPr>
        <w:t>% geschätzt</w:t>
      </w:r>
      <w:r w:rsidR="00611C00" w:rsidRPr="00CB5AC1">
        <w:rPr>
          <w:rFonts w:ascii="Arial" w:eastAsia="Times New Roman" w:hAnsi="Arial" w:cs="Arial"/>
          <w:sz w:val="24"/>
          <w:szCs w:val="24"/>
          <w:lang w:eastAsia="de-DE"/>
        </w:rPr>
        <w:t xml:space="preserve"> [</w:t>
      </w:r>
      <w:r w:rsidR="00CD253B" w:rsidRPr="00CD253B">
        <w:rPr>
          <w:rFonts w:ascii="Arial" w:eastAsia="Calibri" w:hAnsi="Arial" w:cs="Arial"/>
          <w:noProof/>
          <w:sz w:val="24"/>
          <w:szCs w:val="24"/>
          <w:u w:color="000000"/>
        </w:rPr>
        <w:t>387</w:t>
      </w:r>
      <w:r w:rsidR="00611C00" w:rsidRPr="00CB5AC1">
        <w:rPr>
          <w:rFonts w:ascii="Arial" w:eastAsia="Times New Roman" w:hAnsi="Arial" w:cs="Arial"/>
          <w:sz w:val="24"/>
          <w:szCs w:val="24"/>
          <w:lang w:eastAsia="de-DE"/>
        </w:rPr>
        <w:t>]</w:t>
      </w:r>
      <w:r w:rsidRPr="00CB5AC1">
        <w:rPr>
          <w:rFonts w:ascii="Arial" w:eastAsia="Times New Roman" w:hAnsi="Arial" w:cs="Arial"/>
          <w:sz w:val="24"/>
          <w:szCs w:val="24"/>
          <w:lang w:eastAsia="de-DE"/>
        </w:rPr>
        <w:t>.</w:t>
      </w:r>
    </w:p>
    <w:p w14:paraId="612550CA" w14:textId="3406D0D5" w:rsidR="006D2676" w:rsidRPr="00611C00" w:rsidRDefault="006D2676" w:rsidP="006D2676">
      <w:pPr>
        <w:autoSpaceDE w:val="0"/>
        <w:autoSpaceDN w:val="0"/>
        <w:adjustRightInd w:val="0"/>
        <w:spacing w:after="0"/>
        <w:rPr>
          <w:rFonts w:ascii="Arial" w:hAnsi="Arial" w:cs="Arial"/>
          <w:bCs/>
          <w:sz w:val="24"/>
          <w:szCs w:val="24"/>
        </w:rPr>
      </w:pPr>
      <w:r w:rsidRPr="00611C00">
        <w:rPr>
          <w:rFonts w:ascii="Arial" w:hAnsi="Arial" w:cs="Arial"/>
          <w:bCs/>
          <w:sz w:val="24"/>
          <w:szCs w:val="24"/>
        </w:rPr>
        <w:t>Eine Meta-Analyse von Jaakkola et al. (2013) [</w:t>
      </w:r>
      <w:r w:rsidR="00CD253B" w:rsidRPr="00CD253B">
        <w:rPr>
          <w:rFonts w:ascii="Arial" w:eastAsia="Times New Roman" w:hAnsi="Arial" w:cs="Arial"/>
          <w:bCs/>
          <w:noProof/>
          <w:sz w:val="24"/>
          <w:szCs w:val="24"/>
        </w:rPr>
        <w:t>304</w:t>
      </w:r>
      <w:r w:rsidRPr="00611C00">
        <w:rPr>
          <w:rFonts w:ascii="Arial" w:hAnsi="Arial" w:cs="Arial"/>
          <w:bCs/>
          <w:sz w:val="24"/>
          <w:szCs w:val="24"/>
        </w:rPr>
        <w:t>] sowie neuere Studien [</w:t>
      </w:r>
      <w:r w:rsidR="00CD253B" w:rsidRPr="00CD253B">
        <w:rPr>
          <w:rFonts w:ascii="Arial" w:hAnsi="Arial" w:cs="Arial"/>
          <w:noProof/>
          <w:sz w:val="24"/>
          <w:szCs w:val="24"/>
        </w:rPr>
        <w:t>282</w:t>
      </w:r>
      <w:r w:rsidRPr="00611C00">
        <w:rPr>
          <w:rFonts w:ascii="Arial" w:hAnsi="Arial" w:cs="Arial"/>
          <w:bCs/>
          <w:sz w:val="24"/>
          <w:szCs w:val="24"/>
        </w:rPr>
        <w:t xml:space="preserve">, </w:t>
      </w:r>
      <w:r w:rsidR="00CD253B" w:rsidRPr="00CD253B">
        <w:rPr>
          <w:rFonts w:ascii="Arial" w:eastAsia="Times New Roman" w:hAnsi="Arial" w:cs="Arial"/>
          <w:bCs/>
          <w:noProof/>
          <w:sz w:val="24"/>
          <w:szCs w:val="24"/>
        </w:rPr>
        <w:t>308</w:t>
      </w:r>
      <w:r w:rsidRPr="00611C00">
        <w:rPr>
          <w:rFonts w:ascii="Arial" w:hAnsi="Arial" w:cs="Arial"/>
          <w:bCs/>
          <w:sz w:val="24"/>
          <w:szCs w:val="24"/>
        </w:rPr>
        <w:t xml:space="preserve">, </w:t>
      </w:r>
      <w:r w:rsidR="00CD253B" w:rsidRPr="00CD253B">
        <w:rPr>
          <w:rFonts w:ascii="Arial" w:hAnsi="Arial" w:cs="Arial"/>
          <w:noProof/>
          <w:sz w:val="24"/>
          <w:szCs w:val="24"/>
        </w:rPr>
        <w:t>379</w:t>
      </w:r>
      <w:r w:rsidRPr="00611C00">
        <w:rPr>
          <w:rFonts w:ascii="Arial" w:hAnsi="Arial" w:cs="Arial"/>
          <w:bCs/>
          <w:sz w:val="24"/>
          <w:szCs w:val="24"/>
        </w:rPr>
        <w:t xml:space="preserve">, </w:t>
      </w:r>
      <w:r w:rsidR="00CD253B" w:rsidRPr="00CD253B">
        <w:rPr>
          <w:rFonts w:ascii="Arial" w:hAnsi="Arial" w:cs="Arial"/>
          <w:bCs/>
          <w:noProof/>
          <w:sz w:val="24"/>
          <w:szCs w:val="24"/>
        </w:rPr>
        <w:t>802</w:t>
      </w:r>
      <w:r w:rsidRPr="00611C00">
        <w:rPr>
          <w:rFonts w:ascii="Arial" w:hAnsi="Arial" w:cs="Arial"/>
          <w:bCs/>
          <w:sz w:val="24"/>
          <w:szCs w:val="24"/>
        </w:rPr>
        <w:t>] belegen eine Assoziation von Feuchte-/ Schimmelindikatoren im Innenraum mit dem Auftreten einer allergischen Rhinokonjunktivitis.</w:t>
      </w:r>
    </w:p>
    <w:p w14:paraId="265A3773" w14:textId="02BF1291" w:rsidR="00455EEB" w:rsidRPr="00611C00" w:rsidRDefault="00455EEB" w:rsidP="005A35AE">
      <w:pPr>
        <w:autoSpaceDE w:val="0"/>
        <w:autoSpaceDN w:val="0"/>
        <w:adjustRightInd w:val="0"/>
        <w:spacing w:after="0"/>
        <w:rPr>
          <w:rFonts w:ascii="Arial" w:hAnsi="Arial" w:cs="Arial"/>
          <w:bCs/>
          <w:sz w:val="24"/>
          <w:szCs w:val="24"/>
        </w:rPr>
      </w:pPr>
    </w:p>
    <w:p w14:paraId="68189F46" w14:textId="5A290232" w:rsidR="00A928AA" w:rsidRPr="004A2723" w:rsidRDefault="00A928AA" w:rsidP="005A35AE">
      <w:pPr>
        <w:autoSpaceDE w:val="0"/>
        <w:autoSpaceDN w:val="0"/>
        <w:adjustRightInd w:val="0"/>
        <w:spacing w:after="0"/>
        <w:rPr>
          <w:rFonts w:ascii="Arial" w:hAnsi="Arial" w:cs="Arial"/>
          <w:bCs/>
          <w:sz w:val="24"/>
          <w:szCs w:val="24"/>
        </w:rPr>
      </w:pPr>
      <w:r w:rsidRPr="004A2723">
        <w:rPr>
          <w:rFonts w:ascii="Arial" w:hAnsi="Arial" w:cs="Arial"/>
          <w:bCs/>
          <w:sz w:val="24"/>
          <w:szCs w:val="24"/>
        </w:rPr>
        <w:t>Zusammenfassend kann festgestellt werden, dass ausreichende Evidenz für einen Zusammenhang zwischen Feuchte-/ Schimmelexposition in Innenräumen und allergische</w:t>
      </w:r>
      <w:r w:rsidR="00EC64BE">
        <w:rPr>
          <w:rFonts w:ascii="Arial" w:hAnsi="Arial" w:cs="Arial"/>
          <w:bCs/>
          <w:sz w:val="24"/>
          <w:szCs w:val="24"/>
        </w:rPr>
        <w:t>r</w:t>
      </w:r>
      <w:r w:rsidRPr="004A2723">
        <w:rPr>
          <w:rFonts w:ascii="Arial" w:hAnsi="Arial" w:cs="Arial"/>
          <w:bCs/>
          <w:sz w:val="24"/>
          <w:szCs w:val="24"/>
        </w:rPr>
        <w:t xml:space="preserve"> Rhinokonjunktivitis vorliegt (</w:t>
      </w:r>
      <w:r w:rsidR="00310C19" w:rsidRPr="004A2723">
        <w:rPr>
          <w:rFonts w:ascii="Arial" w:hAnsi="Arial" w:cs="Arial"/>
          <w:bCs/>
          <w:sz w:val="24"/>
          <w:szCs w:val="24"/>
        </w:rPr>
        <w:t xml:space="preserve">vgl. </w:t>
      </w:r>
      <w:r w:rsidR="00C6453A">
        <w:rPr>
          <w:rFonts w:ascii="Arial" w:hAnsi="Arial" w:cs="Arial"/>
          <w:bCs/>
          <w:sz w:val="24"/>
          <w:szCs w:val="24"/>
        </w:rPr>
        <w:t>Tab. 4</w:t>
      </w:r>
      <w:r w:rsidRPr="004A2723">
        <w:rPr>
          <w:rFonts w:ascii="Arial" w:hAnsi="Arial" w:cs="Arial"/>
          <w:bCs/>
          <w:sz w:val="24"/>
          <w:szCs w:val="24"/>
        </w:rPr>
        <w:t xml:space="preserve"> </w:t>
      </w:r>
      <w:r w:rsidR="006617D9" w:rsidRPr="004A2723">
        <w:rPr>
          <w:rFonts w:ascii="Arial" w:hAnsi="Arial" w:cs="Arial"/>
          <w:bCs/>
          <w:sz w:val="24"/>
          <w:szCs w:val="24"/>
        </w:rPr>
        <w:t xml:space="preserve">in </w:t>
      </w:r>
      <w:r w:rsidRPr="004A2723">
        <w:rPr>
          <w:rFonts w:ascii="Arial" w:hAnsi="Arial" w:cs="Arial"/>
          <w:bCs/>
          <w:sz w:val="24"/>
          <w:szCs w:val="24"/>
        </w:rPr>
        <w:t>Kapitel 2.3 Durch Schimmelpilze verursachte Gesundheitsprobleme und Erkrankungen).</w:t>
      </w:r>
    </w:p>
    <w:p w14:paraId="13A33D1D" w14:textId="77777777" w:rsidR="00A928AA" w:rsidRPr="004A2723" w:rsidRDefault="00A928AA" w:rsidP="005A35AE">
      <w:pPr>
        <w:autoSpaceDE w:val="0"/>
        <w:autoSpaceDN w:val="0"/>
        <w:adjustRightInd w:val="0"/>
        <w:spacing w:after="0"/>
        <w:rPr>
          <w:rFonts w:ascii="Arial" w:hAnsi="Arial" w:cs="Arial"/>
          <w:bCs/>
          <w:sz w:val="24"/>
          <w:szCs w:val="24"/>
        </w:rPr>
      </w:pPr>
      <w:r w:rsidRPr="004A2723">
        <w:rPr>
          <w:rFonts w:ascii="Arial" w:hAnsi="Arial" w:cs="Arial"/>
          <w:bCs/>
          <w:sz w:val="24"/>
          <w:szCs w:val="24"/>
        </w:rPr>
        <w:t>Diagnosemethoden stehen eingeschränkt zur Verfügung (vgl. Kapitel 3 Diagnostik).</w:t>
      </w:r>
    </w:p>
    <w:p w14:paraId="638B8D80" w14:textId="786C3E99" w:rsidR="00A928AA" w:rsidRPr="004A2723" w:rsidRDefault="00A928AA" w:rsidP="005A35AE">
      <w:pPr>
        <w:autoSpaceDE w:val="0"/>
        <w:autoSpaceDN w:val="0"/>
        <w:adjustRightInd w:val="0"/>
        <w:spacing w:after="0"/>
        <w:rPr>
          <w:rFonts w:ascii="Arial" w:hAnsi="Arial" w:cs="Arial"/>
          <w:bCs/>
          <w:sz w:val="24"/>
          <w:szCs w:val="24"/>
        </w:rPr>
      </w:pPr>
      <w:r w:rsidRPr="004A2723">
        <w:rPr>
          <w:rFonts w:ascii="Arial" w:hAnsi="Arial" w:cs="Arial"/>
          <w:bCs/>
          <w:sz w:val="24"/>
          <w:szCs w:val="24"/>
        </w:rPr>
        <w:t>Therapeutische Verfahren stehen eingeschränkt zur Verfügung (vgl. Kapitel 3.6 Therapie).</w:t>
      </w:r>
    </w:p>
    <w:bookmarkEnd w:id="38"/>
    <w:p w14:paraId="31F8FE4E" w14:textId="77777777" w:rsidR="009B3A67" w:rsidRPr="00E27B45" w:rsidRDefault="009B3A67" w:rsidP="0044787B">
      <w:pPr>
        <w:spacing w:after="0"/>
        <w:rPr>
          <w:rFonts w:ascii="Arial" w:eastAsia="Times New Roman" w:hAnsi="Arial" w:cs="Arial"/>
          <w:bCs/>
          <w:sz w:val="24"/>
          <w:szCs w:val="24"/>
          <w:u w:val="single"/>
          <w:lang w:eastAsia="de-DE"/>
        </w:rPr>
      </w:pPr>
    </w:p>
    <w:p w14:paraId="6A39822C" w14:textId="775C5E2B" w:rsidR="0053501D" w:rsidRPr="0053501D" w:rsidRDefault="0053501D" w:rsidP="0044787B">
      <w:pPr>
        <w:autoSpaceDE w:val="0"/>
        <w:autoSpaceDN w:val="0"/>
        <w:adjustRightInd w:val="0"/>
        <w:spacing w:after="0"/>
        <w:ind w:left="1134" w:hanging="1134"/>
        <w:rPr>
          <w:rFonts w:ascii="Arial" w:hAnsi="Arial" w:cs="Arial"/>
          <w:b/>
          <w:sz w:val="24"/>
          <w:szCs w:val="24"/>
        </w:rPr>
      </w:pPr>
      <w:r w:rsidRPr="0053501D">
        <w:rPr>
          <w:rFonts w:ascii="Arial" w:hAnsi="Arial" w:cs="Arial"/>
          <w:b/>
          <w:sz w:val="24"/>
          <w:szCs w:val="24"/>
        </w:rPr>
        <w:t>2.3.1.3</w:t>
      </w:r>
      <w:r w:rsidRPr="0053501D">
        <w:rPr>
          <w:rFonts w:ascii="Arial" w:hAnsi="Arial" w:cs="Arial"/>
          <w:b/>
          <w:sz w:val="24"/>
          <w:szCs w:val="24"/>
        </w:rPr>
        <w:tab/>
        <w:t>Nichtinvasive und invasive Rhinosinusitis</w:t>
      </w:r>
    </w:p>
    <w:p w14:paraId="3B43C78C" w14:textId="0A9A9021"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 xml:space="preserve">Rhinosinusitiden werden in eine akute (ARS) und eine chronische Form (CRS) unterschieden. Während sich bei der akuten Form die Symptome innerhalb von max. 3 Monaten zurückbilden, halten diese bei der chronischen Form mehr als 3 Monate an. Pathophysiologisch liegt der ARS in der überwiegenden Anzahl der Fälle eine virale Infektion zugrunde, deutlich seltener kommt es zu einer bakteriellen ARS verursacht durch </w:t>
      </w:r>
      <w:r w:rsidRPr="009D4085">
        <w:rPr>
          <w:rFonts w:ascii="Arial" w:hAnsi="Arial" w:cs="Arial"/>
          <w:i/>
          <w:sz w:val="24"/>
          <w:szCs w:val="24"/>
        </w:rPr>
        <w:t>Streptococcus pneumoniae</w:t>
      </w:r>
      <w:r w:rsidRPr="009D4085">
        <w:rPr>
          <w:rFonts w:ascii="Arial" w:hAnsi="Arial" w:cs="Arial"/>
          <w:sz w:val="24"/>
          <w:szCs w:val="24"/>
        </w:rPr>
        <w:t xml:space="preserve">, </w:t>
      </w:r>
      <w:r w:rsidRPr="009D4085">
        <w:rPr>
          <w:rFonts w:ascii="Arial" w:hAnsi="Arial" w:cs="Arial"/>
          <w:i/>
          <w:sz w:val="24"/>
          <w:szCs w:val="24"/>
        </w:rPr>
        <w:t>Haemophilus influenzae</w:t>
      </w:r>
      <w:r w:rsidRPr="009D4085">
        <w:rPr>
          <w:rFonts w:ascii="Arial" w:hAnsi="Arial" w:cs="Arial"/>
          <w:sz w:val="24"/>
          <w:szCs w:val="24"/>
        </w:rPr>
        <w:t xml:space="preserve"> oder </w:t>
      </w:r>
      <w:r w:rsidRPr="009D4085">
        <w:rPr>
          <w:rFonts w:ascii="Arial" w:hAnsi="Arial" w:cs="Arial"/>
          <w:i/>
          <w:sz w:val="24"/>
          <w:szCs w:val="24"/>
        </w:rPr>
        <w:t>Mor</w:t>
      </w:r>
      <w:r w:rsidR="005B1E09">
        <w:rPr>
          <w:rFonts w:ascii="Arial" w:hAnsi="Arial" w:cs="Arial"/>
          <w:i/>
          <w:sz w:val="24"/>
          <w:szCs w:val="24"/>
        </w:rPr>
        <w:t>a</w:t>
      </w:r>
      <w:r w:rsidRPr="009D4085">
        <w:rPr>
          <w:rFonts w:ascii="Arial" w:hAnsi="Arial" w:cs="Arial"/>
          <w:i/>
          <w:sz w:val="24"/>
          <w:szCs w:val="24"/>
        </w:rPr>
        <w:t>xella catarrhalis</w:t>
      </w:r>
      <w:r w:rsidRPr="009D4085">
        <w:rPr>
          <w:rFonts w:ascii="Arial" w:hAnsi="Arial" w:cs="Arial"/>
          <w:sz w:val="24"/>
          <w:szCs w:val="24"/>
        </w:rPr>
        <w:t xml:space="preserve"> [</w:t>
      </w:r>
      <w:r w:rsidR="00CD253B" w:rsidRPr="00CD253B">
        <w:rPr>
          <w:rFonts w:ascii="Arial" w:hAnsi="Arial" w:cs="Arial"/>
          <w:noProof/>
          <w:sz w:val="24"/>
          <w:szCs w:val="24"/>
        </w:rPr>
        <w:t>192</w:t>
      </w:r>
      <w:r w:rsidRPr="009D4085">
        <w:rPr>
          <w:rFonts w:ascii="Arial" w:hAnsi="Arial" w:cs="Arial"/>
          <w:sz w:val="24"/>
          <w:szCs w:val="24"/>
        </w:rPr>
        <w:t>].</w:t>
      </w:r>
    </w:p>
    <w:p w14:paraId="324B1F7A" w14:textId="6887861A"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 xml:space="preserve">Die chronische Rhinosinusitis zählt mit einer Prävalenz von 5-12% in der Weltbevölkerung zu einer der häufigsten chronischen Erkrankungen des Menschen überhaupt. Häufigste Erreger sind </w:t>
      </w:r>
      <w:r w:rsidRPr="009D4085">
        <w:rPr>
          <w:rFonts w:ascii="Arial" w:hAnsi="Arial" w:cs="Arial"/>
          <w:i/>
          <w:sz w:val="24"/>
          <w:szCs w:val="24"/>
        </w:rPr>
        <w:t>Staphylococcus aureus</w:t>
      </w:r>
      <w:r w:rsidRPr="009D4085">
        <w:rPr>
          <w:rFonts w:ascii="Arial" w:hAnsi="Arial" w:cs="Arial"/>
          <w:sz w:val="24"/>
          <w:szCs w:val="24"/>
        </w:rPr>
        <w:t xml:space="preserve">, verschiedene Enterobacteriaceae, seltener </w:t>
      </w:r>
      <w:r w:rsidRPr="009D4085">
        <w:rPr>
          <w:rFonts w:ascii="Arial" w:hAnsi="Arial" w:cs="Arial"/>
          <w:i/>
          <w:sz w:val="24"/>
          <w:szCs w:val="24"/>
        </w:rPr>
        <w:t>Pseudomonas aeruginosa</w:t>
      </w:r>
      <w:r w:rsidRPr="009D4085">
        <w:rPr>
          <w:rFonts w:ascii="Arial" w:hAnsi="Arial" w:cs="Arial"/>
          <w:sz w:val="24"/>
          <w:szCs w:val="24"/>
        </w:rPr>
        <w:t xml:space="preserve"> und Anaerobier der Mundflora [</w:t>
      </w:r>
      <w:r w:rsidR="00CD253B" w:rsidRPr="00CD253B">
        <w:rPr>
          <w:rFonts w:ascii="Arial" w:eastAsia="Times New Roman" w:hAnsi="Arial" w:cs="Arial"/>
          <w:noProof/>
          <w:sz w:val="24"/>
          <w:szCs w:val="24"/>
          <w:lang w:eastAsia="de-DE"/>
        </w:rPr>
        <w:t>296</w:t>
      </w:r>
      <w:r w:rsidRPr="009D4085">
        <w:rPr>
          <w:rFonts w:ascii="Arial" w:hAnsi="Arial" w:cs="Arial"/>
          <w:sz w:val="24"/>
          <w:szCs w:val="24"/>
        </w:rPr>
        <w:t xml:space="preserve">]. Das </w:t>
      </w:r>
      <w:bookmarkStart w:id="39" w:name="_Hlk126148179"/>
      <w:r w:rsidRPr="009D4085">
        <w:rPr>
          <w:rFonts w:ascii="Arial" w:hAnsi="Arial" w:cs="Arial"/>
          <w:sz w:val="24"/>
          <w:szCs w:val="24"/>
        </w:rPr>
        <w:t>European Position Paper on Rhinosinusitis and nasal Polyps 2020 definiert die CRS</w:t>
      </w:r>
      <w:bookmarkEnd w:id="39"/>
      <w:r w:rsidRPr="009D4085">
        <w:rPr>
          <w:rFonts w:ascii="Arial" w:hAnsi="Arial" w:cs="Arial"/>
          <w:sz w:val="24"/>
          <w:szCs w:val="24"/>
        </w:rPr>
        <w:t xml:space="preserve"> als Entzündung der Schleimhäute von Nase und </w:t>
      </w:r>
      <w:r w:rsidRPr="009D4085">
        <w:rPr>
          <w:rFonts w:ascii="Arial" w:hAnsi="Arial" w:cs="Arial"/>
          <w:sz w:val="24"/>
          <w:szCs w:val="24"/>
        </w:rPr>
        <w:lastRenderedPageBreak/>
        <w:t>Nasennebenhöhlen (NNH) [</w:t>
      </w:r>
      <w:r w:rsidR="00CD253B" w:rsidRPr="00CD253B">
        <w:rPr>
          <w:rFonts w:ascii="Arial" w:eastAsia="Times New Roman" w:hAnsi="Arial" w:cs="Arial"/>
          <w:noProof/>
          <w:sz w:val="24"/>
          <w:szCs w:val="24"/>
        </w:rPr>
        <w:t>190</w:t>
      </w:r>
      <w:r w:rsidRPr="009D4085">
        <w:rPr>
          <w:rFonts w:ascii="Arial" w:hAnsi="Arial" w:cs="Arial"/>
          <w:sz w:val="24"/>
          <w:szCs w:val="24"/>
        </w:rPr>
        <w:t xml:space="preserve">]. Mittels Bildgebung oder endoskopischer Untersuchung von Nasenhaupt- und ggf. nebenhöhlen kann dann zwischen einer </w:t>
      </w:r>
      <w:bookmarkStart w:id="40" w:name="_Hlk126939878"/>
      <w:r w:rsidRPr="009D4085">
        <w:rPr>
          <w:rFonts w:ascii="Arial" w:hAnsi="Arial" w:cs="Arial"/>
          <w:sz w:val="24"/>
          <w:szCs w:val="24"/>
        </w:rPr>
        <w:t>CRS mit (CRSwNP) und ohne Nasenpolypen (CRSsNP</w:t>
      </w:r>
      <w:bookmarkEnd w:id="40"/>
      <w:r w:rsidRPr="009D4085">
        <w:rPr>
          <w:rFonts w:ascii="Arial" w:hAnsi="Arial" w:cs="Arial"/>
          <w:sz w:val="24"/>
          <w:szCs w:val="24"/>
        </w:rPr>
        <w:t>) unterschieden werden. Chronische Entzündungen der Schleimhäute von Nase und NNH können in selteneren Fällen auch von Schimmelpilzen durch verschiedene Mechanismen ausgelöst werden [</w:t>
      </w:r>
      <w:r w:rsidR="00CD253B" w:rsidRPr="00CD253B">
        <w:rPr>
          <w:rFonts w:ascii="Arial" w:hAnsi="Arial" w:cs="Arial"/>
          <w:noProof/>
          <w:sz w:val="24"/>
          <w:szCs w:val="24"/>
        </w:rPr>
        <w:t>189</w:t>
      </w:r>
      <w:r w:rsidRPr="009D4085">
        <w:rPr>
          <w:rFonts w:ascii="Arial" w:hAnsi="Arial" w:cs="Arial"/>
          <w:sz w:val="24"/>
          <w:szCs w:val="24"/>
        </w:rPr>
        <w:t xml:space="preserve">, </w:t>
      </w:r>
      <w:r w:rsidR="00CD253B" w:rsidRPr="00CD253B">
        <w:rPr>
          <w:rFonts w:ascii="Arial" w:eastAsia="Times New Roman" w:hAnsi="Arial" w:cs="Arial"/>
          <w:noProof/>
          <w:sz w:val="24"/>
          <w:szCs w:val="24"/>
        </w:rPr>
        <w:t>190</w:t>
      </w:r>
      <w:r w:rsidRPr="009D4085">
        <w:rPr>
          <w:rFonts w:ascii="Arial" w:hAnsi="Arial" w:cs="Arial"/>
          <w:sz w:val="24"/>
          <w:szCs w:val="24"/>
        </w:rPr>
        <w:t>]. Hierbei scheint der Immunstatus des Wirtes eine entscheidende Rolle zu spielen [</w:t>
      </w:r>
      <w:r w:rsidR="00CD253B" w:rsidRPr="00CD253B">
        <w:rPr>
          <w:rFonts w:ascii="Arial" w:hAnsi="Arial" w:cs="Arial"/>
          <w:noProof/>
          <w:sz w:val="24"/>
          <w:szCs w:val="24"/>
        </w:rPr>
        <w:t>94</w:t>
      </w:r>
      <w:r w:rsidRPr="009D4085">
        <w:rPr>
          <w:rFonts w:ascii="Arial" w:hAnsi="Arial" w:cs="Arial"/>
          <w:sz w:val="24"/>
          <w:szCs w:val="24"/>
        </w:rPr>
        <w:t xml:space="preserve">]. Sensibilisierungen gegen Schimmelpilze bei Patient*innen mit chronischer Sinusitis betreffen vor allem </w:t>
      </w:r>
      <w:r w:rsidRPr="009D4085">
        <w:rPr>
          <w:rFonts w:ascii="Arial" w:hAnsi="Arial" w:cs="Arial"/>
          <w:i/>
          <w:sz w:val="24"/>
          <w:szCs w:val="24"/>
        </w:rPr>
        <w:t>Alternaria</w:t>
      </w:r>
      <w:r w:rsidRPr="009D4085">
        <w:rPr>
          <w:rFonts w:ascii="Arial" w:hAnsi="Arial" w:cs="Arial"/>
          <w:sz w:val="24"/>
          <w:szCs w:val="24"/>
        </w:rPr>
        <w:t>, einen typischen Schimmelpilz der Außenluft [</w:t>
      </w:r>
      <w:r w:rsidR="00CD253B" w:rsidRPr="00CD253B">
        <w:rPr>
          <w:rFonts w:ascii="Arial" w:hAnsi="Arial" w:cs="Arial"/>
          <w:noProof/>
          <w:sz w:val="24"/>
          <w:szCs w:val="24"/>
        </w:rPr>
        <w:t>233</w:t>
      </w:r>
      <w:r w:rsidRPr="009D4085">
        <w:rPr>
          <w:rFonts w:ascii="Arial" w:hAnsi="Arial" w:cs="Arial"/>
          <w:sz w:val="24"/>
          <w:szCs w:val="24"/>
        </w:rPr>
        <w:t>].</w:t>
      </w:r>
    </w:p>
    <w:p w14:paraId="07034817" w14:textId="752DC495"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Aktuell werden fünf durch Pilze hervorgerufene Formen der Rhinosinusitis unterschieden:</w:t>
      </w:r>
    </w:p>
    <w:p w14:paraId="23F159BF"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(a) die akut invasive Form (einschließlich der rhinozerebralen Mucormykose),</w:t>
      </w:r>
    </w:p>
    <w:p w14:paraId="7D0CC17C"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(b) die chronisch invasive Form,</w:t>
      </w:r>
    </w:p>
    <w:p w14:paraId="6D67AEBA"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(c) die granulomatös invasive Form,</w:t>
      </w:r>
    </w:p>
    <w:p w14:paraId="3DA6F900" w14:textId="6735BAA5"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(d) die nicht-invasive (allergische) Pilz-Rhinosinusitis (</w:t>
      </w:r>
      <w:bookmarkStart w:id="41" w:name="_Hlk126148320"/>
      <w:r w:rsidRPr="009D4085">
        <w:rPr>
          <w:rFonts w:ascii="Arial" w:hAnsi="Arial" w:cs="Arial"/>
          <w:sz w:val="24"/>
          <w:szCs w:val="24"/>
        </w:rPr>
        <w:t>Allergic Fungal RhinoSinusitis:</w:t>
      </w:r>
      <w:r w:rsidRPr="009D4085">
        <w:rPr>
          <w:rFonts w:ascii="Arial" w:hAnsi="Arial" w:cs="Arial"/>
          <w:sz w:val="24"/>
          <w:szCs w:val="24"/>
        </w:rPr>
        <w:br/>
        <w:t>AFRS</w:t>
      </w:r>
      <w:bookmarkEnd w:id="41"/>
      <w:r w:rsidRPr="009D4085">
        <w:rPr>
          <w:rFonts w:ascii="Arial" w:hAnsi="Arial" w:cs="Arial"/>
          <w:sz w:val="24"/>
          <w:szCs w:val="24"/>
        </w:rPr>
        <w:t>) ohne und</w:t>
      </w:r>
    </w:p>
    <w:p w14:paraId="49AB5056" w14:textId="7CEB4E2A"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(e) mit Formierung kugelförmiger Myzetome [</w:t>
      </w:r>
      <w:r w:rsidR="00CD253B" w:rsidRPr="00CD253B">
        <w:rPr>
          <w:rFonts w:ascii="Arial" w:hAnsi="Arial" w:cs="Arial"/>
          <w:noProof/>
          <w:sz w:val="24"/>
          <w:szCs w:val="24"/>
        </w:rPr>
        <w:t>94</w:t>
      </w:r>
      <w:r w:rsidRPr="009D4085">
        <w:rPr>
          <w:rFonts w:ascii="Arial" w:hAnsi="Arial" w:cs="Arial"/>
          <w:sz w:val="24"/>
          <w:szCs w:val="24"/>
        </w:rPr>
        <w:t xml:space="preserve">, </w:t>
      </w:r>
      <w:r w:rsidR="00CD253B" w:rsidRPr="00CD253B">
        <w:rPr>
          <w:rFonts w:ascii="Arial" w:hAnsi="Arial" w:cs="Arial"/>
          <w:noProof/>
          <w:sz w:val="24"/>
          <w:szCs w:val="24"/>
        </w:rPr>
        <w:t>189</w:t>
      </w:r>
      <w:r w:rsidRPr="009D4085">
        <w:rPr>
          <w:rFonts w:ascii="Arial" w:hAnsi="Arial" w:cs="Arial"/>
          <w:sz w:val="24"/>
          <w:szCs w:val="24"/>
        </w:rPr>
        <w:t>].</w:t>
      </w:r>
    </w:p>
    <w:p w14:paraId="4C35DD31" w14:textId="33AA972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Die invasiven Formen kommen gehäuft bei immunkompromittierten Patient</w:t>
      </w:r>
      <w:r w:rsidR="0028016B" w:rsidRPr="009D4085">
        <w:rPr>
          <w:rFonts w:ascii="Arial" w:hAnsi="Arial" w:cs="Arial"/>
          <w:sz w:val="24"/>
          <w:szCs w:val="24"/>
        </w:rPr>
        <w:t>*inn</w:t>
      </w:r>
      <w:r w:rsidRPr="009D4085">
        <w:rPr>
          <w:rFonts w:ascii="Arial" w:hAnsi="Arial" w:cs="Arial"/>
          <w:sz w:val="24"/>
          <w:szCs w:val="24"/>
        </w:rPr>
        <w:t>en vor und können als fulminant-akute Verlaufsform über eine vaskuläre Hyphen-Invasion innerhalb weniger Wochen zum Tode führen. Häufigste Ursache für die Immunsuppression ist ein nicht oder schlecht behandelter Diabestes mellitus (50%), gefolgt von hämato</w:t>
      </w:r>
      <w:r w:rsidR="0028016B" w:rsidRPr="009D4085">
        <w:rPr>
          <w:rFonts w:ascii="Arial" w:hAnsi="Arial" w:cs="Arial"/>
          <w:sz w:val="24"/>
          <w:szCs w:val="24"/>
        </w:rPr>
        <w:t>-</w:t>
      </w:r>
      <w:r w:rsidRPr="009D4085">
        <w:rPr>
          <w:rFonts w:ascii="Arial" w:hAnsi="Arial" w:cs="Arial"/>
          <w:sz w:val="24"/>
          <w:szCs w:val="24"/>
        </w:rPr>
        <w:t xml:space="preserve">onkologischen Grunderkrankungen (40%). Weitere Ursachen können HIV/AIDS oder die Behandlung mit Chemotherapeutika </w:t>
      </w:r>
      <w:r w:rsidR="005D165E">
        <w:rPr>
          <w:rFonts w:ascii="Arial" w:hAnsi="Arial" w:cs="Arial"/>
          <w:sz w:val="24"/>
          <w:szCs w:val="24"/>
        </w:rPr>
        <w:t xml:space="preserve">und Biologika </w:t>
      </w:r>
      <w:r w:rsidRPr="00A54131">
        <w:rPr>
          <w:rFonts w:ascii="Arial" w:hAnsi="Arial" w:cs="Arial"/>
          <w:sz w:val="24"/>
          <w:szCs w:val="24"/>
        </w:rPr>
        <w:t xml:space="preserve">darstellen </w:t>
      </w:r>
      <w:r w:rsidR="008A268C" w:rsidRPr="00A54131">
        <w:rPr>
          <w:rFonts w:ascii="Arial" w:hAnsi="Arial" w:cs="Arial"/>
          <w:sz w:val="24"/>
          <w:szCs w:val="24"/>
        </w:rPr>
        <w:t>[</w:t>
      </w:r>
      <w:r w:rsidR="00CD253B" w:rsidRPr="00CD253B">
        <w:rPr>
          <w:rFonts w:ascii="Arial" w:eastAsia="Times New Roman" w:hAnsi="Arial" w:cs="Arial"/>
          <w:bCs/>
          <w:noProof/>
          <w:sz w:val="24"/>
          <w:szCs w:val="24"/>
        </w:rPr>
        <w:t>350</w:t>
      </w:r>
      <w:r w:rsidR="00A54131" w:rsidRPr="00A54131">
        <w:rPr>
          <w:rFonts w:ascii="Arial" w:hAnsi="Arial" w:cs="Arial"/>
          <w:sz w:val="24"/>
          <w:szCs w:val="24"/>
        </w:rPr>
        <w:t xml:space="preserve">, </w:t>
      </w:r>
      <w:r w:rsidR="00CD253B" w:rsidRPr="00CD253B">
        <w:rPr>
          <w:rFonts w:ascii="Arial" w:hAnsi="Arial" w:cs="Arial"/>
          <w:noProof/>
          <w:sz w:val="24"/>
          <w:szCs w:val="24"/>
        </w:rPr>
        <w:t>723</w:t>
      </w:r>
      <w:r w:rsidR="008A268C" w:rsidRPr="00A54131">
        <w:rPr>
          <w:rFonts w:ascii="Arial" w:hAnsi="Arial" w:cs="Arial"/>
          <w:sz w:val="24"/>
          <w:szCs w:val="24"/>
        </w:rPr>
        <w:t>].</w:t>
      </w:r>
      <w:r w:rsidRPr="00A54131">
        <w:rPr>
          <w:rFonts w:ascii="Arial" w:hAnsi="Arial" w:cs="Arial"/>
          <w:sz w:val="24"/>
          <w:szCs w:val="24"/>
        </w:rPr>
        <w:t xml:space="preserve"> Bei der chronisch invasiven Form ist der Verlauf protrahiert,</w:t>
      </w:r>
      <w:r w:rsidRPr="009D4085">
        <w:rPr>
          <w:rFonts w:ascii="Arial" w:hAnsi="Arial" w:cs="Arial"/>
          <w:sz w:val="24"/>
          <w:szCs w:val="24"/>
        </w:rPr>
        <w:t xml:space="preserve"> betroffen sind aber auch hier überwiegend immunsupprimierte Patient</w:t>
      </w:r>
      <w:r w:rsidR="0028016B" w:rsidRPr="009D4085">
        <w:rPr>
          <w:rFonts w:ascii="Arial" w:hAnsi="Arial" w:cs="Arial"/>
          <w:sz w:val="24"/>
          <w:szCs w:val="24"/>
        </w:rPr>
        <w:t>*inn</w:t>
      </w:r>
      <w:r w:rsidRPr="009D4085">
        <w:rPr>
          <w:rFonts w:ascii="Arial" w:hAnsi="Arial" w:cs="Arial"/>
          <w:sz w:val="24"/>
          <w:szCs w:val="24"/>
        </w:rPr>
        <w:t>en. Die granulomatös-invasive Form stellt eine Art fibrotische Tumorformation dar, sie kommt vor allem in Afrika, in Saudi-Arabien und den arabischen Golfstaaten vor. Die häufigsten ursächlichen Pilzformen sind Zygomyceten (</w:t>
      </w:r>
      <w:r w:rsidRPr="00CD0A39">
        <w:rPr>
          <w:rFonts w:ascii="Arial" w:hAnsi="Arial" w:cs="Arial"/>
          <w:i/>
          <w:sz w:val="24"/>
          <w:szCs w:val="24"/>
        </w:rPr>
        <w:t>Rhizopus</w:t>
      </w:r>
      <w:r w:rsidRPr="009D4085">
        <w:rPr>
          <w:rFonts w:ascii="Arial" w:hAnsi="Arial" w:cs="Arial"/>
          <w:sz w:val="24"/>
          <w:szCs w:val="24"/>
        </w:rPr>
        <w:t xml:space="preserve">, </w:t>
      </w:r>
      <w:r w:rsidRPr="00CD0A39">
        <w:rPr>
          <w:rFonts w:ascii="Arial" w:hAnsi="Arial" w:cs="Arial"/>
          <w:i/>
          <w:sz w:val="24"/>
          <w:szCs w:val="24"/>
        </w:rPr>
        <w:t>Mucor</w:t>
      </w:r>
      <w:r w:rsidRPr="009D4085">
        <w:rPr>
          <w:rFonts w:ascii="Arial" w:hAnsi="Arial" w:cs="Arial"/>
          <w:sz w:val="24"/>
          <w:szCs w:val="24"/>
        </w:rPr>
        <w:t xml:space="preserve">, </w:t>
      </w:r>
      <w:r w:rsidRPr="00CD0A39">
        <w:rPr>
          <w:rFonts w:ascii="Arial" w:hAnsi="Arial" w:cs="Arial"/>
          <w:i/>
          <w:sz w:val="24"/>
          <w:szCs w:val="24"/>
        </w:rPr>
        <w:t>Rhizomucor</w:t>
      </w:r>
      <w:r w:rsidRPr="009D4085">
        <w:rPr>
          <w:rFonts w:ascii="Arial" w:hAnsi="Arial" w:cs="Arial"/>
          <w:sz w:val="24"/>
          <w:szCs w:val="24"/>
        </w:rPr>
        <w:t>)</w:t>
      </w:r>
      <w:r w:rsidR="008A268C" w:rsidRPr="009D4085">
        <w:rPr>
          <w:rFonts w:ascii="Arial" w:hAnsi="Arial" w:cs="Arial"/>
          <w:sz w:val="24"/>
          <w:szCs w:val="24"/>
        </w:rPr>
        <w:t xml:space="preserve"> [</w:t>
      </w:r>
      <w:r w:rsidR="00CD253B" w:rsidRPr="00CD253B">
        <w:rPr>
          <w:rFonts w:ascii="Arial" w:hAnsi="Arial" w:cs="Arial"/>
          <w:noProof/>
          <w:sz w:val="24"/>
          <w:szCs w:val="24"/>
        </w:rPr>
        <w:t>192</w:t>
      </w:r>
      <w:r w:rsidR="008A268C" w:rsidRPr="009D4085">
        <w:rPr>
          <w:rFonts w:ascii="Arial" w:hAnsi="Arial" w:cs="Arial"/>
          <w:sz w:val="24"/>
          <w:szCs w:val="24"/>
        </w:rPr>
        <w:t>]</w:t>
      </w:r>
      <w:r w:rsidRPr="009D4085">
        <w:rPr>
          <w:rFonts w:ascii="Arial" w:hAnsi="Arial" w:cs="Arial"/>
          <w:sz w:val="24"/>
          <w:szCs w:val="24"/>
        </w:rPr>
        <w:t>.</w:t>
      </w:r>
    </w:p>
    <w:p w14:paraId="4973747F"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Für die Behandlung der invasiven Formen werden drei Behandlungsformen empfohlen:</w:t>
      </w:r>
    </w:p>
    <w:p w14:paraId="6D4901DA" w14:textId="07C19599" w:rsidR="0053501D" w:rsidRPr="009D4085" w:rsidRDefault="0053501D" w:rsidP="0044787B">
      <w:pPr>
        <w:pStyle w:val="Listenabsatz"/>
        <w:numPr>
          <w:ilvl w:val="0"/>
          <w:numId w:val="39"/>
        </w:numPr>
        <w:autoSpaceDE w:val="0"/>
        <w:autoSpaceDN w:val="0"/>
        <w:adjustRightInd w:val="0"/>
        <w:spacing w:after="0"/>
        <w:rPr>
          <w:rFonts w:ascii="Arial" w:hAnsi="Arial" w:cs="Arial"/>
          <w:sz w:val="24"/>
          <w:szCs w:val="24"/>
        </w:rPr>
      </w:pPr>
      <w:r w:rsidRPr="009D4085">
        <w:rPr>
          <w:rFonts w:ascii="Arial" w:hAnsi="Arial" w:cs="Arial"/>
          <w:sz w:val="24"/>
          <w:szCs w:val="24"/>
        </w:rPr>
        <w:t>Schnellstmöglicher Start einer systemischen antifungalen Therapie.</w:t>
      </w:r>
    </w:p>
    <w:p w14:paraId="24D9009B" w14:textId="60E60AF5" w:rsidR="0053501D" w:rsidRPr="009D4085" w:rsidRDefault="0053501D" w:rsidP="0044787B">
      <w:pPr>
        <w:pStyle w:val="Listenabsatz"/>
        <w:numPr>
          <w:ilvl w:val="0"/>
          <w:numId w:val="39"/>
        </w:numPr>
        <w:autoSpaceDE w:val="0"/>
        <w:autoSpaceDN w:val="0"/>
        <w:adjustRightInd w:val="0"/>
        <w:spacing w:after="0"/>
        <w:rPr>
          <w:rFonts w:ascii="Arial" w:hAnsi="Arial" w:cs="Arial"/>
          <w:sz w:val="24"/>
          <w:szCs w:val="24"/>
        </w:rPr>
      </w:pPr>
      <w:r w:rsidRPr="009D4085">
        <w:rPr>
          <w:rFonts w:ascii="Arial" w:hAnsi="Arial" w:cs="Arial"/>
          <w:sz w:val="24"/>
          <w:szCs w:val="24"/>
        </w:rPr>
        <w:t>Patient</w:t>
      </w:r>
      <w:r w:rsidR="00927143" w:rsidRPr="009D4085">
        <w:rPr>
          <w:rFonts w:ascii="Arial" w:hAnsi="Arial" w:cs="Arial"/>
          <w:sz w:val="24"/>
          <w:szCs w:val="24"/>
        </w:rPr>
        <w:t>*inn</w:t>
      </w:r>
      <w:r w:rsidRPr="009D4085">
        <w:rPr>
          <w:rFonts w:ascii="Arial" w:hAnsi="Arial" w:cs="Arial"/>
          <w:sz w:val="24"/>
          <w:szCs w:val="24"/>
        </w:rPr>
        <w:t xml:space="preserve">en sollten, ggf. wiederholt, einem endoskopisch chirurgischen Debridement von nekrotischem sinonasalem Gewebe unterzogen werden. </w:t>
      </w:r>
    </w:p>
    <w:p w14:paraId="33F91041" w14:textId="77777777" w:rsidR="0053501D" w:rsidRPr="009D4085" w:rsidRDefault="0053501D" w:rsidP="0044787B">
      <w:pPr>
        <w:pStyle w:val="Listenabsatz"/>
        <w:numPr>
          <w:ilvl w:val="0"/>
          <w:numId w:val="39"/>
        </w:numPr>
        <w:autoSpaceDE w:val="0"/>
        <w:autoSpaceDN w:val="0"/>
        <w:adjustRightInd w:val="0"/>
        <w:spacing w:after="0"/>
        <w:rPr>
          <w:rFonts w:ascii="Arial" w:hAnsi="Arial" w:cs="Arial"/>
          <w:sz w:val="24"/>
          <w:szCs w:val="24"/>
        </w:rPr>
      </w:pPr>
      <w:r w:rsidRPr="009D4085">
        <w:rPr>
          <w:rFonts w:ascii="Arial" w:hAnsi="Arial" w:cs="Arial"/>
          <w:sz w:val="24"/>
          <w:szCs w:val="24"/>
        </w:rPr>
        <w:t>Wenn möglich sollte die zugrundeliegende Immunsuppression behandelt werden.</w:t>
      </w:r>
    </w:p>
    <w:p w14:paraId="04836165" w14:textId="6A6CB4A6" w:rsidR="00507944" w:rsidRPr="00963516" w:rsidRDefault="00930AB6" w:rsidP="00507944">
      <w:pPr>
        <w:autoSpaceDE w:val="0"/>
        <w:autoSpaceDN w:val="0"/>
        <w:adjustRightInd w:val="0"/>
        <w:spacing w:after="0"/>
        <w:rPr>
          <w:rFonts w:ascii="Arial" w:hAnsi="Arial" w:cs="Arial"/>
          <w:sz w:val="24"/>
          <w:szCs w:val="24"/>
        </w:rPr>
      </w:pPr>
      <w:r w:rsidRPr="00963516">
        <w:rPr>
          <w:rFonts w:ascii="Arial" w:hAnsi="Arial" w:cs="Arial"/>
          <w:sz w:val="24"/>
          <w:szCs w:val="24"/>
        </w:rPr>
        <w:t xml:space="preserve">Die allergische fungale Rhinosinusitis (AFRS) ist eine eher seltene, immunologische Reaktion auf ubiquitäre Pilze, Sporen und deren Bruchstücke, </w:t>
      </w:r>
      <w:r w:rsidR="00CB5AC1" w:rsidRPr="00963516">
        <w:rPr>
          <w:rFonts w:ascii="Arial" w:hAnsi="Arial" w:cs="Arial"/>
          <w:sz w:val="24"/>
          <w:szCs w:val="24"/>
        </w:rPr>
        <w:t xml:space="preserve">die </w:t>
      </w:r>
      <w:r w:rsidRPr="00963516">
        <w:rPr>
          <w:rFonts w:ascii="Arial" w:hAnsi="Arial" w:cs="Arial"/>
          <w:sz w:val="24"/>
          <w:szCs w:val="24"/>
        </w:rPr>
        <w:t xml:space="preserve">meist </w:t>
      </w:r>
      <w:r w:rsidR="00CB5AC1" w:rsidRPr="00963516">
        <w:rPr>
          <w:rFonts w:ascii="Arial" w:hAnsi="Arial" w:cs="Arial"/>
          <w:sz w:val="24"/>
          <w:szCs w:val="24"/>
        </w:rPr>
        <w:t>über die</w:t>
      </w:r>
      <w:r w:rsidRPr="00963516">
        <w:rPr>
          <w:rFonts w:ascii="Arial" w:hAnsi="Arial" w:cs="Arial"/>
          <w:sz w:val="24"/>
          <w:szCs w:val="24"/>
        </w:rPr>
        <w:t xml:space="preserve"> Luft in Kontakt mit den Schleimhäuten</w:t>
      </w:r>
      <w:r w:rsidR="00CB5AC1" w:rsidRPr="00963516">
        <w:rPr>
          <w:rFonts w:ascii="Arial" w:hAnsi="Arial" w:cs="Arial"/>
          <w:sz w:val="24"/>
          <w:szCs w:val="24"/>
        </w:rPr>
        <w:t xml:space="preserve"> der Nase und den </w:t>
      </w:r>
      <w:r w:rsidRPr="00963516">
        <w:rPr>
          <w:rFonts w:ascii="Arial" w:hAnsi="Arial" w:cs="Arial"/>
          <w:sz w:val="24"/>
          <w:szCs w:val="24"/>
        </w:rPr>
        <w:t xml:space="preserve">Nasennebenhöhlen kommen. </w:t>
      </w:r>
      <w:r w:rsidR="00507944" w:rsidRPr="00963516">
        <w:rPr>
          <w:rFonts w:ascii="Arial" w:hAnsi="Arial" w:cs="Arial"/>
          <w:sz w:val="24"/>
          <w:szCs w:val="24"/>
        </w:rPr>
        <w:t>Pilzsporen werden häufig in der Nase gefunden, da sie in der Luft vorkommen, die wir atmen. Es ist nicht klar, ob Schimmelpilze in allen Fällen einer chronischen Rhinosinusitis eine Rolle spielen, aber es gibt Evidenz dafür, dass sie möglicherweise in einer Untergruppe von Patienten bedeutsam sind [</w:t>
      </w:r>
      <w:r w:rsidR="00CD253B" w:rsidRPr="00CD253B">
        <w:rPr>
          <w:rFonts w:ascii="Arial" w:eastAsia="Times New Roman" w:hAnsi="Arial" w:cs="Arial"/>
          <w:bCs/>
          <w:noProof/>
          <w:sz w:val="24"/>
          <w:szCs w:val="24"/>
          <w:lang w:eastAsia="de-DE"/>
        </w:rPr>
        <w:t>252</w:t>
      </w:r>
      <w:r w:rsidR="00507944" w:rsidRPr="00963516">
        <w:rPr>
          <w:rFonts w:ascii="Arial" w:hAnsi="Arial" w:cs="Arial"/>
          <w:sz w:val="24"/>
          <w:szCs w:val="24"/>
        </w:rPr>
        <w:t>].</w:t>
      </w:r>
    </w:p>
    <w:p w14:paraId="3F3C1E55" w14:textId="528725DD" w:rsidR="00507944" w:rsidRPr="00963516" w:rsidRDefault="00CB5AC1" w:rsidP="00507944">
      <w:pPr>
        <w:autoSpaceDE w:val="0"/>
        <w:autoSpaceDN w:val="0"/>
        <w:adjustRightInd w:val="0"/>
        <w:spacing w:after="0"/>
        <w:rPr>
          <w:rFonts w:ascii="Arial" w:hAnsi="Arial" w:cs="Arial"/>
          <w:sz w:val="24"/>
          <w:szCs w:val="24"/>
        </w:rPr>
      </w:pPr>
      <w:r w:rsidRPr="00963516">
        <w:rPr>
          <w:rFonts w:ascii="Arial" w:hAnsi="Arial" w:cs="Arial"/>
          <w:sz w:val="24"/>
          <w:szCs w:val="24"/>
        </w:rPr>
        <w:t>Die AFRS wird durch eine IgE-vermittelte Entzündungsreaktion auf Pilzbestandteile ausgelöst und mit Hilfe der Bent&amp;Kuhn-Kriterien diagnostiziert.</w:t>
      </w:r>
    </w:p>
    <w:p w14:paraId="6851EA65" w14:textId="7AB19662"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lastRenderedPageBreak/>
        <w:t>Klinisch charakteristisch ist das Vorhandensein einer dicken, zähen Sekretion mit charakteristischem histologischem Befund, der reich an eosinophilen Granulozyten ist [</w:t>
      </w:r>
      <w:r w:rsidR="00CD253B" w:rsidRPr="00CD253B">
        <w:rPr>
          <w:rFonts w:ascii="Arial" w:hAnsi="Arial" w:cs="Arial"/>
          <w:noProof/>
          <w:sz w:val="24"/>
          <w:szCs w:val="24"/>
        </w:rPr>
        <w:t>218</w:t>
      </w:r>
      <w:r w:rsidRPr="009D4085">
        <w:rPr>
          <w:rFonts w:ascii="Arial" w:hAnsi="Arial" w:cs="Arial"/>
          <w:sz w:val="24"/>
          <w:szCs w:val="24"/>
        </w:rPr>
        <w:t>]. In den USA wird die Diagnose als gesichert akzeptiert, wenn alle Hauptkriterien der Bent&amp;Kuhn-Klassifizierung erfüllt sind:</w:t>
      </w:r>
    </w:p>
    <w:p w14:paraId="299A05E0"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 xml:space="preserve">1. Typ-1-Allergie auf Pilzallergene gesichert in Hauttestung oder </w:t>
      </w:r>
      <w:r w:rsidRPr="009D4085">
        <w:rPr>
          <w:rFonts w:ascii="Arial" w:hAnsi="Arial" w:cs="Arial"/>
          <w:i/>
          <w:sz w:val="24"/>
          <w:szCs w:val="24"/>
        </w:rPr>
        <w:t>in vitro</w:t>
      </w:r>
      <w:r w:rsidRPr="009D4085">
        <w:rPr>
          <w:rFonts w:ascii="Arial" w:hAnsi="Arial" w:cs="Arial"/>
          <w:sz w:val="24"/>
          <w:szCs w:val="24"/>
        </w:rPr>
        <w:t>–Testung,</w:t>
      </w:r>
    </w:p>
    <w:p w14:paraId="14E02C68"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2. nasale Polyposis,</w:t>
      </w:r>
    </w:p>
    <w:p w14:paraId="771456F0"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3. charakteristischer computertomographischer Befund,</w:t>
      </w:r>
    </w:p>
    <w:p w14:paraId="62582820" w14:textId="77777777"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4. Anwesenheit eosinophilen Mucins ohne Invasion,</w:t>
      </w:r>
    </w:p>
    <w:p w14:paraId="6B08460A" w14:textId="28C4F140"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5. ein positiver Abstrich auf Pilze im operativ entnommenen NNH-Material [</w:t>
      </w:r>
      <w:r w:rsidR="00CD253B" w:rsidRPr="00CD253B">
        <w:rPr>
          <w:rFonts w:ascii="Arial" w:hAnsi="Arial" w:cs="Arial"/>
          <w:noProof/>
          <w:sz w:val="24"/>
          <w:szCs w:val="24"/>
        </w:rPr>
        <w:t>49</w:t>
      </w:r>
      <w:r w:rsidRPr="009D4085">
        <w:rPr>
          <w:rFonts w:ascii="Arial" w:hAnsi="Arial" w:cs="Arial"/>
          <w:sz w:val="24"/>
          <w:szCs w:val="24"/>
        </w:rPr>
        <w:t xml:space="preserve">, </w:t>
      </w:r>
      <w:r w:rsidR="00CD253B" w:rsidRPr="00CD253B">
        <w:rPr>
          <w:rFonts w:ascii="Arial" w:hAnsi="Arial" w:cs="Arial"/>
          <w:noProof/>
          <w:sz w:val="24"/>
          <w:szCs w:val="24"/>
        </w:rPr>
        <w:t>218</w:t>
      </w:r>
      <w:r w:rsidRPr="009D4085">
        <w:rPr>
          <w:rFonts w:ascii="Arial" w:hAnsi="Arial" w:cs="Arial"/>
          <w:sz w:val="24"/>
          <w:szCs w:val="24"/>
        </w:rPr>
        <w:t>].</w:t>
      </w:r>
    </w:p>
    <w:p w14:paraId="3773D57C" w14:textId="3E54B3EF" w:rsidR="0053501D"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 xml:space="preserve">Neuere Studien konnten zeigen, dass Pilze in Nase und Nasennebenhöhlen bei </w:t>
      </w:r>
      <w:r w:rsidRPr="00C8577D">
        <w:rPr>
          <w:rFonts w:ascii="Arial" w:hAnsi="Arial" w:cs="Arial"/>
          <w:sz w:val="24"/>
          <w:szCs w:val="24"/>
        </w:rPr>
        <w:t>einer Mehrheit der Bevölkerung (einschließlich aller CRS-Patient</w:t>
      </w:r>
      <w:r w:rsidR="00927143" w:rsidRPr="00C8577D">
        <w:rPr>
          <w:rFonts w:ascii="Arial" w:hAnsi="Arial" w:cs="Arial"/>
          <w:sz w:val="24"/>
          <w:szCs w:val="24"/>
        </w:rPr>
        <w:t>*inn</w:t>
      </w:r>
      <w:r w:rsidRPr="00C8577D">
        <w:rPr>
          <w:rFonts w:ascii="Arial" w:hAnsi="Arial" w:cs="Arial"/>
          <w:sz w:val="24"/>
          <w:szCs w:val="24"/>
        </w:rPr>
        <w:t xml:space="preserve">en) zu finden </w:t>
      </w:r>
      <w:r w:rsidRPr="009D4085">
        <w:rPr>
          <w:rFonts w:ascii="Arial" w:hAnsi="Arial" w:cs="Arial"/>
          <w:sz w:val="24"/>
          <w:szCs w:val="24"/>
        </w:rPr>
        <w:t>sind [</w:t>
      </w:r>
      <w:r w:rsidR="00CD253B" w:rsidRPr="00CD253B">
        <w:rPr>
          <w:rFonts w:ascii="Arial" w:hAnsi="Arial" w:cs="Arial"/>
          <w:noProof/>
          <w:sz w:val="24"/>
          <w:szCs w:val="24"/>
        </w:rPr>
        <w:t>160</w:t>
      </w:r>
      <w:r w:rsidRPr="009D4085">
        <w:rPr>
          <w:rFonts w:ascii="Arial" w:hAnsi="Arial" w:cs="Arial"/>
          <w:sz w:val="24"/>
          <w:szCs w:val="24"/>
        </w:rPr>
        <w:t>]. Somit scheint nicht allein die Anwesenheit von Pilzen pathognomonisch und somit diagnostisch wegweisend zu sein, sondern eine a) reduzierte Immunantwort bei den invasiven Pilzerkrankungen oder eine b) veränderte, z. T. übersteigerte Immunantwort auf diese ubiquitär vorkommenden Pilzsporen bei der AFRS.</w:t>
      </w:r>
    </w:p>
    <w:p w14:paraId="6F05AA0E" w14:textId="22E172B4" w:rsidR="00930AB6" w:rsidRPr="00963516" w:rsidRDefault="00963516" w:rsidP="00930AB6">
      <w:pPr>
        <w:autoSpaceDE w:val="0"/>
        <w:autoSpaceDN w:val="0"/>
        <w:adjustRightInd w:val="0"/>
        <w:spacing w:after="0"/>
        <w:rPr>
          <w:rFonts w:ascii="Arial" w:hAnsi="Arial" w:cs="Arial"/>
          <w:sz w:val="24"/>
          <w:szCs w:val="24"/>
        </w:rPr>
      </w:pPr>
      <w:r w:rsidRPr="00963516">
        <w:rPr>
          <w:rFonts w:ascii="Arial" w:hAnsi="Arial" w:cs="Arial"/>
          <w:sz w:val="24"/>
          <w:szCs w:val="24"/>
        </w:rPr>
        <w:t>Bei Vorliegen einer CRS kann eine Untersuchung auf IgG4 eventuell Sinn machen, wenn als zugrundeliegende Ursache ein IgG-Subklassenmangel vermutet wird. Die zur Verfügung stehenden Studien sind allerdings schwierig zu interpretieren, so dass eine Bestimmung sehr kritisch diskutiert werden muss</w:t>
      </w:r>
      <w:r w:rsidR="00930AB6" w:rsidRPr="00963516">
        <w:rPr>
          <w:rFonts w:ascii="Arial" w:hAnsi="Arial" w:cs="Arial"/>
          <w:sz w:val="24"/>
          <w:szCs w:val="24"/>
        </w:rPr>
        <w:t>. Die Bestimmung</w:t>
      </w:r>
      <w:r w:rsidR="00BE088D" w:rsidRPr="00963516">
        <w:rPr>
          <w:rFonts w:ascii="Arial" w:hAnsi="Arial" w:cs="Arial"/>
          <w:sz w:val="24"/>
          <w:szCs w:val="24"/>
        </w:rPr>
        <w:t xml:space="preserve"> von IgG4 ist keinesfalls </w:t>
      </w:r>
      <w:r w:rsidR="00930AB6" w:rsidRPr="00963516">
        <w:rPr>
          <w:rFonts w:ascii="Arial" w:hAnsi="Arial" w:cs="Arial"/>
          <w:sz w:val="24"/>
          <w:szCs w:val="24"/>
        </w:rPr>
        <w:t>klinischer Standard</w:t>
      </w:r>
      <w:r w:rsidR="00BE088D" w:rsidRPr="00963516">
        <w:rPr>
          <w:rFonts w:ascii="Arial" w:hAnsi="Arial" w:cs="Arial"/>
          <w:sz w:val="24"/>
          <w:szCs w:val="24"/>
        </w:rPr>
        <w:t xml:space="preserve"> [</w:t>
      </w:r>
      <w:r w:rsidR="00CD253B" w:rsidRPr="00CD253B">
        <w:rPr>
          <w:rFonts w:ascii="Arial" w:eastAsia="Arial Unicode MS" w:hAnsi="Arial" w:cs="Arial"/>
          <w:bCs/>
          <w:noProof/>
          <w:sz w:val="24"/>
          <w:szCs w:val="24"/>
        </w:rPr>
        <w:t>345</w:t>
      </w:r>
      <w:r w:rsidR="00BE088D" w:rsidRPr="00963516">
        <w:rPr>
          <w:rFonts w:ascii="Arial" w:hAnsi="Arial" w:cs="Arial"/>
          <w:sz w:val="24"/>
          <w:szCs w:val="24"/>
        </w:rPr>
        <w:t>]</w:t>
      </w:r>
      <w:r w:rsidR="00930AB6" w:rsidRPr="00963516">
        <w:rPr>
          <w:rFonts w:ascii="Arial" w:hAnsi="Arial" w:cs="Arial"/>
          <w:sz w:val="24"/>
          <w:szCs w:val="24"/>
        </w:rPr>
        <w:t>.</w:t>
      </w:r>
    </w:p>
    <w:p w14:paraId="71D1C698" w14:textId="728291D5"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 xml:space="preserve">Therapeutisch wird daher eine Behandlung mit topischen und oralen Antimykotika nur noch für die invasiven Formen, nicht jedoch für die AFRS empfohlen, da doppelblind-placebo-kontrollierte Studien hier keine Wirkung nachweisen konnten </w:t>
      </w:r>
      <w:r w:rsidR="003B3FE8">
        <w:rPr>
          <w:rFonts w:ascii="Arial" w:hAnsi="Arial" w:cs="Arial"/>
          <w:sz w:val="24"/>
          <w:szCs w:val="24"/>
        </w:rPr>
        <w:t xml:space="preserve">(vgl. </w:t>
      </w:r>
      <w:r w:rsidRPr="009D4085">
        <w:rPr>
          <w:rFonts w:ascii="Arial" w:hAnsi="Arial" w:cs="Arial"/>
          <w:sz w:val="24"/>
          <w:szCs w:val="24"/>
        </w:rPr>
        <w:t>[</w:t>
      </w:r>
      <w:r w:rsidR="00CD253B" w:rsidRPr="00CD253B">
        <w:rPr>
          <w:rFonts w:ascii="Arial" w:hAnsi="Arial" w:cs="Arial"/>
          <w:noProof/>
          <w:sz w:val="24"/>
          <w:szCs w:val="24"/>
        </w:rPr>
        <w:t>160</w:t>
      </w:r>
      <w:r w:rsidRPr="009D4085">
        <w:rPr>
          <w:rFonts w:ascii="Arial" w:hAnsi="Arial" w:cs="Arial"/>
          <w:sz w:val="24"/>
          <w:szCs w:val="24"/>
        </w:rPr>
        <w:t>]</w:t>
      </w:r>
      <w:r w:rsidR="003B3FE8">
        <w:rPr>
          <w:rFonts w:ascii="Arial" w:hAnsi="Arial" w:cs="Arial"/>
          <w:sz w:val="24"/>
          <w:szCs w:val="24"/>
        </w:rPr>
        <w:t xml:space="preserve">) </w:t>
      </w:r>
      <w:r w:rsidRPr="009D4085">
        <w:rPr>
          <w:rFonts w:ascii="Arial" w:hAnsi="Arial" w:cs="Arial"/>
          <w:sz w:val="24"/>
          <w:szCs w:val="24"/>
        </w:rPr>
        <w:t>und kein pathophysiologischer Zusammenhang mit Schimmelpilzen in der Mehrzahl der Fälle der chronischen Rhinosinusitis angenommen wird [</w:t>
      </w:r>
      <w:r w:rsidR="00CD253B" w:rsidRPr="00CD253B">
        <w:rPr>
          <w:rFonts w:ascii="Arial" w:hAnsi="Arial" w:cs="Arial"/>
          <w:noProof/>
          <w:sz w:val="24"/>
          <w:szCs w:val="24"/>
        </w:rPr>
        <w:t>191</w:t>
      </w:r>
      <w:r w:rsidRPr="009D4085">
        <w:rPr>
          <w:rFonts w:ascii="Arial" w:hAnsi="Arial" w:cs="Arial"/>
          <w:sz w:val="24"/>
          <w:szCs w:val="24"/>
        </w:rPr>
        <w:t>].</w:t>
      </w:r>
    </w:p>
    <w:p w14:paraId="17BC992D" w14:textId="6FE1BEE5"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 xml:space="preserve">Schwere, nicht behandelbare chronische Rhinosinusitiden können durch Biofilme – </w:t>
      </w:r>
      <w:r w:rsidR="002E59E9">
        <w:rPr>
          <w:rFonts w:ascii="Arial" w:hAnsi="Arial" w:cs="Arial"/>
          <w:sz w:val="24"/>
          <w:szCs w:val="24"/>
        </w:rPr>
        <w:t>u.a.</w:t>
      </w:r>
      <w:r w:rsidRPr="009D4085">
        <w:rPr>
          <w:rFonts w:ascii="Arial" w:hAnsi="Arial" w:cs="Arial"/>
          <w:sz w:val="24"/>
          <w:szCs w:val="24"/>
        </w:rPr>
        <w:t xml:space="preserve"> von Pilzen – verursacht sein. Der genaue Pathomechanismus ist derzeit noch unklar. Wahrscheinlich werden planktonische Pilze kontinuierlich vom Biofilm freigesetzt, dabei wird die Schleimhaut vermutlich von Makrophagen invadiert, die die Pilzhyphen phagozytieren, jedoch nicht abtöten [</w:t>
      </w:r>
      <w:r w:rsidR="00CD253B" w:rsidRPr="00CD253B">
        <w:rPr>
          <w:rFonts w:ascii="Arial" w:hAnsi="Arial" w:cs="Arial"/>
          <w:noProof/>
          <w:sz w:val="24"/>
          <w:szCs w:val="24"/>
          <w:lang w:val="da-DK"/>
        </w:rPr>
        <w:t>107</w:t>
      </w:r>
      <w:r w:rsidRPr="009D4085">
        <w:rPr>
          <w:rFonts w:ascii="Arial" w:hAnsi="Arial" w:cs="Arial"/>
          <w:sz w:val="24"/>
          <w:szCs w:val="24"/>
        </w:rPr>
        <w:t xml:space="preserve">, </w:t>
      </w:r>
      <w:r w:rsidR="00CD253B" w:rsidRPr="00CD253B">
        <w:rPr>
          <w:rFonts w:ascii="Arial" w:hAnsi="Arial" w:cs="Arial"/>
          <w:noProof/>
          <w:sz w:val="24"/>
          <w:szCs w:val="24"/>
        </w:rPr>
        <w:t>194</w:t>
      </w:r>
      <w:r w:rsidRPr="009D4085">
        <w:rPr>
          <w:rFonts w:ascii="Arial" w:hAnsi="Arial" w:cs="Arial"/>
          <w:sz w:val="24"/>
          <w:szCs w:val="24"/>
        </w:rPr>
        <w:t>,</w:t>
      </w:r>
      <w:r w:rsidR="00C440D0" w:rsidRPr="009D4085">
        <w:rPr>
          <w:rFonts w:ascii="Arial" w:hAnsi="Arial" w:cs="Arial"/>
          <w:sz w:val="24"/>
          <w:szCs w:val="24"/>
        </w:rPr>
        <w:t xml:space="preserve"> </w:t>
      </w:r>
      <w:r w:rsidR="00CD253B" w:rsidRPr="00CD253B">
        <w:rPr>
          <w:rFonts w:ascii="Arial" w:hAnsi="Arial" w:cs="Arial"/>
          <w:noProof/>
          <w:sz w:val="24"/>
          <w:szCs w:val="24"/>
        </w:rPr>
        <w:t>195</w:t>
      </w:r>
      <w:r w:rsidRPr="009D4085">
        <w:rPr>
          <w:rFonts w:ascii="Arial" w:hAnsi="Arial" w:cs="Arial"/>
          <w:sz w:val="24"/>
          <w:szCs w:val="24"/>
        </w:rPr>
        <w:t xml:space="preserve">, </w:t>
      </w:r>
      <w:r w:rsidR="00CD253B" w:rsidRPr="00CD253B">
        <w:rPr>
          <w:rFonts w:ascii="Arial" w:hAnsi="Arial" w:cs="Arial"/>
          <w:noProof/>
          <w:sz w:val="24"/>
          <w:szCs w:val="24"/>
        </w:rPr>
        <w:t>322</w:t>
      </w:r>
      <w:r w:rsidRPr="009D4085">
        <w:rPr>
          <w:rFonts w:ascii="Arial" w:hAnsi="Arial" w:cs="Arial"/>
          <w:sz w:val="24"/>
          <w:szCs w:val="24"/>
        </w:rPr>
        <w:t>].</w:t>
      </w:r>
    </w:p>
    <w:p w14:paraId="394D12D0" w14:textId="6E613242" w:rsidR="0053501D" w:rsidRPr="009D4085" w:rsidRDefault="0053501D" w:rsidP="0044787B">
      <w:pPr>
        <w:autoSpaceDE w:val="0"/>
        <w:autoSpaceDN w:val="0"/>
        <w:adjustRightInd w:val="0"/>
        <w:spacing w:after="0"/>
        <w:rPr>
          <w:rFonts w:ascii="Arial" w:hAnsi="Arial" w:cs="Arial"/>
          <w:sz w:val="24"/>
          <w:szCs w:val="24"/>
        </w:rPr>
      </w:pPr>
      <w:r w:rsidRPr="009D4085">
        <w:rPr>
          <w:rFonts w:ascii="Arial" w:hAnsi="Arial" w:cs="Arial"/>
          <w:sz w:val="24"/>
          <w:szCs w:val="24"/>
        </w:rPr>
        <w:t>Mykotische Biofilme bestehen aus Schimmelpilzkomplexen, die in der Lage sind, sowohl biotische als auch abiotische Oberflächen zu besiedeln. Sie bewirken eine Umgehung der Immunabwehr und eine verminderte Empfindlichkeit gegenüber Antimykotika unter Beibehaltung der Fähigkeit, planktonische Schimmelpilzhyphen freizusetzen. Zahlreiche Untersuchungen mit unterschiedlichen Nachweisverfahren haben das Vorhandensein von Biofilmen in der sinunasalen Schleimhaut von Patient</w:t>
      </w:r>
      <w:r w:rsidR="001532FC">
        <w:rPr>
          <w:rFonts w:ascii="Arial" w:hAnsi="Arial" w:cs="Arial"/>
          <w:sz w:val="24"/>
          <w:szCs w:val="24"/>
        </w:rPr>
        <w:t>*inn</w:t>
      </w:r>
      <w:r w:rsidRPr="009D4085">
        <w:rPr>
          <w:rFonts w:ascii="Arial" w:hAnsi="Arial" w:cs="Arial"/>
          <w:sz w:val="24"/>
          <w:szCs w:val="24"/>
        </w:rPr>
        <w:t>en mit CRS aufzeigen können [</w:t>
      </w:r>
      <w:r w:rsidR="00CD253B" w:rsidRPr="00CD253B">
        <w:rPr>
          <w:rFonts w:ascii="Arial" w:hAnsi="Arial" w:cs="Arial"/>
          <w:noProof/>
          <w:sz w:val="24"/>
          <w:szCs w:val="24"/>
          <w:lang w:val="da-DK"/>
        </w:rPr>
        <w:t>107</w:t>
      </w:r>
      <w:r w:rsidR="00487F02" w:rsidRPr="009D4085">
        <w:rPr>
          <w:rFonts w:ascii="Arial" w:hAnsi="Arial" w:cs="Arial"/>
          <w:sz w:val="24"/>
          <w:szCs w:val="24"/>
        </w:rPr>
        <w:t xml:space="preserve">, </w:t>
      </w:r>
      <w:r w:rsidR="00CD253B" w:rsidRPr="00CD253B">
        <w:rPr>
          <w:rFonts w:ascii="Arial" w:hAnsi="Arial" w:cs="Arial"/>
          <w:noProof/>
          <w:sz w:val="24"/>
          <w:szCs w:val="24"/>
        </w:rPr>
        <w:t>194</w:t>
      </w:r>
      <w:r w:rsidR="00487F02" w:rsidRPr="009D4085">
        <w:rPr>
          <w:rFonts w:ascii="Arial" w:hAnsi="Arial" w:cs="Arial"/>
          <w:sz w:val="24"/>
          <w:szCs w:val="24"/>
        </w:rPr>
        <w:t xml:space="preserve">, </w:t>
      </w:r>
      <w:r w:rsidR="00CD253B" w:rsidRPr="00CD253B">
        <w:rPr>
          <w:rFonts w:ascii="Arial" w:hAnsi="Arial" w:cs="Arial"/>
          <w:noProof/>
          <w:sz w:val="24"/>
          <w:szCs w:val="24"/>
        </w:rPr>
        <w:t>195</w:t>
      </w:r>
      <w:r w:rsidR="00487F02" w:rsidRPr="009D4085">
        <w:rPr>
          <w:rFonts w:ascii="Arial" w:hAnsi="Arial" w:cs="Arial"/>
          <w:sz w:val="24"/>
          <w:szCs w:val="24"/>
        </w:rPr>
        <w:t xml:space="preserve">, </w:t>
      </w:r>
      <w:r w:rsidR="00CD253B" w:rsidRPr="00CD253B">
        <w:rPr>
          <w:rFonts w:ascii="Arial" w:hAnsi="Arial" w:cs="Arial"/>
          <w:noProof/>
          <w:sz w:val="24"/>
          <w:szCs w:val="24"/>
        </w:rPr>
        <w:t>322</w:t>
      </w:r>
      <w:r w:rsidRPr="009D4085">
        <w:rPr>
          <w:rFonts w:ascii="Arial" w:hAnsi="Arial" w:cs="Arial"/>
          <w:sz w:val="24"/>
          <w:szCs w:val="24"/>
        </w:rPr>
        <w:t>]. Das Vorhandensein von Biofilmen wurde mit schlechteren Krankheitsverläufen in Zusammenhang gebracht [</w:t>
      </w:r>
      <w:r w:rsidR="00CD253B" w:rsidRPr="00CD253B">
        <w:rPr>
          <w:rFonts w:ascii="Arial" w:hAnsi="Arial" w:cs="Arial"/>
          <w:noProof/>
          <w:sz w:val="24"/>
          <w:szCs w:val="24"/>
          <w:lang w:val="da-DK"/>
        </w:rPr>
        <w:t>107</w:t>
      </w:r>
      <w:r w:rsidRPr="009D4085">
        <w:rPr>
          <w:rFonts w:ascii="Arial" w:hAnsi="Arial" w:cs="Arial"/>
          <w:sz w:val="24"/>
          <w:szCs w:val="24"/>
        </w:rPr>
        <w:t>]. Bei operationspflichtigen Patient</w:t>
      </w:r>
      <w:r w:rsidR="00927143" w:rsidRPr="009D4085">
        <w:rPr>
          <w:rFonts w:ascii="Arial" w:hAnsi="Arial" w:cs="Arial"/>
          <w:sz w:val="24"/>
          <w:szCs w:val="24"/>
        </w:rPr>
        <w:t>*inn</w:t>
      </w:r>
      <w:r w:rsidRPr="009D4085">
        <w:rPr>
          <w:rFonts w:ascii="Arial" w:hAnsi="Arial" w:cs="Arial"/>
          <w:sz w:val="24"/>
          <w:szCs w:val="24"/>
        </w:rPr>
        <w:t>en war der präoperative Schweregrad der Erkrankung in einer Gruppe von Patient</w:t>
      </w:r>
      <w:r w:rsidR="00927143" w:rsidRPr="009D4085">
        <w:rPr>
          <w:rFonts w:ascii="Arial" w:hAnsi="Arial" w:cs="Arial"/>
          <w:sz w:val="24"/>
          <w:szCs w:val="24"/>
        </w:rPr>
        <w:t>*</w:t>
      </w:r>
      <w:r w:rsidR="00CD0A39">
        <w:rPr>
          <w:rFonts w:ascii="Arial" w:hAnsi="Arial" w:cs="Arial"/>
          <w:sz w:val="24"/>
          <w:szCs w:val="24"/>
        </w:rPr>
        <w:t>i</w:t>
      </w:r>
      <w:r w:rsidR="00927143" w:rsidRPr="009D4085">
        <w:rPr>
          <w:rFonts w:ascii="Arial" w:hAnsi="Arial" w:cs="Arial"/>
          <w:sz w:val="24"/>
          <w:szCs w:val="24"/>
        </w:rPr>
        <w:t>nn</w:t>
      </w:r>
      <w:r w:rsidRPr="009D4085">
        <w:rPr>
          <w:rFonts w:ascii="Arial" w:hAnsi="Arial" w:cs="Arial"/>
          <w:sz w:val="24"/>
          <w:szCs w:val="24"/>
        </w:rPr>
        <w:t>en mit nachgewiesenen Biofilmen in der sinunasalen Schleimhaut höher als in einer Vergleichsgruppe ohne Nachweis von entsprechenden Biofilmen, das postoperative Ergebnis jedoch war in beiden Gruppen identisch [</w:t>
      </w:r>
      <w:r w:rsidR="00CD253B" w:rsidRPr="00CD253B">
        <w:rPr>
          <w:rFonts w:ascii="Arial" w:hAnsi="Arial" w:cs="Arial"/>
          <w:noProof/>
          <w:sz w:val="24"/>
          <w:szCs w:val="24"/>
        </w:rPr>
        <w:t>195</w:t>
      </w:r>
      <w:r w:rsidRPr="009D4085">
        <w:rPr>
          <w:rFonts w:ascii="Arial" w:hAnsi="Arial" w:cs="Arial"/>
          <w:sz w:val="24"/>
          <w:szCs w:val="24"/>
        </w:rPr>
        <w:t>].</w:t>
      </w:r>
    </w:p>
    <w:p w14:paraId="5CD789A1" w14:textId="4627A8CE" w:rsidR="0053501D" w:rsidRPr="009D4085" w:rsidRDefault="0053501D" w:rsidP="0044787B">
      <w:pPr>
        <w:autoSpaceDE w:val="0"/>
        <w:autoSpaceDN w:val="0"/>
        <w:adjustRightInd w:val="0"/>
        <w:spacing w:after="60"/>
        <w:rPr>
          <w:rFonts w:ascii="Arial" w:hAnsi="Arial" w:cs="Arial"/>
          <w:sz w:val="24"/>
          <w:szCs w:val="24"/>
        </w:rPr>
      </w:pPr>
      <w:r w:rsidRPr="009D4085">
        <w:rPr>
          <w:rFonts w:ascii="Arial" w:hAnsi="Arial" w:cs="Arial"/>
          <w:sz w:val="24"/>
          <w:szCs w:val="24"/>
        </w:rPr>
        <w:t>Als Nachweisverfahren für Biofilme wird die konfokale Laser-Scanning-Mikroskopie mit Fluoreszenz-</w:t>
      </w:r>
      <w:r w:rsidRPr="009D4085">
        <w:rPr>
          <w:rFonts w:ascii="Arial" w:hAnsi="Arial" w:cs="Arial"/>
          <w:i/>
          <w:sz w:val="24"/>
          <w:szCs w:val="24"/>
        </w:rPr>
        <w:t>in situ</w:t>
      </w:r>
      <w:r w:rsidRPr="009D4085">
        <w:rPr>
          <w:rFonts w:ascii="Arial" w:hAnsi="Arial" w:cs="Arial"/>
          <w:sz w:val="24"/>
          <w:szCs w:val="24"/>
        </w:rPr>
        <w:t>-Hybridisierung als „Goldstandard“ angegeben [</w:t>
      </w:r>
      <w:r w:rsidR="00CD253B" w:rsidRPr="00CD253B">
        <w:rPr>
          <w:rFonts w:ascii="Arial" w:hAnsi="Arial" w:cs="Arial"/>
          <w:noProof/>
          <w:sz w:val="24"/>
          <w:szCs w:val="24"/>
        </w:rPr>
        <w:t>322</w:t>
      </w:r>
      <w:r w:rsidRPr="009D4085">
        <w:rPr>
          <w:rFonts w:ascii="Arial" w:hAnsi="Arial" w:cs="Arial"/>
          <w:sz w:val="24"/>
          <w:szCs w:val="24"/>
        </w:rPr>
        <w:t>]. Dieses Verfahren sollte mit weiteren mikrobiologischen Untersuchungen kombiniert werden. Traditionelle Kulturtechniken für den Erregernachweis und deren Identifizierung ergänzen diese Diagnostik [</w:t>
      </w:r>
      <w:r w:rsidR="00CD253B" w:rsidRPr="00CD253B">
        <w:rPr>
          <w:rFonts w:ascii="Arial" w:hAnsi="Arial" w:cs="Arial"/>
          <w:noProof/>
          <w:sz w:val="24"/>
          <w:szCs w:val="24"/>
        </w:rPr>
        <w:t>322</w:t>
      </w:r>
      <w:r w:rsidRPr="009D4085">
        <w:rPr>
          <w:rFonts w:ascii="Arial" w:hAnsi="Arial" w:cs="Arial"/>
          <w:sz w:val="24"/>
          <w:szCs w:val="24"/>
        </w:rPr>
        <w:t xml:space="preserve">]. Biofilme sind somit ein interessanter Ansatz, um die Persistenz von Schimmelpilzen in der chronisch entzündeten Nasennebenhöhlen-Schleimhaut zu erklären. Die klinische Bedeutung von Biofilmen für den Krankheitsverlauf ist derzeit nicht abschließend beurteilbar. Für die klinische Routine </w:t>
      </w:r>
      <w:r w:rsidR="0050708C" w:rsidRPr="00C8577D">
        <w:rPr>
          <w:rFonts w:ascii="Arial" w:hAnsi="Arial" w:cs="Arial"/>
          <w:sz w:val="24"/>
          <w:szCs w:val="24"/>
        </w:rPr>
        <w:t xml:space="preserve">ist </w:t>
      </w:r>
      <w:r w:rsidRPr="00C8577D">
        <w:rPr>
          <w:rFonts w:ascii="Arial" w:hAnsi="Arial" w:cs="Arial"/>
          <w:sz w:val="24"/>
          <w:szCs w:val="24"/>
        </w:rPr>
        <w:t>es in Zukunft wichtig, geeignete Nachweisverfahren zu entwickeln.</w:t>
      </w:r>
      <w:r w:rsidR="00214EFF" w:rsidRPr="00C8577D">
        <w:rPr>
          <w:rFonts w:ascii="Arial" w:hAnsi="Arial" w:cs="Arial"/>
          <w:sz w:val="24"/>
          <w:szCs w:val="24"/>
        </w:rPr>
        <w:t xml:space="preserve"> Für die </w:t>
      </w:r>
      <w:r w:rsidR="00214EFF" w:rsidRPr="00214EFF">
        <w:rPr>
          <w:rFonts w:ascii="Arial" w:hAnsi="Arial" w:cs="Arial"/>
          <w:sz w:val="24"/>
          <w:szCs w:val="24"/>
        </w:rPr>
        <w:t>Analyse von Mykotoxinen im Nasensekret oder im Urin gibt es keine medizinische Indikation</w:t>
      </w:r>
      <w:r w:rsidR="00214EFF">
        <w:rPr>
          <w:rFonts w:ascii="Arial" w:hAnsi="Arial" w:cs="Arial"/>
          <w:sz w:val="24"/>
          <w:szCs w:val="24"/>
        </w:rPr>
        <w:t>.</w:t>
      </w:r>
    </w:p>
    <w:p w14:paraId="3F90E66D" w14:textId="58EC0090" w:rsidR="00C56F72" w:rsidRPr="009D4085" w:rsidRDefault="00C56F72" w:rsidP="0044787B">
      <w:pPr>
        <w:autoSpaceDE w:val="0"/>
        <w:autoSpaceDN w:val="0"/>
        <w:adjustRightInd w:val="0"/>
        <w:spacing w:after="60"/>
        <w:rPr>
          <w:rFonts w:ascii="Arial" w:hAnsi="Arial" w:cs="Arial"/>
          <w:sz w:val="24"/>
          <w:szCs w:val="24"/>
        </w:rPr>
      </w:pPr>
    </w:p>
    <w:p w14:paraId="359E562A" w14:textId="07864703" w:rsidR="0053501D" w:rsidRPr="0053501D" w:rsidRDefault="0053501D" w:rsidP="0044787B">
      <w:pPr>
        <w:autoSpaceDE w:val="0"/>
        <w:autoSpaceDN w:val="0"/>
        <w:adjustRightInd w:val="0"/>
        <w:spacing w:after="0"/>
        <w:rPr>
          <w:rFonts w:ascii="Arial" w:hAnsi="Arial" w:cs="Arial"/>
          <w:bCs/>
          <w:sz w:val="24"/>
          <w:szCs w:val="24"/>
        </w:rPr>
      </w:pPr>
      <w:r w:rsidRPr="0053501D">
        <w:rPr>
          <w:rFonts w:ascii="Arial" w:hAnsi="Arial" w:cs="Arial"/>
          <w:bCs/>
          <w:sz w:val="24"/>
          <w:szCs w:val="24"/>
        </w:rPr>
        <w:t xml:space="preserve">Zusammenfassend kann festgestellt werden, dass ausreichende Evidenz für einen Zusammenhang zwischen Feuchte-/ Schimmelexposition in Innenräumen und </w:t>
      </w:r>
      <w:r w:rsidR="00214EFF">
        <w:rPr>
          <w:rFonts w:ascii="Arial" w:hAnsi="Arial" w:cs="Arial"/>
          <w:bCs/>
          <w:sz w:val="24"/>
          <w:szCs w:val="24"/>
        </w:rPr>
        <w:t>n</w:t>
      </w:r>
      <w:r w:rsidR="00214EFF" w:rsidRPr="00214EFF">
        <w:rPr>
          <w:rFonts w:ascii="Arial" w:hAnsi="Arial" w:cs="Arial"/>
          <w:bCs/>
          <w:sz w:val="24"/>
          <w:szCs w:val="24"/>
        </w:rPr>
        <w:t>ichtinvasive</w:t>
      </w:r>
      <w:r w:rsidR="00214EFF">
        <w:rPr>
          <w:rFonts w:ascii="Arial" w:hAnsi="Arial" w:cs="Arial"/>
          <w:bCs/>
          <w:sz w:val="24"/>
          <w:szCs w:val="24"/>
        </w:rPr>
        <w:t>r</w:t>
      </w:r>
      <w:r w:rsidR="00214EFF" w:rsidRPr="00214EFF">
        <w:rPr>
          <w:rFonts w:ascii="Arial" w:hAnsi="Arial" w:cs="Arial"/>
          <w:bCs/>
          <w:sz w:val="24"/>
          <w:szCs w:val="24"/>
        </w:rPr>
        <w:t xml:space="preserve"> und invasive</w:t>
      </w:r>
      <w:r w:rsidR="00214EFF">
        <w:rPr>
          <w:rFonts w:ascii="Arial" w:hAnsi="Arial" w:cs="Arial"/>
          <w:bCs/>
          <w:sz w:val="24"/>
          <w:szCs w:val="24"/>
        </w:rPr>
        <w:t>r</w:t>
      </w:r>
      <w:r w:rsidR="00214EFF" w:rsidRPr="00214EFF">
        <w:rPr>
          <w:rFonts w:ascii="Arial" w:hAnsi="Arial" w:cs="Arial"/>
          <w:bCs/>
          <w:sz w:val="24"/>
          <w:szCs w:val="24"/>
        </w:rPr>
        <w:t xml:space="preserve"> Rhinosinusitis</w:t>
      </w:r>
      <w:r w:rsidR="00214EFF">
        <w:rPr>
          <w:rFonts w:ascii="Arial" w:hAnsi="Arial" w:cs="Arial"/>
          <w:bCs/>
          <w:sz w:val="24"/>
          <w:szCs w:val="24"/>
        </w:rPr>
        <w:t xml:space="preserve"> </w:t>
      </w:r>
      <w:r w:rsidRPr="0053501D">
        <w:rPr>
          <w:rFonts w:ascii="Arial" w:hAnsi="Arial" w:cs="Arial"/>
          <w:bCs/>
          <w:sz w:val="24"/>
          <w:szCs w:val="24"/>
        </w:rPr>
        <w:t xml:space="preserve">vorliegt (vgl. </w:t>
      </w:r>
      <w:r w:rsidR="00C6453A">
        <w:rPr>
          <w:rFonts w:ascii="Arial" w:hAnsi="Arial" w:cs="Arial"/>
          <w:bCs/>
          <w:sz w:val="24"/>
          <w:szCs w:val="24"/>
        </w:rPr>
        <w:t>Tab. 4</w:t>
      </w:r>
      <w:r w:rsidRPr="0053501D">
        <w:rPr>
          <w:rFonts w:ascii="Arial" w:hAnsi="Arial" w:cs="Arial"/>
          <w:bCs/>
          <w:sz w:val="24"/>
          <w:szCs w:val="24"/>
        </w:rPr>
        <w:t xml:space="preserve"> in Kapitel 2.3 Durch Schimmelpilze verursachte Gesundheitsprobleme und Erkrankungen).</w:t>
      </w:r>
    </w:p>
    <w:p w14:paraId="165C6100" w14:textId="77777777" w:rsidR="0053501D" w:rsidRPr="0053501D" w:rsidRDefault="0053501D" w:rsidP="0044787B">
      <w:pPr>
        <w:autoSpaceDE w:val="0"/>
        <w:autoSpaceDN w:val="0"/>
        <w:adjustRightInd w:val="0"/>
        <w:spacing w:after="0"/>
        <w:rPr>
          <w:rFonts w:ascii="Arial" w:hAnsi="Arial" w:cs="Arial"/>
          <w:bCs/>
          <w:sz w:val="24"/>
          <w:szCs w:val="24"/>
        </w:rPr>
      </w:pPr>
      <w:r w:rsidRPr="0053501D">
        <w:rPr>
          <w:rFonts w:ascii="Arial" w:hAnsi="Arial" w:cs="Arial"/>
          <w:bCs/>
          <w:sz w:val="24"/>
          <w:szCs w:val="24"/>
        </w:rPr>
        <w:t>Diagnosemethoden stehen zur Verfügung (vgl. Kapitel 3 Diagnostik).</w:t>
      </w:r>
    </w:p>
    <w:p w14:paraId="71020B5F" w14:textId="77777777" w:rsidR="0053501D" w:rsidRPr="0053501D" w:rsidRDefault="0053501D" w:rsidP="0044787B">
      <w:pPr>
        <w:autoSpaceDE w:val="0"/>
        <w:autoSpaceDN w:val="0"/>
        <w:adjustRightInd w:val="0"/>
        <w:spacing w:after="0"/>
        <w:rPr>
          <w:rFonts w:ascii="Arial" w:hAnsi="Arial" w:cs="Arial"/>
          <w:bCs/>
          <w:sz w:val="24"/>
          <w:szCs w:val="24"/>
        </w:rPr>
      </w:pPr>
      <w:r w:rsidRPr="0053501D">
        <w:rPr>
          <w:rFonts w:ascii="Arial" w:hAnsi="Arial" w:cs="Arial"/>
          <w:bCs/>
          <w:sz w:val="24"/>
          <w:szCs w:val="24"/>
        </w:rPr>
        <w:t>Therapeutische Verfahren stehen zur Verfügung (vgl. Kapitel 3.6 Therapie).</w:t>
      </w:r>
    </w:p>
    <w:p w14:paraId="767B3B90" w14:textId="77777777" w:rsidR="0053501D" w:rsidRPr="0053501D" w:rsidRDefault="0053501D" w:rsidP="0044787B">
      <w:pPr>
        <w:autoSpaceDE w:val="0"/>
        <w:autoSpaceDN w:val="0"/>
        <w:adjustRightInd w:val="0"/>
        <w:spacing w:after="60"/>
        <w:rPr>
          <w:rFonts w:ascii="Arial" w:hAnsi="Arial" w:cs="Arial"/>
          <w:sz w:val="24"/>
          <w:szCs w:val="24"/>
        </w:rPr>
      </w:pPr>
    </w:p>
    <w:p w14:paraId="07E46FB8" w14:textId="7D886415" w:rsidR="00C63D90" w:rsidRPr="00A20583" w:rsidRDefault="002F710F" w:rsidP="0044787B">
      <w:pPr>
        <w:autoSpaceDE w:val="0"/>
        <w:autoSpaceDN w:val="0"/>
        <w:adjustRightInd w:val="0"/>
        <w:spacing w:after="60"/>
        <w:rPr>
          <w:rFonts w:ascii="Arial" w:hAnsi="Arial" w:cs="Arial"/>
          <w:b/>
          <w:sz w:val="24"/>
          <w:szCs w:val="24"/>
        </w:rPr>
      </w:pPr>
      <w:r w:rsidRPr="00A20583">
        <w:rPr>
          <w:rFonts w:ascii="Arial" w:hAnsi="Arial" w:cs="Arial"/>
          <w:b/>
          <w:sz w:val="24"/>
          <w:szCs w:val="24"/>
        </w:rPr>
        <w:t>QUERVERWEIS</w:t>
      </w:r>
      <w:r w:rsidR="00CE7824">
        <w:rPr>
          <w:rFonts w:ascii="Arial" w:hAnsi="Arial" w:cs="Arial"/>
          <w:b/>
          <w:sz w:val="24"/>
          <w:szCs w:val="24"/>
        </w:rPr>
        <w:t>E</w:t>
      </w:r>
      <w:r w:rsidRPr="00A20583">
        <w:rPr>
          <w:rFonts w:ascii="Arial" w:hAnsi="Arial" w:cs="Arial"/>
          <w:b/>
          <w:sz w:val="24"/>
          <w:szCs w:val="24"/>
        </w:rPr>
        <w:t>:</w:t>
      </w:r>
    </w:p>
    <w:p w14:paraId="045B14F9" w14:textId="77777777" w:rsidR="00B44D3B" w:rsidRPr="0041296A" w:rsidRDefault="00B44D3B" w:rsidP="0044226B">
      <w:pPr>
        <w:spacing w:after="60"/>
        <w:rPr>
          <w:rFonts w:ascii="Arial" w:hAnsi="Arial" w:cs="Arial"/>
          <w:sz w:val="24"/>
          <w:szCs w:val="24"/>
        </w:rPr>
      </w:pPr>
      <w:r w:rsidRPr="0041296A">
        <w:rPr>
          <w:rFonts w:ascii="Arial" w:hAnsi="Arial" w:cs="Arial"/>
          <w:sz w:val="24"/>
          <w:szCs w:val="24"/>
        </w:rPr>
        <w:t xml:space="preserve">Deutsche Gesellschaft für Allgemeinmedizin und Familienmedizin e.V. (DEGAM) und Deutsche Gesellschaft für Hals-Nasen-Ohren-Heilkunde, Kopf- und Hals-Chirurgie e.V. (DGHNO-KHC). </w:t>
      </w:r>
      <w:r w:rsidRPr="0041296A">
        <w:rPr>
          <w:rFonts w:ascii="Arial" w:hAnsi="Arial" w:cs="Arial"/>
          <w:b/>
          <w:bCs/>
          <w:sz w:val="24"/>
          <w:szCs w:val="24"/>
        </w:rPr>
        <w:t>S2k-Leitlinie Rhinosinusitis</w:t>
      </w:r>
      <w:r w:rsidRPr="0041296A">
        <w:rPr>
          <w:rFonts w:ascii="Arial" w:hAnsi="Arial" w:cs="Arial"/>
          <w:sz w:val="24"/>
          <w:szCs w:val="24"/>
        </w:rPr>
        <w:t xml:space="preserve">. Registernummer 053 – 012. Stand: 07.04.2017 (in Überarbeitung). Gültig bis: 06.04.2022; </w:t>
      </w:r>
      <w:r w:rsidRPr="001E2CE0">
        <w:rPr>
          <w:rFonts w:ascii="Arial" w:hAnsi="Arial" w:cs="Arial"/>
          <w:sz w:val="24"/>
          <w:szCs w:val="24"/>
        </w:rPr>
        <w:t>https://register.awmf.org/de/leitlinien/detail/053-012</w:t>
      </w:r>
    </w:p>
    <w:p w14:paraId="354052CC" w14:textId="77777777" w:rsidR="00B44D3B" w:rsidRPr="0041296A" w:rsidRDefault="00B44D3B" w:rsidP="0044787B">
      <w:pPr>
        <w:spacing w:after="0"/>
        <w:rPr>
          <w:rFonts w:ascii="Arial" w:hAnsi="Arial" w:cs="Arial"/>
          <w:sz w:val="24"/>
          <w:szCs w:val="24"/>
        </w:rPr>
      </w:pPr>
      <w:r w:rsidRPr="0041296A">
        <w:rPr>
          <w:rFonts w:ascii="Arial" w:hAnsi="Arial" w:cs="Arial"/>
          <w:sz w:val="24"/>
          <w:szCs w:val="24"/>
        </w:rPr>
        <w:t xml:space="preserve">Deutsche Gesellschaft für Hals-Nasen-Ohren-Heilkunde, Kopf- und Hals-Chirurgie e.V. (DGHNO-KHC) und Deutsche Gesellschaft für Allgemeinmedizin und Familienmedizin e.V. (DEGAM). </w:t>
      </w:r>
      <w:r w:rsidRPr="0041296A">
        <w:rPr>
          <w:rFonts w:ascii="Arial" w:hAnsi="Arial" w:cs="Arial"/>
          <w:b/>
          <w:bCs/>
          <w:sz w:val="24"/>
          <w:szCs w:val="24"/>
        </w:rPr>
        <w:t>S2k-Leitlinie Rhinosinusitis</w:t>
      </w:r>
      <w:r w:rsidRPr="0041296A">
        <w:rPr>
          <w:rFonts w:ascii="Arial" w:hAnsi="Arial" w:cs="Arial"/>
          <w:sz w:val="24"/>
          <w:szCs w:val="24"/>
        </w:rPr>
        <w:t xml:space="preserve">. Registernummer 017 – 049. Stand: 07.04.2017 (in Überarbeitung). Gültig bis: 06.04.2022; </w:t>
      </w:r>
      <w:r w:rsidRPr="001E2CE0">
        <w:rPr>
          <w:rFonts w:ascii="Arial" w:hAnsi="Arial" w:cs="Arial"/>
          <w:sz w:val="24"/>
          <w:szCs w:val="24"/>
        </w:rPr>
        <w:t>https://register.awmf.org/de/leitlinien/detail/017-049</w:t>
      </w:r>
    </w:p>
    <w:p w14:paraId="5CCD8384" w14:textId="77777777" w:rsidR="002A4023" w:rsidRPr="002A4023" w:rsidRDefault="002A4023" w:rsidP="0044787B">
      <w:pPr>
        <w:autoSpaceDE w:val="0"/>
        <w:autoSpaceDN w:val="0"/>
        <w:adjustRightInd w:val="0"/>
        <w:spacing w:after="60"/>
        <w:ind w:left="1134" w:hanging="1134"/>
        <w:rPr>
          <w:rFonts w:ascii="Arial" w:hAnsi="Arial" w:cs="Arial"/>
          <w:sz w:val="24"/>
          <w:szCs w:val="24"/>
        </w:rPr>
      </w:pPr>
    </w:p>
    <w:p w14:paraId="410158C4" w14:textId="5351CF30" w:rsidR="001F624C" w:rsidRPr="0041296A" w:rsidRDefault="001F624C" w:rsidP="0044787B">
      <w:pPr>
        <w:autoSpaceDE w:val="0"/>
        <w:autoSpaceDN w:val="0"/>
        <w:adjustRightInd w:val="0"/>
        <w:spacing w:after="60"/>
        <w:ind w:left="1134" w:hanging="1134"/>
        <w:rPr>
          <w:rFonts w:ascii="Arial" w:eastAsia="Times New Roman" w:hAnsi="Arial" w:cs="Arial"/>
          <w:b/>
          <w:sz w:val="24"/>
          <w:szCs w:val="24"/>
          <w:lang w:eastAsia="de-DE"/>
        </w:rPr>
      </w:pPr>
      <w:r w:rsidRPr="0041296A">
        <w:rPr>
          <w:rFonts w:ascii="Arial" w:hAnsi="Arial" w:cs="Arial"/>
          <w:b/>
          <w:sz w:val="24"/>
          <w:szCs w:val="24"/>
        </w:rPr>
        <w:t>2.3.1.</w:t>
      </w:r>
      <w:r w:rsidR="00D83239" w:rsidRPr="0041296A">
        <w:rPr>
          <w:rFonts w:ascii="Arial" w:hAnsi="Arial" w:cs="Arial"/>
          <w:b/>
          <w:sz w:val="24"/>
          <w:szCs w:val="24"/>
        </w:rPr>
        <w:t>4</w:t>
      </w:r>
      <w:r w:rsidRPr="0041296A">
        <w:rPr>
          <w:rFonts w:ascii="Arial" w:hAnsi="Arial" w:cs="Arial"/>
          <w:b/>
          <w:sz w:val="24"/>
          <w:szCs w:val="24"/>
          <w:lang w:val="da-DK"/>
        </w:rPr>
        <w:tab/>
      </w:r>
      <w:r w:rsidRPr="0041296A">
        <w:rPr>
          <w:rFonts w:ascii="Arial" w:eastAsia="Times New Roman" w:hAnsi="Arial" w:cs="Arial"/>
          <w:b/>
          <w:sz w:val="24"/>
          <w:szCs w:val="24"/>
          <w:lang w:eastAsia="de-DE"/>
        </w:rPr>
        <w:t>Allergisches Asthma bronchiale</w:t>
      </w:r>
    </w:p>
    <w:p w14:paraId="6BB71EE8" w14:textId="51174E90" w:rsidR="001F624C" w:rsidRPr="00374FA4" w:rsidRDefault="001F624C" w:rsidP="0044787B">
      <w:pPr>
        <w:autoSpaceDE w:val="0"/>
        <w:autoSpaceDN w:val="0"/>
        <w:adjustRightInd w:val="0"/>
        <w:spacing w:after="60"/>
        <w:rPr>
          <w:rFonts w:ascii="Arial" w:eastAsia="Times New Roman" w:hAnsi="Arial" w:cs="Arial"/>
          <w:sz w:val="24"/>
          <w:szCs w:val="24"/>
          <w:lang w:eastAsia="de-DE"/>
        </w:rPr>
      </w:pPr>
      <w:r w:rsidRPr="00BB0A68">
        <w:rPr>
          <w:rFonts w:ascii="Arial" w:eastAsia="Times New Roman" w:hAnsi="Arial" w:cs="Arial"/>
          <w:sz w:val="24"/>
          <w:szCs w:val="24"/>
          <w:lang w:eastAsia="de-DE"/>
        </w:rPr>
        <w:t xml:space="preserve">Wie bei der allergischen Rhinitis </w:t>
      </w:r>
      <w:r w:rsidR="0050708C" w:rsidRPr="00BB0A68">
        <w:rPr>
          <w:rFonts w:ascii="Arial" w:eastAsia="Times New Roman" w:hAnsi="Arial" w:cs="Arial"/>
          <w:sz w:val="24"/>
          <w:szCs w:val="24"/>
          <w:lang w:eastAsia="de-DE"/>
        </w:rPr>
        <w:t>können</w:t>
      </w:r>
      <w:r w:rsidRPr="00BB0A68">
        <w:rPr>
          <w:rFonts w:ascii="Arial" w:eastAsia="Times New Roman" w:hAnsi="Arial" w:cs="Arial"/>
          <w:sz w:val="24"/>
          <w:szCs w:val="24"/>
          <w:lang w:eastAsia="de-DE"/>
        </w:rPr>
        <w:t xml:space="preserve"> vorwiegend Schimmelpilze, die in der Außenluft saisonal in hohen Konzentrationen vorkommen (z. B. meist </w:t>
      </w:r>
      <w:r w:rsidRPr="00BB0A68">
        <w:rPr>
          <w:rFonts w:ascii="Arial" w:eastAsia="Times New Roman" w:hAnsi="Arial" w:cs="Arial"/>
          <w:i/>
          <w:sz w:val="24"/>
          <w:szCs w:val="24"/>
          <w:lang w:eastAsia="de-DE"/>
        </w:rPr>
        <w:t>Alternaria</w:t>
      </w:r>
      <w:r w:rsidRPr="00BB0A68">
        <w:rPr>
          <w:rFonts w:ascii="Arial" w:eastAsia="Times New Roman" w:hAnsi="Arial" w:cs="Arial"/>
          <w:sz w:val="24"/>
          <w:szCs w:val="24"/>
          <w:lang w:eastAsia="de-DE"/>
        </w:rPr>
        <w:t xml:space="preserve">, seltener </w:t>
      </w:r>
      <w:r w:rsidRPr="00BB0A68">
        <w:rPr>
          <w:rFonts w:ascii="Arial" w:eastAsia="Times New Roman" w:hAnsi="Arial" w:cs="Arial"/>
          <w:i/>
          <w:sz w:val="24"/>
          <w:szCs w:val="24"/>
          <w:lang w:eastAsia="de-DE"/>
        </w:rPr>
        <w:t>Cladosporium</w:t>
      </w:r>
      <w:r w:rsidRPr="00BB0A68">
        <w:rPr>
          <w:rFonts w:ascii="Arial" w:eastAsia="Times New Roman" w:hAnsi="Arial" w:cs="Arial"/>
          <w:sz w:val="24"/>
          <w:szCs w:val="24"/>
          <w:lang w:eastAsia="de-DE"/>
        </w:rPr>
        <w:t xml:space="preserve">, </w:t>
      </w:r>
      <w:r w:rsidRPr="00BB0A68">
        <w:rPr>
          <w:rFonts w:ascii="Arial" w:eastAsia="Times New Roman" w:hAnsi="Arial" w:cs="Arial"/>
          <w:i/>
          <w:sz w:val="24"/>
          <w:szCs w:val="24"/>
          <w:lang w:eastAsia="de-DE"/>
        </w:rPr>
        <w:t>Epicoccum</w:t>
      </w:r>
      <w:r w:rsidRPr="00BB0A68">
        <w:rPr>
          <w:rFonts w:ascii="Arial" w:eastAsia="Times New Roman" w:hAnsi="Arial" w:cs="Arial"/>
          <w:sz w:val="24"/>
          <w:szCs w:val="24"/>
          <w:lang w:eastAsia="de-DE"/>
        </w:rPr>
        <w:t xml:space="preserve">, </w:t>
      </w:r>
      <w:r w:rsidRPr="00BB0A68">
        <w:rPr>
          <w:rFonts w:ascii="Arial" w:eastAsia="Times New Roman" w:hAnsi="Arial" w:cs="Arial"/>
          <w:i/>
          <w:sz w:val="24"/>
          <w:szCs w:val="24"/>
          <w:lang w:eastAsia="de-DE"/>
        </w:rPr>
        <w:t>Fusarium</w:t>
      </w:r>
      <w:r w:rsidRPr="00BB0A68">
        <w:rPr>
          <w:rFonts w:ascii="Arial" w:eastAsia="Times New Roman" w:hAnsi="Arial" w:cs="Arial"/>
          <w:sz w:val="24"/>
          <w:szCs w:val="24"/>
          <w:lang w:eastAsia="de-DE"/>
        </w:rPr>
        <w:t>) ein saisonales allergisches Asthma bronchiale</w:t>
      </w:r>
      <w:r w:rsidR="0050708C" w:rsidRPr="00BB0A68">
        <w:rPr>
          <w:rFonts w:ascii="Arial" w:eastAsia="Times New Roman" w:hAnsi="Arial" w:cs="Arial"/>
          <w:sz w:val="24"/>
          <w:szCs w:val="24"/>
          <w:lang w:eastAsia="de-DE"/>
        </w:rPr>
        <w:t xml:space="preserve"> induzieren</w:t>
      </w:r>
      <w:r w:rsidRPr="00BB0A68">
        <w:rPr>
          <w:rFonts w:ascii="Arial" w:eastAsia="Times New Roman" w:hAnsi="Arial" w:cs="Arial"/>
          <w:sz w:val="24"/>
          <w:szCs w:val="24"/>
          <w:lang w:eastAsia="de-DE"/>
        </w:rPr>
        <w:t>, während Schimmelpilze in Innenräumen (</w:t>
      </w:r>
      <w:r w:rsidRPr="00BB0A68">
        <w:rPr>
          <w:rFonts w:ascii="Arial" w:eastAsia="Times New Roman" w:hAnsi="Arial" w:cs="Arial"/>
          <w:i/>
          <w:sz w:val="24"/>
          <w:szCs w:val="24"/>
          <w:lang w:eastAsia="de-DE"/>
        </w:rPr>
        <w:t>Aspergillus</w:t>
      </w:r>
      <w:r w:rsidRPr="00BB0A68">
        <w:rPr>
          <w:rFonts w:ascii="Arial" w:eastAsia="Times New Roman" w:hAnsi="Arial" w:cs="Arial"/>
          <w:sz w:val="24"/>
          <w:szCs w:val="24"/>
          <w:lang w:eastAsia="de-DE"/>
        </w:rPr>
        <w:t xml:space="preserve">, </w:t>
      </w:r>
      <w:r w:rsidRPr="00BB0A68">
        <w:rPr>
          <w:rFonts w:ascii="Arial" w:eastAsia="Times New Roman" w:hAnsi="Arial" w:cs="Arial"/>
          <w:i/>
          <w:sz w:val="24"/>
          <w:szCs w:val="24"/>
          <w:lang w:eastAsia="de-DE"/>
        </w:rPr>
        <w:t>Penicillium</w:t>
      </w:r>
      <w:r w:rsidRPr="00BB0A68">
        <w:rPr>
          <w:rFonts w:ascii="Arial" w:eastAsia="Times New Roman" w:hAnsi="Arial" w:cs="Arial"/>
          <w:sz w:val="24"/>
          <w:szCs w:val="24"/>
          <w:lang w:eastAsia="de-DE"/>
        </w:rPr>
        <w:t>) zu</w:t>
      </w:r>
      <w:r w:rsidR="0050708C" w:rsidRPr="00BB0A68">
        <w:rPr>
          <w:rFonts w:ascii="Arial" w:eastAsia="Times New Roman" w:hAnsi="Arial" w:cs="Arial"/>
          <w:sz w:val="24"/>
          <w:szCs w:val="24"/>
          <w:lang w:eastAsia="de-DE"/>
        </w:rPr>
        <w:t xml:space="preserve"> eine</w:t>
      </w:r>
      <w:r w:rsidRPr="00BB0A68">
        <w:rPr>
          <w:rFonts w:ascii="Arial" w:eastAsia="Times New Roman" w:hAnsi="Arial" w:cs="Arial"/>
          <w:sz w:val="24"/>
          <w:szCs w:val="24"/>
          <w:lang w:eastAsia="de-DE"/>
        </w:rPr>
        <w:t xml:space="preserve">m perennialen allergischen Asthma bronchiale führen </w:t>
      </w:r>
      <w:r w:rsidR="0050708C" w:rsidRPr="00BB0A68">
        <w:rPr>
          <w:rFonts w:ascii="Arial" w:eastAsia="Times New Roman" w:hAnsi="Arial" w:cs="Arial"/>
          <w:sz w:val="24"/>
          <w:szCs w:val="24"/>
          <w:lang w:eastAsia="de-DE"/>
        </w:rPr>
        <w:t xml:space="preserve">können </w:t>
      </w:r>
      <w:r w:rsidRPr="000C4B05">
        <w:rPr>
          <w:rFonts w:ascii="Arial" w:eastAsia="Times New Roman" w:hAnsi="Arial" w:cs="Arial"/>
          <w:sz w:val="24"/>
          <w:szCs w:val="24"/>
          <w:lang w:eastAsia="de-DE"/>
        </w:rPr>
        <w:t>[</w:t>
      </w:r>
      <w:r w:rsidR="00CD253B" w:rsidRPr="00CD253B">
        <w:rPr>
          <w:rFonts w:ascii="Arial" w:hAnsi="Arial" w:cs="Arial"/>
          <w:noProof/>
          <w:sz w:val="24"/>
          <w:szCs w:val="24"/>
        </w:rPr>
        <w:t>355</w:t>
      </w:r>
      <w:r w:rsidRPr="000C4B05">
        <w:rPr>
          <w:rFonts w:ascii="Arial" w:eastAsia="Times New Roman" w:hAnsi="Arial" w:cs="Arial"/>
          <w:sz w:val="24"/>
          <w:szCs w:val="24"/>
          <w:lang w:eastAsia="de-DE"/>
        </w:rPr>
        <w:t>,</w:t>
      </w:r>
      <w:r w:rsidR="00F76ADE" w:rsidRPr="000C4B05">
        <w:rPr>
          <w:rFonts w:ascii="Arial" w:eastAsia="Times New Roman" w:hAnsi="Arial" w:cs="Arial"/>
          <w:sz w:val="24"/>
          <w:szCs w:val="24"/>
          <w:lang w:eastAsia="de-DE"/>
        </w:rPr>
        <w:t xml:space="preserve"> </w:t>
      </w:r>
      <w:r w:rsidR="00CD253B" w:rsidRPr="00CD253B">
        <w:rPr>
          <w:rFonts w:ascii="Arial" w:hAnsi="Arial" w:cs="Arial"/>
          <w:noProof/>
          <w:sz w:val="24"/>
          <w:szCs w:val="24"/>
        </w:rPr>
        <w:t>576</w:t>
      </w:r>
      <w:r w:rsidRPr="000C4B05">
        <w:rPr>
          <w:rFonts w:ascii="Arial" w:eastAsia="Times New Roman" w:hAnsi="Arial" w:cs="Arial"/>
          <w:sz w:val="24"/>
          <w:szCs w:val="24"/>
          <w:lang w:eastAsia="de-DE"/>
        </w:rPr>
        <w:t xml:space="preserve">]. </w:t>
      </w:r>
      <w:r w:rsidR="00A5538B">
        <w:rPr>
          <w:rFonts w:ascii="Arial" w:eastAsia="Times New Roman" w:hAnsi="Arial" w:cs="Arial"/>
          <w:sz w:val="24"/>
          <w:szCs w:val="24"/>
          <w:lang w:eastAsia="de-DE"/>
        </w:rPr>
        <w:t>Olynych</w:t>
      </w:r>
      <w:r w:rsidR="008377AA" w:rsidRPr="000C4B05">
        <w:rPr>
          <w:rFonts w:ascii="Arial" w:eastAsia="Times New Roman" w:hAnsi="Arial" w:cs="Arial"/>
          <w:sz w:val="24"/>
          <w:szCs w:val="24"/>
          <w:lang w:eastAsia="de-DE"/>
        </w:rPr>
        <w:t xml:space="preserve"> et al</w:t>
      </w:r>
      <w:r w:rsidR="00850EEB" w:rsidRPr="000C4B05">
        <w:rPr>
          <w:rFonts w:ascii="Arial" w:eastAsia="Times New Roman" w:hAnsi="Arial" w:cs="Arial"/>
          <w:sz w:val="24"/>
          <w:szCs w:val="24"/>
          <w:lang w:eastAsia="de-DE"/>
        </w:rPr>
        <w:t>. (2006)</w:t>
      </w:r>
      <w:r w:rsidR="008377AA" w:rsidRPr="000C4B05">
        <w:rPr>
          <w:rFonts w:ascii="Arial" w:eastAsia="Times New Roman" w:hAnsi="Arial" w:cs="Arial"/>
          <w:sz w:val="24"/>
          <w:szCs w:val="24"/>
          <w:lang w:eastAsia="de-DE"/>
        </w:rPr>
        <w:t xml:space="preserve"> </w:t>
      </w:r>
      <w:r w:rsidR="00850EEB" w:rsidRPr="000C4B05">
        <w:rPr>
          <w:rFonts w:ascii="Arial" w:eastAsia="Times New Roman" w:hAnsi="Arial" w:cs="Arial"/>
          <w:sz w:val="24"/>
          <w:szCs w:val="24"/>
          <w:lang w:eastAsia="de-DE"/>
        </w:rPr>
        <w:t>[</w:t>
      </w:r>
      <w:r w:rsidR="00CD253B" w:rsidRPr="00CD253B">
        <w:rPr>
          <w:rFonts w:ascii="Arial" w:hAnsi="Arial" w:cs="Arial"/>
          <w:noProof/>
          <w:sz w:val="24"/>
          <w:szCs w:val="24"/>
        </w:rPr>
        <w:t>517</w:t>
      </w:r>
      <w:r w:rsidR="00850EEB" w:rsidRPr="000C4B05">
        <w:rPr>
          <w:rFonts w:ascii="Arial" w:eastAsia="Times New Roman" w:hAnsi="Arial" w:cs="Arial"/>
          <w:sz w:val="24"/>
          <w:szCs w:val="24"/>
          <w:lang w:eastAsia="de-DE"/>
        </w:rPr>
        <w:t>]</w:t>
      </w:r>
      <w:r w:rsidR="008377AA" w:rsidRPr="000C4B05">
        <w:rPr>
          <w:rFonts w:ascii="Arial" w:eastAsia="Times New Roman" w:hAnsi="Arial" w:cs="Arial"/>
          <w:sz w:val="24"/>
          <w:szCs w:val="24"/>
          <w:lang w:eastAsia="de-DE"/>
        </w:rPr>
        <w:t xml:space="preserve"> beschreiben, dass Zymosan aus Schimmelpilzen in der Lage ist, Entzündungsreaktionen in den Atemwegen zu verursachen bzw. zu verstärken. Als Ursache wird eine erhöhte Leukotrienproduktion in den Mastzellen beschrieben, die durch Signale über </w:t>
      </w:r>
      <w:bookmarkStart w:id="42" w:name="_Hlk126148432"/>
      <w:r w:rsidR="008377AA" w:rsidRPr="000C4B05">
        <w:rPr>
          <w:rFonts w:ascii="Arial" w:eastAsia="Times New Roman" w:hAnsi="Arial" w:cs="Arial"/>
          <w:sz w:val="24"/>
          <w:szCs w:val="24"/>
          <w:lang w:eastAsia="de-DE"/>
        </w:rPr>
        <w:t>TLR</w:t>
      </w:r>
      <w:bookmarkEnd w:id="42"/>
      <w:r w:rsidR="008377AA" w:rsidRPr="000C4B05">
        <w:rPr>
          <w:rFonts w:ascii="Arial" w:eastAsia="Times New Roman" w:hAnsi="Arial" w:cs="Arial"/>
          <w:sz w:val="24"/>
          <w:szCs w:val="24"/>
          <w:lang w:eastAsia="de-DE"/>
        </w:rPr>
        <w:t xml:space="preserve"> </w:t>
      </w:r>
      <w:r w:rsidR="004B3620" w:rsidRPr="000C4B05">
        <w:rPr>
          <w:rFonts w:ascii="Arial" w:eastAsia="Times New Roman" w:hAnsi="Arial" w:cs="Arial"/>
          <w:sz w:val="24"/>
          <w:szCs w:val="24"/>
          <w:lang w:eastAsia="de-DE"/>
        </w:rPr>
        <w:t>(Toll-like Rezeptor</w:t>
      </w:r>
      <w:r w:rsidR="0050708C">
        <w:rPr>
          <w:rFonts w:ascii="Arial" w:eastAsia="Times New Roman" w:hAnsi="Arial" w:cs="Arial"/>
          <w:sz w:val="24"/>
          <w:szCs w:val="24"/>
          <w:lang w:eastAsia="de-DE"/>
        </w:rPr>
        <w:t>en</w:t>
      </w:r>
      <w:r w:rsidR="004B3620" w:rsidRPr="000C4B05">
        <w:rPr>
          <w:rFonts w:ascii="Arial" w:eastAsia="Times New Roman" w:hAnsi="Arial" w:cs="Arial"/>
          <w:sz w:val="24"/>
          <w:szCs w:val="24"/>
          <w:lang w:eastAsia="de-DE"/>
        </w:rPr>
        <w:t xml:space="preserve">) </w:t>
      </w:r>
      <w:r w:rsidR="008377AA" w:rsidRPr="000C4B05">
        <w:rPr>
          <w:rFonts w:ascii="Arial" w:eastAsia="Times New Roman" w:hAnsi="Arial" w:cs="Arial"/>
          <w:sz w:val="24"/>
          <w:szCs w:val="24"/>
          <w:lang w:eastAsia="de-DE"/>
        </w:rPr>
        <w:t>induziert wird. Durch die Freisetzung von Leukotrienen kann die Lungenfunktion beeinflusst, bzw. auch eine reversible Bronchokonstriktion, Vasodilatation mit Schleimhautödem induziert werden. Ergebnisse von Vanderborght et al</w:t>
      </w:r>
      <w:r w:rsidR="00850EEB" w:rsidRPr="000C4B05">
        <w:rPr>
          <w:rFonts w:ascii="Arial" w:eastAsia="Times New Roman" w:hAnsi="Arial" w:cs="Arial"/>
          <w:sz w:val="24"/>
          <w:szCs w:val="24"/>
          <w:lang w:eastAsia="de-DE"/>
        </w:rPr>
        <w:t>. (2021)</w:t>
      </w:r>
      <w:r w:rsidR="008377AA" w:rsidRPr="000C4B05">
        <w:rPr>
          <w:rFonts w:ascii="Arial" w:eastAsia="Times New Roman" w:hAnsi="Arial" w:cs="Arial"/>
          <w:sz w:val="24"/>
          <w:szCs w:val="24"/>
          <w:lang w:eastAsia="de-DE"/>
        </w:rPr>
        <w:t xml:space="preserve"> </w:t>
      </w:r>
      <w:r w:rsidR="00850EEB" w:rsidRPr="000C4B05">
        <w:rPr>
          <w:rFonts w:ascii="Arial" w:eastAsia="Times New Roman" w:hAnsi="Arial" w:cs="Arial"/>
          <w:sz w:val="24"/>
          <w:szCs w:val="24"/>
          <w:lang w:eastAsia="de-DE"/>
        </w:rPr>
        <w:t>[</w:t>
      </w:r>
      <w:r w:rsidR="00CD253B" w:rsidRPr="00CD253B">
        <w:rPr>
          <w:rFonts w:ascii="Arial" w:hAnsi="Arial" w:cs="Arial"/>
          <w:noProof/>
          <w:sz w:val="24"/>
          <w:szCs w:val="24"/>
        </w:rPr>
        <w:t>738</w:t>
      </w:r>
      <w:r w:rsidR="00850EEB" w:rsidRPr="000C4B05">
        <w:rPr>
          <w:rFonts w:ascii="Arial" w:eastAsia="Times New Roman" w:hAnsi="Arial" w:cs="Arial"/>
          <w:sz w:val="24"/>
          <w:szCs w:val="24"/>
          <w:lang w:eastAsia="de-DE"/>
        </w:rPr>
        <w:t>]</w:t>
      </w:r>
      <w:r w:rsidR="008377AA" w:rsidRPr="000C4B05">
        <w:rPr>
          <w:rFonts w:ascii="Arial" w:eastAsia="Times New Roman" w:hAnsi="Arial" w:cs="Arial"/>
          <w:sz w:val="24"/>
          <w:szCs w:val="24"/>
          <w:lang w:eastAsia="de-DE"/>
        </w:rPr>
        <w:t xml:space="preserve"> zeigten, dass ein Typ 2-high Asthma mit einem spezifischen Innenraummy</w:t>
      </w:r>
      <w:r w:rsidR="00D355E7">
        <w:rPr>
          <w:rFonts w:ascii="Arial" w:eastAsia="Times New Roman" w:hAnsi="Arial" w:cs="Arial"/>
          <w:sz w:val="24"/>
          <w:szCs w:val="24"/>
          <w:lang w:eastAsia="de-DE"/>
        </w:rPr>
        <w:t>k</w:t>
      </w:r>
      <w:r w:rsidR="008377AA" w:rsidRPr="000C4B05">
        <w:rPr>
          <w:rFonts w:ascii="Arial" w:eastAsia="Times New Roman" w:hAnsi="Arial" w:cs="Arial"/>
          <w:sz w:val="24"/>
          <w:szCs w:val="24"/>
          <w:lang w:eastAsia="de-DE"/>
        </w:rPr>
        <w:t xml:space="preserve">obiom assoziiert sein kann. </w:t>
      </w:r>
      <w:r w:rsidR="008377AA" w:rsidRPr="00D355E7">
        <w:rPr>
          <w:rFonts w:ascii="Arial" w:eastAsia="Times New Roman" w:hAnsi="Arial" w:cs="Arial"/>
          <w:i/>
          <w:sz w:val="24"/>
          <w:szCs w:val="24"/>
          <w:lang w:eastAsia="de-DE"/>
        </w:rPr>
        <w:t>Aspergillus versicolor</w:t>
      </w:r>
      <w:r w:rsidR="008377AA" w:rsidRPr="000C4B05">
        <w:rPr>
          <w:rFonts w:ascii="Arial" w:eastAsia="Times New Roman" w:hAnsi="Arial" w:cs="Arial"/>
          <w:sz w:val="24"/>
          <w:szCs w:val="24"/>
          <w:lang w:eastAsia="de-DE"/>
        </w:rPr>
        <w:t xml:space="preserve"> und </w:t>
      </w:r>
      <w:r w:rsidR="008377AA" w:rsidRPr="00D355E7">
        <w:rPr>
          <w:rFonts w:ascii="Arial" w:eastAsia="Times New Roman" w:hAnsi="Arial" w:cs="Arial"/>
          <w:i/>
          <w:sz w:val="24"/>
          <w:szCs w:val="24"/>
          <w:lang w:eastAsia="de-DE"/>
        </w:rPr>
        <w:t>Cladosporium spherospermum</w:t>
      </w:r>
      <w:r w:rsidR="008377AA" w:rsidRPr="000C4B05">
        <w:rPr>
          <w:rFonts w:ascii="Arial" w:eastAsia="Times New Roman" w:hAnsi="Arial" w:cs="Arial"/>
          <w:sz w:val="24"/>
          <w:szCs w:val="24"/>
          <w:lang w:eastAsia="de-DE"/>
        </w:rPr>
        <w:t xml:space="preserve"> sind als asthmarelevante Indoorspezies </w:t>
      </w:r>
      <w:r w:rsidR="004B5C17" w:rsidRPr="000C4B05">
        <w:rPr>
          <w:rFonts w:ascii="Arial" w:eastAsia="Times New Roman" w:hAnsi="Arial" w:cs="Arial"/>
          <w:sz w:val="24"/>
          <w:szCs w:val="24"/>
          <w:lang w:eastAsia="de-DE"/>
        </w:rPr>
        <w:t>detektiert</w:t>
      </w:r>
      <w:r w:rsidR="008377AA" w:rsidRPr="000C4B05">
        <w:rPr>
          <w:rFonts w:ascii="Arial" w:eastAsia="Times New Roman" w:hAnsi="Arial" w:cs="Arial"/>
          <w:sz w:val="24"/>
          <w:szCs w:val="24"/>
          <w:lang w:eastAsia="de-DE"/>
        </w:rPr>
        <w:t xml:space="preserve"> worden. </w:t>
      </w:r>
      <w:r w:rsidRPr="000C4B05">
        <w:rPr>
          <w:rFonts w:ascii="Arial" w:eastAsia="Times New Roman" w:hAnsi="Arial" w:cs="Arial"/>
          <w:sz w:val="24"/>
          <w:szCs w:val="24"/>
          <w:lang w:eastAsia="de-DE"/>
        </w:rPr>
        <w:t xml:space="preserve">Ein Zusammenhang zwischen feuchten Innenräumen (dampness) und/oder Schimmelpilzen (mould) und der Entstehung von </w:t>
      </w:r>
      <w:r w:rsidRPr="00374FA4">
        <w:rPr>
          <w:rFonts w:ascii="Arial" w:eastAsia="Times New Roman" w:hAnsi="Arial" w:cs="Arial"/>
          <w:sz w:val="24"/>
          <w:szCs w:val="24"/>
          <w:lang w:eastAsia="de-DE"/>
        </w:rPr>
        <w:t>Asthma, insbesondere bei Kindern, kann als gesichert angesehen werden [</w:t>
      </w:r>
      <w:r w:rsidR="00CD253B" w:rsidRPr="00CD253B">
        <w:rPr>
          <w:rFonts w:ascii="Arial" w:hAnsi="Arial" w:cs="Arial"/>
          <w:noProof/>
          <w:sz w:val="24"/>
          <w:szCs w:val="24"/>
        </w:rPr>
        <w:t>46</w:t>
      </w:r>
      <w:r w:rsidR="00374FA4"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86</w:t>
      </w:r>
      <w:r w:rsidR="00374FA4"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242</w:t>
      </w:r>
      <w:r w:rsidR="00F76ADE"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301</w:t>
      </w:r>
      <w:r w:rsidR="00F76ADE"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320</w:t>
      </w:r>
      <w:r w:rsidR="00374FA4">
        <w:rPr>
          <w:rFonts w:ascii="Arial" w:eastAsia="Times New Roman" w:hAnsi="Arial" w:cs="Arial"/>
          <w:sz w:val="24"/>
          <w:szCs w:val="24"/>
          <w:lang w:eastAsia="de-DE"/>
        </w:rPr>
        <w:t xml:space="preserve">, </w:t>
      </w:r>
      <w:r w:rsidR="00CD253B" w:rsidRPr="00CD253B">
        <w:rPr>
          <w:rFonts w:ascii="Arial" w:hAnsi="Arial" w:cs="Arial"/>
          <w:noProof/>
          <w:sz w:val="24"/>
          <w:szCs w:val="24"/>
        </w:rPr>
        <w:t>451</w:t>
      </w:r>
      <w:r w:rsidR="00F76ADE"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541</w:t>
      </w:r>
      <w:r w:rsidR="00C85F07"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707</w:t>
      </w:r>
      <w:r w:rsidR="00374FA4"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714</w:t>
      </w:r>
      <w:r w:rsidRPr="00374FA4">
        <w:rPr>
          <w:rFonts w:ascii="Arial" w:hAnsi="Arial" w:cs="Arial"/>
          <w:color w:val="000000"/>
          <w:sz w:val="24"/>
          <w:szCs w:val="24"/>
          <w:lang w:eastAsia="de-DE"/>
        </w:rPr>
        <w:t xml:space="preserve">]. </w:t>
      </w:r>
      <w:r w:rsidRPr="00374FA4">
        <w:rPr>
          <w:rFonts w:ascii="Arial" w:eastAsia="Times New Roman" w:hAnsi="Arial" w:cs="Arial"/>
          <w:sz w:val="24"/>
          <w:szCs w:val="24"/>
          <w:lang w:eastAsia="de-DE"/>
        </w:rPr>
        <w:t>Weltweit steigende Temperaturen können das Wachstum bekannter allergener Pilze begünstigen. Schimmel in Wohnräumen ist nicht nur im Winter durch die kühleren Temperaturen, sondern auch im Sommer bei entsprechender Feuchtigkeit zu erwarten.</w:t>
      </w:r>
    </w:p>
    <w:p w14:paraId="6B29A3F6" w14:textId="74F0D428" w:rsidR="001F624C" w:rsidRPr="00374FA4" w:rsidRDefault="001F624C" w:rsidP="0044787B">
      <w:pPr>
        <w:spacing w:after="60"/>
        <w:rPr>
          <w:rFonts w:ascii="Arial" w:hAnsi="Arial" w:cs="Arial"/>
          <w:sz w:val="24"/>
          <w:szCs w:val="24"/>
        </w:rPr>
      </w:pPr>
      <w:r w:rsidRPr="00374FA4">
        <w:rPr>
          <w:rFonts w:ascii="Arial" w:eastAsia="Times New Roman" w:hAnsi="Arial" w:cs="Arial"/>
          <w:sz w:val="24"/>
          <w:szCs w:val="24"/>
          <w:lang w:eastAsia="de-DE"/>
        </w:rPr>
        <w:t xml:space="preserve">Die als Außenluftschimmelpilze zu bewertende Gattung </w:t>
      </w:r>
      <w:r w:rsidRPr="00374FA4">
        <w:rPr>
          <w:rFonts w:ascii="Arial" w:eastAsia="Times New Roman" w:hAnsi="Arial" w:cs="Arial"/>
          <w:i/>
          <w:sz w:val="24"/>
          <w:szCs w:val="24"/>
          <w:lang w:eastAsia="de-DE"/>
        </w:rPr>
        <w:t xml:space="preserve">Alternaria alternata </w:t>
      </w:r>
      <w:r w:rsidRPr="00374FA4">
        <w:rPr>
          <w:rFonts w:ascii="Arial" w:eastAsia="Times New Roman" w:hAnsi="Arial" w:cs="Arial"/>
          <w:sz w:val="24"/>
          <w:szCs w:val="24"/>
          <w:lang w:eastAsia="de-DE"/>
        </w:rPr>
        <w:t xml:space="preserve">(früher </w:t>
      </w:r>
      <w:r w:rsidRPr="00374FA4">
        <w:rPr>
          <w:rFonts w:ascii="Arial" w:eastAsia="Times New Roman" w:hAnsi="Arial" w:cs="Arial"/>
          <w:i/>
          <w:sz w:val="24"/>
          <w:szCs w:val="24"/>
          <w:lang w:eastAsia="de-DE"/>
        </w:rPr>
        <w:t>A. tenuis</w:t>
      </w:r>
      <w:r w:rsidRPr="00374FA4">
        <w:rPr>
          <w:rFonts w:ascii="Arial" w:eastAsia="Times New Roman" w:hAnsi="Arial" w:cs="Arial"/>
          <w:sz w:val="24"/>
          <w:szCs w:val="24"/>
          <w:lang w:eastAsia="de-DE"/>
        </w:rPr>
        <w:t>) scheint ein für die Entstehung und den Schweregrad des Asthmas besonders bedeutsamer Schimmelpilz zu sein [</w:t>
      </w:r>
      <w:r w:rsidR="00CD253B" w:rsidRPr="00CD253B">
        <w:rPr>
          <w:rFonts w:ascii="Arial" w:hAnsi="Arial" w:cs="Arial"/>
          <w:noProof/>
          <w:sz w:val="24"/>
          <w:szCs w:val="24"/>
        </w:rPr>
        <w:t>245</w:t>
      </w:r>
      <w:r w:rsidR="00C85F07"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397</w:t>
      </w:r>
      <w:r w:rsidR="00C85F07"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454</w:t>
      </w:r>
      <w:r w:rsidR="00C85F07"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632</w:t>
      </w:r>
      <w:r w:rsidR="00C85F07" w:rsidRPr="00374FA4">
        <w:rPr>
          <w:rFonts w:ascii="Arial" w:eastAsia="Times New Roman" w:hAnsi="Arial" w:cs="Arial"/>
          <w:sz w:val="24"/>
          <w:szCs w:val="24"/>
          <w:lang w:eastAsia="de-DE"/>
        </w:rPr>
        <w:t xml:space="preserve">, </w:t>
      </w:r>
      <w:r w:rsidR="00CD253B" w:rsidRPr="00CD253B">
        <w:rPr>
          <w:rFonts w:ascii="Arial" w:hAnsi="Arial" w:cs="Arial"/>
          <w:noProof/>
          <w:sz w:val="24"/>
          <w:szCs w:val="24"/>
        </w:rPr>
        <w:t>806</w:t>
      </w:r>
      <w:r w:rsidRPr="00374FA4">
        <w:rPr>
          <w:rFonts w:ascii="Arial" w:eastAsia="Times New Roman" w:hAnsi="Arial" w:cs="Arial"/>
          <w:sz w:val="24"/>
          <w:szCs w:val="24"/>
          <w:lang w:eastAsia="de-DE"/>
        </w:rPr>
        <w:t>]. Besonders bei hohem Sensibilisierungsgrad und bei Patient</w:t>
      </w:r>
      <w:r w:rsidR="001532FC">
        <w:rPr>
          <w:rFonts w:ascii="Arial" w:eastAsia="Times New Roman" w:hAnsi="Arial" w:cs="Arial"/>
          <w:sz w:val="24"/>
          <w:szCs w:val="24"/>
          <w:lang w:eastAsia="de-DE"/>
        </w:rPr>
        <w:t>*inn</w:t>
      </w:r>
      <w:r w:rsidRPr="00374FA4">
        <w:rPr>
          <w:rFonts w:ascii="Arial" w:eastAsia="Times New Roman" w:hAnsi="Arial" w:cs="Arial"/>
          <w:sz w:val="24"/>
          <w:szCs w:val="24"/>
          <w:lang w:eastAsia="de-DE"/>
        </w:rPr>
        <w:t xml:space="preserve">en </w:t>
      </w:r>
      <w:r w:rsidR="00380651">
        <w:rPr>
          <w:rFonts w:ascii="Arial" w:eastAsia="Times New Roman" w:hAnsi="Arial" w:cs="Arial"/>
          <w:sz w:val="24"/>
          <w:szCs w:val="24"/>
          <w:lang w:eastAsia="de-DE"/>
        </w:rPr>
        <w:t xml:space="preserve">mit und </w:t>
      </w:r>
      <w:r w:rsidRPr="00374FA4">
        <w:rPr>
          <w:rFonts w:ascii="Arial" w:eastAsia="Times New Roman" w:hAnsi="Arial" w:cs="Arial"/>
          <w:sz w:val="24"/>
          <w:szCs w:val="24"/>
          <w:lang w:eastAsia="de-DE"/>
        </w:rPr>
        <w:t>ohne gleichzeitige Gräserpollenallergie ließ sich eine zeitliche Beziehung zwischen</w:t>
      </w:r>
      <w:r w:rsidRPr="00374FA4">
        <w:rPr>
          <w:rFonts w:ascii="Arial" w:hAnsi="Arial" w:cs="Arial"/>
          <w:sz w:val="24"/>
          <w:szCs w:val="24"/>
        </w:rPr>
        <w:t xml:space="preserve"> Asthmasymptomen und Sporenflug zeigen. Von anderen Autor</w:t>
      </w:r>
      <w:r w:rsidR="00F1204E">
        <w:rPr>
          <w:rFonts w:ascii="Arial" w:hAnsi="Arial" w:cs="Arial"/>
          <w:sz w:val="24"/>
          <w:szCs w:val="24"/>
        </w:rPr>
        <w:t>*inn</w:t>
      </w:r>
      <w:r w:rsidRPr="00374FA4">
        <w:rPr>
          <w:rFonts w:ascii="Arial" w:hAnsi="Arial" w:cs="Arial"/>
          <w:sz w:val="24"/>
          <w:szCs w:val="24"/>
        </w:rPr>
        <w:t xml:space="preserve">en ist die Bedeutung von </w:t>
      </w:r>
      <w:r w:rsidRPr="00374FA4">
        <w:rPr>
          <w:rFonts w:ascii="Arial" w:hAnsi="Arial" w:cs="Arial"/>
          <w:i/>
          <w:sz w:val="24"/>
          <w:szCs w:val="24"/>
        </w:rPr>
        <w:t>Cladosporium</w:t>
      </w:r>
      <w:r w:rsidRPr="00374FA4">
        <w:rPr>
          <w:rFonts w:ascii="Arial" w:hAnsi="Arial" w:cs="Arial"/>
          <w:sz w:val="24"/>
          <w:szCs w:val="24"/>
        </w:rPr>
        <w:t xml:space="preserve"> spp., der saisonal in sehr hohen Konzentrationen in der Außenluft, aber auch bei Innenraumbefall auftritt, für das allergische Asthma betont worden [</w:t>
      </w:r>
      <w:r w:rsidR="00CD253B" w:rsidRPr="00CD253B">
        <w:rPr>
          <w:rFonts w:ascii="Arial" w:hAnsi="Arial" w:cs="Arial"/>
          <w:noProof/>
          <w:sz w:val="24"/>
          <w:szCs w:val="24"/>
        </w:rPr>
        <w:t>87</w:t>
      </w:r>
      <w:r w:rsidR="00C85F07" w:rsidRPr="00374FA4">
        <w:rPr>
          <w:rFonts w:ascii="Arial" w:hAnsi="Arial" w:cs="Arial"/>
          <w:sz w:val="24"/>
          <w:szCs w:val="24"/>
        </w:rPr>
        <w:t xml:space="preserve">, </w:t>
      </w:r>
      <w:r w:rsidR="00CD253B" w:rsidRPr="00CD253B">
        <w:rPr>
          <w:rFonts w:ascii="Arial" w:hAnsi="Arial" w:cs="Arial"/>
          <w:noProof/>
          <w:sz w:val="24"/>
          <w:szCs w:val="24"/>
        </w:rPr>
        <w:t>424</w:t>
      </w:r>
      <w:r w:rsidR="00C85F07" w:rsidRPr="00374FA4">
        <w:rPr>
          <w:rFonts w:ascii="Arial" w:hAnsi="Arial" w:cs="Arial"/>
          <w:sz w:val="24"/>
          <w:szCs w:val="24"/>
        </w:rPr>
        <w:t xml:space="preserve">, </w:t>
      </w:r>
      <w:r w:rsidR="00CD253B" w:rsidRPr="00CD253B">
        <w:rPr>
          <w:rFonts w:ascii="Arial" w:hAnsi="Arial" w:cs="Arial"/>
          <w:noProof/>
          <w:sz w:val="24"/>
          <w:szCs w:val="24"/>
        </w:rPr>
        <w:t>425</w:t>
      </w:r>
      <w:r w:rsidR="00C85F07" w:rsidRPr="00374FA4">
        <w:rPr>
          <w:rFonts w:ascii="Arial" w:hAnsi="Arial" w:cs="Arial"/>
          <w:sz w:val="24"/>
          <w:szCs w:val="24"/>
        </w:rPr>
        <w:t xml:space="preserve">, </w:t>
      </w:r>
      <w:r w:rsidR="00CD253B" w:rsidRPr="00CD253B">
        <w:rPr>
          <w:rFonts w:ascii="Arial" w:hAnsi="Arial" w:cs="Arial"/>
          <w:noProof/>
          <w:sz w:val="24"/>
          <w:szCs w:val="24"/>
        </w:rPr>
        <w:t>426</w:t>
      </w:r>
      <w:r w:rsidR="00C85F07" w:rsidRPr="00374FA4">
        <w:rPr>
          <w:rFonts w:ascii="Arial" w:hAnsi="Arial" w:cs="Arial"/>
          <w:sz w:val="24"/>
          <w:szCs w:val="24"/>
        </w:rPr>
        <w:t xml:space="preserve">, </w:t>
      </w:r>
      <w:r w:rsidR="00CD253B" w:rsidRPr="00CD253B">
        <w:rPr>
          <w:rFonts w:ascii="Arial" w:hAnsi="Arial" w:cs="Arial"/>
          <w:noProof/>
          <w:sz w:val="24"/>
          <w:szCs w:val="24"/>
        </w:rPr>
        <w:t>427</w:t>
      </w:r>
      <w:r w:rsidR="00C85F07" w:rsidRPr="00374FA4">
        <w:rPr>
          <w:rFonts w:ascii="Arial" w:hAnsi="Arial" w:cs="Arial"/>
          <w:sz w:val="24"/>
          <w:szCs w:val="24"/>
        </w:rPr>
        <w:t xml:space="preserve">, </w:t>
      </w:r>
      <w:r w:rsidR="00CD253B" w:rsidRPr="00CD253B">
        <w:rPr>
          <w:rFonts w:ascii="Arial" w:hAnsi="Arial" w:cs="Arial"/>
          <w:noProof/>
          <w:sz w:val="24"/>
          <w:szCs w:val="24"/>
        </w:rPr>
        <w:t>633</w:t>
      </w:r>
      <w:r w:rsidRPr="00374FA4">
        <w:rPr>
          <w:rFonts w:ascii="Arial" w:hAnsi="Arial" w:cs="Arial"/>
          <w:sz w:val="24"/>
          <w:szCs w:val="24"/>
        </w:rPr>
        <w:t>]. Bei Patient</w:t>
      </w:r>
      <w:r w:rsidR="001532FC">
        <w:rPr>
          <w:rFonts w:ascii="Arial" w:hAnsi="Arial" w:cs="Arial"/>
          <w:sz w:val="24"/>
          <w:szCs w:val="24"/>
        </w:rPr>
        <w:t>*inn</w:t>
      </w:r>
      <w:r w:rsidRPr="00374FA4">
        <w:rPr>
          <w:rFonts w:ascii="Arial" w:hAnsi="Arial" w:cs="Arial"/>
          <w:sz w:val="24"/>
          <w:szCs w:val="24"/>
        </w:rPr>
        <w:t>en mit saisonalen asthmatischen Symptomen (Juni bis September) kann eine Alternaria-Sensibilisierung auch ohne gleichzeitige Pollensensibilisierung vorliegen [</w:t>
      </w:r>
      <w:r w:rsidR="00CD253B" w:rsidRPr="00CD253B">
        <w:rPr>
          <w:rFonts w:ascii="Arial" w:hAnsi="Arial" w:cs="Arial"/>
          <w:noProof/>
          <w:sz w:val="24"/>
          <w:szCs w:val="24"/>
        </w:rPr>
        <w:t>631</w:t>
      </w:r>
      <w:r w:rsidRPr="00374FA4">
        <w:rPr>
          <w:rFonts w:ascii="Arial" w:hAnsi="Arial" w:cs="Arial"/>
          <w:sz w:val="24"/>
          <w:szCs w:val="24"/>
        </w:rPr>
        <w:t>].</w:t>
      </w:r>
    </w:p>
    <w:p w14:paraId="378413F9" w14:textId="53399E40" w:rsidR="001F624C" w:rsidRPr="00374FA4" w:rsidRDefault="001F624C" w:rsidP="0044787B">
      <w:pPr>
        <w:spacing w:after="60"/>
        <w:rPr>
          <w:rFonts w:ascii="Arial" w:hAnsi="Arial" w:cs="Arial"/>
          <w:sz w:val="24"/>
          <w:szCs w:val="24"/>
        </w:rPr>
      </w:pPr>
      <w:r w:rsidRPr="00374FA4">
        <w:rPr>
          <w:rFonts w:ascii="Arial" w:hAnsi="Arial" w:cs="Arial"/>
          <w:sz w:val="24"/>
          <w:szCs w:val="24"/>
        </w:rPr>
        <w:t>Das allergische Asthma bronchiale ist häufig mit anderen atopischen Erkrankungen vergesellschaftet (atopische Dermatitis, allergische Rhinokonjunktivitis) [</w:t>
      </w:r>
      <w:r w:rsidR="00CD253B" w:rsidRPr="00CD253B">
        <w:rPr>
          <w:rFonts w:ascii="Arial" w:hAnsi="Arial" w:cs="Arial"/>
          <w:noProof/>
          <w:sz w:val="24"/>
          <w:szCs w:val="24"/>
        </w:rPr>
        <w:t>35</w:t>
      </w:r>
      <w:r w:rsidR="00C85F07" w:rsidRPr="00374FA4">
        <w:rPr>
          <w:rFonts w:ascii="Arial" w:hAnsi="Arial" w:cs="Arial"/>
          <w:sz w:val="24"/>
          <w:szCs w:val="24"/>
        </w:rPr>
        <w:t xml:space="preserve">, </w:t>
      </w:r>
      <w:r w:rsidR="00CD253B" w:rsidRPr="00CD253B">
        <w:rPr>
          <w:rFonts w:ascii="Arial" w:hAnsi="Arial" w:cs="Arial"/>
          <w:noProof/>
          <w:sz w:val="24"/>
          <w:szCs w:val="24"/>
        </w:rPr>
        <w:t>36</w:t>
      </w:r>
      <w:r w:rsidR="00C85F07" w:rsidRPr="00374FA4">
        <w:rPr>
          <w:rFonts w:ascii="Arial" w:hAnsi="Arial" w:cs="Arial"/>
          <w:sz w:val="24"/>
          <w:szCs w:val="24"/>
        </w:rPr>
        <w:t xml:space="preserve">, </w:t>
      </w:r>
      <w:r w:rsidR="00CD253B" w:rsidRPr="00CD253B">
        <w:rPr>
          <w:rFonts w:ascii="Arial" w:hAnsi="Arial" w:cs="Arial"/>
          <w:noProof/>
          <w:sz w:val="24"/>
          <w:szCs w:val="24"/>
        </w:rPr>
        <w:t>80</w:t>
      </w:r>
      <w:r w:rsidR="00374FA4">
        <w:rPr>
          <w:rFonts w:ascii="Arial" w:hAnsi="Arial" w:cs="Arial"/>
          <w:sz w:val="24"/>
          <w:szCs w:val="24"/>
        </w:rPr>
        <w:t xml:space="preserve">, </w:t>
      </w:r>
      <w:r w:rsidR="00CD253B" w:rsidRPr="00CD253B">
        <w:rPr>
          <w:rFonts w:ascii="Arial" w:hAnsi="Arial" w:cs="Arial"/>
          <w:noProof/>
          <w:sz w:val="24"/>
          <w:szCs w:val="24"/>
        </w:rPr>
        <w:t>355</w:t>
      </w:r>
      <w:r w:rsidR="00C85F07" w:rsidRPr="00374FA4">
        <w:rPr>
          <w:rFonts w:ascii="Arial" w:hAnsi="Arial" w:cs="Arial"/>
          <w:sz w:val="24"/>
          <w:szCs w:val="24"/>
        </w:rPr>
        <w:t xml:space="preserve">, </w:t>
      </w:r>
      <w:r w:rsidR="00CD253B" w:rsidRPr="00CD253B">
        <w:rPr>
          <w:rFonts w:ascii="Arial" w:hAnsi="Arial" w:cs="Arial"/>
          <w:noProof/>
          <w:sz w:val="24"/>
          <w:szCs w:val="24"/>
        </w:rPr>
        <w:t>458</w:t>
      </w:r>
      <w:r w:rsidR="00C85F07" w:rsidRPr="00374FA4">
        <w:rPr>
          <w:rFonts w:ascii="Arial" w:hAnsi="Arial" w:cs="Arial"/>
          <w:sz w:val="24"/>
          <w:szCs w:val="24"/>
        </w:rPr>
        <w:t xml:space="preserve">, </w:t>
      </w:r>
      <w:r w:rsidR="00CD253B" w:rsidRPr="00CD253B">
        <w:rPr>
          <w:rFonts w:ascii="Arial" w:hAnsi="Arial" w:cs="Arial"/>
          <w:noProof/>
          <w:sz w:val="24"/>
          <w:szCs w:val="24"/>
        </w:rPr>
        <w:t>578</w:t>
      </w:r>
      <w:r w:rsidR="00C85F07" w:rsidRPr="00374FA4">
        <w:rPr>
          <w:rFonts w:ascii="Arial" w:hAnsi="Arial" w:cs="Arial"/>
          <w:sz w:val="24"/>
          <w:szCs w:val="24"/>
        </w:rPr>
        <w:t xml:space="preserve">, </w:t>
      </w:r>
      <w:r w:rsidR="00CD253B" w:rsidRPr="00CD253B">
        <w:rPr>
          <w:rFonts w:ascii="Arial" w:hAnsi="Arial" w:cs="Arial"/>
          <w:noProof/>
          <w:sz w:val="24"/>
          <w:szCs w:val="24"/>
        </w:rPr>
        <w:t>682</w:t>
      </w:r>
      <w:r w:rsidRPr="00A54131">
        <w:rPr>
          <w:rFonts w:ascii="Arial" w:hAnsi="Arial" w:cs="Arial"/>
          <w:sz w:val="24"/>
          <w:szCs w:val="24"/>
        </w:rPr>
        <w:t xml:space="preserve">]. Eine Monosensibilisierung gegen </w:t>
      </w:r>
      <w:r w:rsidR="0050708C" w:rsidRPr="00A54131">
        <w:rPr>
          <w:rFonts w:ascii="Arial" w:hAnsi="Arial" w:cs="Arial"/>
          <w:sz w:val="24"/>
          <w:szCs w:val="24"/>
        </w:rPr>
        <w:t>Innenraum-</w:t>
      </w:r>
      <w:r w:rsidRPr="00A54131">
        <w:rPr>
          <w:rFonts w:ascii="Arial" w:hAnsi="Arial" w:cs="Arial"/>
          <w:sz w:val="24"/>
          <w:szCs w:val="24"/>
        </w:rPr>
        <w:t>Schimmelpilze</w:t>
      </w:r>
      <w:r w:rsidR="0050708C" w:rsidRPr="00A54131">
        <w:rPr>
          <w:rFonts w:ascii="Arial" w:hAnsi="Arial" w:cs="Arial"/>
          <w:sz w:val="24"/>
          <w:szCs w:val="24"/>
        </w:rPr>
        <w:t xml:space="preserve"> </w:t>
      </w:r>
      <w:r w:rsidRPr="00A54131">
        <w:rPr>
          <w:rFonts w:ascii="Arial" w:hAnsi="Arial" w:cs="Arial"/>
          <w:sz w:val="24"/>
          <w:szCs w:val="24"/>
        </w:rPr>
        <w:t>ist selten. Klinische Untersuchungen belegen, dass bei Schimmelpilzen häufig polyvalente Sensibilisierungen gegen andere Umweltallergene vorliegen [</w:t>
      </w:r>
      <w:r w:rsidR="00CD253B" w:rsidRPr="00CD253B">
        <w:rPr>
          <w:rFonts w:ascii="Arial" w:hAnsi="Arial" w:cs="Arial"/>
          <w:noProof/>
          <w:sz w:val="24"/>
          <w:szCs w:val="24"/>
        </w:rPr>
        <w:t>326</w:t>
      </w:r>
      <w:r w:rsidRPr="00A54131">
        <w:rPr>
          <w:rFonts w:ascii="Arial" w:hAnsi="Arial" w:cs="Arial"/>
          <w:sz w:val="24"/>
          <w:szCs w:val="24"/>
        </w:rPr>
        <w:t>]. Man sollte immer berücksichtigen, dass sich unter den für Schimmelpilzen optimalen Lebensbedingungen auch andere Mikroorganismen wie A</w:t>
      </w:r>
      <w:r w:rsidR="003C1040" w:rsidRPr="00A54131">
        <w:rPr>
          <w:rFonts w:ascii="Arial" w:hAnsi="Arial" w:cs="Arial"/>
          <w:sz w:val="24"/>
          <w:szCs w:val="24"/>
        </w:rPr>
        <w:t>k</w:t>
      </w:r>
      <w:r w:rsidRPr="00A54131">
        <w:rPr>
          <w:rFonts w:ascii="Arial" w:hAnsi="Arial" w:cs="Arial"/>
          <w:sz w:val="24"/>
          <w:szCs w:val="24"/>
        </w:rPr>
        <w:t>tinomy</w:t>
      </w:r>
      <w:r w:rsidR="00033F3E" w:rsidRPr="00A54131">
        <w:rPr>
          <w:rFonts w:ascii="Arial" w:hAnsi="Arial" w:cs="Arial"/>
          <w:sz w:val="24"/>
          <w:szCs w:val="24"/>
        </w:rPr>
        <w:t>z</w:t>
      </w:r>
      <w:r w:rsidRPr="00A54131">
        <w:rPr>
          <w:rFonts w:ascii="Arial" w:hAnsi="Arial" w:cs="Arial"/>
          <w:sz w:val="24"/>
          <w:szCs w:val="24"/>
        </w:rPr>
        <w:t xml:space="preserve">eten und </w:t>
      </w:r>
      <w:r w:rsidRPr="00374FA4">
        <w:rPr>
          <w:rFonts w:ascii="Arial" w:hAnsi="Arial" w:cs="Arial"/>
          <w:sz w:val="24"/>
          <w:szCs w:val="24"/>
        </w:rPr>
        <w:t>Milben</w:t>
      </w:r>
      <w:r w:rsidR="004B5C17">
        <w:rPr>
          <w:rFonts w:ascii="Arial" w:hAnsi="Arial" w:cs="Arial"/>
          <w:sz w:val="24"/>
          <w:szCs w:val="24"/>
        </w:rPr>
        <w:t>,</w:t>
      </w:r>
      <w:r w:rsidRPr="00374FA4">
        <w:rPr>
          <w:rFonts w:ascii="Arial" w:hAnsi="Arial" w:cs="Arial"/>
          <w:sz w:val="24"/>
          <w:szCs w:val="24"/>
        </w:rPr>
        <w:t xml:space="preserve"> als weitere Allergenquellen</w:t>
      </w:r>
      <w:r w:rsidR="004B5C17">
        <w:rPr>
          <w:rFonts w:ascii="Arial" w:hAnsi="Arial" w:cs="Arial"/>
          <w:sz w:val="24"/>
          <w:szCs w:val="24"/>
        </w:rPr>
        <w:t>,</w:t>
      </w:r>
      <w:r w:rsidRPr="00374FA4">
        <w:rPr>
          <w:rFonts w:ascii="Arial" w:hAnsi="Arial" w:cs="Arial"/>
          <w:sz w:val="24"/>
          <w:szCs w:val="24"/>
        </w:rPr>
        <w:t xml:space="preserve"> gut vermehren, sodass hier Triggerfaktoren vorliegen können. Schimmelpilzallergische Asthmatiker sind bis zu 95% auch gegen andere</w:t>
      </w:r>
      <w:r w:rsidRPr="00374FA4">
        <w:rPr>
          <w:rFonts w:ascii="Arial" w:eastAsia="Times New Roman" w:hAnsi="Arial" w:cs="Arial"/>
          <w:sz w:val="24"/>
          <w:szCs w:val="24"/>
          <w:lang w:eastAsia="de-DE"/>
        </w:rPr>
        <w:t xml:space="preserve"> Inhalationsallergene sensibilisiert. Schimmelpilzallergene induzieren als schwache Allergene nur selten </w:t>
      </w:r>
      <w:r w:rsidR="0011708B">
        <w:rPr>
          <w:rFonts w:ascii="Arial" w:eastAsia="Times New Roman" w:hAnsi="Arial" w:cs="Arial"/>
          <w:sz w:val="24"/>
          <w:szCs w:val="24"/>
          <w:lang w:eastAsia="de-DE"/>
        </w:rPr>
        <w:t xml:space="preserve">isolierte </w:t>
      </w:r>
      <w:r w:rsidRPr="00374FA4">
        <w:rPr>
          <w:rFonts w:ascii="Arial" w:eastAsia="Times New Roman" w:hAnsi="Arial" w:cs="Arial"/>
          <w:sz w:val="24"/>
          <w:szCs w:val="24"/>
          <w:lang w:eastAsia="de-DE"/>
        </w:rPr>
        <w:t>Allergien, treten zumeist nur bei Patient</w:t>
      </w:r>
      <w:r w:rsidR="001532FC">
        <w:rPr>
          <w:rFonts w:ascii="Arial" w:eastAsia="Times New Roman" w:hAnsi="Arial" w:cs="Arial"/>
          <w:sz w:val="24"/>
          <w:szCs w:val="24"/>
          <w:lang w:eastAsia="de-DE"/>
        </w:rPr>
        <w:t>*inn</w:t>
      </w:r>
      <w:r w:rsidRPr="00374FA4">
        <w:rPr>
          <w:rFonts w:ascii="Arial" w:eastAsia="Times New Roman" w:hAnsi="Arial" w:cs="Arial"/>
          <w:sz w:val="24"/>
          <w:szCs w:val="24"/>
          <w:lang w:eastAsia="de-DE"/>
        </w:rPr>
        <w:t>en mit hohem Sensibilisierungspoten</w:t>
      </w:r>
      <w:r w:rsidR="00033F3E">
        <w:rPr>
          <w:rFonts w:ascii="Arial" w:eastAsia="Times New Roman" w:hAnsi="Arial" w:cs="Arial"/>
          <w:sz w:val="24"/>
          <w:szCs w:val="24"/>
          <w:lang w:eastAsia="de-DE"/>
        </w:rPr>
        <w:t>t</w:t>
      </w:r>
      <w:r w:rsidRPr="00374FA4">
        <w:rPr>
          <w:rFonts w:ascii="Arial" w:eastAsia="Times New Roman" w:hAnsi="Arial" w:cs="Arial"/>
          <w:sz w:val="24"/>
          <w:szCs w:val="24"/>
          <w:lang w:eastAsia="de-DE"/>
        </w:rPr>
        <w:t xml:space="preserve">ial auf, </w:t>
      </w:r>
      <w:r w:rsidR="00BB0A68" w:rsidRPr="00BB0A68">
        <w:rPr>
          <w:rFonts w:ascii="Arial" w:eastAsia="Times New Roman" w:hAnsi="Arial" w:cs="Arial"/>
          <w:sz w:val="24"/>
          <w:szCs w:val="24"/>
          <w:lang w:eastAsia="de-DE"/>
        </w:rPr>
        <w:t xml:space="preserve">und für diesen Sensibilisierungsprozess ist neben der Schimmelpilzexposition in feuchten Wohnungen eine genetische Anlage von Bedeutung </w:t>
      </w:r>
      <w:r w:rsidRPr="00374FA4">
        <w:rPr>
          <w:rFonts w:ascii="Arial" w:hAnsi="Arial" w:cs="Arial"/>
          <w:sz w:val="24"/>
          <w:szCs w:val="24"/>
        </w:rPr>
        <w:t>[</w:t>
      </w:r>
      <w:r w:rsidR="00CD253B" w:rsidRPr="00CD253B">
        <w:rPr>
          <w:rFonts w:ascii="Arial" w:hAnsi="Arial" w:cs="Arial"/>
          <w:noProof/>
          <w:sz w:val="24"/>
          <w:szCs w:val="24"/>
        </w:rPr>
        <w:t>302</w:t>
      </w:r>
      <w:r w:rsidRPr="00374FA4">
        <w:rPr>
          <w:rFonts w:ascii="Arial" w:hAnsi="Arial" w:cs="Arial"/>
          <w:sz w:val="24"/>
          <w:szCs w:val="24"/>
        </w:rPr>
        <w:t xml:space="preserve">, </w:t>
      </w:r>
      <w:r w:rsidR="00CD253B" w:rsidRPr="00CD253B">
        <w:rPr>
          <w:rFonts w:ascii="Arial" w:hAnsi="Arial" w:cs="Arial"/>
          <w:noProof/>
          <w:sz w:val="24"/>
          <w:szCs w:val="24"/>
        </w:rPr>
        <w:t>713</w:t>
      </w:r>
      <w:r w:rsidRPr="00374FA4">
        <w:rPr>
          <w:rFonts w:ascii="Arial" w:hAnsi="Arial" w:cs="Arial"/>
          <w:sz w:val="24"/>
          <w:szCs w:val="24"/>
        </w:rPr>
        <w:t>].</w:t>
      </w:r>
    </w:p>
    <w:p w14:paraId="46E94893" w14:textId="77777777" w:rsidR="00B85FB0" w:rsidRPr="00374FA4" w:rsidRDefault="00B85FB0" w:rsidP="0044787B">
      <w:pPr>
        <w:spacing w:after="60"/>
        <w:rPr>
          <w:rFonts w:ascii="Arial" w:eastAsia="Times New Roman" w:hAnsi="Arial" w:cs="Arial"/>
          <w:sz w:val="24"/>
          <w:szCs w:val="24"/>
          <w:lang w:eastAsia="de-DE"/>
        </w:rPr>
      </w:pPr>
    </w:p>
    <w:p w14:paraId="30760E41" w14:textId="63BFB7DE" w:rsidR="001F624C" w:rsidRPr="00374FA4" w:rsidRDefault="001F624C" w:rsidP="0044787B">
      <w:pPr>
        <w:spacing w:after="60"/>
        <w:rPr>
          <w:rFonts w:ascii="Arial" w:eastAsia="Times New Roman" w:hAnsi="Arial" w:cs="Arial"/>
          <w:sz w:val="24"/>
          <w:szCs w:val="24"/>
          <w:lang w:eastAsia="de-DE"/>
        </w:rPr>
      </w:pPr>
      <w:r w:rsidRPr="00374FA4">
        <w:rPr>
          <w:rFonts w:ascii="Arial" w:eastAsia="Times New Roman" w:hAnsi="Arial" w:cs="Arial"/>
          <w:sz w:val="24"/>
          <w:szCs w:val="24"/>
          <w:lang w:eastAsia="de-DE"/>
        </w:rPr>
        <w:t xml:space="preserve">Zusammenfassend kann festgestellt werden, dass ausreichende Evidenz für einen Zusammenhang zwischen Feuchte-/ Schimmelexposition in Innenräumen und </w:t>
      </w:r>
      <w:r w:rsidRPr="00374FA4">
        <w:rPr>
          <w:rFonts w:ascii="Arial" w:eastAsia="Times New Roman" w:hAnsi="Arial" w:cs="Arial"/>
          <w:sz w:val="24"/>
          <w:szCs w:val="24"/>
        </w:rPr>
        <w:t xml:space="preserve">Manifestation, Progression und Exazerbation von </w:t>
      </w:r>
      <w:r w:rsidR="00591857">
        <w:rPr>
          <w:rFonts w:ascii="Arial" w:eastAsia="Times New Roman" w:hAnsi="Arial" w:cs="Arial"/>
          <w:sz w:val="24"/>
          <w:szCs w:val="24"/>
        </w:rPr>
        <w:t xml:space="preserve">allergischem </w:t>
      </w:r>
      <w:r w:rsidRPr="00374FA4">
        <w:rPr>
          <w:rFonts w:ascii="Arial" w:eastAsia="Times New Roman" w:hAnsi="Arial" w:cs="Arial"/>
          <w:sz w:val="24"/>
          <w:szCs w:val="24"/>
          <w:lang w:eastAsia="de-DE"/>
        </w:rPr>
        <w:t xml:space="preserve">Asthma </w:t>
      </w:r>
      <w:r w:rsidR="00591857">
        <w:rPr>
          <w:rFonts w:ascii="Arial" w:eastAsia="Times New Roman" w:hAnsi="Arial" w:cs="Arial"/>
          <w:sz w:val="24"/>
          <w:szCs w:val="24"/>
          <w:lang w:eastAsia="de-DE"/>
        </w:rPr>
        <w:t xml:space="preserve">bronchiale </w:t>
      </w:r>
      <w:r w:rsidRPr="00374FA4">
        <w:rPr>
          <w:rFonts w:ascii="Arial" w:eastAsia="Times New Roman" w:hAnsi="Arial" w:cs="Arial"/>
          <w:sz w:val="24"/>
          <w:szCs w:val="24"/>
          <w:lang w:eastAsia="de-DE"/>
        </w:rPr>
        <w:t>vorliegt (</w:t>
      </w:r>
      <w:r w:rsidR="00310C19">
        <w:rPr>
          <w:rFonts w:ascii="Arial" w:eastAsia="Times New Roman" w:hAnsi="Arial" w:cs="Arial"/>
          <w:sz w:val="24"/>
          <w:szCs w:val="24"/>
          <w:lang w:eastAsia="de-DE"/>
        </w:rPr>
        <w:t xml:space="preserve">vgl. </w:t>
      </w:r>
      <w:r w:rsidR="00C6453A">
        <w:rPr>
          <w:rFonts w:ascii="Arial" w:eastAsia="Times New Roman" w:hAnsi="Arial" w:cs="Arial"/>
          <w:sz w:val="24"/>
          <w:szCs w:val="24"/>
          <w:lang w:eastAsia="de-DE"/>
        </w:rPr>
        <w:t>Tab. 4</w:t>
      </w:r>
      <w:r w:rsidRPr="00374FA4">
        <w:rPr>
          <w:rFonts w:ascii="Arial" w:eastAsia="Times New Roman" w:hAnsi="Arial" w:cs="Arial"/>
          <w:sz w:val="24"/>
          <w:szCs w:val="24"/>
          <w:lang w:eastAsia="de-DE"/>
        </w:rPr>
        <w:t xml:space="preserve"> </w:t>
      </w:r>
      <w:r w:rsidR="006617D9" w:rsidRPr="00374FA4">
        <w:rPr>
          <w:rFonts w:ascii="Arial" w:eastAsia="Times New Roman" w:hAnsi="Arial" w:cs="Arial"/>
          <w:sz w:val="24"/>
          <w:szCs w:val="24"/>
          <w:lang w:eastAsia="de-DE"/>
        </w:rPr>
        <w:t xml:space="preserve">in </w:t>
      </w:r>
      <w:r w:rsidRPr="00374FA4">
        <w:rPr>
          <w:rFonts w:ascii="Arial" w:eastAsia="Times New Roman" w:hAnsi="Arial" w:cs="Arial"/>
          <w:sz w:val="24"/>
          <w:szCs w:val="24"/>
          <w:lang w:eastAsia="de-DE"/>
        </w:rPr>
        <w:t>Kapitel 2.3 Durch Schimmelpilze verursachte Gesundheitsprobleme und Erkrankungen).</w:t>
      </w:r>
    </w:p>
    <w:p w14:paraId="3C0D9AB9" w14:textId="77777777" w:rsidR="001F624C" w:rsidRPr="00374FA4" w:rsidRDefault="001F624C" w:rsidP="0044787B">
      <w:pPr>
        <w:spacing w:after="60"/>
        <w:rPr>
          <w:rFonts w:ascii="Arial" w:eastAsia="Times New Roman" w:hAnsi="Arial" w:cs="Arial"/>
          <w:sz w:val="24"/>
          <w:szCs w:val="24"/>
          <w:lang w:eastAsia="de-DE"/>
        </w:rPr>
      </w:pPr>
      <w:r w:rsidRPr="00374FA4">
        <w:rPr>
          <w:rFonts w:ascii="Arial" w:eastAsia="Times New Roman" w:hAnsi="Arial" w:cs="Arial"/>
          <w:sz w:val="24"/>
          <w:szCs w:val="24"/>
          <w:lang w:eastAsia="de-DE"/>
        </w:rPr>
        <w:t>Diagnosemethoden stehen eingeschränkt zur Verfügung (vgl. Kapitel 3 Diagnostik).</w:t>
      </w:r>
    </w:p>
    <w:p w14:paraId="70F56D24" w14:textId="77777777" w:rsidR="001F624C" w:rsidRPr="00374FA4" w:rsidRDefault="001F624C" w:rsidP="0044787B">
      <w:pPr>
        <w:spacing w:after="60"/>
        <w:rPr>
          <w:rFonts w:ascii="Arial" w:eastAsia="Times New Roman" w:hAnsi="Arial" w:cs="Arial"/>
          <w:sz w:val="24"/>
          <w:szCs w:val="24"/>
          <w:lang w:eastAsia="de-DE"/>
        </w:rPr>
      </w:pPr>
      <w:r w:rsidRPr="00374FA4">
        <w:rPr>
          <w:rFonts w:ascii="Arial" w:eastAsia="Times New Roman" w:hAnsi="Arial" w:cs="Arial"/>
          <w:sz w:val="24"/>
          <w:szCs w:val="24"/>
          <w:lang w:eastAsia="de-DE"/>
        </w:rPr>
        <w:t>Therapeutische Verfahren stehen eingeschränkt zur Verfügung (vgl. Kapitel 3.6 Therapie).</w:t>
      </w:r>
    </w:p>
    <w:p w14:paraId="1268F84A" w14:textId="77777777" w:rsidR="001F624C" w:rsidRPr="0041296A" w:rsidRDefault="001F624C" w:rsidP="0044787B">
      <w:pPr>
        <w:spacing w:after="60"/>
        <w:rPr>
          <w:rFonts w:ascii="Arial" w:hAnsi="Arial" w:cs="Arial"/>
          <w:sz w:val="24"/>
          <w:szCs w:val="24"/>
        </w:rPr>
      </w:pPr>
    </w:p>
    <w:p w14:paraId="6009EC3F" w14:textId="6825ABE3" w:rsidR="001F624C" w:rsidRPr="0041296A" w:rsidRDefault="001F624C" w:rsidP="0044787B">
      <w:pPr>
        <w:autoSpaceDE w:val="0"/>
        <w:autoSpaceDN w:val="0"/>
        <w:adjustRightInd w:val="0"/>
        <w:spacing w:after="60"/>
        <w:rPr>
          <w:rFonts w:ascii="Arial" w:hAnsi="Arial" w:cs="Arial"/>
          <w:b/>
          <w:sz w:val="24"/>
          <w:szCs w:val="24"/>
        </w:rPr>
      </w:pPr>
      <w:r w:rsidRPr="0041296A">
        <w:rPr>
          <w:rFonts w:ascii="Arial" w:hAnsi="Arial" w:cs="Arial"/>
          <w:b/>
          <w:sz w:val="24"/>
          <w:szCs w:val="24"/>
        </w:rPr>
        <w:t>QUERVERWEIS</w:t>
      </w:r>
      <w:r w:rsidR="00CE7824">
        <w:rPr>
          <w:rFonts w:ascii="Arial" w:hAnsi="Arial" w:cs="Arial"/>
          <w:b/>
          <w:sz w:val="24"/>
          <w:szCs w:val="24"/>
        </w:rPr>
        <w:t>E</w:t>
      </w:r>
      <w:r w:rsidRPr="0041296A">
        <w:rPr>
          <w:rFonts w:ascii="Arial" w:hAnsi="Arial" w:cs="Arial"/>
          <w:b/>
          <w:sz w:val="24"/>
          <w:szCs w:val="24"/>
        </w:rPr>
        <w:t>:</w:t>
      </w:r>
    </w:p>
    <w:p w14:paraId="0302DB7F" w14:textId="77777777" w:rsidR="00961E9A" w:rsidRPr="003B3FE8" w:rsidRDefault="00961E9A" w:rsidP="00961E9A">
      <w:pPr>
        <w:autoSpaceDE w:val="0"/>
        <w:autoSpaceDN w:val="0"/>
        <w:adjustRightInd w:val="0"/>
        <w:spacing w:after="60"/>
        <w:rPr>
          <w:rFonts w:ascii="Arial" w:hAnsi="Arial" w:cs="Arial"/>
          <w:bCs/>
          <w:sz w:val="24"/>
          <w:szCs w:val="24"/>
        </w:rPr>
      </w:pPr>
      <w:bookmarkStart w:id="43" w:name="_Hlk126148509"/>
      <w:bookmarkStart w:id="44" w:name="_Hlk119488824"/>
      <w:r w:rsidRPr="0041296A">
        <w:rPr>
          <w:rFonts w:ascii="Arial" w:hAnsi="Arial" w:cs="Arial"/>
          <w:bCs/>
          <w:sz w:val="24"/>
          <w:szCs w:val="24"/>
        </w:rPr>
        <w:t>NVL</w:t>
      </w:r>
      <w:bookmarkEnd w:id="43"/>
      <w:r w:rsidRPr="0041296A">
        <w:rPr>
          <w:rFonts w:ascii="Arial" w:hAnsi="Arial" w:cs="Arial"/>
          <w:bCs/>
          <w:sz w:val="24"/>
          <w:szCs w:val="24"/>
        </w:rPr>
        <w:t xml:space="preserve">-Programm von BÄK, KBV, AWMF. </w:t>
      </w:r>
      <w:r w:rsidRPr="0041296A">
        <w:rPr>
          <w:rFonts w:ascii="Arial" w:hAnsi="Arial" w:cs="Arial"/>
          <w:b/>
          <w:sz w:val="24"/>
          <w:szCs w:val="24"/>
        </w:rPr>
        <w:t>S3</w:t>
      </w:r>
      <w:r w:rsidRPr="00DB3D71">
        <w:rPr>
          <w:rFonts w:ascii="Arial" w:hAnsi="Arial" w:cs="Arial"/>
          <w:b/>
          <w:sz w:val="24"/>
          <w:szCs w:val="24"/>
        </w:rPr>
        <w:t>-Leitlinie</w:t>
      </w:r>
      <w:r w:rsidRPr="0041296A">
        <w:rPr>
          <w:rFonts w:ascii="Arial" w:hAnsi="Arial" w:cs="Arial"/>
          <w:bCs/>
          <w:sz w:val="24"/>
          <w:szCs w:val="24"/>
        </w:rPr>
        <w:t xml:space="preserve"> </w:t>
      </w:r>
      <w:r w:rsidRPr="0041296A">
        <w:rPr>
          <w:rFonts w:ascii="Arial" w:hAnsi="Arial" w:cs="Arial"/>
          <w:b/>
          <w:bCs/>
          <w:sz w:val="24"/>
          <w:szCs w:val="24"/>
        </w:rPr>
        <w:t>Nationale VersorgungsLeitlinie Asthma</w:t>
      </w:r>
      <w:r w:rsidRPr="0041296A">
        <w:rPr>
          <w:rFonts w:ascii="Arial" w:hAnsi="Arial" w:cs="Arial"/>
          <w:bCs/>
          <w:sz w:val="24"/>
          <w:szCs w:val="24"/>
        </w:rPr>
        <w:t xml:space="preserve">, Registernummer nvl-002. Stand: 07.09.2020, Gültig </w:t>
      </w:r>
      <w:r w:rsidRPr="003B3FE8">
        <w:rPr>
          <w:rFonts w:ascii="Arial" w:hAnsi="Arial" w:cs="Arial"/>
          <w:bCs/>
          <w:sz w:val="24"/>
          <w:szCs w:val="24"/>
        </w:rPr>
        <w:t>bis: 06.09.2025; https://register.awmf.org/de/leitlinien/detail/nvl-002</w:t>
      </w:r>
    </w:p>
    <w:p w14:paraId="4F89298F" w14:textId="77777777" w:rsidR="00961E9A" w:rsidRPr="003B3FE8" w:rsidRDefault="00961E9A" w:rsidP="00961E9A">
      <w:pPr>
        <w:autoSpaceDE w:val="0"/>
        <w:autoSpaceDN w:val="0"/>
        <w:adjustRightInd w:val="0"/>
        <w:spacing w:after="60"/>
        <w:rPr>
          <w:rFonts w:ascii="Arial" w:hAnsi="Arial" w:cs="Arial"/>
          <w:bCs/>
          <w:sz w:val="24"/>
          <w:szCs w:val="24"/>
        </w:rPr>
      </w:pPr>
      <w:r w:rsidRPr="003B3FE8">
        <w:rPr>
          <w:rFonts w:ascii="Arial" w:hAnsi="Arial" w:cs="Arial"/>
          <w:bCs/>
          <w:sz w:val="24"/>
          <w:szCs w:val="24"/>
        </w:rPr>
        <w:t xml:space="preserve">Deutsche Gesellschaft für Pneumologie und Beamtmungsmedizin e.V. (DGP). </w:t>
      </w:r>
      <w:r w:rsidRPr="003B3FE8">
        <w:rPr>
          <w:rFonts w:ascii="Arial" w:hAnsi="Arial" w:cs="Arial"/>
          <w:b/>
          <w:sz w:val="24"/>
          <w:szCs w:val="24"/>
        </w:rPr>
        <w:t>S2k-Leitlinie Fachärztliche Diagnostik und Therapie von Asthma. Registernummer 020-009.</w:t>
      </w:r>
      <w:r w:rsidRPr="003B3FE8">
        <w:rPr>
          <w:rFonts w:ascii="Arial" w:hAnsi="Arial" w:cs="Arial"/>
          <w:bCs/>
          <w:sz w:val="24"/>
          <w:szCs w:val="24"/>
        </w:rPr>
        <w:t xml:space="preserve"> Stand: 01.03.2023. Gültig bis: 29.02.2028; https://register.awmf.org/de/leitlinien/detail/020-009</w:t>
      </w:r>
    </w:p>
    <w:p w14:paraId="14A7CCAE" w14:textId="2C9AD664" w:rsidR="001F624C" w:rsidRPr="0041296A" w:rsidRDefault="001F624C" w:rsidP="0044787B">
      <w:pPr>
        <w:autoSpaceDE w:val="0"/>
        <w:autoSpaceDN w:val="0"/>
        <w:adjustRightInd w:val="0"/>
        <w:spacing w:after="60"/>
        <w:rPr>
          <w:rFonts w:ascii="Arial" w:hAnsi="Arial" w:cs="Arial"/>
          <w:bCs/>
          <w:sz w:val="24"/>
          <w:szCs w:val="24"/>
        </w:rPr>
      </w:pPr>
      <w:r w:rsidRPr="0041296A">
        <w:rPr>
          <w:rFonts w:ascii="Arial" w:hAnsi="Arial" w:cs="Arial"/>
          <w:bCs/>
          <w:sz w:val="24"/>
          <w:szCs w:val="24"/>
        </w:rPr>
        <w:t xml:space="preserve">Gesellschaft für Pädiatrische Pneumologie e.V. (GPP). </w:t>
      </w:r>
      <w:r w:rsidRPr="0041296A">
        <w:rPr>
          <w:rFonts w:ascii="Arial" w:hAnsi="Arial" w:cs="Arial"/>
          <w:b/>
          <w:sz w:val="24"/>
          <w:szCs w:val="24"/>
        </w:rPr>
        <w:t>S1</w:t>
      </w:r>
      <w:r w:rsidRPr="00DB3D71">
        <w:rPr>
          <w:rFonts w:ascii="Arial" w:hAnsi="Arial" w:cs="Arial"/>
          <w:b/>
          <w:bCs/>
          <w:sz w:val="24"/>
          <w:szCs w:val="24"/>
        </w:rPr>
        <w:t>-Leitlinie</w:t>
      </w:r>
      <w:r w:rsidRPr="0041296A">
        <w:rPr>
          <w:rFonts w:ascii="Arial" w:hAnsi="Arial" w:cs="Arial"/>
          <w:bCs/>
          <w:sz w:val="24"/>
          <w:szCs w:val="24"/>
        </w:rPr>
        <w:t xml:space="preserve"> </w:t>
      </w:r>
      <w:r w:rsidRPr="0041296A">
        <w:rPr>
          <w:rFonts w:ascii="Arial" w:hAnsi="Arial" w:cs="Arial"/>
          <w:b/>
          <w:sz w:val="24"/>
          <w:szCs w:val="24"/>
        </w:rPr>
        <w:t>Management von schwierigem und schwerem Asthma bei Kindern und Jugendlichen</w:t>
      </w:r>
      <w:r w:rsidRPr="0041296A">
        <w:rPr>
          <w:rFonts w:ascii="Arial" w:hAnsi="Arial" w:cs="Arial"/>
          <w:bCs/>
          <w:sz w:val="24"/>
          <w:szCs w:val="24"/>
        </w:rPr>
        <w:t xml:space="preserve">. Registernummer 026 – 027. Anmeldedatum: 01.08.2018. Geplante Fertigstellung: 31.05.2023; </w:t>
      </w:r>
      <w:r w:rsidRPr="006125DE">
        <w:rPr>
          <w:rFonts w:ascii="Arial" w:hAnsi="Arial" w:cs="Arial"/>
          <w:bCs/>
          <w:sz w:val="24"/>
          <w:szCs w:val="24"/>
        </w:rPr>
        <w:t>https://register.awmf.org/de/leitlinien/detail/026-027</w:t>
      </w:r>
    </w:p>
    <w:bookmarkEnd w:id="44"/>
    <w:p w14:paraId="3ED14B93" w14:textId="77777777" w:rsidR="00B44D3B" w:rsidRDefault="00B44D3B" w:rsidP="0044787B">
      <w:pPr>
        <w:autoSpaceDE w:val="0"/>
        <w:autoSpaceDN w:val="0"/>
        <w:adjustRightInd w:val="0"/>
        <w:spacing w:after="0"/>
        <w:ind w:left="851" w:hanging="851"/>
        <w:rPr>
          <w:rFonts w:ascii="Arial" w:hAnsi="Arial" w:cs="Arial"/>
          <w:bCs/>
          <w:sz w:val="24"/>
          <w:szCs w:val="24"/>
        </w:rPr>
      </w:pPr>
    </w:p>
    <w:p w14:paraId="0246FDB9" w14:textId="183DBFE4" w:rsidR="00C62722" w:rsidRPr="0041296A" w:rsidRDefault="00C62722" w:rsidP="0044787B">
      <w:pPr>
        <w:autoSpaceDE w:val="0"/>
        <w:autoSpaceDN w:val="0"/>
        <w:adjustRightInd w:val="0"/>
        <w:spacing w:after="0"/>
        <w:ind w:left="1134" w:hanging="1134"/>
        <w:rPr>
          <w:rFonts w:ascii="Arial" w:hAnsi="Arial" w:cs="Arial"/>
          <w:b/>
          <w:sz w:val="24"/>
          <w:szCs w:val="24"/>
          <w:lang w:val="da-DK"/>
        </w:rPr>
      </w:pPr>
      <w:r w:rsidRPr="0041296A">
        <w:rPr>
          <w:rFonts w:ascii="Arial" w:hAnsi="Arial" w:cs="Arial"/>
          <w:b/>
          <w:sz w:val="24"/>
          <w:szCs w:val="24"/>
        </w:rPr>
        <w:t>2.3.1.</w:t>
      </w:r>
      <w:r w:rsidR="00D83239" w:rsidRPr="0041296A">
        <w:rPr>
          <w:rFonts w:ascii="Arial" w:hAnsi="Arial" w:cs="Arial"/>
          <w:b/>
          <w:sz w:val="24"/>
          <w:szCs w:val="24"/>
        </w:rPr>
        <w:t>5</w:t>
      </w:r>
      <w:r w:rsidRPr="0041296A">
        <w:rPr>
          <w:rFonts w:ascii="Arial" w:hAnsi="Arial" w:cs="Arial"/>
          <w:b/>
          <w:sz w:val="24"/>
          <w:szCs w:val="24"/>
          <w:lang w:val="da-DK"/>
        </w:rPr>
        <w:tab/>
      </w:r>
      <w:bookmarkStart w:id="45" w:name="_Hlk126746387"/>
      <w:r w:rsidRPr="0041296A">
        <w:rPr>
          <w:rFonts w:ascii="Arial" w:hAnsi="Arial" w:cs="Arial"/>
          <w:b/>
          <w:sz w:val="24"/>
          <w:szCs w:val="24"/>
          <w:lang w:val="da-DK"/>
        </w:rPr>
        <w:t>Atopisches Ekzem (atopische Dermatitis</w:t>
      </w:r>
      <w:r w:rsidR="001F624C" w:rsidRPr="0041296A">
        <w:rPr>
          <w:rFonts w:ascii="Arial" w:hAnsi="Arial" w:cs="Arial"/>
          <w:b/>
          <w:sz w:val="24"/>
          <w:szCs w:val="24"/>
          <w:lang w:val="da-DK"/>
        </w:rPr>
        <w:t>, Neurodermitis</w:t>
      </w:r>
      <w:r w:rsidRPr="0041296A">
        <w:rPr>
          <w:rFonts w:ascii="Arial" w:hAnsi="Arial" w:cs="Arial"/>
          <w:b/>
          <w:sz w:val="24"/>
          <w:szCs w:val="24"/>
          <w:lang w:val="da-DK"/>
        </w:rPr>
        <w:t>)</w:t>
      </w:r>
      <w:bookmarkEnd w:id="45"/>
    </w:p>
    <w:p w14:paraId="788047D1" w14:textId="478CA8E0" w:rsidR="001F624C" w:rsidRPr="00274AEA" w:rsidRDefault="001F624C" w:rsidP="0044787B">
      <w:pPr>
        <w:autoSpaceDE w:val="0"/>
        <w:autoSpaceDN w:val="0"/>
        <w:adjustRightInd w:val="0"/>
        <w:spacing w:after="60"/>
        <w:rPr>
          <w:rFonts w:ascii="Arial" w:eastAsia="Times New Roman" w:hAnsi="Arial" w:cs="Arial"/>
          <w:sz w:val="24"/>
          <w:szCs w:val="24"/>
          <w:lang w:eastAsia="de-DE"/>
        </w:rPr>
      </w:pPr>
      <w:r w:rsidRPr="00274AEA">
        <w:rPr>
          <w:rFonts w:ascii="Arial" w:eastAsia="Times New Roman" w:hAnsi="Arial" w:cs="Arial"/>
          <w:sz w:val="24"/>
          <w:szCs w:val="24"/>
          <w:lang w:eastAsia="de-DE"/>
        </w:rPr>
        <w:t>Als Aeroallergene können Schimmelpilzallergene vermutlich Trigger für eine atopische Dermatitis sein [</w:t>
      </w:r>
      <w:r w:rsidR="00CD253B" w:rsidRPr="00CD253B">
        <w:rPr>
          <w:rFonts w:ascii="Arial" w:hAnsi="Arial" w:cs="Arial"/>
          <w:noProof/>
          <w:sz w:val="24"/>
          <w:szCs w:val="24"/>
        </w:rPr>
        <w:t>36</w:t>
      </w:r>
      <w:r w:rsidRPr="00274AEA">
        <w:rPr>
          <w:rFonts w:ascii="Arial" w:eastAsia="Times New Roman" w:hAnsi="Arial" w:cs="Arial"/>
          <w:sz w:val="24"/>
          <w:szCs w:val="24"/>
          <w:lang w:eastAsia="de-DE"/>
        </w:rPr>
        <w:t xml:space="preserve">, </w:t>
      </w:r>
      <w:r w:rsidR="00CD253B" w:rsidRPr="00CD253B">
        <w:rPr>
          <w:rFonts w:ascii="Arial" w:hAnsi="Arial" w:cs="Arial"/>
          <w:noProof/>
          <w:sz w:val="24"/>
          <w:szCs w:val="24"/>
        </w:rPr>
        <w:t>729</w:t>
      </w:r>
      <w:r w:rsidR="004B5C17" w:rsidRPr="004B5C17">
        <w:rPr>
          <w:rFonts w:ascii="Arial" w:hAnsi="Arial" w:cs="Arial"/>
          <w:sz w:val="24"/>
          <w:szCs w:val="24"/>
        </w:rPr>
        <w:t>,</w:t>
      </w:r>
      <w:r w:rsidR="004B5C17">
        <w:rPr>
          <w:rFonts w:ascii="Arial" w:hAnsi="Arial" w:cs="Arial"/>
          <w:sz w:val="24"/>
          <w:szCs w:val="24"/>
        </w:rPr>
        <w:t xml:space="preserve"> </w:t>
      </w:r>
      <w:r w:rsidR="00CD253B" w:rsidRPr="00CD253B">
        <w:rPr>
          <w:rFonts w:ascii="Arial" w:eastAsia="Times New Roman" w:hAnsi="Arial" w:cs="Arial"/>
          <w:noProof/>
          <w:sz w:val="24"/>
          <w:szCs w:val="24"/>
        </w:rPr>
        <w:t>762</w:t>
      </w:r>
      <w:r w:rsidRPr="00274AEA">
        <w:rPr>
          <w:rFonts w:ascii="Arial" w:eastAsia="Times New Roman" w:hAnsi="Arial" w:cs="Arial"/>
          <w:sz w:val="24"/>
          <w:szCs w:val="24"/>
          <w:lang w:eastAsia="de-DE"/>
        </w:rPr>
        <w:t xml:space="preserve">]. Die Schimmelpilzsporen können den Hautbefund verschlechtern, besonders kleine Kinder sind gefährdet. Das gilt sogar für den Fall, dass sie auch nur das erste Lebensjahr in einem Raum mit Schimmelbefall </w:t>
      </w:r>
      <w:r w:rsidR="0050708C">
        <w:rPr>
          <w:rFonts w:ascii="Arial" w:eastAsia="Times New Roman" w:hAnsi="Arial" w:cs="Arial"/>
          <w:sz w:val="24"/>
          <w:szCs w:val="24"/>
          <w:lang w:eastAsia="de-DE"/>
        </w:rPr>
        <w:t>ver</w:t>
      </w:r>
      <w:r w:rsidRPr="00274AEA">
        <w:rPr>
          <w:rFonts w:ascii="Arial" w:eastAsia="Times New Roman" w:hAnsi="Arial" w:cs="Arial"/>
          <w:sz w:val="24"/>
          <w:szCs w:val="24"/>
          <w:lang w:eastAsia="de-DE"/>
        </w:rPr>
        <w:t>bringen [</w:t>
      </w:r>
      <w:r w:rsidR="00CD253B" w:rsidRPr="00CD253B">
        <w:rPr>
          <w:rFonts w:ascii="Arial" w:eastAsia="Times New Roman" w:hAnsi="Arial" w:cs="Arial"/>
          <w:noProof/>
          <w:sz w:val="24"/>
          <w:szCs w:val="24"/>
        </w:rPr>
        <w:t>769</w:t>
      </w:r>
      <w:r w:rsidRPr="00274AEA">
        <w:rPr>
          <w:rFonts w:ascii="Arial" w:eastAsia="Times New Roman" w:hAnsi="Arial" w:cs="Arial"/>
          <w:sz w:val="24"/>
          <w:szCs w:val="24"/>
          <w:lang w:eastAsia="de-DE"/>
        </w:rPr>
        <w:t>]. Aus epidemiologischen Studien ergibt sich eine ausreichende Evidenz für eine Assoziation zwischen dem (atopischem) Ekzem und Feuchteschäden/Schimmel [</w:t>
      </w:r>
      <w:r w:rsidR="00CD253B" w:rsidRPr="00CD253B">
        <w:rPr>
          <w:rFonts w:ascii="Arial" w:hAnsi="Arial" w:cs="Arial"/>
          <w:noProof/>
          <w:sz w:val="24"/>
          <w:szCs w:val="24"/>
        </w:rPr>
        <w:t>451</w:t>
      </w:r>
      <w:r w:rsidRPr="00274AEA">
        <w:rPr>
          <w:rFonts w:ascii="Arial" w:eastAsia="Times New Roman" w:hAnsi="Arial" w:cs="Arial"/>
          <w:sz w:val="24"/>
          <w:szCs w:val="24"/>
          <w:lang w:eastAsia="de-DE"/>
        </w:rPr>
        <w:t>].</w:t>
      </w:r>
    </w:p>
    <w:p w14:paraId="6C50242C" w14:textId="5C1D8909" w:rsidR="001F624C" w:rsidRPr="00274AEA" w:rsidRDefault="001F624C" w:rsidP="0044787B">
      <w:pPr>
        <w:autoSpaceDE w:val="0"/>
        <w:autoSpaceDN w:val="0"/>
        <w:adjustRightInd w:val="0"/>
        <w:spacing w:after="60"/>
        <w:rPr>
          <w:rFonts w:ascii="Arial" w:eastAsia="Times New Roman" w:hAnsi="Arial" w:cs="Arial"/>
          <w:sz w:val="24"/>
          <w:szCs w:val="24"/>
        </w:rPr>
      </w:pPr>
      <w:r w:rsidRPr="00274AEA">
        <w:rPr>
          <w:rFonts w:ascii="Arial" w:eastAsia="Times New Roman" w:hAnsi="Arial" w:cs="Arial"/>
          <w:sz w:val="24"/>
          <w:szCs w:val="24"/>
        </w:rPr>
        <w:t>Verschiedene dermatologische Reaktionen auf Schimmelpilze sind beschrieben worden, wie beispielsweise Trockenheit, Juckreiz und Hautausschläge [</w:t>
      </w:r>
      <w:r w:rsidR="00CD253B" w:rsidRPr="00CD253B">
        <w:rPr>
          <w:rFonts w:ascii="Arial" w:eastAsia="Times New Roman" w:hAnsi="Arial" w:cs="Arial"/>
          <w:noProof/>
          <w:sz w:val="24"/>
          <w:szCs w:val="24"/>
        </w:rPr>
        <w:t>599</w:t>
      </w:r>
      <w:r w:rsidRPr="00274AEA">
        <w:rPr>
          <w:rFonts w:ascii="Arial" w:eastAsia="Times New Roman" w:hAnsi="Arial" w:cs="Arial"/>
          <w:sz w:val="24"/>
          <w:szCs w:val="24"/>
        </w:rPr>
        <w:t>]. Ob dies eine immunologisch vermittelte Reaktionsform der Haut auf die Exposition in Innenräumen gegenüber Schimmelpilzen darstellt, ist nicht geklärt [</w:t>
      </w:r>
      <w:r w:rsidR="00CD253B" w:rsidRPr="00CD253B">
        <w:rPr>
          <w:rFonts w:ascii="Arial" w:hAnsi="Arial" w:cs="Arial"/>
          <w:bCs/>
          <w:noProof/>
          <w:sz w:val="24"/>
          <w:szCs w:val="24"/>
        </w:rPr>
        <w:t>639</w:t>
      </w:r>
      <w:r w:rsidRPr="00274AEA">
        <w:rPr>
          <w:rFonts w:ascii="Arial" w:eastAsia="Times New Roman" w:hAnsi="Arial" w:cs="Arial"/>
          <w:sz w:val="24"/>
          <w:szCs w:val="24"/>
        </w:rPr>
        <w:t>]. Aber eine berufliche Kontaktdermatitis und Kontakturtikaria im Zusammenhang mit einer Schimmelpilzexposition kann auch Ausdruck einer immunologisch vermittelten Dermatitis bei Schimmelpilzsensibilisierung sein [</w:t>
      </w:r>
      <w:r w:rsidR="00CD253B" w:rsidRPr="00CD253B">
        <w:rPr>
          <w:rFonts w:ascii="Arial" w:eastAsia="Times New Roman" w:hAnsi="Arial" w:cs="Arial"/>
          <w:noProof/>
          <w:sz w:val="24"/>
          <w:szCs w:val="24"/>
        </w:rPr>
        <w:t>420</w:t>
      </w:r>
      <w:r w:rsidRPr="00274AEA">
        <w:rPr>
          <w:rFonts w:ascii="Arial" w:eastAsia="Times New Roman" w:hAnsi="Arial" w:cs="Arial"/>
          <w:sz w:val="24"/>
          <w:szCs w:val="24"/>
        </w:rPr>
        <w:t>].</w:t>
      </w:r>
    </w:p>
    <w:p w14:paraId="59889781" w14:textId="355D3EF8" w:rsidR="005D0BB8" w:rsidRPr="00274AEA" w:rsidRDefault="005D0BB8" w:rsidP="0044787B">
      <w:pPr>
        <w:autoSpaceDE w:val="0"/>
        <w:autoSpaceDN w:val="0"/>
        <w:adjustRightInd w:val="0"/>
        <w:spacing w:after="60"/>
        <w:rPr>
          <w:rFonts w:ascii="Arial" w:eastAsia="Times New Roman" w:hAnsi="Arial" w:cs="Arial"/>
          <w:sz w:val="24"/>
          <w:szCs w:val="24"/>
        </w:rPr>
      </w:pPr>
    </w:p>
    <w:p w14:paraId="682922E0" w14:textId="77777777" w:rsidR="005D0BB8" w:rsidRPr="0041296A" w:rsidRDefault="005D0BB8" w:rsidP="0044787B">
      <w:pPr>
        <w:autoSpaceDE w:val="0"/>
        <w:autoSpaceDN w:val="0"/>
        <w:adjustRightInd w:val="0"/>
        <w:spacing w:after="60"/>
        <w:rPr>
          <w:rFonts w:ascii="Arial" w:eastAsia="Times New Roman" w:hAnsi="Arial" w:cs="Arial"/>
          <w:sz w:val="24"/>
          <w:szCs w:val="24"/>
        </w:rPr>
      </w:pPr>
      <w:r w:rsidRPr="0041296A">
        <w:rPr>
          <w:rFonts w:ascii="Arial" w:eastAsia="Times New Roman" w:hAnsi="Arial" w:cs="Arial"/>
          <w:sz w:val="24"/>
          <w:szCs w:val="24"/>
        </w:rPr>
        <w:t>Zusammenfassend kann festgestellt werden, dass ausreichende Evidenz für einen Zusammenhang zwischen Feuchte-/ Schimmelexposition in Innenräumen und Manifestation, Progression und Exazerbation von atopischem Ekzem (atopischer Dermatitis, Neurodermitis) besteht.</w:t>
      </w:r>
    </w:p>
    <w:p w14:paraId="0D2BE49D" w14:textId="77777777" w:rsidR="005D0BB8" w:rsidRPr="0041296A" w:rsidRDefault="005D0BB8" w:rsidP="0044787B">
      <w:pPr>
        <w:autoSpaceDE w:val="0"/>
        <w:autoSpaceDN w:val="0"/>
        <w:adjustRightInd w:val="0"/>
        <w:spacing w:after="60"/>
        <w:rPr>
          <w:rFonts w:ascii="Arial" w:eastAsia="Times New Roman" w:hAnsi="Arial" w:cs="Arial"/>
          <w:sz w:val="24"/>
          <w:szCs w:val="24"/>
        </w:rPr>
      </w:pPr>
      <w:r w:rsidRPr="0041296A">
        <w:rPr>
          <w:rFonts w:ascii="Arial" w:eastAsia="Times New Roman" w:hAnsi="Arial" w:cs="Arial"/>
          <w:sz w:val="24"/>
          <w:szCs w:val="24"/>
        </w:rPr>
        <w:t>Diagnosemethoden stehen eingeschränkt zur Verfügung (vgl. Kapitel 3 Diagnostik).</w:t>
      </w:r>
    </w:p>
    <w:p w14:paraId="0E673833" w14:textId="77777777" w:rsidR="002E59E9" w:rsidRDefault="005D0BB8" w:rsidP="00CE7824">
      <w:pPr>
        <w:autoSpaceDE w:val="0"/>
        <w:autoSpaceDN w:val="0"/>
        <w:adjustRightInd w:val="0"/>
        <w:spacing w:after="60"/>
        <w:rPr>
          <w:rFonts w:ascii="Arial" w:eastAsia="Times New Roman" w:hAnsi="Arial" w:cs="Arial"/>
          <w:sz w:val="24"/>
          <w:szCs w:val="24"/>
        </w:rPr>
      </w:pPr>
      <w:r w:rsidRPr="0041296A">
        <w:rPr>
          <w:rFonts w:ascii="Arial" w:eastAsia="Times New Roman" w:hAnsi="Arial" w:cs="Arial"/>
          <w:sz w:val="24"/>
          <w:szCs w:val="24"/>
        </w:rPr>
        <w:t>Therapeutische Verfahren stehen eingeschränkt zur Verfügung (vgl. Kapitel 3.6 Therapie).</w:t>
      </w:r>
    </w:p>
    <w:p w14:paraId="0337A98B" w14:textId="77777777" w:rsidR="007468A3" w:rsidRDefault="007468A3" w:rsidP="00CE7824">
      <w:pPr>
        <w:autoSpaceDE w:val="0"/>
        <w:autoSpaceDN w:val="0"/>
        <w:adjustRightInd w:val="0"/>
        <w:spacing w:after="60"/>
        <w:rPr>
          <w:rFonts w:ascii="Arial" w:eastAsia="Times New Roman" w:hAnsi="Arial" w:cs="Arial"/>
          <w:sz w:val="24"/>
          <w:szCs w:val="24"/>
        </w:rPr>
      </w:pPr>
    </w:p>
    <w:p w14:paraId="505752A2" w14:textId="50458410" w:rsidR="005D0BB8" w:rsidRPr="0041296A" w:rsidRDefault="005D0BB8" w:rsidP="0044787B">
      <w:pPr>
        <w:autoSpaceDE w:val="0"/>
        <w:autoSpaceDN w:val="0"/>
        <w:adjustRightInd w:val="0"/>
        <w:spacing w:after="60"/>
        <w:rPr>
          <w:rFonts w:ascii="Arial" w:hAnsi="Arial" w:cs="Arial"/>
          <w:b/>
          <w:sz w:val="24"/>
          <w:szCs w:val="24"/>
        </w:rPr>
      </w:pPr>
      <w:r w:rsidRPr="0041296A">
        <w:rPr>
          <w:rFonts w:ascii="Arial" w:hAnsi="Arial" w:cs="Arial"/>
          <w:b/>
          <w:sz w:val="24"/>
          <w:szCs w:val="24"/>
        </w:rPr>
        <w:t>QUERVERWEIS:</w:t>
      </w:r>
    </w:p>
    <w:p w14:paraId="4109F136" w14:textId="35B5F08A" w:rsidR="005D0BB8" w:rsidRPr="0041296A" w:rsidRDefault="005D0BB8" w:rsidP="0044787B">
      <w:pPr>
        <w:spacing w:after="60"/>
        <w:rPr>
          <w:rStyle w:val="Hyperlink"/>
          <w:rFonts w:ascii="Arial" w:hAnsi="Arial" w:cs="Arial"/>
          <w:bCs/>
          <w:color w:val="auto"/>
          <w:sz w:val="24"/>
          <w:szCs w:val="24"/>
          <w:u w:val="none"/>
        </w:rPr>
      </w:pPr>
      <w:r w:rsidRPr="0041296A">
        <w:rPr>
          <w:rStyle w:val="Hyperlink"/>
          <w:rFonts w:ascii="Arial" w:hAnsi="Arial" w:cs="Arial"/>
          <w:bCs/>
          <w:color w:val="auto"/>
          <w:sz w:val="24"/>
          <w:szCs w:val="24"/>
          <w:u w:val="none"/>
        </w:rPr>
        <w:t xml:space="preserve">Deutsche Dermatologische Gesellschaft e.V. (DDG). </w:t>
      </w:r>
      <w:r w:rsidRPr="0041296A">
        <w:rPr>
          <w:rStyle w:val="Hyperlink"/>
          <w:rFonts w:ascii="Arial" w:hAnsi="Arial" w:cs="Arial"/>
          <w:b/>
          <w:color w:val="auto"/>
          <w:sz w:val="24"/>
          <w:szCs w:val="24"/>
          <w:u w:val="none"/>
        </w:rPr>
        <w:t>S2k</w:t>
      </w:r>
      <w:r w:rsidRPr="00DB3D71">
        <w:rPr>
          <w:rStyle w:val="Hyperlink"/>
          <w:rFonts w:ascii="Arial" w:hAnsi="Arial" w:cs="Arial"/>
          <w:b/>
          <w:bCs/>
          <w:color w:val="auto"/>
          <w:sz w:val="24"/>
          <w:szCs w:val="24"/>
          <w:u w:val="none"/>
        </w:rPr>
        <w:t>-Leitlinie</w:t>
      </w:r>
      <w:r w:rsidRPr="0041296A">
        <w:rPr>
          <w:rStyle w:val="Hyperlink"/>
          <w:rFonts w:ascii="Arial" w:hAnsi="Arial" w:cs="Arial"/>
          <w:bCs/>
          <w:color w:val="auto"/>
          <w:sz w:val="24"/>
          <w:szCs w:val="24"/>
          <w:u w:val="none"/>
        </w:rPr>
        <w:t xml:space="preserve"> </w:t>
      </w:r>
      <w:r w:rsidRPr="0041296A">
        <w:rPr>
          <w:rStyle w:val="Hyperlink"/>
          <w:rFonts w:ascii="Arial" w:hAnsi="Arial" w:cs="Arial"/>
          <w:b/>
          <w:color w:val="auto"/>
          <w:sz w:val="24"/>
          <w:szCs w:val="24"/>
          <w:u w:val="none"/>
        </w:rPr>
        <w:t>Neurodermitis</w:t>
      </w:r>
      <w:r w:rsidRPr="0041296A">
        <w:rPr>
          <w:rStyle w:val="Hyperlink"/>
          <w:rFonts w:ascii="Arial" w:hAnsi="Arial" w:cs="Arial"/>
          <w:bCs/>
          <w:color w:val="auto"/>
          <w:sz w:val="24"/>
          <w:szCs w:val="24"/>
          <w:u w:val="none"/>
        </w:rPr>
        <w:t xml:space="preserve">. Registernummer 013 – 027. Stand: 31.03.2015. Gültig bis: 30.03.2020; </w:t>
      </w:r>
      <w:r w:rsidRPr="006125DE">
        <w:rPr>
          <w:rFonts w:ascii="Arial" w:hAnsi="Arial" w:cs="Arial"/>
          <w:bCs/>
          <w:sz w:val="24"/>
          <w:szCs w:val="24"/>
        </w:rPr>
        <w:t>https://register.awmf.org/de/leitlinien/detail/013-027</w:t>
      </w:r>
    </w:p>
    <w:p w14:paraId="35776EB9" w14:textId="1DC9F3EA" w:rsidR="005D0BB8" w:rsidRDefault="005D0BB8" w:rsidP="0044787B">
      <w:pPr>
        <w:autoSpaceDE w:val="0"/>
        <w:autoSpaceDN w:val="0"/>
        <w:adjustRightInd w:val="0"/>
        <w:spacing w:after="60"/>
        <w:rPr>
          <w:rFonts w:ascii="Arial" w:eastAsia="Times New Roman" w:hAnsi="Arial" w:cs="Arial"/>
          <w:sz w:val="24"/>
          <w:szCs w:val="24"/>
        </w:rPr>
      </w:pPr>
    </w:p>
    <w:p w14:paraId="41DF7B56" w14:textId="612B49A5" w:rsidR="00C62722" w:rsidRPr="0041296A" w:rsidRDefault="00C62722" w:rsidP="0044787B">
      <w:pPr>
        <w:autoSpaceDE w:val="0"/>
        <w:autoSpaceDN w:val="0"/>
        <w:adjustRightInd w:val="0"/>
        <w:spacing w:after="0"/>
        <w:ind w:left="1134" w:hanging="1134"/>
        <w:rPr>
          <w:rFonts w:ascii="Arial" w:hAnsi="Arial" w:cs="Arial"/>
          <w:b/>
          <w:sz w:val="24"/>
          <w:szCs w:val="24"/>
          <w:lang w:val="da-DK"/>
        </w:rPr>
      </w:pPr>
      <w:r w:rsidRPr="0041296A">
        <w:rPr>
          <w:rFonts w:ascii="Arial" w:hAnsi="Arial" w:cs="Arial"/>
          <w:b/>
          <w:sz w:val="24"/>
          <w:szCs w:val="24"/>
        </w:rPr>
        <w:t>2.3.1.</w:t>
      </w:r>
      <w:r w:rsidR="00D83239" w:rsidRPr="0041296A">
        <w:rPr>
          <w:rFonts w:ascii="Arial" w:hAnsi="Arial" w:cs="Arial"/>
          <w:b/>
          <w:sz w:val="24"/>
          <w:szCs w:val="24"/>
        </w:rPr>
        <w:t>6</w:t>
      </w:r>
      <w:r w:rsidRPr="0041296A">
        <w:rPr>
          <w:rFonts w:ascii="Arial" w:hAnsi="Arial" w:cs="Arial"/>
          <w:b/>
          <w:sz w:val="24"/>
          <w:szCs w:val="24"/>
          <w:lang w:val="da-DK"/>
        </w:rPr>
        <w:tab/>
        <w:t>Urtikaria</w:t>
      </w:r>
    </w:p>
    <w:p w14:paraId="358B5AB3" w14:textId="32A50B3D" w:rsidR="001F624C" w:rsidRDefault="001F624C" w:rsidP="0044787B">
      <w:pPr>
        <w:autoSpaceDE w:val="0"/>
        <w:autoSpaceDN w:val="0"/>
        <w:adjustRightInd w:val="0"/>
        <w:spacing w:after="0"/>
        <w:rPr>
          <w:rFonts w:ascii="Arial" w:eastAsia="Times New Roman" w:hAnsi="Arial" w:cs="Arial"/>
          <w:sz w:val="24"/>
          <w:szCs w:val="24"/>
          <w:lang w:eastAsia="de-DE"/>
        </w:rPr>
      </w:pPr>
      <w:r w:rsidRPr="0041296A">
        <w:rPr>
          <w:rFonts w:ascii="Arial" w:eastAsia="Times New Roman" w:hAnsi="Arial" w:cs="Arial"/>
          <w:sz w:val="24"/>
          <w:szCs w:val="24"/>
          <w:lang w:eastAsia="de-DE"/>
        </w:rPr>
        <w:t xml:space="preserve">In seltenen Fällen kann der Konsum von mit Schimmelpilzbestandteilen kontaminierten Nahrungsmitteln eine Urtikaria </w:t>
      </w:r>
      <w:r w:rsidRPr="00274AEA">
        <w:rPr>
          <w:rFonts w:ascii="Arial" w:eastAsia="Times New Roman" w:hAnsi="Arial" w:cs="Arial"/>
          <w:sz w:val="24"/>
          <w:szCs w:val="24"/>
          <w:lang w:eastAsia="de-DE"/>
        </w:rPr>
        <w:t>auslösen [</w:t>
      </w:r>
      <w:r w:rsidR="00CD253B" w:rsidRPr="00CD253B">
        <w:rPr>
          <w:rFonts w:ascii="Arial" w:hAnsi="Arial" w:cs="Arial"/>
          <w:noProof/>
          <w:sz w:val="24"/>
          <w:szCs w:val="24"/>
        </w:rPr>
        <w:t>36</w:t>
      </w:r>
      <w:r w:rsidRPr="00274AEA">
        <w:rPr>
          <w:rFonts w:ascii="Arial" w:eastAsia="Times New Roman" w:hAnsi="Arial" w:cs="Arial"/>
          <w:sz w:val="24"/>
          <w:szCs w:val="24"/>
          <w:lang w:eastAsia="de-DE"/>
        </w:rPr>
        <w:t xml:space="preserve">, </w:t>
      </w:r>
      <w:r w:rsidR="00CD253B" w:rsidRPr="00CD253B">
        <w:rPr>
          <w:rFonts w:ascii="Arial" w:hAnsi="Arial" w:cs="Arial"/>
          <w:noProof/>
          <w:sz w:val="24"/>
          <w:szCs w:val="24"/>
        </w:rPr>
        <w:t>458</w:t>
      </w:r>
      <w:r w:rsidRPr="00274AEA">
        <w:rPr>
          <w:rFonts w:ascii="Arial" w:eastAsia="Times New Roman" w:hAnsi="Arial" w:cs="Arial"/>
          <w:sz w:val="24"/>
          <w:szCs w:val="24"/>
          <w:lang w:eastAsia="de-DE"/>
        </w:rPr>
        <w:t xml:space="preserve">]. </w:t>
      </w:r>
      <w:r w:rsidRPr="0041296A">
        <w:rPr>
          <w:rFonts w:ascii="Arial" w:eastAsia="Times New Roman" w:hAnsi="Arial" w:cs="Arial"/>
          <w:sz w:val="24"/>
          <w:szCs w:val="24"/>
          <w:lang w:eastAsia="de-DE"/>
        </w:rPr>
        <w:t xml:space="preserve">Beispiele sind Schimmelpilzbestandteile (wie Enzyme) in Getränken, in Backwaren oder auf </w:t>
      </w:r>
      <w:r w:rsidRPr="00805E3D">
        <w:rPr>
          <w:rFonts w:ascii="Arial" w:eastAsia="Times New Roman" w:hAnsi="Arial" w:cs="Arial"/>
          <w:sz w:val="24"/>
          <w:szCs w:val="24"/>
          <w:lang w:eastAsia="de-DE"/>
        </w:rPr>
        <w:t>getrockneter Wurst/Salami [</w:t>
      </w:r>
      <w:r w:rsidR="00CD253B" w:rsidRPr="00CD253B">
        <w:rPr>
          <w:rFonts w:ascii="Arial" w:eastAsia="Times New Roman" w:hAnsi="Arial" w:cs="Arial"/>
          <w:noProof/>
          <w:sz w:val="24"/>
          <w:szCs w:val="24"/>
          <w:lang w:eastAsia="de-DE"/>
        </w:rPr>
        <w:t>274</w:t>
      </w:r>
      <w:r w:rsidRPr="00805E3D">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423</w:t>
      </w:r>
      <w:r w:rsidRPr="00805E3D">
        <w:rPr>
          <w:rFonts w:ascii="Arial" w:eastAsia="Times New Roman" w:hAnsi="Arial" w:cs="Arial"/>
          <w:sz w:val="24"/>
          <w:szCs w:val="24"/>
          <w:lang w:eastAsia="de-DE"/>
        </w:rPr>
        <w:t xml:space="preserve">, </w:t>
      </w:r>
      <w:r w:rsidR="00CD253B" w:rsidRPr="00CD253B">
        <w:rPr>
          <w:rFonts w:ascii="Arial" w:hAnsi="Arial" w:cs="Arial"/>
          <w:bCs/>
          <w:noProof/>
          <w:sz w:val="24"/>
          <w:szCs w:val="24"/>
        </w:rPr>
        <w:t>466</w:t>
      </w:r>
      <w:r w:rsidRPr="00805E3D">
        <w:rPr>
          <w:rFonts w:ascii="Arial" w:eastAsia="Times New Roman" w:hAnsi="Arial" w:cs="Arial"/>
          <w:sz w:val="24"/>
          <w:szCs w:val="24"/>
          <w:lang w:eastAsia="de-DE"/>
        </w:rPr>
        <w:t>]. Eine luftgetragene Exposition als Auslöser einer Urtikaria ist unwahrscheinlich [</w:t>
      </w:r>
      <w:r w:rsidR="00CD253B" w:rsidRPr="00CD253B">
        <w:rPr>
          <w:rFonts w:ascii="Arial" w:hAnsi="Arial" w:cs="Arial"/>
          <w:noProof/>
          <w:sz w:val="24"/>
          <w:szCs w:val="24"/>
        </w:rPr>
        <w:t>528</w:t>
      </w:r>
      <w:r w:rsidRPr="00805E3D">
        <w:rPr>
          <w:rFonts w:ascii="Arial" w:eastAsia="Times New Roman" w:hAnsi="Arial" w:cs="Arial"/>
          <w:sz w:val="24"/>
          <w:szCs w:val="24"/>
          <w:lang w:eastAsia="de-DE"/>
        </w:rPr>
        <w:t>] bzw. eine Rarität [</w:t>
      </w:r>
      <w:r w:rsidR="00CD253B" w:rsidRPr="00CD253B">
        <w:rPr>
          <w:rFonts w:ascii="Arial" w:eastAsia="Times New Roman" w:hAnsi="Arial" w:cs="Arial"/>
          <w:noProof/>
          <w:sz w:val="24"/>
          <w:szCs w:val="24"/>
          <w:lang w:eastAsia="de-DE"/>
        </w:rPr>
        <w:t>651</w:t>
      </w:r>
      <w:r w:rsidRPr="00805E3D">
        <w:rPr>
          <w:rFonts w:ascii="Arial" w:eastAsia="Times New Roman" w:hAnsi="Arial" w:cs="Arial"/>
          <w:sz w:val="24"/>
          <w:szCs w:val="24"/>
          <w:lang w:eastAsia="de-DE"/>
        </w:rPr>
        <w:t>].</w:t>
      </w:r>
    </w:p>
    <w:p w14:paraId="65F95D6C" w14:textId="77777777" w:rsidR="00591857" w:rsidRPr="00805E3D" w:rsidRDefault="00591857" w:rsidP="0044787B">
      <w:pPr>
        <w:autoSpaceDE w:val="0"/>
        <w:autoSpaceDN w:val="0"/>
        <w:adjustRightInd w:val="0"/>
        <w:spacing w:after="0"/>
        <w:rPr>
          <w:rFonts w:ascii="Arial" w:eastAsia="Times New Roman" w:hAnsi="Arial" w:cs="Arial"/>
          <w:sz w:val="24"/>
          <w:szCs w:val="24"/>
          <w:lang w:eastAsia="de-DE"/>
        </w:rPr>
      </w:pPr>
    </w:p>
    <w:p w14:paraId="6BF2F3BA" w14:textId="39EA4B94" w:rsidR="005D0BB8" w:rsidRPr="0041296A" w:rsidRDefault="005D0BB8" w:rsidP="0044787B">
      <w:pPr>
        <w:autoSpaceDE w:val="0"/>
        <w:autoSpaceDN w:val="0"/>
        <w:adjustRightInd w:val="0"/>
        <w:spacing w:after="60"/>
        <w:rPr>
          <w:rFonts w:ascii="Arial" w:eastAsia="Times New Roman" w:hAnsi="Arial" w:cs="Arial"/>
          <w:sz w:val="24"/>
          <w:szCs w:val="24"/>
        </w:rPr>
      </w:pPr>
      <w:r w:rsidRPr="0041296A">
        <w:rPr>
          <w:rFonts w:ascii="Arial" w:eastAsia="Times New Roman" w:hAnsi="Arial" w:cs="Arial"/>
          <w:sz w:val="24"/>
          <w:szCs w:val="24"/>
        </w:rPr>
        <w:t>Zusammenfassend kann festgestellt werden, dass eine inadäquate oder unzureichende Evidenz für einen Zusammenhang zwischen Feuchte-/ Schimmelexposition in Innenräumen und Urtikaria vorliegt (</w:t>
      </w:r>
      <w:r w:rsidR="00310C19">
        <w:rPr>
          <w:rFonts w:ascii="Arial" w:eastAsia="Times New Roman" w:hAnsi="Arial" w:cs="Arial"/>
          <w:sz w:val="24"/>
          <w:szCs w:val="24"/>
        </w:rPr>
        <w:t xml:space="preserve">vgl. </w:t>
      </w:r>
      <w:r w:rsidR="00C6453A">
        <w:rPr>
          <w:rFonts w:ascii="Arial" w:eastAsia="Times New Roman" w:hAnsi="Arial" w:cs="Arial"/>
          <w:sz w:val="24"/>
          <w:szCs w:val="24"/>
        </w:rPr>
        <w:t>Tab. 4</w:t>
      </w:r>
      <w:r w:rsidRPr="0041296A">
        <w:rPr>
          <w:rFonts w:ascii="Arial" w:eastAsia="Times New Roman" w:hAnsi="Arial" w:cs="Arial"/>
          <w:sz w:val="24"/>
          <w:szCs w:val="24"/>
        </w:rPr>
        <w:t xml:space="preserve"> </w:t>
      </w:r>
      <w:r w:rsidR="006617D9">
        <w:rPr>
          <w:rFonts w:ascii="Arial" w:eastAsia="Times New Roman" w:hAnsi="Arial" w:cs="Arial"/>
          <w:sz w:val="24"/>
          <w:szCs w:val="24"/>
        </w:rPr>
        <w:t xml:space="preserve">in </w:t>
      </w:r>
      <w:r w:rsidRPr="0041296A">
        <w:rPr>
          <w:rFonts w:ascii="Arial" w:eastAsia="Times New Roman" w:hAnsi="Arial" w:cs="Arial"/>
          <w:sz w:val="24"/>
          <w:szCs w:val="24"/>
        </w:rPr>
        <w:t>Kapitel 2.3 Durch Schimmelpilze verursachte Gesundheitsprobleme und Erkrankungen).</w:t>
      </w:r>
    </w:p>
    <w:p w14:paraId="627D10F7" w14:textId="77777777" w:rsidR="001F624C" w:rsidRPr="0041296A" w:rsidRDefault="001F624C" w:rsidP="0044787B">
      <w:pPr>
        <w:autoSpaceDE w:val="0"/>
        <w:autoSpaceDN w:val="0"/>
        <w:adjustRightInd w:val="0"/>
        <w:spacing w:after="0"/>
        <w:rPr>
          <w:rFonts w:ascii="Arial" w:eastAsia="Times New Roman" w:hAnsi="Arial" w:cs="Arial"/>
          <w:sz w:val="24"/>
          <w:szCs w:val="24"/>
          <w:lang w:eastAsia="de-DE"/>
        </w:rPr>
      </w:pPr>
    </w:p>
    <w:p w14:paraId="7300D13C" w14:textId="64EBC327" w:rsidR="005D0BB8" w:rsidRPr="0041296A" w:rsidRDefault="005D0BB8" w:rsidP="0044787B">
      <w:pPr>
        <w:autoSpaceDE w:val="0"/>
        <w:autoSpaceDN w:val="0"/>
        <w:adjustRightInd w:val="0"/>
        <w:spacing w:after="60"/>
        <w:rPr>
          <w:rFonts w:ascii="Arial" w:hAnsi="Arial" w:cs="Arial"/>
          <w:b/>
          <w:sz w:val="24"/>
          <w:szCs w:val="24"/>
        </w:rPr>
      </w:pPr>
      <w:r w:rsidRPr="0041296A">
        <w:rPr>
          <w:rFonts w:ascii="Arial" w:hAnsi="Arial" w:cs="Arial"/>
          <w:b/>
          <w:sz w:val="24"/>
          <w:szCs w:val="24"/>
        </w:rPr>
        <w:t>QUERVERWEIS:</w:t>
      </w:r>
    </w:p>
    <w:p w14:paraId="0167CE28" w14:textId="420FAEE3" w:rsidR="005D0BB8" w:rsidRPr="0041296A" w:rsidRDefault="005D0BB8" w:rsidP="0044787B">
      <w:pPr>
        <w:spacing w:after="60"/>
        <w:rPr>
          <w:rStyle w:val="Hyperlink"/>
          <w:rFonts w:ascii="Arial" w:hAnsi="Arial" w:cs="Arial"/>
          <w:bCs/>
          <w:color w:val="auto"/>
          <w:sz w:val="24"/>
          <w:szCs w:val="24"/>
          <w:u w:val="none"/>
        </w:rPr>
      </w:pPr>
      <w:bookmarkStart w:id="46" w:name="_Hlk126746457"/>
      <w:r w:rsidRPr="0041296A">
        <w:rPr>
          <w:rStyle w:val="Hyperlink"/>
          <w:rFonts w:ascii="Arial" w:hAnsi="Arial" w:cs="Arial"/>
          <w:bCs/>
          <w:color w:val="auto"/>
          <w:sz w:val="24"/>
          <w:szCs w:val="24"/>
          <w:u w:val="none"/>
        </w:rPr>
        <w:t xml:space="preserve">Deutsche Dermatologische Gesellschaft e.V. (DDG) und Deutsche Gesellschaft für Allergologie und klinische Immunologie e.V. (DGAKI). </w:t>
      </w:r>
      <w:r w:rsidRPr="0041296A">
        <w:rPr>
          <w:rStyle w:val="Hyperlink"/>
          <w:rFonts w:ascii="Arial" w:hAnsi="Arial" w:cs="Arial"/>
          <w:b/>
          <w:color w:val="auto"/>
          <w:sz w:val="24"/>
          <w:szCs w:val="24"/>
          <w:u w:val="none"/>
        </w:rPr>
        <w:t>S3</w:t>
      </w:r>
      <w:r w:rsidRPr="00DB3D71">
        <w:rPr>
          <w:rStyle w:val="Hyperlink"/>
          <w:rFonts w:ascii="Arial" w:hAnsi="Arial" w:cs="Arial"/>
          <w:b/>
          <w:bCs/>
          <w:color w:val="auto"/>
          <w:sz w:val="24"/>
          <w:szCs w:val="24"/>
          <w:u w:val="none"/>
        </w:rPr>
        <w:t>-Leitlinie</w:t>
      </w:r>
      <w:r w:rsidRPr="0041296A">
        <w:rPr>
          <w:rStyle w:val="Hyperlink"/>
          <w:rFonts w:ascii="Arial" w:hAnsi="Arial" w:cs="Arial"/>
          <w:bCs/>
          <w:color w:val="auto"/>
          <w:sz w:val="24"/>
          <w:szCs w:val="24"/>
          <w:u w:val="none"/>
        </w:rPr>
        <w:t xml:space="preserve"> </w:t>
      </w:r>
      <w:r w:rsidRPr="0041296A">
        <w:rPr>
          <w:rStyle w:val="Hyperlink"/>
          <w:rFonts w:ascii="Arial" w:hAnsi="Arial" w:cs="Arial"/>
          <w:b/>
          <w:color w:val="auto"/>
          <w:sz w:val="24"/>
          <w:szCs w:val="24"/>
          <w:u w:val="none"/>
        </w:rPr>
        <w:t>Klassifikation, Diagnostik und Therapie der Urtikaria</w:t>
      </w:r>
      <w:r w:rsidRPr="0041296A">
        <w:rPr>
          <w:rStyle w:val="Hyperlink"/>
          <w:rFonts w:ascii="Arial" w:hAnsi="Arial" w:cs="Arial"/>
          <w:bCs/>
          <w:color w:val="auto"/>
          <w:sz w:val="24"/>
          <w:szCs w:val="24"/>
          <w:u w:val="none"/>
        </w:rPr>
        <w:t xml:space="preserve">. Registernummer 013 – 028. Stand: 01.02.2022. Gültig bis: 31.01.2025; </w:t>
      </w:r>
      <w:r w:rsidRPr="006125DE">
        <w:rPr>
          <w:rFonts w:ascii="Arial" w:hAnsi="Arial" w:cs="Arial"/>
          <w:bCs/>
          <w:sz w:val="24"/>
          <w:szCs w:val="24"/>
        </w:rPr>
        <w:t>https://register.awmf.org/de/leitlinien/detail/013-028</w:t>
      </w:r>
    </w:p>
    <w:bookmarkEnd w:id="46"/>
    <w:p w14:paraId="065C829E" w14:textId="5FAF23A0" w:rsidR="005D0BB8" w:rsidRDefault="005D0BB8" w:rsidP="0044787B">
      <w:pPr>
        <w:spacing w:after="60"/>
        <w:rPr>
          <w:rStyle w:val="Hyperlink"/>
          <w:rFonts w:ascii="Arial" w:hAnsi="Arial" w:cs="Arial"/>
          <w:bCs/>
          <w:color w:val="auto"/>
          <w:sz w:val="24"/>
          <w:szCs w:val="24"/>
          <w:u w:val="none"/>
        </w:rPr>
      </w:pPr>
    </w:p>
    <w:p w14:paraId="260B8FB7" w14:textId="05072828" w:rsidR="00D83239" w:rsidRPr="004213DC" w:rsidRDefault="00D83239" w:rsidP="0044787B">
      <w:pPr>
        <w:autoSpaceDE w:val="0"/>
        <w:autoSpaceDN w:val="0"/>
        <w:adjustRightInd w:val="0"/>
        <w:spacing w:after="60"/>
        <w:ind w:left="1134" w:hanging="1134"/>
        <w:rPr>
          <w:rFonts w:ascii="Arial" w:hAnsi="Arial" w:cs="Arial"/>
          <w:b/>
          <w:sz w:val="24"/>
          <w:szCs w:val="24"/>
          <w:lang w:val="da-DK"/>
        </w:rPr>
      </w:pPr>
      <w:r w:rsidRPr="0041296A">
        <w:rPr>
          <w:rFonts w:ascii="Arial" w:hAnsi="Arial" w:cs="Arial"/>
          <w:b/>
          <w:sz w:val="24"/>
          <w:szCs w:val="24"/>
        </w:rPr>
        <w:t>2.3.1.7</w:t>
      </w:r>
      <w:r w:rsidRPr="0041296A">
        <w:rPr>
          <w:rFonts w:ascii="Arial" w:hAnsi="Arial" w:cs="Arial"/>
          <w:b/>
          <w:sz w:val="24"/>
          <w:szCs w:val="24"/>
          <w:lang w:val="da-DK"/>
        </w:rPr>
        <w:tab/>
      </w:r>
      <w:r w:rsidRPr="0041296A">
        <w:rPr>
          <w:rFonts w:ascii="Arial" w:eastAsia="Times New Roman" w:hAnsi="Arial" w:cs="Arial"/>
          <w:b/>
          <w:sz w:val="24"/>
          <w:szCs w:val="24"/>
          <w:lang w:eastAsia="de-DE"/>
        </w:rPr>
        <w:t>Exogen</w:t>
      </w:r>
      <w:r w:rsidR="008377C1">
        <w:rPr>
          <w:rFonts w:ascii="Arial" w:eastAsia="Times New Roman" w:hAnsi="Arial" w:cs="Arial"/>
          <w:b/>
          <w:sz w:val="24"/>
          <w:szCs w:val="24"/>
          <w:lang w:eastAsia="de-DE"/>
        </w:rPr>
        <w:t>-a</w:t>
      </w:r>
      <w:r w:rsidRPr="0041296A">
        <w:rPr>
          <w:rFonts w:ascii="Arial" w:eastAsia="Times New Roman" w:hAnsi="Arial" w:cs="Arial"/>
          <w:b/>
          <w:sz w:val="24"/>
          <w:szCs w:val="24"/>
          <w:lang w:eastAsia="de-DE"/>
        </w:rPr>
        <w:t>llergische Alveolitis (</w:t>
      </w:r>
      <w:r w:rsidRPr="0041296A">
        <w:rPr>
          <w:rFonts w:ascii="Arial" w:hAnsi="Arial" w:cs="Arial"/>
          <w:b/>
          <w:sz w:val="24"/>
          <w:szCs w:val="24"/>
          <w:lang w:val="da-DK"/>
        </w:rPr>
        <w:t>EAA),</w:t>
      </w:r>
      <w:r w:rsidR="00320099">
        <w:rPr>
          <w:rFonts w:ascii="Arial" w:hAnsi="Arial" w:cs="Arial"/>
          <w:b/>
          <w:sz w:val="24"/>
          <w:szCs w:val="24"/>
          <w:lang w:val="da-DK"/>
        </w:rPr>
        <w:br/>
      </w:r>
      <w:r w:rsidRPr="0041296A">
        <w:rPr>
          <w:rFonts w:ascii="Arial" w:hAnsi="Arial" w:cs="Arial"/>
          <w:b/>
          <w:sz w:val="24"/>
          <w:szCs w:val="24"/>
          <w:lang w:val="da-DK"/>
        </w:rPr>
        <w:t xml:space="preserve">Hypersensitivitätspneumonitis </w:t>
      </w:r>
      <w:r w:rsidRPr="004213DC">
        <w:rPr>
          <w:rFonts w:ascii="Arial" w:hAnsi="Arial" w:cs="Arial"/>
          <w:b/>
          <w:sz w:val="24"/>
          <w:szCs w:val="24"/>
          <w:lang w:val="da-DK"/>
        </w:rPr>
        <w:t>(HP)</w:t>
      </w:r>
    </w:p>
    <w:p w14:paraId="0625F330" w14:textId="1A52DFD7" w:rsidR="00D83239" w:rsidRDefault="00D83239" w:rsidP="0044787B">
      <w:pPr>
        <w:spacing w:after="60"/>
        <w:rPr>
          <w:rFonts w:ascii="Arial" w:eastAsia="Times New Roman" w:hAnsi="Arial" w:cs="Arial"/>
          <w:sz w:val="24"/>
          <w:szCs w:val="24"/>
          <w:lang w:eastAsia="de-DE"/>
        </w:rPr>
      </w:pPr>
      <w:r w:rsidRPr="006D2C38">
        <w:rPr>
          <w:rFonts w:ascii="Arial" w:eastAsia="Times New Roman" w:hAnsi="Arial" w:cs="Arial"/>
          <w:sz w:val="24"/>
          <w:szCs w:val="24"/>
          <w:lang w:val="da-DK" w:eastAsia="de-DE"/>
        </w:rPr>
        <w:t xml:space="preserve">Eine Assoziation zwischen der </w:t>
      </w:r>
      <w:r w:rsidR="008377C1">
        <w:rPr>
          <w:rFonts w:ascii="Arial" w:eastAsia="Times New Roman" w:hAnsi="Arial" w:cs="Arial"/>
          <w:sz w:val="24"/>
          <w:szCs w:val="24"/>
          <w:lang w:val="da-DK" w:eastAsia="de-DE"/>
        </w:rPr>
        <w:t>E</w:t>
      </w:r>
      <w:r w:rsidRPr="006D2C38">
        <w:rPr>
          <w:rFonts w:ascii="Arial" w:eastAsia="Times New Roman" w:hAnsi="Arial" w:cs="Arial"/>
          <w:sz w:val="24"/>
          <w:szCs w:val="24"/>
          <w:lang w:val="da-DK" w:eastAsia="de-DE"/>
        </w:rPr>
        <w:t>xogen-allergischen Alveolitis (EAA; internationales Synonym: hypersensitivity pneumonitis (HP)) bei empfindlichen Personen und dem Vorkommen von Schimmelpilzen ist durch klinische Evidenz dokumentiert [</w:t>
      </w:r>
      <w:r w:rsidR="00CD253B" w:rsidRPr="00CD253B">
        <w:rPr>
          <w:rFonts w:ascii="Arial" w:eastAsia="Times New Roman" w:hAnsi="Arial" w:cs="Arial"/>
          <w:noProof/>
          <w:sz w:val="24"/>
          <w:szCs w:val="24"/>
          <w:lang w:eastAsia="de-DE"/>
        </w:rPr>
        <w:t>221</w:t>
      </w:r>
      <w:r w:rsidR="00C36931" w:rsidRPr="006D2C38">
        <w:rPr>
          <w:rFonts w:ascii="Arial" w:eastAsia="Times New Roman" w:hAnsi="Arial" w:cs="Arial"/>
          <w:sz w:val="24"/>
          <w:szCs w:val="24"/>
          <w:lang w:val="da-DK" w:eastAsia="de-DE"/>
        </w:rPr>
        <w:t xml:space="preserve">, </w:t>
      </w:r>
      <w:r w:rsidR="00CD253B" w:rsidRPr="00CD253B">
        <w:rPr>
          <w:rFonts w:ascii="Arial" w:hAnsi="Arial" w:cs="Arial"/>
          <w:noProof/>
          <w:sz w:val="24"/>
          <w:szCs w:val="24"/>
        </w:rPr>
        <w:t>300</w:t>
      </w:r>
      <w:r w:rsidRPr="006D2C38">
        <w:rPr>
          <w:rFonts w:ascii="Arial" w:eastAsia="Times New Roman" w:hAnsi="Arial" w:cs="Arial"/>
          <w:sz w:val="24"/>
          <w:szCs w:val="24"/>
          <w:lang w:val="da-DK" w:eastAsia="de-DE"/>
        </w:rPr>
        <w:t>]. Die EAA ist mit einer Prävalenz von 2-4 Fällen pro 100.000 Einwohnern und Jahr eine seltene allergische Erkrankung (Typ III, IV) gegen Inhalationsantigene [</w:t>
      </w:r>
      <w:r w:rsidR="00CD253B" w:rsidRPr="00CD253B">
        <w:rPr>
          <w:rFonts w:ascii="Arial" w:eastAsia="Times New Roman" w:hAnsi="Arial" w:cs="Arial"/>
          <w:noProof/>
          <w:sz w:val="24"/>
          <w:szCs w:val="24"/>
          <w:lang w:val="da-DK" w:eastAsia="de-DE"/>
        </w:rPr>
        <w:t>235</w:t>
      </w:r>
      <w:r w:rsidRPr="006D2C38">
        <w:rPr>
          <w:rFonts w:ascii="Arial" w:eastAsia="Times New Roman" w:hAnsi="Arial" w:cs="Arial"/>
          <w:sz w:val="24"/>
          <w:szCs w:val="24"/>
          <w:lang w:val="da-DK" w:eastAsia="de-DE"/>
        </w:rPr>
        <w:t xml:space="preserve">, </w:t>
      </w:r>
      <w:r w:rsidR="00CD253B" w:rsidRPr="00CD253B">
        <w:rPr>
          <w:rFonts w:ascii="Arial" w:eastAsia="Times New Roman" w:hAnsi="Arial" w:cs="Arial"/>
          <w:noProof/>
          <w:sz w:val="24"/>
          <w:szCs w:val="24"/>
          <w:lang w:eastAsia="de-DE"/>
        </w:rPr>
        <w:t>586</w:t>
      </w:r>
      <w:r w:rsidRPr="006D2C38">
        <w:rPr>
          <w:rFonts w:ascii="Arial" w:eastAsia="Times New Roman" w:hAnsi="Arial" w:cs="Arial"/>
          <w:sz w:val="24"/>
          <w:szCs w:val="24"/>
          <w:lang w:val="da-DK" w:eastAsia="de-DE"/>
        </w:rPr>
        <w:t xml:space="preserve">]. Bei dieser Erkrankung spielen Schimmelpilze sowie andere Mikroorganismen aus Innenraumquellen eine große Rolle </w:t>
      </w:r>
      <w:r w:rsidRPr="006D2C38">
        <w:rPr>
          <w:rFonts w:ascii="Arial" w:eastAsia="Times New Roman" w:hAnsi="Arial" w:cs="Arial"/>
          <w:sz w:val="24"/>
          <w:szCs w:val="24"/>
          <w:lang w:eastAsia="de-DE"/>
        </w:rPr>
        <w:t>(Tab</w:t>
      </w:r>
      <w:r w:rsidR="006617D9" w:rsidRPr="006D2C38">
        <w:rPr>
          <w:rFonts w:ascii="Arial" w:eastAsia="Times New Roman" w:hAnsi="Arial" w:cs="Arial"/>
          <w:sz w:val="24"/>
          <w:szCs w:val="24"/>
          <w:lang w:eastAsia="de-DE"/>
        </w:rPr>
        <w:t>.</w:t>
      </w:r>
      <w:r w:rsidRPr="006D2C38">
        <w:rPr>
          <w:rFonts w:ascii="Arial" w:eastAsia="Times New Roman" w:hAnsi="Arial" w:cs="Arial"/>
          <w:sz w:val="24"/>
          <w:szCs w:val="24"/>
          <w:lang w:eastAsia="de-DE"/>
        </w:rPr>
        <w:t xml:space="preserve"> </w:t>
      </w:r>
      <w:r w:rsidR="003434E8">
        <w:rPr>
          <w:rFonts w:ascii="Arial" w:eastAsia="Times New Roman" w:hAnsi="Arial" w:cs="Arial"/>
          <w:sz w:val="24"/>
          <w:szCs w:val="24"/>
          <w:lang w:eastAsia="de-DE"/>
        </w:rPr>
        <w:t>5</w:t>
      </w:r>
      <w:r w:rsidRPr="006D2C38">
        <w:rPr>
          <w:rFonts w:ascii="Arial" w:eastAsia="Times New Roman" w:hAnsi="Arial" w:cs="Arial"/>
          <w:sz w:val="24"/>
          <w:szCs w:val="24"/>
          <w:lang w:eastAsia="de-DE"/>
        </w:rPr>
        <w:t>).</w:t>
      </w:r>
    </w:p>
    <w:p w14:paraId="06DA3277" w14:textId="566627BE" w:rsidR="00C758F3" w:rsidRPr="006D2C38" w:rsidRDefault="00C758F3" w:rsidP="0044787B">
      <w:pPr>
        <w:spacing w:after="60"/>
        <w:rPr>
          <w:rFonts w:ascii="Arial" w:eastAsia="Times New Roman" w:hAnsi="Arial" w:cs="Arial"/>
          <w:sz w:val="24"/>
          <w:szCs w:val="24"/>
          <w:lang w:val="da-DK" w:eastAsia="de-DE"/>
        </w:rPr>
      </w:pPr>
      <w:r w:rsidRPr="006D2C38">
        <w:rPr>
          <w:rFonts w:ascii="Arial" w:eastAsia="Times New Roman" w:hAnsi="Arial" w:cs="Arial"/>
          <w:sz w:val="24"/>
          <w:szCs w:val="24"/>
          <w:lang w:val="da-DK" w:eastAsia="de-DE"/>
        </w:rPr>
        <w:t>Die Antigene sind in Stäuben und Aerosolen enthalten; mögliche mikrobiell kontaminierte Quellen sind z. B. Vögel, Federn, Heu, Holzstaub, Luftbefeuchter, Klimaanlagen, Zimmerspringbrunnen, Aquarien, Dampfbügelgeräte [</w:t>
      </w:r>
      <w:r w:rsidR="00CD253B" w:rsidRPr="00CD253B">
        <w:rPr>
          <w:rFonts w:ascii="Arial" w:eastAsia="Times New Roman" w:hAnsi="Arial" w:cs="Arial"/>
          <w:noProof/>
          <w:sz w:val="24"/>
          <w:szCs w:val="24"/>
          <w:lang w:eastAsia="de-DE"/>
        </w:rPr>
        <w:t>150</w:t>
      </w:r>
      <w:r w:rsidRPr="006D2C38">
        <w:rPr>
          <w:rFonts w:ascii="Arial" w:eastAsia="Times New Roman" w:hAnsi="Arial" w:cs="Arial"/>
          <w:sz w:val="24"/>
          <w:szCs w:val="24"/>
          <w:lang w:val="da-DK" w:eastAsia="de-DE"/>
        </w:rPr>
        <w:t xml:space="preserve">, </w:t>
      </w:r>
      <w:r w:rsidR="00CD253B" w:rsidRPr="00CD253B">
        <w:rPr>
          <w:rFonts w:ascii="Arial" w:eastAsia="Times New Roman" w:hAnsi="Arial" w:cs="Arial"/>
          <w:noProof/>
          <w:sz w:val="24"/>
          <w:szCs w:val="24"/>
          <w:lang w:val="da-DK" w:eastAsia="de-DE"/>
        </w:rPr>
        <w:t>479</w:t>
      </w:r>
      <w:r w:rsidRPr="006D2C38">
        <w:rPr>
          <w:rFonts w:ascii="Arial" w:eastAsia="Times New Roman" w:hAnsi="Arial" w:cs="Arial"/>
          <w:sz w:val="24"/>
          <w:szCs w:val="24"/>
          <w:lang w:val="da-DK" w:eastAsia="de-DE"/>
        </w:rPr>
        <w:t xml:space="preserve">, </w:t>
      </w:r>
      <w:r w:rsidR="00CD253B" w:rsidRPr="00CD253B">
        <w:rPr>
          <w:rFonts w:ascii="Arial" w:eastAsia="Times New Roman" w:hAnsi="Arial" w:cs="Arial"/>
          <w:noProof/>
          <w:sz w:val="24"/>
          <w:szCs w:val="24"/>
          <w:lang w:eastAsia="de-DE"/>
        </w:rPr>
        <w:t>643</w:t>
      </w:r>
      <w:r w:rsidRPr="006D2C38">
        <w:rPr>
          <w:rFonts w:ascii="Arial" w:eastAsia="Times New Roman" w:hAnsi="Arial" w:cs="Arial"/>
          <w:sz w:val="24"/>
          <w:szCs w:val="24"/>
          <w:lang w:val="da-DK" w:eastAsia="de-DE"/>
        </w:rPr>
        <w:t xml:space="preserve">] sowie Blasinstrumente </w:t>
      </w:r>
      <w:bookmarkStart w:id="47" w:name="_Hlk120174487"/>
      <w:r w:rsidRPr="006D2C38">
        <w:rPr>
          <w:rFonts w:ascii="Arial" w:eastAsia="Times New Roman" w:hAnsi="Arial" w:cs="Arial"/>
          <w:sz w:val="24"/>
          <w:szCs w:val="24"/>
          <w:lang w:val="da-DK" w:eastAsia="de-DE"/>
        </w:rPr>
        <w:t>[</w:t>
      </w:r>
      <w:r w:rsidR="00CD253B" w:rsidRPr="00CD253B">
        <w:rPr>
          <w:rFonts w:ascii="Arial" w:eastAsia="Times New Roman" w:hAnsi="Arial" w:cs="Arial"/>
          <w:noProof/>
          <w:sz w:val="24"/>
          <w:szCs w:val="24"/>
          <w:lang w:eastAsia="de-DE"/>
        </w:rPr>
        <w:t>124</w:t>
      </w:r>
      <w:r w:rsidRPr="006D2C38">
        <w:rPr>
          <w:rFonts w:ascii="Arial" w:eastAsia="Times New Roman" w:hAnsi="Arial" w:cs="Arial"/>
          <w:sz w:val="24"/>
          <w:szCs w:val="24"/>
          <w:lang w:val="da-DK" w:eastAsia="de-DE"/>
        </w:rPr>
        <w:t xml:space="preserve">]. </w:t>
      </w:r>
      <w:bookmarkEnd w:id="47"/>
      <w:r w:rsidRPr="006D2C38">
        <w:rPr>
          <w:rFonts w:ascii="Arial" w:eastAsia="Times New Roman" w:hAnsi="Arial" w:cs="Arial"/>
          <w:sz w:val="24"/>
          <w:szCs w:val="24"/>
          <w:lang w:val="da-DK" w:eastAsia="de-DE"/>
        </w:rPr>
        <w:t>Die Antigene stammen am häufigsten von Vögeln, Schimmelpilzen und Aktinomy</w:t>
      </w:r>
      <w:r>
        <w:rPr>
          <w:rFonts w:ascii="Arial" w:eastAsia="Times New Roman" w:hAnsi="Arial" w:cs="Arial"/>
          <w:sz w:val="24"/>
          <w:szCs w:val="24"/>
          <w:lang w:val="da-DK" w:eastAsia="de-DE"/>
        </w:rPr>
        <w:t>z</w:t>
      </w:r>
      <w:r w:rsidRPr="006D2C38">
        <w:rPr>
          <w:rFonts w:ascii="Arial" w:eastAsia="Times New Roman" w:hAnsi="Arial" w:cs="Arial"/>
          <w:sz w:val="24"/>
          <w:szCs w:val="24"/>
          <w:lang w:val="da-DK" w:eastAsia="de-DE"/>
        </w:rPr>
        <w:t>eten [</w:t>
      </w:r>
      <w:r w:rsidR="00CD253B" w:rsidRPr="00CD253B">
        <w:rPr>
          <w:rFonts w:ascii="Arial" w:eastAsia="Times New Roman" w:hAnsi="Arial" w:cs="Arial"/>
          <w:noProof/>
          <w:sz w:val="24"/>
          <w:szCs w:val="24"/>
          <w:lang w:eastAsia="de-DE"/>
        </w:rPr>
        <w:t>477</w:t>
      </w:r>
      <w:r w:rsidRPr="006D2C38">
        <w:rPr>
          <w:rFonts w:ascii="Arial" w:eastAsia="Times New Roman" w:hAnsi="Arial" w:cs="Arial"/>
          <w:sz w:val="24"/>
          <w:szCs w:val="24"/>
          <w:lang w:val="da-DK" w:eastAsia="de-DE"/>
        </w:rPr>
        <w:t>]. Bei der EAA</w:t>
      </w:r>
      <w:r w:rsidRPr="006D2C38" w:rsidDel="00DE231E">
        <w:rPr>
          <w:rFonts w:ascii="Arial" w:eastAsia="Times New Roman" w:hAnsi="Arial" w:cs="Arial"/>
          <w:sz w:val="24"/>
          <w:szCs w:val="24"/>
          <w:lang w:val="da-DK" w:eastAsia="de-DE"/>
        </w:rPr>
        <w:t xml:space="preserve"> </w:t>
      </w:r>
      <w:r w:rsidRPr="006D2C38">
        <w:rPr>
          <w:rFonts w:ascii="Arial" w:eastAsia="Times New Roman" w:hAnsi="Arial" w:cs="Arial"/>
          <w:sz w:val="24"/>
          <w:szCs w:val="24"/>
          <w:lang w:val="da-DK" w:eastAsia="de-DE"/>
        </w:rPr>
        <w:t>sind überwiegend Nichtraucher betroffen. Ein umfassender Antigenkatalog ist von Sennekamp zusammengestellt</w:t>
      </w:r>
      <w:r w:rsidRPr="006D2C38">
        <w:rPr>
          <w:rFonts w:ascii="Arial" w:eastAsia="Times New Roman" w:hAnsi="Arial" w:cs="Arial"/>
          <w:sz w:val="24"/>
          <w:szCs w:val="24"/>
          <w:lang w:eastAsia="de-DE"/>
        </w:rPr>
        <w:t xml:space="preserve"> worden </w:t>
      </w:r>
      <w:r w:rsidRPr="006D2C38">
        <w:rPr>
          <w:rFonts w:ascii="Arial" w:eastAsia="Times New Roman" w:hAnsi="Arial" w:cs="Arial"/>
          <w:sz w:val="24"/>
          <w:szCs w:val="24"/>
          <w:lang w:val="da-DK" w:eastAsia="de-DE"/>
        </w:rPr>
        <w:t>[</w:t>
      </w:r>
      <w:r w:rsidR="00CD253B" w:rsidRPr="00CD253B">
        <w:rPr>
          <w:rFonts w:ascii="Arial" w:eastAsia="Times New Roman" w:hAnsi="Arial" w:cs="Arial"/>
          <w:noProof/>
          <w:sz w:val="24"/>
          <w:szCs w:val="24"/>
          <w:lang w:eastAsia="de-DE"/>
        </w:rPr>
        <w:t>646</w:t>
      </w:r>
      <w:r w:rsidRPr="006D2C38">
        <w:rPr>
          <w:rFonts w:ascii="Arial" w:eastAsia="Times New Roman" w:hAnsi="Arial" w:cs="Arial"/>
          <w:sz w:val="24"/>
          <w:szCs w:val="24"/>
          <w:lang w:val="da-DK" w:eastAsia="de-DE"/>
        </w:rPr>
        <w:t>]</w:t>
      </w:r>
      <w:r w:rsidRPr="006D2C38">
        <w:rPr>
          <w:rFonts w:ascii="Arial" w:eastAsia="Times New Roman" w:hAnsi="Arial" w:cs="Arial"/>
          <w:sz w:val="24"/>
          <w:szCs w:val="24"/>
          <w:lang w:eastAsia="de-DE"/>
        </w:rPr>
        <w:t>.</w:t>
      </w:r>
    </w:p>
    <w:p w14:paraId="7BCEA9DD" w14:textId="4AB9EE99" w:rsidR="00C758F3" w:rsidRPr="006D2C38" w:rsidRDefault="00C758F3" w:rsidP="0044787B">
      <w:pPr>
        <w:spacing w:after="60"/>
        <w:rPr>
          <w:rFonts w:ascii="Arial" w:eastAsia="Times New Roman" w:hAnsi="Arial" w:cs="Arial"/>
          <w:sz w:val="24"/>
          <w:szCs w:val="24"/>
          <w:lang w:eastAsia="de-DE"/>
        </w:rPr>
      </w:pPr>
      <w:r w:rsidRPr="006D2C38">
        <w:rPr>
          <w:rFonts w:ascii="Arial" w:eastAsia="Times New Roman" w:hAnsi="Arial" w:cs="Arial"/>
          <w:sz w:val="24"/>
          <w:szCs w:val="24"/>
          <w:lang w:eastAsia="de-DE"/>
        </w:rPr>
        <w:t>Die EAA wurde erstmals in den 1930er Jahren bei Landwirten als Farmerlunge beschrieben [</w:t>
      </w:r>
      <w:r w:rsidR="00CD253B" w:rsidRPr="00CD253B">
        <w:rPr>
          <w:rFonts w:ascii="Arial" w:eastAsia="Times New Roman" w:hAnsi="Arial" w:cs="Arial"/>
          <w:noProof/>
          <w:sz w:val="24"/>
          <w:szCs w:val="24"/>
          <w:lang w:eastAsia="de-DE"/>
        </w:rPr>
        <w:t>41</w:t>
      </w:r>
      <w:r w:rsidRPr="006D2C38">
        <w:rPr>
          <w:rFonts w:ascii="Arial" w:eastAsia="Times New Roman" w:hAnsi="Arial" w:cs="Arial"/>
          <w:sz w:val="24"/>
          <w:szCs w:val="24"/>
          <w:lang w:eastAsia="de-DE"/>
        </w:rPr>
        <w:t>] und tritt auch heute noch häufig am Arbeitsplatz auf [</w:t>
      </w:r>
      <w:r w:rsidR="00CD253B" w:rsidRPr="00CD253B">
        <w:rPr>
          <w:rFonts w:ascii="Arial" w:eastAsia="Times New Roman" w:hAnsi="Arial" w:cs="Arial"/>
          <w:noProof/>
          <w:sz w:val="24"/>
          <w:szCs w:val="24"/>
          <w:lang w:eastAsia="de-DE"/>
        </w:rPr>
        <w:t>510</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721</w:t>
      </w:r>
      <w:r w:rsidRPr="006D2C38">
        <w:rPr>
          <w:rFonts w:ascii="Arial" w:eastAsia="Times New Roman" w:hAnsi="Arial" w:cs="Arial"/>
          <w:sz w:val="24"/>
          <w:szCs w:val="24"/>
          <w:lang w:eastAsia="de-DE"/>
        </w:rPr>
        <w:t>]. Sie zählt zu den Berufskrankheiten (BK Nr. 4201). Zahlreiche Literaturstellen schildern Fälle und Fallserien mit nicht Arbeitsplatz-bezogenen EAAs</w:t>
      </w:r>
      <w:r w:rsidRPr="004213DC">
        <w:rPr>
          <w:rFonts w:ascii="Arial" w:eastAsia="Times New Roman" w:hAnsi="Arial" w:cs="Arial"/>
          <w:sz w:val="24"/>
          <w:szCs w:val="24"/>
          <w:lang w:eastAsia="de-DE"/>
        </w:rPr>
        <w:t xml:space="preserve"> </w:t>
      </w:r>
      <w:r w:rsidRPr="006D2C38">
        <w:rPr>
          <w:rFonts w:ascii="Arial" w:eastAsia="Times New Roman" w:hAnsi="Arial" w:cs="Arial"/>
          <w:sz w:val="24"/>
          <w:szCs w:val="24"/>
          <w:lang w:eastAsia="de-DE"/>
        </w:rPr>
        <w:t>[</w:t>
      </w:r>
      <w:r w:rsidR="00CD253B" w:rsidRPr="00CD253B">
        <w:rPr>
          <w:rFonts w:ascii="Arial" w:eastAsia="Times New Roman" w:hAnsi="Arial" w:cs="Arial"/>
          <w:noProof/>
          <w:sz w:val="24"/>
          <w:szCs w:val="24"/>
          <w:lang w:eastAsia="de-DE"/>
        </w:rPr>
        <w:t>29</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val="da-DK" w:eastAsia="de-DE"/>
        </w:rPr>
        <w:t>168</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306</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389</w:t>
      </w:r>
      <w:r w:rsidRPr="006D2C38">
        <w:rPr>
          <w:rFonts w:ascii="Arial" w:eastAsia="Times New Roman" w:hAnsi="Arial" w:cs="Arial"/>
          <w:sz w:val="24"/>
          <w:szCs w:val="24"/>
          <w:lang w:eastAsia="de-DE"/>
        </w:rPr>
        <w:t xml:space="preserve">, </w:t>
      </w:r>
      <w:r w:rsidR="00CD253B" w:rsidRPr="00CD253B">
        <w:rPr>
          <w:rFonts w:ascii="Arial" w:hAnsi="Arial" w:cs="Arial"/>
          <w:noProof/>
          <w:sz w:val="24"/>
          <w:szCs w:val="24"/>
        </w:rPr>
        <w:t>534</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711</w:t>
      </w:r>
      <w:r w:rsidRPr="006D2C38">
        <w:rPr>
          <w:rFonts w:ascii="Arial" w:eastAsia="Times New Roman" w:hAnsi="Arial" w:cs="Arial"/>
          <w:sz w:val="24"/>
          <w:szCs w:val="24"/>
          <w:lang w:eastAsia="de-DE"/>
        </w:rPr>
        <w:t>], von denen in den letzten Jahren insbesondere die</w:t>
      </w:r>
      <w:r w:rsidRPr="004213DC">
        <w:rPr>
          <w:rFonts w:ascii="Arial" w:eastAsia="Times New Roman" w:hAnsi="Arial" w:cs="Arial"/>
          <w:sz w:val="24"/>
          <w:szCs w:val="24"/>
          <w:lang w:eastAsia="de-DE"/>
        </w:rPr>
        <w:t xml:space="preserve"> </w:t>
      </w:r>
      <w:r w:rsidRPr="006D2C38">
        <w:rPr>
          <w:rFonts w:ascii="Arial" w:eastAsia="Times New Roman" w:hAnsi="Arial" w:cs="Arial"/>
          <w:sz w:val="24"/>
          <w:szCs w:val="24"/>
          <w:lang w:eastAsia="de-DE"/>
        </w:rPr>
        <w:t>Bettfedern-Alveolitis häufiger diagnostiziert wird [</w:t>
      </w:r>
      <w:r w:rsidR="00CD253B" w:rsidRPr="00CD253B">
        <w:rPr>
          <w:rFonts w:ascii="Arial" w:eastAsia="Times New Roman" w:hAnsi="Arial" w:cs="Arial"/>
          <w:noProof/>
          <w:sz w:val="24"/>
          <w:szCs w:val="24"/>
          <w:lang w:eastAsia="de-DE"/>
        </w:rPr>
        <w:t>363</w:t>
      </w:r>
      <w:r w:rsidRPr="006D2C38">
        <w:rPr>
          <w:rFonts w:ascii="Arial" w:eastAsia="Times New Roman" w:hAnsi="Arial" w:cs="Arial"/>
          <w:sz w:val="24"/>
          <w:szCs w:val="24"/>
          <w:lang w:eastAsia="de-DE"/>
        </w:rPr>
        <w:t>]. Bei den Krankheitsbildern dominiert in Mitteleuropa die Vogelhalterlunge [</w:t>
      </w:r>
      <w:r w:rsidR="00CD253B" w:rsidRPr="00CD253B">
        <w:rPr>
          <w:rFonts w:ascii="Arial" w:eastAsia="Times New Roman" w:hAnsi="Arial" w:cs="Arial"/>
          <w:noProof/>
          <w:sz w:val="24"/>
          <w:szCs w:val="24"/>
          <w:lang w:eastAsia="de-DE"/>
        </w:rPr>
        <w:t>642</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643</w:t>
      </w:r>
      <w:r w:rsidRPr="006D2C38">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644</w:t>
      </w:r>
      <w:r w:rsidRPr="006D2C38">
        <w:rPr>
          <w:rFonts w:ascii="Arial" w:eastAsia="Times New Roman" w:hAnsi="Arial" w:cs="Arial"/>
          <w:sz w:val="24"/>
          <w:szCs w:val="24"/>
          <w:lang w:eastAsia="de-DE"/>
        </w:rPr>
        <w:t>].</w:t>
      </w:r>
    </w:p>
    <w:p w14:paraId="42576AB0" w14:textId="38D50C7F" w:rsidR="00C758F3" w:rsidRPr="006D2C38" w:rsidRDefault="00C758F3" w:rsidP="0044787B">
      <w:pPr>
        <w:spacing w:after="60"/>
        <w:rPr>
          <w:rFonts w:ascii="Arial" w:eastAsia="Times New Roman" w:hAnsi="Arial" w:cs="Arial"/>
          <w:sz w:val="24"/>
          <w:szCs w:val="24"/>
          <w:lang w:eastAsia="de-DE"/>
        </w:rPr>
      </w:pPr>
      <w:r w:rsidRPr="006D2C38">
        <w:rPr>
          <w:rFonts w:ascii="Arial" w:eastAsia="Times New Roman" w:hAnsi="Arial" w:cs="Arial"/>
          <w:sz w:val="24"/>
          <w:szCs w:val="24"/>
          <w:lang w:eastAsia="de-DE"/>
        </w:rPr>
        <w:t>In aktuelleren Diagnosekriterien wird eine Unterscheidung in eine akute und eine chronische Verlaufsform gemacht [</w:t>
      </w:r>
      <w:r w:rsidR="00CD253B" w:rsidRPr="00CD253B">
        <w:rPr>
          <w:rFonts w:ascii="Arial" w:eastAsia="Times New Roman" w:hAnsi="Arial" w:cs="Arial"/>
          <w:noProof/>
          <w:sz w:val="24"/>
          <w:szCs w:val="24"/>
          <w:lang w:eastAsia="de-DE"/>
        </w:rPr>
        <w:t>560</w:t>
      </w:r>
      <w:r w:rsidRPr="006D2C38">
        <w:rPr>
          <w:rFonts w:ascii="Arial" w:eastAsia="Times New Roman" w:hAnsi="Arial" w:cs="Arial"/>
          <w:sz w:val="24"/>
          <w:szCs w:val="24"/>
          <w:lang w:eastAsia="de-DE"/>
        </w:rPr>
        <w:t>], was bei den deutschen Empfehlungen zur Diagnostik der EAA von der Arbeitsgemeinschaft Exogen</w:t>
      </w:r>
      <w:r w:rsidR="008377C1">
        <w:rPr>
          <w:rFonts w:ascii="Arial" w:eastAsia="Times New Roman" w:hAnsi="Arial" w:cs="Arial"/>
          <w:sz w:val="24"/>
          <w:szCs w:val="24"/>
          <w:lang w:eastAsia="de-DE"/>
        </w:rPr>
        <w:t>-a</w:t>
      </w:r>
      <w:r w:rsidRPr="006D2C38">
        <w:rPr>
          <w:rFonts w:ascii="Arial" w:eastAsia="Times New Roman" w:hAnsi="Arial" w:cs="Arial"/>
          <w:sz w:val="24"/>
          <w:szCs w:val="24"/>
          <w:lang w:eastAsia="de-DE"/>
        </w:rPr>
        <w:t>llergische Alveolitis im Jahr 2006 noch nicht der Fall war [</w:t>
      </w:r>
      <w:r w:rsidR="00CD253B" w:rsidRPr="00CD253B">
        <w:rPr>
          <w:rFonts w:ascii="Arial" w:eastAsia="Times New Roman" w:hAnsi="Arial" w:cs="Arial"/>
          <w:noProof/>
          <w:sz w:val="24"/>
          <w:szCs w:val="24"/>
          <w:lang w:eastAsia="de-DE"/>
        </w:rPr>
        <w:t>642</w:t>
      </w:r>
      <w:r w:rsidRPr="006D2C38">
        <w:rPr>
          <w:rFonts w:ascii="Arial" w:eastAsia="Times New Roman" w:hAnsi="Arial" w:cs="Arial"/>
          <w:sz w:val="24"/>
          <w:szCs w:val="24"/>
          <w:lang w:eastAsia="de-DE"/>
        </w:rPr>
        <w:t>].</w:t>
      </w:r>
    </w:p>
    <w:p w14:paraId="769927D4" w14:textId="77777777" w:rsidR="007E6FD6" w:rsidRPr="006D2C38" w:rsidRDefault="007E6FD6" w:rsidP="0044787B">
      <w:pPr>
        <w:spacing w:after="60"/>
        <w:rPr>
          <w:rFonts w:ascii="Arial" w:eastAsia="Times New Roman" w:hAnsi="Arial" w:cs="Arial"/>
          <w:sz w:val="24"/>
          <w:szCs w:val="24"/>
          <w:lang w:eastAsia="de-DE"/>
        </w:rPr>
      </w:pPr>
    </w:p>
    <w:p w14:paraId="0C5F5058" w14:textId="60B5EC28" w:rsidR="00D83239" w:rsidRPr="0044787B" w:rsidRDefault="00D83239" w:rsidP="0044787B">
      <w:pPr>
        <w:autoSpaceDE w:val="0"/>
        <w:autoSpaceDN w:val="0"/>
        <w:adjustRightInd w:val="0"/>
        <w:spacing w:after="0" w:line="240" w:lineRule="auto"/>
        <w:ind w:left="1418" w:hanging="1418"/>
        <w:rPr>
          <w:rFonts w:ascii="Arial" w:eastAsia="Times New Roman" w:hAnsi="Arial" w:cs="Arial"/>
          <w:sz w:val="24"/>
          <w:szCs w:val="24"/>
          <w:lang w:eastAsia="de-DE"/>
        </w:rPr>
      </w:pPr>
      <w:r w:rsidRPr="0044787B">
        <w:rPr>
          <w:rFonts w:ascii="Arial" w:eastAsia="Times New Roman" w:hAnsi="Arial" w:cs="Arial"/>
          <w:b/>
          <w:sz w:val="24"/>
          <w:szCs w:val="24"/>
          <w:lang w:eastAsia="de-DE"/>
        </w:rPr>
        <w:t xml:space="preserve">Tabelle </w:t>
      </w:r>
      <w:r w:rsidR="003434E8">
        <w:rPr>
          <w:rFonts w:ascii="Arial" w:eastAsia="Times New Roman" w:hAnsi="Arial" w:cs="Arial"/>
          <w:b/>
          <w:sz w:val="24"/>
          <w:szCs w:val="24"/>
          <w:lang w:eastAsia="de-DE"/>
        </w:rPr>
        <w:t>5</w:t>
      </w:r>
      <w:r w:rsidRPr="0044787B">
        <w:rPr>
          <w:rFonts w:ascii="Arial" w:eastAsia="Times New Roman" w:hAnsi="Arial" w:cs="Arial"/>
          <w:b/>
          <w:sz w:val="24"/>
          <w:szCs w:val="24"/>
          <w:lang w:eastAsia="de-DE"/>
        </w:rPr>
        <w:t>:</w:t>
      </w:r>
      <w:r w:rsidRPr="0044787B">
        <w:rPr>
          <w:rFonts w:ascii="Arial" w:eastAsia="Times New Roman" w:hAnsi="Arial" w:cs="Arial"/>
          <w:b/>
          <w:sz w:val="24"/>
          <w:szCs w:val="24"/>
          <w:lang w:eastAsia="de-DE"/>
        </w:rPr>
        <w:tab/>
      </w:r>
      <w:r w:rsidRPr="0044787B">
        <w:rPr>
          <w:rFonts w:ascii="Arial" w:eastAsia="Times New Roman" w:hAnsi="Arial" w:cs="Arial"/>
          <w:sz w:val="24"/>
          <w:szCs w:val="24"/>
          <w:lang w:eastAsia="de-DE"/>
        </w:rPr>
        <w:t>Beispiele typischer Antigene und Antigenquellen für die Exogen</w:t>
      </w:r>
      <w:r w:rsidR="008377C1">
        <w:rPr>
          <w:rFonts w:ascii="Arial" w:eastAsia="Times New Roman" w:hAnsi="Arial" w:cs="Arial"/>
          <w:sz w:val="24"/>
          <w:szCs w:val="24"/>
          <w:lang w:eastAsia="de-DE"/>
        </w:rPr>
        <w:t>-a</w:t>
      </w:r>
      <w:r w:rsidRPr="0044787B">
        <w:rPr>
          <w:rFonts w:ascii="Arial" w:eastAsia="Times New Roman" w:hAnsi="Arial" w:cs="Arial"/>
          <w:sz w:val="24"/>
          <w:szCs w:val="24"/>
          <w:lang w:eastAsia="de-DE"/>
        </w:rPr>
        <w:t>llergische Alveolitis (</w:t>
      </w:r>
      <w:r w:rsidRPr="0044787B">
        <w:rPr>
          <w:rFonts w:ascii="Arial" w:hAnsi="Arial" w:cs="Arial"/>
          <w:sz w:val="24"/>
          <w:szCs w:val="24"/>
          <w:lang w:val="da-DK"/>
        </w:rPr>
        <w:t>EAA), Hypersensitivitätspneumonitis (HP)</w:t>
      </w:r>
      <w:r w:rsidRPr="0044787B">
        <w:rPr>
          <w:rFonts w:ascii="Arial" w:eastAsia="Times New Roman" w:hAnsi="Arial" w:cs="Arial"/>
          <w:sz w:val="24"/>
          <w:szCs w:val="24"/>
          <w:lang w:eastAsia="de-DE"/>
        </w:rPr>
        <w:t xml:space="preserve"> (mod. nach Costabel et al. 2020 [</w:t>
      </w:r>
      <w:r w:rsidR="00CD253B" w:rsidRPr="00CD253B">
        <w:rPr>
          <w:rFonts w:ascii="Arial" w:hAnsi="Arial" w:cs="Arial"/>
          <w:bCs/>
          <w:noProof/>
          <w:sz w:val="24"/>
          <w:szCs w:val="24"/>
        </w:rPr>
        <w:t>113</w:t>
      </w:r>
      <w:r w:rsidRPr="0044787B">
        <w:rPr>
          <w:rFonts w:ascii="Arial" w:eastAsia="Times New Roman" w:hAnsi="Arial" w:cs="Arial"/>
          <w:sz w:val="24"/>
          <w:szCs w:val="24"/>
          <w:lang w:eastAsia="de-DE"/>
        </w:rPr>
        <w:t>]).</w:t>
      </w:r>
    </w:p>
    <w:p w14:paraId="3F99E462" w14:textId="77777777" w:rsidR="00D83239" w:rsidRPr="0044787B" w:rsidRDefault="00D83239" w:rsidP="0044787B">
      <w:pPr>
        <w:autoSpaceDE w:val="0"/>
        <w:autoSpaceDN w:val="0"/>
        <w:adjustRightInd w:val="0"/>
        <w:spacing w:after="0" w:line="240" w:lineRule="auto"/>
        <w:ind w:left="1134" w:hanging="1134"/>
        <w:rPr>
          <w:rFonts w:ascii="Arial" w:eastAsia="Times New Roman" w:hAnsi="Arial"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016"/>
        <w:gridCol w:w="3065"/>
      </w:tblGrid>
      <w:tr w:rsidR="00D83239" w:rsidRPr="006617D9" w14:paraId="20EDD39A" w14:textId="77777777" w:rsidTr="00A860B0">
        <w:tc>
          <w:tcPr>
            <w:tcW w:w="2980" w:type="dxa"/>
            <w:shd w:val="clear" w:color="auto" w:fill="auto"/>
          </w:tcPr>
          <w:p w14:paraId="0DDB6815"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Antigen</w:t>
            </w:r>
          </w:p>
        </w:tc>
        <w:tc>
          <w:tcPr>
            <w:tcW w:w="3016" w:type="dxa"/>
            <w:shd w:val="clear" w:color="auto" w:fill="auto"/>
          </w:tcPr>
          <w:p w14:paraId="3534B75C"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Antigenquelle</w:t>
            </w:r>
          </w:p>
        </w:tc>
        <w:tc>
          <w:tcPr>
            <w:tcW w:w="3065" w:type="dxa"/>
            <w:shd w:val="clear" w:color="auto" w:fill="auto"/>
          </w:tcPr>
          <w:p w14:paraId="426B1412"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EAA-Typ</w:t>
            </w:r>
          </w:p>
        </w:tc>
      </w:tr>
      <w:tr w:rsidR="00D83239" w:rsidRPr="006617D9" w14:paraId="26978F56" w14:textId="77777777" w:rsidTr="00A860B0">
        <w:tc>
          <w:tcPr>
            <w:tcW w:w="9061" w:type="dxa"/>
            <w:gridSpan w:val="3"/>
            <w:shd w:val="clear" w:color="auto" w:fill="auto"/>
          </w:tcPr>
          <w:p w14:paraId="5EDB8559"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Bakterien</w:t>
            </w:r>
          </w:p>
        </w:tc>
      </w:tr>
      <w:tr w:rsidR="00D83239" w:rsidRPr="006617D9" w14:paraId="573C785C" w14:textId="77777777" w:rsidTr="00A860B0">
        <w:tc>
          <w:tcPr>
            <w:tcW w:w="2980" w:type="dxa"/>
            <w:vMerge w:val="restart"/>
            <w:shd w:val="clear" w:color="auto" w:fill="auto"/>
          </w:tcPr>
          <w:p w14:paraId="1F628E37" w14:textId="233BDE14"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Thermophile Aktinomy</w:t>
            </w:r>
            <w:r w:rsidR="00E534DD">
              <w:rPr>
                <w:rFonts w:ascii="Arial" w:eastAsia="Times New Roman" w:hAnsi="Arial" w:cs="Arial"/>
                <w:sz w:val="20"/>
                <w:szCs w:val="20"/>
                <w:lang w:eastAsia="de-DE"/>
              </w:rPr>
              <w:t>z</w:t>
            </w:r>
            <w:r w:rsidRPr="006617D9">
              <w:rPr>
                <w:rFonts w:ascii="Arial" w:eastAsia="Times New Roman" w:hAnsi="Arial" w:cs="Arial"/>
                <w:sz w:val="20"/>
                <w:szCs w:val="20"/>
                <w:lang w:eastAsia="de-DE"/>
              </w:rPr>
              <w:t>eten</w:t>
            </w:r>
          </w:p>
        </w:tc>
        <w:tc>
          <w:tcPr>
            <w:tcW w:w="3016" w:type="dxa"/>
            <w:shd w:val="clear" w:color="auto" w:fill="auto"/>
          </w:tcPr>
          <w:p w14:paraId="22F6A1C2"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 xml:space="preserve">Schimmeliges Heu und Stroh </w:t>
            </w:r>
          </w:p>
        </w:tc>
        <w:tc>
          <w:tcPr>
            <w:tcW w:w="3065" w:type="dxa"/>
            <w:shd w:val="clear" w:color="auto" w:fill="auto"/>
          </w:tcPr>
          <w:p w14:paraId="6AA857C8"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Farmerlunge</w:t>
            </w:r>
          </w:p>
        </w:tc>
      </w:tr>
      <w:tr w:rsidR="00D83239" w:rsidRPr="006617D9" w14:paraId="4131C8E3" w14:textId="77777777" w:rsidTr="00A860B0">
        <w:tc>
          <w:tcPr>
            <w:tcW w:w="2980" w:type="dxa"/>
            <w:vMerge/>
            <w:shd w:val="clear" w:color="auto" w:fill="auto"/>
          </w:tcPr>
          <w:p w14:paraId="45E2400E"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p>
        </w:tc>
        <w:tc>
          <w:tcPr>
            <w:tcW w:w="3016" w:type="dxa"/>
            <w:shd w:val="clear" w:color="auto" w:fill="auto"/>
          </w:tcPr>
          <w:p w14:paraId="13C042BD"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Zuckerrohrstaub</w:t>
            </w:r>
          </w:p>
        </w:tc>
        <w:tc>
          <w:tcPr>
            <w:tcW w:w="3065" w:type="dxa"/>
            <w:shd w:val="clear" w:color="auto" w:fill="auto"/>
          </w:tcPr>
          <w:p w14:paraId="51CD047B"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Bagassose</w:t>
            </w:r>
          </w:p>
        </w:tc>
      </w:tr>
      <w:tr w:rsidR="00D83239" w:rsidRPr="006617D9" w14:paraId="0633F1FC" w14:textId="77777777" w:rsidTr="00A860B0">
        <w:tc>
          <w:tcPr>
            <w:tcW w:w="2980" w:type="dxa"/>
            <w:shd w:val="clear" w:color="auto" w:fill="auto"/>
          </w:tcPr>
          <w:p w14:paraId="2DF47D04"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i/>
                <w:sz w:val="20"/>
                <w:szCs w:val="20"/>
                <w:lang w:eastAsia="de-DE"/>
              </w:rPr>
            </w:pPr>
            <w:r w:rsidRPr="006617D9">
              <w:rPr>
                <w:rFonts w:ascii="Arial" w:eastAsia="Times New Roman" w:hAnsi="Arial" w:cs="Arial"/>
                <w:i/>
                <w:sz w:val="20"/>
                <w:szCs w:val="20"/>
                <w:lang w:eastAsia="de-DE"/>
              </w:rPr>
              <w:t>Klebsiella oxytoca</w:t>
            </w:r>
          </w:p>
        </w:tc>
        <w:tc>
          <w:tcPr>
            <w:tcW w:w="3016" w:type="dxa"/>
            <w:shd w:val="clear" w:color="auto" w:fill="auto"/>
          </w:tcPr>
          <w:p w14:paraId="176CC00C"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Luftbefeuchter</w:t>
            </w:r>
          </w:p>
        </w:tc>
        <w:tc>
          <w:tcPr>
            <w:tcW w:w="3065" w:type="dxa"/>
            <w:shd w:val="clear" w:color="auto" w:fill="auto"/>
          </w:tcPr>
          <w:p w14:paraId="42104BAD"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 xml:space="preserve">Befeuchter-Lunge </w:t>
            </w:r>
          </w:p>
        </w:tc>
      </w:tr>
      <w:tr w:rsidR="00D83239" w:rsidRPr="006617D9" w14:paraId="00D92AD2" w14:textId="77777777" w:rsidTr="00A860B0">
        <w:tc>
          <w:tcPr>
            <w:tcW w:w="9061" w:type="dxa"/>
            <w:gridSpan w:val="3"/>
            <w:shd w:val="clear" w:color="auto" w:fill="auto"/>
          </w:tcPr>
          <w:p w14:paraId="11D704A0"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Mykobakterien</w:t>
            </w:r>
          </w:p>
        </w:tc>
      </w:tr>
      <w:tr w:rsidR="00D83239" w:rsidRPr="00611C00" w14:paraId="4F5E69FF" w14:textId="77777777" w:rsidTr="00A860B0">
        <w:tc>
          <w:tcPr>
            <w:tcW w:w="2980" w:type="dxa"/>
            <w:shd w:val="clear" w:color="auto" w:fill="auto"/>
          </w:tcPr>
          <w:p w14:paraId="264C72B6"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i/>
                <w:sz w:val="20"/>
                <w:szCs w:val="20"/>
                <w:lang w:eastAsia="de-DE"/>
              </w:rPr>
              <w:t>Mycobacterium avium</w:t>
            </w:r>
            <w:r w:rsidRPr="006617D9">
              <w:rPr>
                <w:rFonts w:ascii="Arial" w:eastAsia="Times New Roman" w:hAnsi="Arial" w:cs="Arial"/>
                <w:sz w:val="20"/>
                <w:szCs w:val="20"/>
                <w:lang w:eastAsia="de-DE"/>
              </w:rPr>
              <w:t xml:space="preserve"> Complex</w:t>
            </w:r>
          </w:p>
        </w:tc>
        <w:tc>
          <w:tcPr>
            <w:tcW w:w="3016" w:type="dxa"/>
            <w:shd w:val="clear" w:color="auto" w:fill="auto"/>
          </w:tcPr>
          <w:p w14:paraId="5DD98157"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Whirlpools</w:t>
            </w:r>
          </w:p>
        </w:tc>
        <w:tc>
          <w:tcPr>
            <w:tcW w:w="3065" w:type="dxa"/>
            <w:shd w:val="clear" w:color="auto" w:fill="auto"/>
          </w:tcPr>
          <w:p w14:paraId="7C43C80C"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val="en-US" w:eastAsia="de-DE"/>
              </w:rPr>
            </w:pPr>
            <w:r w:rsidRPr="006617D9">
              <w:rPr>
                <w:rFonts w:ascii="Arial" w:eastAsia="Times New Roman" w:hAnsi="Arial" w:cs="Arial"/>
                <w:sz w:val="20"/>
                <w:szCs w:val="20"/>
                <w:lang w:val="en-US" w:eastAsia="de-DE"/>
              </w:rPr>
              <w:t>Whirlpool-Lunge (hot tub lung)</w:t>
            </w:r>
          </w:p>
        </w:tc>
      </w:tr>
      <w:tr w:rsidR="00D83239" w:rsidRPr="006617D9" w14:paraId="275F2975" w14:textId="77777777" w:rsidTr="00A860B0">
        <w:tc>
          <w:tcPr>
            <w:tcW w:w="2980" w:type="dxa"/>
            <w:shd w:val="clear" w:color="auto" w:fill="auto"/>
          </w:tcPr>
          <w:p w14:paraId="74153C5E"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i/>
                <w:sz w:val="20"/>
                <w:szCs w:val="20"/>
                <w:lang w:eastAsia="de-DE"/>
              </w:rPr>
            </w:pPr>
            <w:r w:rsidRPr="006617D9">
              <w:rPr>
                <w:rFonts w:ascii="Arial" w:eastAsia="Times New Roman" w:hAnsi="Arial" w:cs="Arial"/>
                <w:i/>
                <w:sz w:val="20"/>
                <w:szCs w:val="20"/>
                <w:lang w:eastAsia="de-DE"/>
              </w:rPr>
              <w:t>Mycobacterium immunogenum</w:t>
            </w:r>
          </w:p>
        </w:tc>
        <w:tc>
          <w:tcPr>
            <w:tcW w:w="3016" w:type="dxa"/>
            <w:shd w:val="clear" w:color="auto" w:fill="auto"/>
          </w:tcPr>
          <w:p w14:paraId="6DB9CF17"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Kühlschmierstoffe</w:t>
            </w:r>
          </w:p>
        </w:tc>
        <w:tc>
          <w:tcPr>
            <w:tcW w:w="3065" w:type="dxa"/>
            <w:shd w:val="clear" w:color="auto" w:fill="auto"/>
          </w:tcPr>
          <w:p w14:paraId="0C4AA9C2"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Maschinenarbeiter-Lunge</w:t>
            </w:r>
          </w:p>
        </w:tc>
      </w:tr>
      <w:tr w:rsidR="00D83239" w:rsidRPr="006617D9" w14:paraId="34CF24A4" w14:textId="77777777" w:rsidTr="00A860B0">
        <w:tc>
          <w:tcPr>
            <w:tcW w:w="9061" w:type="dxa"/>
            <w:gridSpan w:val="3"/>
            <w:shd w:val="clear" w:color="auto" w:fill="auto"/>
          </w:tcPr>
          <w:p w14:paraId="08C626E7"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Pilze</w:t>
            </w:r>
          </w:p>
        </w:tc>
      </w:tr>
      <w:tr w:rsidR="00D83239" w:rsidRPr="006617D9" w14:paraId="7A2976FB" w14:textId="77777777" w:rsidTr="00A860B0">
        <w:tc>
          <w:tcPr>
            <w:tcW w:w="2980" w:type="dxa"/>
            <w:shd w:val="clear" w:color="auto" w:fill="auto"/>
          </w:tcPr>
          <w:p w14:paraId="09BD6E50"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i/>
                <w:sz w:val="20"/>
                <w:szCs w:val="20"/>
                <w:lang w:eastAsia="de-DE"/>
              </w:rPr>
            </w:pPr>
            <w:r w:rsidRPr="006617D9">
              <w:rPr>
                <w:rFonts w:ascii="Arial" w:eastAsia="Times New Roman" w:hAnsi="Arial" w:cs="Arial"/>
                <w:i/>
                <w:sz w:val="20"/>
                <w:szCs w:val="20"/>
                <w:lang w:eastAsia="de-DE"/>
              </w:rPr>
              <w:t>Absidia corymbifera</w:t>
            </w:r>
          </w:p>
        </w:tc>
        <w:tc>
          <w:tcPr>
            <w:tcW w:w="3016" w:type="dxa"/>
            <w:shd w:val="clear" w:color="auto" w:fill="auto"/>
          </w:tcPr>
          <w:p w14:paraId="433DB885"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 xml:space="preserve">Schimmeliges Heu und Stroh </w:t>
            </w:r>
          </w:p>
        </w:tc>
        <w:tc>
          <w:tcPr>
            <w:tcW w:w="3065" w:type="dxa"/>
            <w:shd w:val="clear" w:color="auto" w:fill="auto"/>
          </w:tcPr>
          <w:p w14:paraId="31DCAEC5"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Farmerlunge</w:t>
            </w:r>
          </w:p>
        </w:tc>
      </w:tr>
      <w:tr w:rsidR="00D83239" w:rsidRPr="006617D9" w14:paraId="354E90CB" w14:textId="77777777" w:rsidTr="00A860B0">
        <w:tc>
          <w:tcPr>
            <w:tcW w:w="2980" w:type="dxa"/>
            <w:shd w:val="clear" w:color="auto" w:fill="auto"/>
          </w:tcPr>
          <w:p w14:paraId="23C67CF6"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i/>
                <w:sz w:val="20"/>
                <w:szCs w:val="20"/>
                <w:lang w:eastAsia="de-DE"/>
              </w:rPr>
            </w:pPr>
            <w:r w:rsidRPr="006617D9">
              <w:rPr>
                <w:rFonts w:ascii="Arial" w:eastAsia="Times New Roman" w:hAnsi="Arial" w:cs="Arial"/>
                <w:i/>
                <w:sz w:val="20"/>
                <w:szCs w:val="20"/>
                <w:lang w:eastAsia="de-DE"/>
              </w:rPr>
              <w:t>Trichosporon cutaneum</w:t>
            </w:r>
          </w:p>
        </w:tc>
        <w:tc>
          <w:tcPr>
            <w:tcW w:w="3016" w:type="dxa"/>
            <w:shd w:val="clear" w:color="auto" w:fill="auto"/>
          </w:tcPr>
          <w:p w14:paraId="10B4B3ED"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Innenräume</w:t>
            </w:r>
          </w:p>
        </w:tc>
        <w:tc>
          <w:tcPr>
            <w:tcW w:w="3065" w:type="dxa"/>
            <w:shd w:val="clear" w:color="auto" w:fill="auto"/>
          </w:tcPr>
          <w:p w14:paraId="7F67344E"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i/>
                <w:sz w:val="20"/>
                <w:szCs w:val="20"/>
                <w:lang w:eastAsia="de-DE"/>
              </w:rPr>
              <w:t>Summer-type</w:t>
            </w:r>
            <w:r w:rsidRPr="006617D9">
              <w:rPr>
                <w:rFonts w:ascii="Arial" w:eastAsia="Times New Roman" w:hAnsi="Arial" w:cs="Arial"/>
                <w:sz w:val="20"/>
                <w:szCs w:val="20"/>
                <w:lang w:eastAsia="de-DE"/>
              </w:rPr>
              <w:t xml:space="preserve"> Alveolitis</w:t>
            </w:r>
          </w:p>
        </w:tc>
      </w:tr>
      <w:tr w:rsidR="00D83239" w:rsidRPr="006617D9" w14:paraId="4161591D" w14:textId="77777777" w:rsidTr="00A860B0">
        <w:tc>
          <w:tcPr>
            <w:tcW w:w="2980" w:type="dxa"/>
            <w:shd w:val="clear" w:color="auto" w:fill="auto"/>
          </w:tcPr>
          <w:p w14:paraId="22158A59"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i/>
                <w:sz w:val="20"/>
                <w:szCs w:val="20"/>
                <w:lang w:eastAsia="de-DE"/>
              </w:rPr>
            </w:pPr>
            <w:r w:rsidRPr="006617D9">
              <w:rPr>
                <w:rFonts w:ascii="Arial" w:eastAsia="Times New Roman" w:hAnsi="Arial" w:cs="Arial"/>
                <w:i/>
                <w:sz w:val="20"/>
                <w:szCs w:val="20"/>
                <w:lang w:eastAsia="de-DE"/>
              </w:rPr>
              <w:t>Penicillium roqueforti</w:t>
            </w:r>
          </w:p>
        </w:tc>
        <w:tc>
          <w:tcPr>
            <w:tcW w:w="3016" w:type="dxa"/>
            <w:shd w:val="clear" w:color="auto" w:fill="auto"/>
          </w:tcPr>
          <w:p w14:paraId="2F694090"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Käseherstellung/Industrielle Quellen</w:t>
            </w:r>
          </w:p>
        </w:tc>
        <w:tc>
          <w:tcPr>
            <w:tcW w:w="3065" w:type="dxa"/>
            <w:shd w:val="clear" w:color="auto" w:fill="auto"/>
          </w:tcPr>
          <w:p w14:paraId="73DEB20C"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 xml:space="preserve">Käsewäscher-Lunge </w:t>
            </w:r>
          </w:p>
        </w:tc>
      </w:tr>
      <w:tr w:rsidR="00D83239" w:rsidRPr="006617D9" w14:paraId="2B480AA7" w14:textId="77777777" w:rsidTr="00A860B0">
        <w:tc>
          <w:tcPr>
            <w:tcW w:w="2980" w:type="dxa"/>
            <w:shd w:val="clear" w:color="auto" w:fill="auto"/>
          </w:tcPr>
          <w:p w14:paraId="4EA496F5"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i/>
                <w:sz w:val="20"/>
                <w:szCs w:val="20"/>
                <w:lang w:eastAsia="de-DE"/>
              </w:rPr>
            </w:pPr>
            <w:r w:rsidRPr="006617D9">
              <w:rPr>
                <w:rFonts w:ascii="Arial" w:eastAsia="Times New Roman" w:hAnsi="Arial" w:cs="Arial"/>
                <w:i/>
                <w:sz w:val="20"/>
                <w:szCs w:val="20"/>
                <w:lang w:eastAsia="de-DE"/>
              </w:rPr>
              <w:t xml:space="preserve">Purpureocillium lilacinum, Aspergillus spp. </w:t>
            </w:r>
          </w:p>
        </w:tc>
        <w:tc>
          <w:tcPr>
            <w:tcW w:w="3016" w:type="dxa"/>
            <w:shd w:val="clear" w:color="auto" w:fill="auto"/>
          </w:tcPr>
          <w:p w14:paraId="1B4024A6"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Blasinstrumente</w:t>
            </w:r>
          </w:p>
        </w:tc>
        <w:tc>
          <w:tcPr>
            <w:tcW w:w="3065" w:type="dxa"/>
            <w:shd w:val="clear" w:color="auto" w:fill="auto"/>
          </w:tcPr>
          <w:p w14:paraId="06CAC083"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Blasinstrument-Alveolitis</w:t>
            </w:r>
          </w:p>
        </w:tc>
      </w:tr>
      <w:tr w:rsidR="00D83239" w:rsidRPr="006617D9" w14:paraId="356E256C" w14:textId="77777777" w:rsidTr="00A860B0">
        <w:tc>
          <w:tcPr>
            <w:tcW w:w="9061" w:type="dxa"/>
            <w:gridSpan w:val="3"/>
            <w:shd w:val="clear" w:color="auto" w:fill="auto"/>
          </w:tcPr>
          <w:p w14:paraId="05CD70D4"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Tierische Proteine</w:t>
            </w:r>
          </w:p>
        </w:tc>
      </w:tr>
      <w:tr w:rsidR="00D83239" w:rsidRPr="006617D9" w14:paraId="208B9170" w14:textId="77777777" w:rsidTr="00A860B0">
        <w:tc>
          <w:tcPr>
            <w:tcW w:w="2980" w:type="dxa"/>
            <w:shd w:val="clear" w:color="auto" w:fill="auto"/>
          </w:tcPr>
          <w:p w14:paraId="5D9E60BF"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Federn und Exkremente</w:t>
            </w:r>
          </w:p>
        </w:tc>
        <w:tc>
          <w:tcPr>
            <w:tcW w:w="3016" w:type="dxa"/>
            <w:shd w:val="clear" w:color="auto" w:fill="auto"/>
          </w:tcPr>
          <w:p w14:paraId="1FF2684A"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Vögel</w:t>
            </w:r>
          </w:p>
        </w:tc>
        <w:tc>
          <w:tcPr>
            <w:tcW w:w="3065" w:type="dxa"/>
            <w:shd w:val="clear" w:color="auto" w:fill="auto"/>
          </w:tcPr>
          <w:p w14:paraId="31979DC0"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Vogelhalter-Lunge</w:t>
            </w:r>
          </w:p>
        </w:tc>
      </w:tr>
      <w:tr w:rsidR="00D83239" w:rsidRPr="006617D9" w14:paraId="6969BDF4" w14:textId="77777777" w:rsidTr="00A860B0">
        <w:tc>
          <w:tcPr>
            <w:tcW w:w="2980" w:type="dxa"/>
            <w:shd w:val="clear" w:color="auto" w:fill="auto"/>
          </w:tcPr>
          <w:p w14:paraId="2557427E"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Serum und Urin</w:t>
            </w:r>
          </w:p>
        </w:tc>
        <w:tc>
          <w:tcPr>
            <w:tcW w:w="3016" w:type="dxa"/>
            <w:shd w:val="clear" w:color="auto" w:fill="auto"/>
          </w:tcPr>
          <w:p w14:paraId="1F9E9638"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Ratten</w:t>
            </w:r>
          </w:p>
        </w:tc>
        <w:tc>
          <w:tcPr>
            <w:tcW w:w="3065" w:type="dxa"/>
            <w:shd w:val="clear" w:color="auto" w:fill="auto"/>
          </w:tcPr>
          <w:p w14:paraId="21F5AFE6"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Rattenprotein-Alveolitis</w:t>
            </w:r>
          </w:p>
        </w:tc>
      </w:tr>
      <w:tr w:rsidR="00D83239" w:rsidRPr="006617D9" w14:paraId="397CD3DC" w14:textId="77777777" w:rsidTr="00A860B0">
        <w:tc>
          <w:tcPr>
            <w:tcW w:w="2980" w:type="dxa"/>
            <w:shd w:val="clear" w:color="auto" w:fill="auto"/>
          </w:tcPr>
          <w:p w14:paraId="18A92AB6"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Pflanzen-Proteine</w:t>
            </w:r>
          </w:p>
        </w:tc>
        <w:tc>
          <w:tcPr>
            <w:tcW w:w="3016" w:type="dxa"/>
            <w:shd w:val="clear" w:color="auto" w:fill="auto"/>
          </w:tcPr>
          <w:p w14:paraId="2CD83F44"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p>
        </w:tc>
        <w:tc>
          <w:tcPr>
            <w:tcW w:w="3065" w:type="dxa"/>
            <w:shd w:val="clear" w:color="auto" w:fill="auto"/>
          </w:tcPr>
          <w:p w14:paraId="7EFFE18D"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p>
        </w:tc>
      </w:tr>
      <w:tr w:rsidR="00D83239" w:rsidRPr="006617D9" w14:paraId="68E5C210" w14:textId="77777777" w:rsidTr="00A860B0">
        <w:tc>
          <w:tcPr>
            <w:tcW w:w="2980" w:type="dxa"/>
            <w:shd w:val="clear" w:color="auto" w:fill="auto"/>
          </w:tcPr>
          <w:p w14:paraId="04D87FA9"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Nuss-Staub</w:t>
            </w:r>
          </w:p>
        </w:tc>
        <w:tc>
          <w:tcPr>
            <w:tcW w:w="3016" w:type="dxa"/>
            <w:shd w:val="clear" w:color="auto" w:fill="auto"/>
          </w:tcPr>
          <w:p w14:paraId="00A6169E"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Tigernüsse</w:t>
            </w:r>
          </w:p>
        </w:tc>
        <w:tc>
          <w:tcPr>
            <w:tcW w:w="3065" w:type="dxa"/>
            <w:shd w:val="clear" w:color="auto" w:fill="auto"/>
          </w:tcPr>
          <w:p w14:paraId="7EBE62EB"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Tigernuss-Alveolitis</w:t>
            </w:r>
          </w:p>
        </w:tc>
      </w:tr>
      <w:tr w:rsidR="00D83239" w:rsidRPr="006617D9" w14:paraId="1F00A6A1" w14:textId="77777777" w:rsidTr="00A860B0">
        <w:tc>
          <w:tcPr>
            <w:tcW w:w="2980" w:type="dxa"/>
            <w:shd w:val="clear" w:color="auto" w:fill="auto"/>
          </w:tcPr>
          <w:p w14:paraId="5152CC62"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Soja-Staub</w:t>
            </w:r>
          </w:p>
        </w:tc>
        <w:tc>
          <w:tcPr>
            <w:tcW w:w="3016" w:type="dxa"/>
            <w:shd w:val="clear" w:color="auto" w:fill="auto"/>
          </w:tcPr>
          <w:p w14:paraId="7077AD01"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Soja-Produkte</w:t>
            </w:r>
          </w:p>
        </w:tc>
        <w:tc>
          <w:tcPr>
            <w:tcW w:w="3065" w:type="dxa"/>
            <w:shd w:val="clear" w:color="auto" w:fill="auto"/>
          </w:tcPr>
          <w:p w14:paraId="3A3504A9"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Soja-Staub-Alveolitis</w:t>
            </w:r>
          </w:p>
        </w:tc>
      </w:tr>
      <w:tr w:rsidR="00D83239" w:rsidRPr="006617D9" w14:paraId="7376871E" w14:textId="77777777" w:rsidTr="00A860B0">
        <w:tc>
          <w:tcPr>
            <w:tcW w:w="2980" w:type="dxa"/>
            <w:shd w:val="clear" w:color="auto" w:fill="auto"/>
          </w:tcPr>
          <w:p w14:paraId="77054327"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Holz-Staub</w:t>
            </w:r>
          </w:p>
        </w:tc>
        <w:tc>
          <w:tcPr>
            <w:tcW w:w="3016" w:type="dxa"/>
            <w:shd w:val="clear" w:color="auto" w:fill="auto"/>
          </w:tcPr>
          <w:p w14:paraId="1FEE391D"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diverse Holzstäube</w:t>
            </w:r>
          </w:p>
        </w:tc>
        <w:tc>
          <w:tcPr>
            <w:tcW w:w="3065" w:type="dxa"/>
            <w:shd w:val="clear" w:color="auto" w:fill="auto"/>
          </w:tcPr>
          <w:p w14:paraId="1111D073"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Holzarbeiter-Alveolitis</w:t>
            </w:r>
          </w:p>
        </w:tc>
      </w:tr>
      <w:tr w:rsidR="00D83239" w:rsidRPr="006617D9" w14:paraId="6B31E280" w14:textId="77777777" w:rsidTr="00A860B0">
        <w:tc>
          <w:tcPr>
            <w:tcW w:w="9061" w:type="dxa"/>
            <w:gridSpan w:val="3"/>
            <w:shd w:val="clear" w:color="auto" w:fill="auto"/>
          </w:tcPr>
          <w:p w14:paraId="252A84B5"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b/>
                <w:sz w:val="20"/>
                <w:szCs w:val="20"/>
                <w:lang w:eastAsia="de-DE"/>
              </w:rPr>
            </w:pPr>
            <w:r w:rsidRPr="006617D9">
              <w:rPr>
                <w:rFonts w:ascii="Arial" w:eastAsia="Times New Roman" w:hAnsi="Arial" w:cs="Arial"/>
                <w:b/>
                <w:sz w:val="20"/>
                <w:szCs w:val="20"/>
                <w:lang w:eastAsia="de-DE"/>
              </w:rPr>
              <w:t>Enzyme</w:t>
            </w:r>
          </w:p>
        </w:tc>
      </w:tr>
      <w:tr w:rsidR="00D83239" w:rsidRPr="006617D9" w14:paraId="0142A0D6" w14:textId="77777777" w:rsidTr="00A860B0">
        <w:tc>
          <w:tcPr>
            <w:tcW w:w="2980" w:type="dxa"/>
            <w:shd w:val="clear" w:color="auto" w:fill="auto"/>
          </w:tcPr>
          <w:p w14:paraId="73CB4507"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Phytase</w:t>
            </w:r>
          </w:p>
        </w:tc>
        <w:tc>
          <w:tcPr>
            <w:tcW w:w="3016" w:type="dxa"/>
            <w:shd w:val="clear" w:color="auto" w:fill="auto"/>
          </w:tcPr>
          <w:p w14:paraId="5824198C"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Tierfutterproduktion</w:t>
            </w:r>
          </w:p>
        </w:tc>
        <w:tc>
          <w:tcPr>
            <w:tcW w:w="3065" w:type="dxa"/>
            <w:shd w:val="clear" w:color="auto" w:fill="auto"/>
          </w:tcPr>
          <w:p w14:paraId="7BF5015F"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Phytase-Alveolitis</w:t>
            </w:r>
          </w:p>
        </w:tc>
      </w:tr>
      <w:tr w:rsidR="00D83239" w:rsidRPr="006617D9" w14:paraId="2BEFA6A5" w14:textId="77777777" w:rsidTr="00A860B0">
        <w:tc>
          <w:tcPr>
            <w:tcW w:w="2980" w:type="dxa"/>
            <w:shd w:val="clear" w:color="auto" w:fill="auto"/>
          </w:tcPr>
          <w:p w14:paraId="7420E703"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Enzyme von Bacillus subtilis</w:t>
            </w:r>
          </w:p>
        </w:tc>
        <w:tc>
          <w:tcPr>
            <w:tcW w:w="3016" w:type="dxa"/>
            <w:shd w:val="clear" w:color="auto" w:fill="auto"/>
          </w:tcPr>
          <w:p w14:paraId="2D4B63EA"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Biologisches Reinigungsmittel</w:t>
            </w:r>
          </w:p>
        </w:tc>
        <w:tc>
          <w:tcPr>
            <w:tcW w:w="3065" w:type="dxa"/>
            <w:shd w:val="clear" w:color="auto" w:fill="auto"/>
          </w:tcPr>
          <w:p w14:paraId="4044D6C2" w14:textId="77777777" w:rsidR="00D83239" w:rsidRPr="006617D9" w:rsidRDefault="00D83239" w:rsidP="005E68CF">
            <w:pPr>
              <w:autoSpaceDE w:val="0"/>
              <w:autoSpaceDN w:val="0"/>
              <w:adjustRightInd w:val="0"/>
              <w:spacing w:after="0" w:line="240" w:lineRule="auto"/>
              <w:ind w:left="1134" w:hanging="1134"/>
              <w:rPr>
                <w:rFonts w:ascii="Arial" w:eastAsia="Times New Roman" w:hAnsi="Arial" w:cs="Arial"/>
                <w:sz w:val="20"/>
                <w:szCs w:val="20"/>
                <w:lang w:eastAsia="de-DE"/>
              </w:rPr>
            </w:pPr>
            <w:r w:rsidRPr="006617D9">
              <w:rPr>
                <w:rFonts w:ascii="Arial" w:eastAsia="Times New Roman" w:hAnsi="Arial" w:cs="Arial"/>
                <w:sz w:val="20"/>
                <w:szCs w:val="20"/>
                <w:lang w:eastAsia="de-DE"/>
              </w:rPr>
              <w:t>Reinigungsmittel-Lunge</w:t>
            </w:r>
          </w:p>
        </w:tc>
      </w:tr>
    </w:tbl>
    <w:p w14:paraId="588708C5" w14:textId="01C87781" w:rsidR="003608F8" w:rsidRDefault="003608F8" w:rsidP="0044787B">
      <w:pPr>
        <w:spacing w:after="60"/>
        <w:rPr>
          <w:rFonts w:ascii="Arial" w:eastAsia="Times New Roman" w:hAnsi="Arial" w:cs="Arial"/>
          <w:sz w:val="24"/>
          <w:szCs w:val="24"/>
          <w:lang w:val="da-DK" w:eastAsia="de-DE"/>
        </w:rPr>
      </w:pPr>
    </w:p>
    <w:p w14:paraId="4EF88672" w14:textId="77777777" w:rsidR="007468A3" w:rsidRDefault="007468A3" w:rsidP="0044787B">
      <w:pPr>
        <w:spacing w:after="60"/>
        <w:rPr>
          <w:rFonts w:ascii="Arial" w:eastAsia="Times New Roman" w:hAnsi="Arial" w:cs="Arial"/>
          <w:sz w:val="24"/>
          <w:szCs w:val="24"/>
          <w:lang w:val="da-DK" w:eastAsia="de-DE"/>
        </w:rPr>
      </w:pPr>
    </w:p>
    <w:p w14:paraId="64997F15" w14:textId="12F06653" w:rsidR="00DA3E12" w:rsidRPr="0041296A" w:rsidRDefault="00DA3E12" w:rsidP="0044787B">
      <w:pPr>
        <w:autoSpaceDE w:val="0"/>
        <w:autoSpaceDN w:val="0"/>
        <w:adjustRightInd w:val="0"/>
        <w:spacing w:after="60"/>
        <w:rPr>
          <w:rFonts w:ascii="Arial" w:eastAsia="Times New Roman" w:hAnsi="Arial" w:cs="Arial"/>
          <w:sz w:val="24"/>
          <w:szCs w:val="24"/>
          <w:lang w:eastAsia="de-DE"/>
        </w:rPr>
      </w:pPr>
      <w:r w:rsidRPr="0041296A">
        <w:rPr>
          <w:rFonts w:ascii="Arial" w:eastAsia="Times New Roman" w:hAnsi="Arial" w:cs="Arial"/>
          <w:sz w:val="24"/>
          <w:szCs w:val="24"/>
          <w:lang w:eastAsia="de-DE"/>
        </w:rPr>
        <w:t>Zusammenfassend kann festgestellt werden, dass ausreichende Evidenz für einen Zusammenhang zwischen Feuchte-/ Schimmelexposition in Innenräumen und Exogen</w:t>
      </w:r>
      <w:r w:rsidR="008377C1">
        <w:rPr>
          <w:rFonts w:ascii="Arial" w:eastAsia="Times New Roman" w:hAnsi="Arial" w:cs="Arial"/>
          <w:sz w:val="24"/>
          <w:szCs w:val="24"/>
          <w:lang w:eastAsia="de-DE"/>
        </w:rPr>
        <w:t>-a</w:t>
      </w:r>
      <w:r w:rsidRPr="0041296A">
        <w:rPr>
          <w:rFonts w:ascii="Arial" w:eastAsia="Times New Roman" w:hAnsi="Arial" w:cs="Arial"/>
          <w:sz w:val="24"/>
          <w:szCs w:val="24"/>
          <w:lang w:eastAsia="de-DE"/>
        </w:rPr>
        <w:t>llergischer Alveolitis (EAA), Hypersensitivitätspneumonitis (HP) vorliegt (</w:t>
      </w:r>
      <w:r w:rsidR="00310C19">
        <w:rPr>
          <w:rFonts w:ascii="Arial" w:eastAsia="Times New Roman" w:hAnsi="Arial" w:cs="Arial"/>
          <w:sz w:val="24"/>
          <w:szCs w:val="24"/>
          <w:lang w:eastAsia="de-DE"/>
        </w:rPr>
        <w:t xml:space="preserve">vgl. </w:t>
      </w:r>
      <w:r w:rsidR="00C6453A">
        <w:rPr>
          <w:rFonts w:ascii="Arial" w:eastAsia="Times New Roman" w:hAnsi="Arial" w:cs="Arial"/>
          <w:sz w:val="24"/>
          <w:szCs w:val="24"/>
          <w:lang w:eastAsia="de-DE"/>
        </w:rPr>
        <w:t>Tab. 4</w:t>
      </w:r>
      <w:r w:rsidRPr="0041296A">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in </w:t>
      </w:r>
      <w:r w:rsidRPr="0041296A">
        <w:rPr>
          <w:rFonts w:ascii="Arial" w:eastAsia="Times New Roman" w:hAnsi="Arial" w:cs="Arial"/>
          <w:sz w:val="24"/>
          <w:szCs w:val="24"/>
          <w:lang w:eastAsia="de-DE"/>
        </w:rPr>
        <w:t>Kapitel 2.3 Durch Schimmelpilze verursachte Gesundheitsprobleme und Erkrankungen).</w:t>
      </w:r>
    </w:p>
    <w:p w14:paraId="6FAD3E90" w14:textId="392F441D" w:rsidR="00DA3E12" w:rsidRPr="0041296A" w:rsidRDefault="00DA3E12" w:rsidP="0044787B">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Diagnosemethoden stehen zur Verfügung (vgl. Kapitel 3 Diagnostik).</w:t>
      </w:r>
    </w:p>
    <w:p w14:paraId="04230D60" w14:textId="7148246C" w:rsidR="00CE7824" w:rsidRDefault="00DA3E12" w:rsidP="00CE7824">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Therapeutische Verfahren stehen zur Verfügung (vgl. Kapitel 3.6 Therapie).</w:t>
      </w:r>
    </w:p>
    <w:p w14:paraId="77AA4383" w14:textId="77777777" w:rsidR="005B1E09" w:rsidRDefault="005B1E09" w:rsidP="00CE7824">
      <w:pPr>
        <w:spacing w:after="60"/>
        <w:rPr>
          <w:rFonts w:ascii="Arial" w:eastAsia="Times New Roman" w:hAnsi="Arial" w:cs="Arial"/>
          <w:bCs/>
          <w:sz w:val="24"/>
          <w:szCs w:val="24"/>
          <w:lang w:eastAsia="de-DE"/>
        </w:rPr>
      </w:pPr>
    </w:p>
    <w:p w14:paraId="253103DB" w14:textId="2A94721B" w:rsidR="00DA3E12" w:rsidRPr="0041296A" w:rsidRDefault="00DA3E12" w:rsidP="0044787B">
      <w:pPr>
        <w:autoSpaceDE w:val="0"/>
        <w:autoSpaceDN w:val="0"/>
        <w:adjustRightInd w:val="0"/>
        <w:spacing w:after="60"/>
        <w:rPr>
          <w:rFonts w:ascii="Arial" w:hAnsi="Arial" w:cs="Arial"/>
          <w:b/>
          <w:sz w:val="24"/>
          <w:szCs w:val="24"/>
        </w:rPr>
      </w:pPr>
      <w:r w:rsidRPr="0041296A">
        <w:rPr>
          <w:rFonts w:ascii="Arial" w:hAnsi="Arial" w:cs="Arial"/>
          <w:b/>
          <w:sz w:val="24"/>
          <w:szCs w:val="24"/>
        </w:rPr>
        <w:t>QUERVERWEISE:</w:t>
      </w:r>
    </w:p>
    <w:p w14:paraId="58C5F902" w14:textId="77777777" w:rsidR="00693AA7" w:rsidRPr="003356B9" w:rsidRDefault="00693AA7" w:rsidP="0044787B">
      <w:pPr>
        <w:spacing w:after="60"/>
        <w:rPr>
          <w:rFonts w:ascii="Arial" w:eastAsia="Times New Roman" w:hAnsi="Arial" w:cs="Arial"/>
          <w:bCs/>
          <w:sz w:val="24"/>
          <w:szCs w:val="24"/>
          <w:lang w:val="en-US" w:eastAsia="de-DE"/>
        </w:rPr>
      </w:pPr>
      <w:r w:rsidRPr="003356B9">
        <w:rPr>
          <w:rFonts w:ascii="Arial" w:eastAsia="Times New Roman" w:hAnsi="Arial" w:cs="Arial"/>
          <w:bCs/>
          <w:sz w:val="24"/>
          <w:szCs w:val="24"/>
          <w:lang w:eastAsia="de-DE"/>
        </w:rPr>
        <w:t xml:space="preserve">Quirce S, Vandenplas O, Campo P, Cruz MJ, de Blay F, Koschel D, Moscato G, Pala G, Raulf M, Sastre J, Siracusa A, Tarlo SM, Walusiak-Skorupa J, Cormier Y. </w:t>
      </w:r>
      <w:r w:rsidRPr="003356B9">
        <w:rPr>
          <w:rFonts w:ascii="Arial" w:eastAsia="Times New Roman" w:hAnsi="Arial" w:cs="Arial"/>
          <w:b/>
          <w:sz w:val="24"/>
          <w:szCs w:val="24"/>
          <w:lang w:eastAsia="de-DE"/>
        </w:rPr>
        <w:t>Berufsbedingte exogen-allergische Alveolitis: ein EAACI-Positionspapier.</w:t>
      </w:r>
      <w:r w:rsidRPr="003356B9">
        <w:rPr>
          <w:rFonts w:ascii="Arial" w:eastAsia="Times New Roman" w:hAnsi="Arial" w:cs="Arial"/>
          <w:bCs/>
          <w:sz w:val="24"/>
          <w:szCs w:val="24"/>
          <w:lang w:eastAsia="de-DE"/>
        </w:rPr>
        <w:t xml:space="preserve"> </w:t>
      </w:r>
      <w:r w:rsidRPr="003356B9">
        <w:rPr>
          <w:rFonts w:ascii="Arial" w:eastAsia="Times New Roman" w:hAnsi="Arial" w:cs="Arial"/>
          <w:bCs/>
          <w:sz w:val="24"/>
          <w:szCs w:val="24"/>
          <w:lang w:val="en-US" w:eastAsia="de-DE"/>
        </w:rPr>
        <w:t>Allergologie 2018; 41: 449-469; doi: 10.5414/ALX02042</w:t>
      </w:r>
    </w:p>
    <w:p w14:paraId="255044BB" w14:textId="77777777" w:rsidR="007468A3" w:rsidRDefault="007468A3">
      <w:pPr>
        <w:spacing w:after="0" w:line="240" w:lineRule="auto"/>
        <w:rPr>
          <w:rFonts w:ascii="Arial" w:eastAsia="Times New Roman" w:hAnsi="Arial" w:cs="Arial"/>
          <w:bCs/>
          <w:sz w:val="24"/>
          <w:szCs w:val="24"/>
          <w:lang w:val="en-US" w:eastAsia="de-DE"/>
        </w:rPr>
      </w:pPr>
      <w:r>
        <w:rPr>
          <w:rFonts w:ascii="Arial" w:eastAsia="Times New Roman" w:hAnsi="Arial" w:cs="Arial"/>
          <w:bCs/>
          <w:sz w:val="24"/>
          <w:szCs w:val="24"/>
          <w:lang w:val="en-US" w:eastAsia="de-DE"/>
        </w:rPr>
        <w:br w:type="page"/>
      </w:r>
    </w:p>
    <w:p w14:paraId="3DEEABFA" w14:textId="096FE927" w:rsidR="00693AA7" w:rsidRPr="003356B9" w:rsidRDefault="00693AA7" w:rsidP="0044787B">
      <w:pPr>
        <w:spacing w:after="0"/>
        <w:rPr>
          <w:rFonts w:ascii="Arial" w:eastAsia="Times New Roman" w:hAnsi="Arial" w:cs="Arial"/>
          <w:bCs/>
          <w:sz w:val="24"/>
          <w:szCs w:val="24"/>
          <w:lang w:eastAsia="de-DE"/>
        </w:rPr>
      </w:pPr>
      <w:r w:rsidRPr="003356B9">
        <w:rPr>
          <w:rFonts w:ascii="Arial" w:eastAsia="Times New Roman" w:hAnsi="Arial" w:cs="Arial"/>
          <w:bCs/>
          <w:sz w:val="24"/>
          <w:szCs w:val="24"/>
          <w:lang w:val="en-US" w:eastAsia="de-DE"/>
        </w:rPr>
        <w:t xml:space="preserve">Quirce S, Vandenplas O, Campo P, Cruz MJ, de Blay F, Koschel D, Moscato G, Pala G, Raulf M, Sastre J, Siracusa A, Tarlo SM, Walusiak-Skorupa J, Cormier Y. </w:t>
      </w:r>
      <w:r w:rsidRPr="003356B9">
        <w:rPr>
          <w:rFonts w:ascii="Arial" w:eastAsia="Times New Roman" w:hAnsi="Arial" w:cs="Arial"/>
          <w:b/>
          <w:bCs/>
          <w:sz w:val="24"/>
          <w:szCs w:val="24"/>
          <w:lang w:val="en-US" w:eastAsia="de-DE"/>
        </w:rPr>
        <w:t>Occupational hypersensitivity pneumonitis: an EAACI position paper.</w:t>
      </w:r>
      <w:r w:rsidRPr="003356B9">
        <w:rPr>
          <w:rFonts w:ascii="Arial" w:eastAsia="Times New Roman" w:hAnsi="Arial" w:cs="Arial"/>
          <w:bCs/>
          <w:sz w:val="24"/>
          <w:szCs w:val="24"/>
          <w:lang w:val="en-US" w:eastAsia="de-DE"/>
        </w:rPr>
        <w:t xml:space="preserve"> </w:t>
      </w:r>
      <w:r w:rsidRPr="003356B9">
        <w:rPr>
          <w:rFonts w:ascii="Arial" w:eastAsia="Times New Roman" w:hAnsi="Arial" w:cs="Arial"/>
          <w:bCs/>
          <w:sz w:val="24"/>
          <w:szCs w:val="24"/>
          <w:lang w:eastAsia="de-DE"/>
        </w:rPr>
        <w:t>Allergy 2016; 71: 765-779; doi: 10.1111/all.12866</w:t>
      </w:r>
    </w:p>
    <w:p w14:paraId="3945455F" w14:textId="77777777" w:rsidR="00D83239" w:rsidRPr="0041296A" w:rsidRDefault="00D83239" w:rsidP="0044787B">
      <w:pPr>
        <w:spacing w:after="60"/>
        <w:rPr>
          <w:rStyle w:val="Hyperlink"/>
          <w:rFonts w:ascii="Arial" w:hAnsi="Arial" w:cs="Arial"/>
          <w:bCs/>
          <w:color w:val="auto"/>
          <w:sz w:val="24"/>
          <w:szCs w:val="24"/>
          <w:u w:val="none"/>
        </w:rPr>
      </w:pPr>
    </w:p>
    <w:p w14:paraId="31831359" w14:textId="03E5B017" w:rsidR="001E5861" w:rsidRPr="0041296A" w:rsidRDefault="001E5861" w:rsidP="0044787B">
      <w:pPr>
        <w:autoSpaceDE w:val="0"/>
        <w:autoSpaceDN w:val="0"/>
        <w:adjustRightInd w:val="0"/>
        <w:spacing w:after="60"/>
        <w:ind w:left="1134" w:hanging="1134"/>
        <w:rPr>
          <w:rFonts w:ascii="Arial" w:hAnsi="Arial" w:cs="Arial"/>
          <w:b/>
          <w:sz w:val="24"/>
          <w:szCs w:val="24"/>
          <w:lang w:val="da-DK"/>
        </w:rPr>
      </w:pPr>
      <w:r w:rsidRPr="0041296A">
        <w:rPr>
          <w:rFonts w:ascii="Arial" w:hAnsi="Arial" w:cs="Arial"/>
          <w:b/>
          <w:sz w:val="24"/>
          <w:szCs w:val="24"/>
        </w:rPr>
        <w:t>2.3.1.8</w:t>
      </w:r>
      <w:r w:rsidRPr="0041296A">
        <w:rPr>
          <w:rFonts w:ascii="Arial" w:hAnsi="Arial" w:cs="Arial"/>
          <w:b/>
          <w:sz w:val="24"/>
          <w:szCs w:val="24"/>
        </w:rPr>
        <w:tab/>
      </w:r>
      <w:bookmarkStart w:id="48" w:name="_Hlk128476137"/>
      <w:r w:rsidRPr="0041296A">
        <w:rPr>
          <w:rFonts w:ascii="Arial" w:hAnsi="Arial" w:cs="Arial"/>
          <w:b/>
          <w:sz w:val="24"/>
          <w:szCs w:val="24"/>
        </w:rPr>
        <w:t xml:space="preserve">Allergische </w:t>
      </w:r>
      <w:r w:rsidR="008377C1">
        <w:rPr>
          <w:rFonts w:ascii="Arial" w:hAnsi="Arial" w:cs="Arial"/>
          <w:b/>
          <w:sz w:val="24"/>
          <w:szCs w:val="24"/>
        </w:rPr>
        <w:t>b</w:t>
      </w:r>
      <w:r w:rsidRPr="0041296A">
        <w:rPr>
          <w:rFonts w:ascii="Arial" w:hAnsi="Arial" w:cs="Arial"/>
          <w:b/>
          <w:sz w:val="24"/>
          <w:szCs w:val="24"/>
        </w:rPr>
        <w:t>ronchopulmonale Aspergillose (ABPA)</w:t>
      </w:r>
      <w:bookmarkEnd w:id="48"/>
    </w:p>
    <w:p w14:paraId="0C89FBE7" w14:textId="3FC8598C" w:rsidR="001E5861" w:rsidRPr="00D1445A" w:rsidRDefault="001E5861" w:rsidP="0044787B">
      <w:pPr>
        <w:spacing w:after="60"/>
        <w:rPr>
          <w:rFonts w:ascii="Arial" w:hAnsi="Arial" w:cs="Arial"/>
          <w:bCs/>
          <w:sz w:val="24"/>
          <w:szCs w:val="24"/>
        </w:rPr>
      </w:pPr>
      <w:r w:rsidRPr="00D1445A">
        <w:rPr>
          <w:rFonts w:ascii="Arial" w:hAnsi="Arial" w:cs="Arial"/>
          <w:bCs/>
          <w:sz w:val="24"/>
          <w:szCs w:val="24"/>
        </w:rPr>
        <w:t xml:space="preserve">Die </w:t>
      </w:r>
      <w:r w:rsidR="008377C1">
        <w:rPr>
          <w:rFonts w:ascii="Arial" w:hAnsi="Arial" w:cs="Arial"/>
          <w:bCs/>
          <w:sz w:val="24"/>
          <w:szCs w:val="24"/>
        </w:rPr>
        <w:t>A</w:t>
      </w:r>
      <w:r w:rsidRPr="00D1445A">
        <w:rPr>
          <w:rFonts w:ascii="Arial" w:hAnsi="Arial" w:cs="Arial"/>
          <w:bCs/>
          <w:sz w:val="24"/>
          <w:szCs w:val="24"/>
        </w:rPr>
        <w:t>llergische bronchopulmonale Aspergillose (ABPA) ist die häufigste pulmonale Aspergillose mit bis zu 125 Krankheitsfällen auf 100.000 Einwohner in Deutschland. Etwa 2,5% aller Asthmapatient</w:t>
      </w:r>
      <w:r w:rsidR="001532FC">
        <w:rPr>
          <w:rFonts w:ascii="Arial" w:hAnsi="Arial" w:cs="Arial"/>
          <w:bCs/>
          <w:sz w:val="24"/>
          <w:szCs w:val="24"/>
        </w:rPr>
        <w:t>*inn</w:t>
      </w:r>
      <w:r w:rsidRPr="00D1445A">
        <w:rPr>
          <w:rFonts w:ascii="Arial" w:hAnsi="Arial" w:cs="Arial"/>
          <w:bCs/>
          <w:sz w:val="24"/>
          <w:szCs w:val="24"/>
        </w:rPr>
        <w:t>en und 8% der Patient</w:t>
      </w:r>
      <w:r w:rsidR="001532FC">
        <w:rPr>
          <w:rFonts w:ascii="Arial" w:hAnsi="Arial" w:cs="Arial"/>
          <w:bCs/>
          <w:sz w:val="24"/>
          <w:szCs w:val="24"/>
        </w:rPr>
        <w:t>*inn</w:t>
      </w:r>
      <w:r w:rsidRPr="00D1445A">
        <w:rPr>
          <w:rFonts w:ascii="Arial" w:hAnsi="Arial" w:cs="Arial"/>
          <w:bCs/>
          <w:sz w:val="24"/>
          <w:szCs w:val="24"/>
        </w:rPr>
        <w:t>en mit einer Zystischen Fibrose entwickeln im Laufe ihres Lebens eine ABPA [</w:t>
      </w:r>
      <w:r w:rsidR="00CD253B" w:rsidRPr="00CD253B">
        <w:rPr>
          <w:rFonts w:ascii="Arial" w:hAnsi="Arial" w:cs="Arial"/>
          <w:bCs/>
          <w:noProof/>
          <w:sz w:val="24"/>
          <w:szCs w:val="24"/>
        </w:rPr>
        <w:t>312</w:t>
      </w:r>
      <w:r w:rsidRPr="00D1445A">
        <w:rPr>
          <w:rFonts w:ascii="Arial" w:hAnsi="Arial" w:cs="Arial"/>
          <w:bCs/>
          <w:sz w:val="24"/>
          <w:szCs w:val="24"/>
        </w:rPr>
        <w:t>]. Eine allergische Mykose auf andere Pilze (ABPM) ist wesentlich seltener und es sind eine Vielzahl verschiedener Auslöser beschrieben [</w:t>
      </w:r>
      <w:r w:rsidR="00CD253B" w:rsidRPr="00CD253B">
        <w:rPr>
          <w:rFonts w:ascii="Arial" w:hAnsi="Arial" w:cs="Arial"/>
          <w:bCs/>
          <w:noProof/>
          <w:sz w:val="24"/>
          <w:szCs w:val="24"/>
        </w:rPr>
        <w:t>103</w:t>
      </w:r>
      <w:r w:rsidRPr="00D1445A">
        <w:rPr>
          <w:rFonts w:ascii="Arial" w:hAnsi="Arial" w:cs="Arial"/>
          <w:bCs/>
          <w:sz w:val="24"/>
          <w:szCs w:val="24"/>
        </w:rPr>
        <w:t>].</w:t>
      </w:r>
    </w:p>
    <w:p w14:paraId="249173BC" w14:textId="6E59DEEC" w:rsidR="001E5861" w:rsidRPr="00D1445A" w:rsidRDefault="001E5861" w:rsidP="0044787B">
      <w:pPr>
        <w:spacing w:after="60"/>
        <w:rPr>
          <w:rFonts w:ascii="Arial" w:hAnsi="Arial" w:cs="Arial"/>
          <w:sz w:val="24"/>
          <w:szCs w:val="24"/>
        </w:rPr>
      </w:pPr>
      <w:r w:rsidRPr="00D1445A">
        <w:rPr>
          <w:rFonts w:ascii="Arial" w:hAnsi="Arial" w:cs="Arial"/>
          <w:sz w:val="24"/>
          <w:szCs w:val="24"/>
        </w:rPr>
        <w:t xml:space="preserve">Ursache ist eine inhalativ erworbene Besiedlung mit </w:t>
      </w:r>
      <w:r w:rsidRPr="00D1445A">
        <w:rPr>
          <w:rFonts w:ascii="Arial" w:hAnsi="Arial" w:cs="Arial"/>
          <w:i/>
          <w:sz w:val="24"/>
          <w:szCs w:val="24"/>
        </w:rPr>
        <w:t>Aspergillus</w:t>
      </w:r>
      <w:r w:rsidRPr="00D1445A">
        <w:rPr>
          <w:rFonts w:ascii="Arial" w:hAnsi="Arial" w:cs="Arial"/>
          <w:sz w:val="24"/>
          <w:szCs w:val="24"/>
        </w:rPr>
        <w:t>-Sporen, die bei ABPA immer eine Typ-1-Immunreaktion mit stark erhöhtem Gesamt-IgE und erhöhten spezifischen IgE-Antikörpern gegen Aspergillus und seine Komponenten auslöst, häufig auch zusätzlich mit einer Typ-3-Reaktion mit Nachweis spezifischer Aspergillus-IgG-Antikörper [</w:t>
      </w:r>
      <w:r w:rsidR="00CD253B" w:rsidRPr="00CD253B">
        <w:rPr>
          <w:rFonts w:ascii="Arial" w:hAnsi="Arial" w:cs="Arial"/>
          <w:bCs/>
          <w:noProof/>
          <w:sz w:val="24"/>
          <w:szCs w:val="24"/>
        </w:rPr>
        <w:t>4</w:t>
      </w:r>
      <w:r w:rsidRPr="00D1445A">
        <w:rPr>
          <w:rFonts w:ascii="Arial" w:hAnsi="Arial" w:cs="Arial"/>
          <w:sz w:val="24"/>
          <w:szCs w:val="24"/>
        </w:rPr>
        <w:t xml:space="preserve">, </w:t>
      </w:r>
      <w:r w:rsidR="00CD253B" w:rsidRPr="00CD253B">
        <w:rPr>
          <w:rFonts w:ascii="Arial" w:hAnsi="Arial" w:cs="Arial"/>
          <w:bCs/>
          <w:noProof/>
          <w:sz w:val="24"/>
          <w:szCs w:val="24"/>
        </w:rPr>
        <w:t>662</w:t>
      </w:r>
      <w:r w:rsidRPr="00D1445A">
        <w:rPr>
          <w:rFonts w:ascii="Arial" w:hAnsi="Arial" w:cs="Arial"/>
          <w:sz w:val="24"/>
          <w:szCs w:val="24"/>
        </w:rPr>
        <w:t>]. Das Risiko, eine ABP</w:t>
      </w:r>
      <w:r w:rsidR="004F68E9">
        <w:rPr>
          <w:rFonts w:ascii="Arial" w:hAnsi="Arial" w:cs="Arial"/>
          <w:sz w:val="24"/>
          <w:szCs w:val="24"/>
        </w:rPr>
        <w:t>M</w:t>
      </w:r>
      <w:r w:rsidRPr="00D1445A">
        <w:rPr>
          <w:rFonts w:ascii="Arial" w:hAnsi="Arial" w:cs="Arial"/>
          <w:sz w:val="24"/>
          <w:szCs w:val="24"/>
        </w:rPr>
        <w:t xml:space="preserve"> zu entwickeln kann mit hohen Pilzkonzentrationen im häuslichen Umfeld steigen [</w:t>
      </w:r>
      <w:r w:rsidR="00CD253B" w:rsidRPr="00CD253B">
        <w:rPr>
          <w:rFonts w:ascii="Arial" w:hAnsi="Arial" w:cs="Arial"/>
          <w:bCs/>
          <w:noProof/>
          <w:sz w:val="24"/>
          <w:szCs w:val="24"/>
        </w:rPr>
        <w:t>519</w:t>
      </w:r>
      <w:r w:rsidRPr="00D1445A">
        <w:rPr>
          <w:rFonts w:ascii="Arial" w:hAnsi="Arial" w:cs="Arial"/>
          <w:sz w:val="24"/>
          <w:szCs w:val="24"/>
        </w:rPr>
        <w:t xml:space="preserve">, </w:t>
      </w:r>
      <w:r w:rsidR="00CD253B" w:rsidRPr="00CD253B">
        <w:rPr>
          <w:rFonts w:ascii="Arial" w:hAnsi="Arial" w:cs="Arial"/>
          <w:bCs/>
          <w:noProof/>
          <w:sz w:val="24"/>
          <w:szCs w:val="24"/>
        </w:rPr>
        <w:t>531</w:t>
      </w:r>
      <w:r w:rsidRPr="00D1445A">
        <w:rPr>
          <w:rFonts w:ascii="Arial" w:hAnsi="Arial" w:cs="Arial"/>
          <w:sz w:val="24"/>
          <w:szCs w:val="24"/>
        </w:rPr>
        <w:t xml:space="preserve">, </w:t>
      </w:r>
      <w:r w:rsidR="00CD253B" w:rsidRPr="00CD253B">
        <w:rPr>
          <w:rFonts w:ascii="Arial" w:hAnsi="Arial" w:cs="Arial"/>
          <w:bCs/>
          <w:noProof/>
          <w:sz w:val="24"/>
          <w:szCs w:val="24"/>
        </w:rPr>
        <w:t>583</w:t>
      </w:r>
      <w:r w:rsidRPr="00D1445A">
        <w:rPr>
          <w:rFonts w:ascii="Arial" w:hAnsi="Arial" w:cs="Arial"/>
          <w:sz w:val="24"/>
          <w:szCs w:val="24"/>
        </w:rPr>
        <w:t>], andere Autor</w:t>
      </w:r>
      <w:r w:rsidR="00F1204E">
        <w:rPr>
          <w:rFonts w:ascii="Arial" w:hAnsi="Arial" w:cs="Arial"/>
          <w:sz w:val="24"/>
          <w:szCs w:val="24"/>
        </w:rPr>
        <w:t>*inn</w:t>
      </w:r>
      <w:r w:rsidRPr="00D1445A">
        <w:rPr>
          <w:rFonts w:ascii="Arial" w:hAnsi="Arial" w:cs="Arial"/>
          <w:sz w:val="24"/>
          <w:szCs w:val="24"/>
        </w:rPr>
        <w:t>en sehen hier jedoch keinen sicheren Zusammenhang [</w:t>
      </w:r>
      <w:r w:rsidR="00CD253B" w:rsidRPr="00CD253B">
        <w:rPr>
          <w:rFonts w:ascii="Arial" w:hAnsi="Arial" w:cs="Arial"/>
          <w:bCs/>
          <w:noProof/>
          <w:sz w:val="24"/>
          <w:szCs w:val="24"/>
        </w:rPr>
        <w:t>615</w:t>
      </w:r>
      <w:r w:rsidRPr="00D1445A">
        <w:rPr>
          <w:rFonts w:ascii="Arial" w:hAnsi="Arial" w:cs="Arial"/>
          <w:sz w:val="24"/>
          <w:szCs w:val="24"/>
        </w:rPr>
        <w:t>].</w:t>
      </w:r>
    </w:p>
    <w:p w14:paraId="7B11AA37" w14:textId="5FC75D35" w:rsidR="001E5861" w:rsidRDefault="001E5861" w:rsidP="0044787B">
      <w:pPr>
        <w:spacing w:after="60"/>
        <w:rPr>
          <w:rFonts w:ascii="Arial" w:hAnsi="Arial" w:cs="Arial"/>
          <w:sz w:val="24"/>
          <w:szCs w:val="24"/>
        </w:rPr>
      </w:pPr>
      <w:r w:rsidRPr="00D1445A">
        <w:rPr>
          <w:rFonts w:ascii="Arial" w:hAnsi="Arial" w:cs="Arial"/>
          <w:sz w:val="24"/>
          <w:szCs w:val="24"/>
        </w:rPr>
        <w:t>Klinisch fällt die ABPA mit Husten, Dyspnoe, sich verschlimmerndem Asthma, Hämoptysen und zähem Schleim auf, der zu Mukus-Impaktionen führt. Die Diagnose der ABPA beim Asthma basiert auf den ursprünglich von Rosenberg et al. [</w:t>
      </w:r>
      <w:r w:rsidR="00CD253B" w:rsidRPr="00CD253B">
        <w:rPr>
          <w:rFonts w:ascii="Arial" w:hAnsi="Arial" w:cs="Arial"/>
          <w:bCs/>
          <w:noProof/>
          <w:sz w:val="24"/>
          <w:szCs w:val="24"/>
        </w:rPr>
        <w:t>588</w:t>
      </w:r>
      <w:r w:rsidRPr="00D1445A">
        <w:rPr>
          <w:rFonts w:ascii="Arial" w:hAnsi="Arial" w:cs="Arial"/>
          <w:sz w:val="24"/>
          <w:szCs w:val="24"/>
        </w:rPr>
        <w:t>] vorgeschlagenen Kriterien (</w:t>
      </w:r>
      <w:r w:rsidR="00C6453A">
        <w:rPr>
          <w:rFonts w:ascii="Arial" w:hAnsi="Arial" w:cs="Arial"/>
          <w:sz w:val="24"/>
          <w:szCs w:val="24"/>
        </w:rPr>
        <w:t>Tab. 6</w:t>
      </w:r>
      <w:r w:rsidRPr="00D1445A">
        <w:rPr>
          <w:rFonts w:ascii="Arial" w:hAnsi="Arial" w:cs="Arial"/>
          <w:sz w:val="24"/>
          <w:szCs w:val="24"/>
        </w:rPr>
        <w:t>a), die zuletzt etwas vereinfacht wurden (Tab</w:t>
      </w:r>
      <w:r w:rsidR="006617D9" w:rsidRPr="00D1445A">
        <w:rPr>
          <w:rFonts w:ascii="Arial" w:hAnsi="Arial" w:cs="Arial"/>
          <w:sz w:val="24"/>
          <w:szCs w:val="24"/>
        </w:rPr>
        <w:t>.</w:t>
      </w:r>
      <w:r w:rsidRPr="00D1445A">
        <w:rPr>
          <w:rFonts w:ascii="Arial" w:hAnsi="Arial" w:cs="Arial"/>
          <w:sz w:val="24"/>
          <w:szCs w:val="24"/>
        </w:rPr>
        <w:t xml:space="preserve"> </w:t>
      </w:r>
      <w:r w:rsidR="003434E8">
        <w:rPr>
          <w:rFonts w:ascii="Arial" w:hAnsi="Arial" w:cs="Arial"/>
          <w:sz w:val="24"/>
          <w:szCs w:val="24"/>
        </w:rPr>
        <w:t>6b</w:t>
      </w:r>
      <w:r w:rsidRPr="00D1445A">
        <w:rPr>
          <w:rFonts w:ascii="Arial" w:hAnsi="Arial" w:cs="Arial"/>
          <w:sz w:val="24"/>
          <w:szCs w:val="24"/>
        </w:rPr>
        <w:t>) [</w:t>
      </w:r>
      <w:r w:rsidR="00CD253B" w:rsidRPr="00CD253B">
        <w:rPr>
          <w:rFonts w:ascii="Arial" w:hAnsi="Arial" w:cs="Arial"/>
          <w:bCs/>
          <w:noProof/>
          <w:sz w:val="24"/>
          <w:szCs w:val="24"/>
        </w:rPr>
        <w:t>619</w:t>
      </w:r>
      <w:r w:rsidRPr="00D1445A">
        <w:rPr>
          <w:rFonts w:ascii="Arial" w:hAnsi="Arial" w:cs="Arial"/>
          <w:sz w:val="24"/>
          <w:szCs w:val="24"/>
        </w:rPr>
        <w:t>].</w:t>
      </w:r>
    </w:p>
    <w:p w14:paraId="3D8988EC" w14:textId="68D043BC" w:rsidR="007E6FD6" w:rsidRPr="00882309" w:rsidRDefault="007E6FD6" w:rsidP="0044787B">
      <w:pPr>
        <w:spacing w:after="60"/>
        <w:rPr>
          <w:rFonts w:ascii="Arial" w:hAnsi="Arial" w:cs="Arial"/>
          <w:sz w:val="24"/>
          <w:szCs w:val="24"/>
        </w:rPr>
      </w:pPr>
      <w:r w:rsidRPr="00882309">
        <w:rPr>
          <w:rFonts w:ascii="Arial" w:hAnsi="Arial" w:cs="Arial"/>
          <w:sz w:val="24"/>
          <w:szCs w:val="24"/>
        </w:rPr>
        <w:t xml:space="preserve">Für die ABPA bei </w:t>
      </w:r>
      <w:r>
        <w:rPr>
          <w:rFonts w:ascii="Arial" w:hAnsi="Arial" w:cs="Arial"/>
          <w:sz w:val="24"/>
          <w:szCs w:val="24"/>
        </w:rPr>
        <w:t>Z</w:t>
      </w:r>
      <w:r w:rsidRPr="00882309">
        <w:rPr>
          <w:rFonts w:ascii="Arial" w:hAnsi="Arial" w:cs="Arial"/>
          <w:sz w:val="24"/>
          <w:szCs w:val="24"/>
        </w:rPr>
        <w:t>ystischer Fibrose (CF-ABPA) existieren eigene Kriterien [</w:t>
      </w:r>
      <w:r w:rsidR="00CD253B" w:rsidRPr="00CD253B">
        <w:rPr>
          <w:rFonts w:ascii="Arial" w:hAnsi="Arial" w:cs="Arial"/>
          <w:noProof/>
          <w:sz w:val="24"/>
          <w:szCs w:val="24"/>
        </w:rPr>
        <w:t>290</w:t>
      </w:r>
      <w:r w:rsidRPr="00882309">
        <w:rPr>
          <w:rFonts w:ascii="Arial" w:hAnsi="Arial" w:cs="Arial"/>
          <w:sz w:val="24"/>
          <w:szCs w:val="24"/>
        </w:rPr>
        <w:t xml:space="preserve">, </w:t>
      </w:r>
      <w:r w:rsidR="00CD253B" w:rsidRPr="00CD253B">
        <w:rPr>
          <w:rFonts w:ascii="Arial" w:hAnsi="Arial" w:cs="Arial"/>
          <w:noProof/>
          <w:sz w:val="24"/>
          <w:szCs w:val="24"/>
        </w:rPr>
        <w:t>681</w:t>
      </w:r>
      <w:r w:rsidRPr="00882309">
        <w:rPr>
          <w:rFonts w:ascii="Arial" w:hAnsi="Arial" w:cs="Arial"/>
          <w:sz w:val="24"/>
          <w:szCs w:val="24"/>
        </w:rPr>
        <w:t>]. Obligat sind bei allen Kriterien ein Gesamt-IgE &gt; 417 bzw. 500 kU/l und der Nachweis eines Aspergillus-IgE-Antikörpers [</w:t>
      </w:r>
      <w:r w:rsidR="00CD253B" w:rsidRPr="00CD253B">
        <w:rPr>
          <w:rFonts w:ascii="Arial" w:hAnsi="Arial" w:cs="Arial"/>
          <w:bCs/>
          <w:noProof/>
          <w:sz w:val="24"/>
          <w:szCs w:val="24"/>
        </w:rPr>
        <w:t>588</w:t>
      </w:r>
      <w:r w:rsidRPr="00882309">
        <w:rPr>
          <w:rFonts w:ascii="Arial" w:hAnsi="Arial" w:cs="Arial"/>
          <w:sz w:val="24"/>
          <w:szCs w:val="24"/>
        </w:rPr>
        <w:t xml:space="preserve">, </w:t>
      </w:r>
      <w:r w:rsidR="00CD253B" w:rsidRPr="00CD253B">
        <w:rPr>
          <w:rFonts w:ascii="Arial" w:hAnsi="Arial" w:cs="Arial"/>
          <w:bCs/>
          <w:noProof/>
          <w:sz w:val="24"/>
          <w:szCs w:val="24"/>
        </w:rPr>
        <w:t>619</w:t>
      </w:r>
      <w:r w:rsidRPr="00882309">
        <w:rPr>
          <w:rFonts w:ascii="Arial" w:hAnsi="Arial" w:cs="Arial"/>
          <w:sz w:val="24"/>
          <w:szCs w:val="24"/>
        </w:rPr>
        <w:t>]. IgE-Antikörper gegen die Aspergillus-Komponenten Asp f 1, 2, 4, und 6 können Sensitivität und Spezifität erhöhen [</w:t>
      </w:r>
      <w:r w:rsidR="00CD253B" w:rsidRPr="00CD253B">
        <w:rPr>
          <w:rFonts w:ascii="Arial" w:hAnsi="Arial" w:cs="Arial"/>
          <w:noProof/>
          <w:sz w:val="24"/>
          <w:szCs w:val="24"/>
        </w:rPr>
        <w:t>416</w:t>
      </w:r>
      <w:r w:rsidRPr="00882309">
        <w:rPr>
          <w:rFonts w:ascii="Arial" w:hAnsi="Arial" w:cs="Arial"/>
          <w:sz w:val="24"/>
          <w:szCs w:val="24"/>
        </w:rPr>
        <w:t xml:space="preserve">, </w:t>
      </w:r>
      <w:r w:rsidR="00CD253B" w:rsidRPr="00CD253B">
        <w:rPr>
          <w:rFonts w:ascii="Arial" w:hAnsi="Arial" w:cs="Arial"/>
          <w:noProof/>
          <w:sz w:val="24"/>
          <w:szCs w:val="24"/>
        </w:rPr>
        <w:t>482</w:t>
      </w:r>
      <w:r w:rsidRPr="00882309">
        <w:rPr>
          <w:rFonts w:ascii="Arial" w:hAnsi="Arial" w:cs="Arial"/>
          <w:sz w:val="24"/>
          <w:szCs w:val="24"/>
        </w:rPr>
        <w:t>].</w:t>
      </w:r>
    </w:p>
    <w:p w14:paraId="60568952" w14:textId="31CD5D2F" w:rsidR="007E6FD6" w:rsidRPr="00D1445A" w:rsidRDefault="007E6FD6" w:rsidP="0044787B">
      <w:pPr>
        <w:spacing w:after="60"/>
        <w:rPr>
          <w:rFonts w:ascii="Arial" w:hAnsi="Arial" w:cs="Arial"/>
          <w:sz w:val="24"/>
          <w:szCs w:val="24"/>
        </w:rPr>
      </w:pPr>
      <w:r w:rsidRPr="000E5DF1">
        <w:rPr>
          <w:rFonts w:ascii="Arial" w:hAnsi="Arial" w:cs="Arial"/>
          <w:sz w:val="24"/>
          <w:szCs w:val="24"/>
        </w:rPr>
        <w:t>Die Therapie besteht im Wesentlichen aus oralen Steroiden</w:t>
      </w:r>
      <w:r w:rsidR="000E5DF1" w:rsidRPr="000E5DF1">
        <w:rPr>
          <w:rFonts w:ascii="Arial" w:hAnsi="Arial" w:cs="Arial"/>
          <w:sz w:val="24"/>
          <w:szCs w:val="24"/>
        </w:rPr>
        <w:t xml:space="preserve"> [</w:t>
      </w:r>
      <w:r w:rsidR="00CD253B" w:rsidRPr="00CD253B">
        <w:rPr>
          <w:rFonts w:ascii="Arial" w:eastAsia="Times New Roman" w:hAnsi="Arial" w:cs="Arial"/>
          <w:bCs/>
          <w:noProof/>
          <w:sz w:val="24"/>
          <w:szCs w:val="24"/>
        </w:rPr>
        <w:t>456</w:t>
      </w:r>
      <w:r w:rsidR="000E5DF1" w:rsidRPr="000E5DF1">
        <w:rPr>
          <w:rFonts w:ascii="Arial" w:hAnsi="Arial" w:cs="Arial"/>
          <w:sz w:val="24"/>
          <w:szCs w:val="24"/>
        </w:rPr>
        <w:t>]</w:t>
      </w:r>
      <w:r w:rsidRPr="000E5DF1">
        <w:rPr>
          <w:rFonts w:ascii="Arial" w:hAnsi="Arial" w:cs="Arial"/>
          <w:sz w:val="24"/>
          <w:szCs w:val="24"/>
        </w:rPr>
        <w:t>. Daneben kann</w:t>
      </w:r>
      <w:r w:rsidRPr="00541909">
        <w:rPr>
          <w:rFonts w:ascii="Arial" w:hAnsi="Arial" w:cs="Arial"/>
          <w:sz w:val="24"/>
          <w:szCs w:val="24"/>
        </w:rPr>
        <w:t xml:space="preserve"> eine antimykotische Therapie (beste Datenlage für Itraconazol) oder eine Behandlung mit einem Biologikum (Anti-IgE</w:t>
      </w:r>
      <w:r w:rsidRPr="00F45082">
        <w:rPr>
          <w:rFonts w:ascii="Arial" w:hAnsi="Arial" w:cs="Arial"/>
          <w:sz w:val="24"/>
          <w:szCs w:val="24"/>
        </w:rPr>
        <w:t>, Anti-I</w:t>
      </w:r>
      <w:r>
        <w:rPr>
          <w:rFonts w:ascii="Arial" w:hAnsi="Arial" w:cs="Arial"/>
          <w:sz w:val="24"/>
          <w:szCs w:val="24"/>
        </w:rPr>
        <w:t>L</w:t>
      </w:r>
      <w:r w:rsidRPr="00F45082">
        <w:rPr>
          <w:rFonts w:ascii="Arial" w:hAnsi="Arial" w:cs="Arial"/>
          <w:sz w:val="24"/>
          <w:szCs w:val="24"/>
        </w:rPr>
        <w:t xml:space="preserve">4/13 </w:t>
      </w:r>
      <w:r w:rsidRPr="00541909">
        <w:rPr>
          <w:rFonts w:ascii="Arial" w:hAnsi="Arial" w:cs="Arial"/>
          <w:sz w:val="24"/>
          <w:szCs w:val="24"/>
        </w:rPr>
        <w:t>oder Anti-I</w:t>
      </w:r>
      <w:r>
        <w:rPr>
          <w:rFonts w:ascii="Arial" w:hAnsi="Arial" w:cs="Arial"/>
          <w:sz w:val="24"/>
          <w:szCs w:val="24"/>
        </w:rPr>
        <w:t>L</w:t>
      </w:r>
      <w:r w:rsidRPr="00541909">
        <w:rPr>
          <w:rFonts w:ascii="Arial" w:hAnsi="Arial" w:cs="Arial"/>
          <w:sz w:val="24"/>
          <w:szCs w:val="24"/>
        </w:rPr>
        <w:t xml:space="preserve">-5) den Steroidbedarf verringern </w:t>
      </w:r>
      <w:r w:rsidRPr="00D1445A">
        <w:rPr>
          <w:rFonts w:ascii="Arial" w:hAnsi="Arial" w:cs="Arial"/>
          <w:sz w:val="24"/>
          <w:szCs w:val="24"/>
        </w:rPr>
        <w:t>[</w:t>
      </w:r>
      <w:r w:rsidR="00CD253B" w:rsidRPr="00CD253B">
        <w:rPr>
          <w:rFonts w:ascii="Arial" w:hAnsi="Arial" w:cs="Arial"/>
          <w:bCs/>
          <w:noProof/>
          <w:sz w:val="24"/>
          <w:szCs w:val="24"/>
        </w:rPr>
        <w:t>312</w:t>
      </w:r>
      <w:r w:rsidRPr="00D1445A">
        <w:rPr>
          <w:rFonts w:ascii="Arial" w:hAnsi="Arial" w:cs="Arial"/>
          <w:sz w:val="24"/>
          <w:szCs w:val="24"/>
        </w:rPr>
        <w:t>].</w:t>
      </w:r>
      <w:r w:rsidRPr="00541909">
        <w:rPr>
          <w:rFonts w:ascii="Arial" w:hAnsi="Arial" w:cs="Arial"/>
          <w:sz w:val="24"/>
          <w:szCs w:val="24"/>
        </w:rPr>
        <w:t xml:space="preserve"> Eine frühzeitige Diagnose und Behandlung ist wichtig, da die ABPA unbehandelt zu einem fortschreitenden fibrotischen Umbau der Lunge führen kann </w:t>
      </w:r>
      <w:r w:rsidRPr="00D1445A">
        <w:rPr>
          <w:rFonts w:ascii="Arial" w:hAnsi="Arial" w:cs="Arial"/>
          <w:sz w:val="24"/>
          <w:szCs w:val="24"/>
        </w:rPr>
        <w:t>[</w:t>
      </w:r>
      <w:r w:rsidR="00CD253B" w:rsidRPr="00CD253B">
        <w:rPr>
          <w:rFonts w:ascii="Arial" w:hAnsi="Arial" w:cs="Arial"/>
          <w:noProof/>
          <w:sz w:val="24"/>
          <w:szCs w:val="24"/>
        </w:rPr>
        <w:t>290</w:t>
      </w:r>
      <w:r w:rsidRPr="00D1445A">
        <w:rPr>
          <w:rFonts w:ascii="Arial" w:hAnsi="Arial" w:cs="Arial"/>
          <w:sz w:val="24"/>
          <w:szCs w:val="24"/>
        </w:rPr>
        <w:t xml:space="preserve">, </w:t>
      </w:r>
      <w:r w:rsidR="00CD253B" w:rsidRPr="00CD253B">
        <w:rPr>
          <w:rFonts w:ascii="Arial" w:hAnsi="Arial" w:cs="Arial"/>
          <w:noProof/>
          <w:sz w:val="24"/>
          <w:szCs w:val="24"/>
        </w:rPr>
        <w:t>349</w:t>
      </w:r>
      <w:r w:rsidRPr="00D1445A">
        <w:rPr>
          <w:rFonts w:ascii="Arial" w:hAnsi="Arial" w:cs="Arial"/>
          <w:sz w:val="24"/>
          <w:szCs w:val="24"/>
        </w:rPr>
        <w:t xml:space="preserve">, </w:t>
      </w:r>
      <w:r w:rsidR="00CD253B" w:rsidRPr="00CD253B">
        <w:rPr>
          <w:rFonts w:ascii="Arial" w:hAnsi="Arial" w:cs="Arial"/>
          <w:noProof/>
          <w:sz w:val="24"/>
          <w:szCs w:val="24"/>
        </w:rPr>
        <w:t>455</w:t>
      </w:r>
      <w:r w:rsidRPr="00D1445A">
        <w:rPr>
          <w:rFonts w:ascii="Arial" w:hAnsi="Arial" w:cs="Arial"/>
          <w:sz w:val="24"/>
          <w:szCs w:val="24"/>
        </w:rPr>
        <w:t xml:space="preserve">, </w:t>
      </w:r>
      <w:r w:rsidR="00CD253B" w:rsidRPr="00CD253B">
        <w:rPr>
          <w:rFonts w:ascii="Arial" w:hAnsi="Arial" w:cs="Arial"/>
          <w:noProof/>
          <w:sz w:val="24"/>
          <w:szCs w:val="24"/>
        </w:rPr>
        <w:t>681</w:t>
      </w:r>
      <w:r w:rsidRPr="00D1445A">
        <w:rPr>
          <w:rFonts w:ascii="Arial" w:hAnsi="Arial" w:cs="Arial"/>
          <w:sz w:val="24"/>
          <w:szCs w:val="24"/>
        </w:rPr>
        <w:t>].</w:t>
      </w:r>
    </w:p>
    <w:p w14:paraId="41B780CD" w14:textId="77777777" w:rsidR="002E59E9" w:rsidRDefault="002E59E9">
      <w:pPr>
        <w:spacing w:after="0" w:line="240" w:lineRule="auto"/>
        <w:rPr>
          <w:rFonts w:ascii="Arial" w:hAnsi="Arial" w:cs="Arial"/>
          <w:b/>
          <w:color w:val="000000"/>
          <w:sz w:val="24"/>
          <w:szCs w:val="24"/>
        </w:rPr>
      </w:pPr>
      <w:r>
        <w:rPr>
          <w:rFonts w:ascii="Arial" w:hAnsi="Arial" w:cs="Arial"/>
          <w:b/>
          <w:color w:val="000000"/>
          <w:sz w:val="24"/>
          <w:szCs w:val="24"/>
        </w:rPr>
        <w:br w:type="page"/>
      </w:r>
    </w:p>
    <w:p w14:paraId="1B31B34F" w14:textId="3A2BE9DC" w:rsidR="001E5861" w:rsidRPr="0041296A" w:rsidRDefault="001E5861" w:rsidP="001E5861">
      <w:pPr>
        <w:autoSpaceDE w:val="0"/>
        <w:autoSpaceDN w:val="0"/>
        <w:adjustRightInd w:val="0"/>
        <w:spacing w:after="0"/>
        <w:ind w:left="1418" w:hanging="1418"/>
        <w:rPr>
          <w:rFonts w:ascii="Arial" w:hAnsi="Arial" w:cs="Arial"/>
          <w:bCs/>
          <w:sz w:val="24"/>
          <w:szCs w:val="24"/>
        </w:rPr>
      </w:pPr>
      <w:r w:rsidRPr="0041296A">
        <w:rPr>
          <w:rFonts w:ascii="Arial" w:hAnsi="Arial" w:cs="Arial"/>
          <w:b/>
          <w:color w:val="000000"/>
          <w:sz w:val="24"/>
          <w:szCs w:val="24"/>
        </w:rPr>
        <w:t xml:space="preserve">Tabelle </w:t>
      </w:r>
      <w:r w:rsidR="003434E8">
        <w:rPr>
          <w:rFonts w:ascii="Arial" w:hAnsi="Arial" w:cs="Arial"/>
          <w:b/>
          <w:color w:val="000000"/>
          <w:sz w:val="24"/>
          <w:szCs w:val="24"/>
        </w:rPr>
        <w:t>6</w:t>
      </w:r>
      <w:r w:rsidRPr="0041296A">
        <w:rPr>
          <w:rFonts w:ascii="Arial" w:hAnsi="Arial" w:cs="Arial"/>
          <w:b/>
          <w:color w:val="000000"/>
          <w:sz w:val="24"/>
          <w:szCs w:val="24"/>
        </w:rPr>
        <w:t>:</w:t>
      </w:r>
      <w:r w:rsidRPr="0041296A">
        <w:rPr>
          <w:rFonts w:ascii="Arial" w:hAnsi="Arial" w:cs="Arial"/>
          <w:color w:val="000000"/>
          <w:sz w:val="24"/>
          <w:szCs w:val="24"/>
        </w:rPr>
        <w:tab/>
        <w:t xml:space="preserve">Diagnosekriterien der </w:t>
      </w:r>
      <w:r w:rsidR="008377C1">
        <w:rPr>
          <w:rFonts w:ascii="Arial" w:hAnsi="Arial" w:cs="Arial"/>
          <w:bCs/>
          <w:sz w:val="24"/>
          <w:szCs w:val="24"/>
        </w:rPr>
        <w:t>A</w:t>
      </w:r>
      <w:r w:rsidRPr="0041296A">
        <w:rPr>
          <w:rFonts w:ascii="Arial" w:hAnsi="Arial" w:cs="Arial"/>
          <w:bCs/>
          <w:sz w:val="24"/>
          <w:szCs w:val="24"/>
        </w:rPr>
        <w:t>llergische</w:t>
      </w:r>
      <w:r w:rsidR="008377C1">
        <w:rPr>
          <w:rFonts w:ascii="Arial" w:hAnsi="Arial" w:cs="Arial"/>
          <w:bCs/>
          <w:sz w:val="24"/>
          <w:szCs w:val="24"/>
        </w:rPr>
        <w:t>n</w:t>
      </w:r>
      <w:r w:rsidRPr="0041296A">
        <w:rPr>
          <w:rFonts w:ascii="Arial" w:hAnsi="Arial" w:cs="Arial"/>
          <w:bCs/>
          <w:sz w:val="24"/>
          <w:szCs w:val="24"/>
        </w:rPr>
        <w:t xml:space="preserve"> bronchopulmonale</w:t>
      </w:r>
      <w:r w:rsidR="008377C1">
        <w:rPr>
          <w:rFonts w:ascii="Arial" w:hAnsi="Arial" w:cs="Arial"/>
          <w:bCs/>
          <w:sz w:val="24"/>
          <w:szCs w:val="24"/>
        </w:rPr>
        <w:t>n</w:t>
      </w:r>
      <w:r w:rsidRPr="0041296A">
        <w:rPr>
          <w:rFonts w:ascii="Arial" w:hAnsi="Arial" w:cs="Arial"/>
          <w:bCs/>
          <w:sz w:val="24"/>
          <w:szCs w:val="24"/>
        </w:rPr>
        <w:t xml:space="preserve"> Aspergillose (ABPA)</w:t>
      </w:r>
      <w:r w:rsidR="00D1445A">
        <w:rPr>
          <w:rFonts w:ascii="Arial" w:hAnsi="Arial" w:cs="Arial"/>
          <w:bCs/>
          <w:sz w:val="24"/>
          <w:szCs w:val="24"/>
        </w:rPr>
        <w:t>.</w:t>
      </w:r>
    </w:p>
    <w:p w14:paraId="5CB896DE" w14:textId="77777777" w:rsidR="001E5861" w:rsidRPr="0041296A" w:rsidRDefault="001E5861" w:rsidP="001E5861">
      <w:pPr>
        <w:autoSpaceDE w:val="0"/>
        <w:autoSpaceDN w:val="0"/>
        <w:adjustRightInd w:val="0"/>
        <w:spacing w:after="0"/>
        <w:ind w:left="1418" w:hanging="1418"/>
        <w:rPr>
          <w:rFonts w:ascii="Arial" w:hAnsi="Arial" w:cs="Arial"/>
          <w:bCs/>
          <w:sz w:val="24"/>
          <w:szCs w:val="24"/>
        </w:rPr>
      </w:pPr>
    </w:p>
    <w:p w14:paraId="3080B331" w14:textId="77777777" w:rsidR="001E5861" w:rsidRPr="001E5861" w:rsidRDefault="001E5861" w:rsidP="001E5861">
      <w:pPr>
        <w:pBdr>
          <w:top w:val="single" w:sz="4" w:space="1" w:color="auto"/>
          <w:left w:val="single" w:sz="4" w:space="0" w:color="auto"/>
          <w:bottom w:val="single" w:sz="4" w:space="1" w:color="auto"/>
          <w:right w:val="single" w:sz="4" w:space="4" w:color="auto"/>
        </w:pBdr>
        <w:autoSpaceDE w:val="0"/>
        <w:autoSpaceDN w:val="0"/>
        <w:adjustRightInd w:val="0"/>
        <w:spacing w:after="0"/>
        <w:ind w:left="1418" w:hanging="1418"/>
        <w:rPr>
          <w:rFonts w:ascii="Arial" w:hAnsi="Arial" w:cs="Arial"/>
          <w:bCs/>
          <w:sz w:val="8"/>
          <w:szCs w:val="8"/>
        </w:rPr>
      </w:pPr>
    </w:p>
    <w:p w14:paraId="546731E5" w14:textId="0F5C8B65" w:rsidR="001E5861" w:rsidRPr="00D1445A" w:rsidRDefault="001E5861" w:rsidP="005E68CF">
      <w:pPr>
        <w:numPr>
          <w:ilvl w:val="0"/>
          <w:numId w:val="20"/>
        </w:numPr>
        <w:pBdr>
          <w:top w:val="single" w:sz="4" w:space="1" w:color="auto"/>
          <w:left w:val="single" w:sz="4" w:space="0" w:color="auto"/>
          <w:bottom w:val="single" w:sz="4" w:space="1" w:color="auto"/>
          <w:right w:val="single" w:sz="4" w:space="4" w:color="auto"/>
        </w:pBdr>
        <w:autoSpaceDE w:val="0"/>
        <w:autoSpaceDN w:val="0"/>
        <w:adjustRightInd w:val="0"/>
        <w:spacing w:after="60"/>
        <w:ind w:left="425" w:hanging="425"/>
        <w:rPr>
          <w:rFonts w:ascii="Arial" w:hAnsi="Arial" w:cs="Arial"/>
          <w:color w:val="000000"/>
          <w:sz w:val="20"/>
          <w:szCs w:val="20"/>
        </w:rPr>
      </w:pPr>
      <w:r w:rsidRPr="00D1445A">
        <w:rPr>
          <w:rFonts w:ascii="Arial" w:hAnsi="Arial" w:cs="Arial"/>
          <w:color w:val="000000"/>
          <w:sz w:val="20"/>
          <w:szCs w:val="20"/>
        </w:rPr>
        <w:t xml:space="preserve">Diagnosekriterien der </w:t>
      </w:r>
      <w:r w:rsidR="008377C1">
        <w:rPr>
          <w:rFonts w:ascii="Arial" w:hAnsi="Arial" w:cs="Arial"/>
          <w:sz w:val="20"/>
          <w:szCs w:val="20"/>
        </w:rPr>
        <w:t>A</w:t>
      </w:r>
      <w:r w:rsidRPr="00D1445A">
        <w:rPr>
          <w:rFonts w:ascii="Arial" w:hAnsi="Arial" w:cs="Arial"/>
          <w:sz w:val="20"/>
          <w:szCs w:val="20"/>
        </w:rPr>
        <w:t>llergische</w:t>
      </w:r>
      <w:r w:rsidR="008377C1">
        <w:rPr>
          <w:rFonts w:ascii="Arial" w:hAnsi="Arial" w:cs="Arial"/>
          <w:sz w:val="20"/>
          <w:szCs w:val="20"/>
        </w:rPr>
        <w:t>n</w:t>
      </w:r>
      <w:r w:rsidRPr="00D1445A">
        <w:rPr>
          <w:rFonts w:ascii="Arial" w:hAnsi="Arial" w:cs="Arial"/>
          <w:sz w:val="20"/>
          <w:szCs w:val="20"/>
        </w:rPr>
        <w:t xml:space="preserve"> bronchopulmonale</w:t>
      </w:r>
      <w:r w:rsidR="008377C1">
        <w:rPr>
          <w:rFonts w:ascii="Arial" w:hAnsi="Arial" w:cs="Arial"/>
          <w:sz w:val="20"/>
          <w:szCs w:val="20"/>
        </w:rPr>
        <w:t>n</w:t>
      </w:r>
      <w:r w:rsidRPr="00D1445A">
        <w:rPr>
          <w:rFonts w:ascii="Arial" w:hAnsi="Arial" w:cs="Arial"/>
          <w:sz w:val="20"/>
          <w:szCs w:val="20"/>
        </w:rPr>
        <w:t xml:space="preserve"> Aspergillose (ABPA) </w:t>
      </w:r>
      <w:r w:rsidRPr="00D1445A">
        <w:rPr>
          <w:rFonts w:ascii="Arial" w:hAnsi="Arial" w:cs="Arial"/>
          <w:color w:val="000000"/>
          <w:sz w:val="20"/>
          <w:szCs w:val="20"/>
        </w:rPr>
        <w:t xml:space="preserve">nach Rosenberg et al. </w:t>
      </w:r>
      <w:r w:rsidRPr="008377C1">
        <w:rPr>
          <w:rFonts w:ascii="Arial" w:hAnsi="Arial" w:cs="Arial"/>
          <w:color w:val="000000"/>
          <w:sz w:val="20"/>
          <w:szCs w:val="20"/>
        </w:rPr>
        <w:t>[</w:t>
      </w:r>
      <w:r w:rsidR="00CD253B" w:rsidRPr="00CD253B">
        <w:rPr>
          <w:rFonts w:ascii="Arial" w:hAnsi="Arial" w:cs="Arial"/>
          <w:noProof/>
          <w:sz w:val="20"/>
          <w:szCs w:val="20"/>
        </w:rPr>
        <w:t>588</w:t>
      </w:r>
      <w:r w:rsidRPr="00D1445A">
        <w:rPr>
          <w:rFonts w:ascii="Arial" w:hAnsi="Arial" w:cs="Arial"/>
          <w:color w:val="000000"/>
          <w:sz w:val="20"/>
          <w:szCs w:val="20"/>
        </w:rPr>
        <w:t>]:</w:t>
      </w:r>
    </w:p>
    <w:p w14:paraId="15F208E4"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rPr>
          <w:rFonts w:ascii="Arial" w:hAnsi="Arial" w:cs="Arial"/>
          <w:sz w:val="20"/>
          <w:szCs w:val="20"/>
          <w:u w:val="single"/>
        </w:rPr>
      </w:pPr>
      <w:r w:rsidRPr="001E5861">
        <w:rPr>
          <w:rFonts w:ascii="Arial" w:hAnsi="Arial" w:cs="Arial"/>
          <w:sz w:val="20"/>
          <w:szCs w:val="20"/>
          <w:u w:val="single"/>
        </w:rPr>
        <w:t>Hauptkriterien:</w:t>
      </w:r>
    </w:p>
    <w:p w14:paraId="014BDF7C"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1.</w:t>
      </w:r>
      <w:r w:rsidRPr="001E5861">
        <w:rPr>
          <w:rFonts w:ascii="Arial" w:hAnsi="Arial" w:cs="Arial"/>
          <w:sz w:val="20"/>
          <w:szCs w:val="20"/>
        </w:rPr>
        <w:tab/>
        <w:t xml:space="preserve">Asthma bronchiale </w:t>
      </w:r>
    </w:p>
    <w:p w14:paraId="56C9448E"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2.</w:t>
      </w:r>
      <w:r w:rsidRPr="001E5861">
        <w:rPr>
          <w:rFonts w:ascii="Arial" w:hAnsi="Arial" w:cs="Arial"/>
          <w:sz w:val="20"/>
          <w:szCs w:val="20"/>
        </w:rPr>
        <w:tab/>
        <w:t xml:space="preserve">Positive Sofortreaktion im Hauttest auf </w:t>
      </w:r>
      <w:r w:rsidRPr="001E5861">
        <w:rPr>
          <w:rFonts w:ascii="Arial" w:hAnsi="Arial" w:cs="Arial"/>
          <w:i/>
          <w:iCs/>
          <w:sz w:val="20"/>
          <w:szCs w:val="20"/>
        </w:rPr>
        <w:t>Aspergillus fumigatus</w:t>
      </w:r>
    </w:p>
    <w:p w14:paraId="0257D162" w14:textId="2315E125"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3.</w:t>
      </w:r>
      <w:r w:rsidRPr="001E5861">
        <w:rPr>
          <w:rFonts w:ascii="Arial" w:hAnsi="Arial" w:cs="Arial"/>
          <w:sz w:val="20"/>
          <w:szCs w:val="20"/>
        </w:rPr>
        <w:tab/>
        <w:t>Gesamt</w:t>
      </w:r>
      <w:r w:rsidR="003C1040">
        <w:rPr>
          <w:rFonts w:ascii="Arial" w:hAnsi="Arial" w:cs="Arial"/>
          <w:sz w:val="20"/>
          <w:szCs w:val="20"/>
        </w:rPr>
        <w:t>-</w:t>
      </w:r>
      <w:r w:rsidRPr="001E5861">
        <w:rPr>
          <w:rFonts w:ascii="Arial" w:hAnsi="Arial" w:cs="Arial"/>
          <w:sz w:val="20"/>
          <w:szCs w:val="20"/>
        </w:rPr>
        <w:t>IgE &gt; 417 IU/ml</w:t>
      </w:r>
    </w:p>
    <w:p w14:paraId="7E085AB7"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4.</w:t>
      </w:r>
      <w:r w:rsidRPr="001E5861">
        <w:rPr>
          <w:rFonts w:ascii="Arial" w:hAnsi="Arial" w:cs="Arial"/>
          <w:sz w:val="20"/>
          <w:szCs w:val="20"/>
        </w:rPr>
        <w:tab/>
        <w:t xml:space="preserve">Positives spezifisches IgE gegen </w:t>
      </w:r>
      <w:r w:rsidRPr="001E5861">
        <w:rPr>
          <w:rFonts w:ascii="Arial" w:hAnsi="Arial" w:cs="Arial"/>
          <w:i/>
          <w:iCs/>
          <w:sz w:val="20"/>
          <w:szCs w:val="20"/>
        </w:rPr>
        <w:t>Aspergillus fu</w:t>
      </w:r>
      <w:r w:rsidRPr="001E5861">
        <w:rPr>
          <w:rFonts w:ascii="Arial" w:hAnsi="Arial" w:cs="Arial"/>
          <w:sz w:val="20"/>
          <w:szCs w:val="20"/>
        </w:rPr>
        <w:t>migatus</w:t>
      </w:r>
    </w:p>
    <w:p w14:paraId="218D0E94"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5.</w:t>
      </w:r>
      <w:r w:rsidRPr="001E5861">
        <w:rPr>
          <w:rFonts w:ascii="Arial" w:hAnsi="Arial" w:cs="Arial"/>
          <w:sz w:val="20"/>
          <w:szCs w:val="20"/>
        </w:rPr>
        <w:tab/>
        <w:t xml:space="preserve">IgG-Antikörper gegen </w:t>
      </w:r>
      <w:r w:rsidRPr="001E5861">
        <w:rPr>
          <w:rFonts w:ascii="Arial" w:hAnsi="Arial" w:cs="Arial"/>
          <w:i/>
          <w:iCs/>
          <w:sz w:val="20"/>
          <w:szCs w:val="20"/>
        </w:rPr>
        <w:t>Aspergillus fumigatus</w:t>
      </w:r>
    </w:p>
    <w:p w14:paraId="3B750421" w14:textId="7BE1700C"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6.</w:t>
      </w:r>
      <w:r w:rsidRPr="001E5861">
        <w:rPr>
          <w:rFonts w:ascii="Arial" w:hAnsi="Arial" w:cs="Arial"/>
          <w:sz w:val="20"/>
          <w:szCs w:val="20"/>
        </w:rPr>
        <w:tab/>
        <w:t>Blut-Eosinophilie (&gt;</w:t>
      </w:r>
      <w:r w:rsidR="004F68E9">
        <w:rPr>
          <w:rFonts w:ascii="Arial" w:hAnsi="Arial" w:cs="Arial"/>
          <w:sz w:val="20"/>
          <w:szCs w:val="20"/>
        </w:rPr>
        <w:t xml:space="preserve"> </w:t>
      </w:r>
      <w:r w:rsidRPr="001E5861">
        <w:rPr>
          <w:rFonts w:ascii="Arial" w:hAnsi="Arial" w:cs="Arial"/>
          <w:sz w:val="20"/>
          <w:szCs w:val="20"/>
        </w:rPr>
        <w:t>1000 Eos/µl)</w:t>
      </w:r>
    </w:p>
    <w:p w14:paraId="132C40F4"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7.</w:t>
      </w:r>
      <w:r w:rsidRPr="001E5861">
        <w:rPr>
          <w:rFonts w:ascii="Arial" w:hAnsi="Arial" w:cs="Arial"/>
          <w:sz w:val="20"/>
          <w:szCs w:val="20"/>
        </w:rPr>
        <w:tab/>
        <w:t>Zentrale Bronchiektasen</w:t>
      </w:r>
    </w:p>
    <w:p w14:paraId="23C497C0"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60"/>
        <w:ind w:left="425" w:hanging="425"/>
        <w:rPr>
          <w:rFonts w:ascii="Arial" w:hAnsi="Arial" w:cs="Arial"/>
          <w:sz w:val="20"/>
          <w:szCs w:val="20"/>
        </w:rPr>
      </w:pPr>
      <w:r w:rsidRPr="001E5861">
        <w:rPr>
          <w:rFonts w:ascii="Arial" w:hAnsi="Arial" w:cs="Arial"/>
          <w:sz w:val="20"/>
          <w:szCs w:val="20"/>
        </w:rPr>
        <w:tab/>
        <w:t>8.</w:t>
      </w:r>
      <w:r w:rsidRPr="001E5861">
        <w:rPr>
          <w:rFonts w:ascii="Arial" w:hAnsi="Arial" w:cs="Arial"/>
          <w:sz w:val="20"/>
          <w:szCs w:val="20"/>
        </w:rPr>
        <w:tab/>
        <w:t>Radiologisch flüchtige oder permanente Lungeninfiltrate</w:t>
      </w:r>
    </w:p>
    <w:p w14:paraId="47FE62B0"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u w:val="single"/>
        </w:rPr>
      </w:pPr>
      <w:r w:rsidRPr="001E5861">
        <w:rPr>
          <w:rFonts w:ascii="Arial" w:hAnsi="Arial" w:cs="Arial"/>
          <w:sz w:val="20"/>
          <w:szCs w:val="20"/>
          <w:u w:val="single"/>
        </w:rPr>
        <w:t>Nebenkriterien</w:t>
      </w:r>
    </w:p>
    <w:p w14:paraId="051CCDC9"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 Zähe Schleimpfropfen (plugs)</w:t>
      </w:r>
    </w:p>
    <w:p w14:paraId="3D0F5550"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 xml:space="preserve">- Positive Sputumkultur auf </w:t>
      </w:r>
      <w:r w:rsidRPr="001E5861">
        <w:rPr>
          <w:rFonts w:ascii="Arial" w:hAnsi="Arial" w:cs="Arial"/>
          <w:i/>
          <w:iCs/>
          <w:sz w:val="20"/>
          <w:szCs w:val="20"/>
        </w:rPr>
        <w:t>Aspergillus fumigatus</w:t>
      </w:r>
    </w:p>
    <w:p w14:paraId="1048A7DF"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 xml:space="preserve">- Spätreaktion im Intrakutantest auf </w:t>
      </w:r>
      <w:r w:rsidRPr="001E5861">
        <w:rPr>
          <w:rFonts w:ascii="Arial" w:hAnsi="Arial" w:cs="Arial"/>
          <w:i/>
          <w:iCs/>
          <w:sz w:val="20"/>
          <w:szCs w:val="20"/>
        </w:rPr>
        <w:t>Aspergillus fumigatus</w:t>
      </w:r>
    </w:p>
    <w:p w14:paraId="4E5CC644"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p>
    <w:p w14:paraId="582EF7A4" w14:textId="52782307" w:rsidR="001E5861" w:rsidRPr="00D1445A" w:rsidRDefault="001E5861" w:rsidP="001E5861">
      <w:pPr>
        <w:pBdr>
          <w:top w:val="single" w:sz="4" w:space="1" w:color="auto"/>
          <w:left w:val="single" w:sz="4" w:space="0" w:color="auto"/>
          <w:bottom w:val="single" w:sz="4" w:space="1" w:color="auto"/>
          <w:right w:val="single" w:sz="4" w:space="4" w:color="auto"/>
        </w:pBdr>
        <w:spacing w:after="60"/>
        <w:ind w:left="425" w:hanging="425"/>
        <w:rPr>
          <w:rFonts w:ascii="Arial" w:hAnsi="Arial" w:cs="Arial"/>
          <w:sz w:val="20"/>
          <w:szCs w:val="20"/>
        </w:rPr>
      </w:pPr>
      <w:r w:rsidRPr="001E5861">
        <w:rPr>
          <w:rFonts w:ascii="Arial" w:hAnsi="Arial" w:cs="Arial"/>
          <w:sz w:val="20"/>
          <w:szCs w:val="20"/>
        </w:rPr>
        <w:t>b)</w:t>
      </w:r>
      <w:r w:rsidRPr="001E5861">
        <w:rPr>
          <w:rFonts w:ascii="Arial" w:hAnsi="Arial" w:cs="Arial"/>
          <w:sz w:val="20"/>
          <w:szCs w:val="20"/>
        </w:rPr>
        <w:tab/>
        <w:t xml:space="preserve">Modifizierte ISHAM- Diagnosekriterien der </w:t>
      </w:r>
      <w:r w:rsidR="008377C1">
        <w:rPr>
          <w:rFonts w:ascii="Arial" w:hAnsi="Arial" w:cs="Arial"/>
          <w:sz w:val="20"/>
          <w:szCs w:val="20"/>
        </w:rPr>
        <w:t>A</w:t>
      </w:r>
      <w:r w:rsidRPr="001E5861">
        <w:rPr>
          <w:rFonts w:ascii="Arial" w:hAnsi="Arial" w:cs="Arial"/>
          <w:sz w:val="20"/>
          <w:szCs w:val="20"/>
        </w:rPr>
        <w:t>llergische</w:t>
      </w:r>
      <w:r w:rsidR="008377C1">
        <w:rPr>
          <w:rFonts w:ascii="Arial" w:hAnsi="Arial" w:cs="Arial"/>
          <w:sz w:val="20"/>
          <w:szCs w:val="20"/>
        </w:rPr>
        <w:t>n</w:t>
      </w:r>
      <w:r w:rsidRPr="001E5861">
        <w:rPr>
          <w:rFonts w:ascii="Arial" w:hAnsi="Arial" w:cs="Arial"/>
          <w:sz w:val="20"/>
          <w:szCs w:val="20"/>
        </w:rPr>
        <w:t xml:space="preserve"> bronchopulmonale</w:t>
      </w:r>
      <w:r w:rsidR="008377C1">
        <w:rPr>
          <w:rFonts w:ascii="Arial" w:hAnsi="Arial" w:cs="Arial"/>
          <w:sz w:val="20"/>
          <w:szCs w:val="20"/>
        </w:rPr>
        <w:t>n</w:t>
      </w:r>
      <w:r w:rsidRPr="001E5861">
        <w:rPr>
          <w:rFonts w:ascii="Arial" w:hAnsi="Arial" w:cs="Arial"/>
          <w:sz w:val="20"/>
          <w:szCs w:val="20"/>
        </w:rPr>
        <w:t xml:space="preserve"> Aspergillose (ABPA) 2021 [</w:t>
      </w:r>
      <w:r w:rsidR="00CD253B" w:rsidRPr="00CD253B">
        <w:rPr>
          <w:rFonts w:ascii="Arial" w:hAnsi="Arial" w:cs="Arial"/>
          <w:sz w:val="20"/>
          <w:szCs w:val="20"/>
        </w:rPr>
        <w:t>619</w:t>
      </w:r>
      <w:r w:rsidRPr="00D1445A">
        <w:rPr>
          <w:rFonts w:ascii="Arial" w:hAnsi="Arial" w:cs="Arial"/>
          <w:sz w:val="20"/>
          <w:szCs w:val="20"/>
        </w:rPr>
        <w:t>]:</w:t>
      </w:r>
    </w:p>
    <w:p w14:paraId="1CDF3FB9"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rPr>
          <w:rFonts w:ascii="Arial" w:hAnsi="Arial" w:cs="Arial"/>
          <w:color w:val="000000"/>
          <w:sz w:val="20"/>
          <w:szCs w:val="20"/>
        </w:rPr>
      </w:pPr>
      <w:r w:rsidRPr="001E5861">
        <w:rPr>
          <w:rFonts w:ascii="Arial" w:hAnsi="Arial" w:cs="Arial"/>
          <w:color w:val="000000"/>
          <w:sz w:val="20"/>
          <w:szCs w:val="20"/>
        </w:rPr>
        <w:t>Kriterien-Kombination mit bester Sensitivität/Spezifität:</w:t>
      </w:r>
    </w:p>
    <w:p w14:paraId="3B9C5A53"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1.</w:t>
      </w:r>
      <w:r w:rsidRPr="001E5861">
        <w:rPr>
          <w:rFonts w:ascii="Arial" w:hAnsi="Arial" w:cs="Arial"/>
          <w:sz w:val="20"/>
          <w:szCs w:val="20"/>
        </w:rPr>
        <w:tab/>
        <w:t>Asthma bronchiale</w:t>
      </w:r>
    </w:p>
    <w:p w14:paraId="7841EBE1" w14:textId="47DCC795"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2.</w:t>
      </w:r>
      <w:r w:rsidRPr="001E5861">
        <w:rPr>
          <w:rFonts w:ascii="Arial" w:hAnsi="Arial" w:cs="Arial"/>
          <w:sz w:val="20"/>
          <w:szCs w:val="20"/>
        </w:rPr>
        <w:tab/>
      </w:r>
      <w:r w:rsidRPr="001E5861">
        <w:rPr>
          <w:rFonts w:ascii="Arial" w:hAnsi="Arial" w:cs="Arial"/>
          <w:i/>
          <w:sz w:val="20"/>
          <w:szCs w:val="20"/>
        </w:rPr>
        <w:t>Aspergillus fumigatus</w:t>
      </w:r>
      <w:r w:rsidRPr="001E5861">
        <w:rPr>
          <w:rFonts w:ascii="Arial" w:hAnsi="Arial" w:cs="Arial"/>
          <w:sz w:val="20"/>
          <w:szCs w:val="20"/>
        </w:rPr>
        <w:t>-spezifisches IgE &gt;</w:t>
      </w:r>
      <w:r w:rsidR="004F68E9">
        <w:rPr>
          <w:rFonts w:ascii="Arial" w:hAnsi="Arial" w:cs="Arial"/>
          <w:sz w:val="20"/>
          <w:szCs w:val="20"/>
        </w:rPr>
        <w:t xml:space="preserve"> </w:t>
      </w:r>
      <w:r w:rsidRPr="001E5861">
        <w:rPr>
          <w:rFonts w:ascii="Arial" w:hAnsi="Arial" w:cs="Arial"/>
          <w:sz w:val="20"/>
          <w:szCs w:val="20"/>
        </w:rPr>
        <w:t>0,35 kU/l</w:t>
      </w:r>
    </w:p>
    <w:p w14:paraId="14030CC1" w14:textId="394F0C89"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3.</w:t>
      </w:r>
      <w:r w:rsidRPr="001E5861">
        <w:rPr>
          <w:rFonts w:ascii="Arial" w:hAnsi="Arial" w:cs="Arial"/>
          <w:sz w:val="20"/>
          <w:szCs w:val="20"/>
        </w:rPr>
        <w:tab/>
        <w:t>Gesamt</w:t>
      </w:r>
      <w:r w:rsidR="003C1040">
        <w:rPr>
          <w:rFonts w:ascii="Arial" w:hAnsi="Arial" w:cs="Arial"/>
          <w:sz w:val="20"/>
          <w:szCs w:val="20"/>
        </w:rPr>
        <w:t>-</w:t>
      </w:r>
      <w:r w:rsidRPr="001E5861">
        <w:rPr>
          <w:rFonts w:ascii="Arial" w:hAnsi="Arial" w:cs="Arial"/>
          <w:sz w:val="20"/>
          <w:szCs w:val="20"/>
        </w:rPr>
        <w:t>IgE &gt; 500 IU/ml</w:t>
      </w:r>
    </w:p>
    <w:p w14:paraId="540CFEE3"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i/>
          <w:iCs/>
          <w:sz w:val="20"/>
          <w:szCs w:val="20"/>
        </w:rPr>
      </w:pPr>
      <w:r w:rsidRPr="001E5861">
        <w:rPr>
          <w:rFonts w:ascii="Arial" w:hAnsi="Arial" w:cs="Arial"/>
          <w:i/>
          <w:iCs/>
          <w:sz w:val="20"/>
          <w:szCs w:val="20"/>
        </w:rPr>
        <w:t>und mindestens zwei der folgenden Kriterien:</w:t>
      </w:r>
    </w:p>
    <w:p w14:paraId="119B1BD7"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1.</w:t>
      </w:r>
      <w:r w:rsidRPr="001E5861">
        <w:rPr>
          <w:rFonts w:ascii="Arial" w:hAnsi="Arial" w:cs="Arial"/>
          <w:sz w:val="20"/>
          <w:szCs w:val="20"/>
        </w:rPr>
        <w:tab/>
      </w:r>
      <w:r w:rsidRPr="001E5861">
        <w:rPr>
          <w:rFonts w:ascii="Arial" w:hAnsi="Arial" w:cs="Arial"/>
          <w:i/>
          <w:iCs/>
          <w:sz w:val="20"/>
          <w:szCs w:val="20"/>
        </w:rPr>
        <w:t>Aspergillus fumigatus</w:t>
      </w:r>
      <w:r w:rsidRPr="001E5861">
        <w:rPr>
          <w:rFonts w:ascii="Arial" w:hAnsi="Arial" w:cs="Arial"/>
          <w:sz w:val="20"/>
          <w:szCs w:val="20"/>
        </w:rPr>
        <w:t>-spezifisches IgG &gt; 27mgA/dl</w:t>
      </w:r>
    </w:p>
    <w:p w14:paraId="0687C4A0"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2.</w:t>
      </w:r>
      <w:r w:rsidRPr="001E5861">
        <w:rPr>
          <w:rFonts w:ascii="Arial" w:hAnsi="Arial" w:cs="Arial"/>
          <w:sz w:val="20"/>
          <w:szCs w:val="20"/>
        </w:rPr>
        <w:tab/>
        <w:t>Bronchiektasen im CT-Thorax</w:t>
      </w:r>
    </w:p>
    <w:p w14:paraId="218EE679"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20"/>
          <w:szCs w:val="20"/>
        </w:rPr>
      </w:pPr>
      <w:r w:rsidRPr="001E5861">
        <w:rPr>
          <w:rFonts w:ascii="Arial" w:hAnsi="Arial" w:cs="Arial"/>
          <w:sz w:val="20"/>
          <w:szCs w:val="20"/>
        </w:rPr>
        <w:tab/>
        <w:t>3.</w:t>
      </w:r>
      <w:r w:rsidRPr="001E5861">
        <w:rPr>
          <w:rFonts w:ascii="Arial" w:hAnsi="Arial" w:cs="Arial"/>
          <w:sz w:val="20"/>
          <w:szCs w:val="20"/>
        </w:rPr>
        <w:tab/>
        <w:t>Eosinophilie im Blutbild &gt; 500/µl</w:t>
      </w:r>
    </w:p>
    <w:p w14:paraId="022C7A37" w14:textId="77777777" w:rsidR="001E5861" w:rsidRPr="001E5861" w:rsidRDefault="001E5861" w:rsidP="001E5861">
      <w:pPr>
        <w:pBdr>
          <w:top w:val="single" w:sz="4" w:space="1" w:color="auto"/>
          <w:left w:val="single" w:sz="4" w:space="0" w:color="auto"/>
          <w:bottom w:val="single" w:sz="4" w:space="1" w:color="auto"/>
          <w:right w:val="single" w:sz="4" w:space="4" w:color="auto"/>
        </w:pBdr>
        <w:spacing w:after="0"/>
        <w:ind w:left="426" w:hanging="426"/>
        <w:rPr>
          <w:rFonts w:ascii="Arial" w:hAnsi="Arial" w:cs="Arial"/>
          <w:sz w:val="8"/>
          <w:szCs w:val="8"/>
        </w:rPr>
      </w:pPr>
    </w:p>
    <w:p w14:paraId="142A88B8" w14:textId="74879FC9" w:rsidR="00A928AA" w:rsidRDefault="00A928AA" w:rsidP="0044787B">
      <w:pPr>
        <w:spacing w:after="60"/>
        <w:rPr>
          <w:rFonts w:ascii="Arial" w:hAnsi="Arial" w:cs="Arial"/>
          <w:sz w:val="24"/>
          <w:szCs w:val="24"/>
        </w:rPr>
      </w:pPr>
    </w:p>
    <w:p w14:paraId="1209D4E3" w14:textId="77777777" w:rsidR="0044787B" w:rsidRDefault="0044787B" w:rsidP="0044787B">
      <w:pPr>
        <w:spacing w:after="60"/>
        <w:rPr>
          <w:rFonts w:ascii="Arial" w:hAnsi="Arial" w:cs="Arial"/>
          <w:sz w:val="24"/>
          <w:szCs w:val="24"/>
        </w:rPr>
      </w:pPr>
    </w:p>
    <w:p w14:paraId="32655DCB" w14:textId="5464FF3F" w:rsidR="001E5861" w:rsidRPr="00FD35FD" w:rsidRDefault="001E5861" w:rsidP="0044787B">
      <w:pPr>
        <w:spacing w:after="60"/>
        <w:rPr>
          <w:rFonts w:ascii="Arial" w:hAnsi="Arial" w:cs="Arial"/>
          <w:sz w:val="24"/>
          <w:szCs w:val="24"/>
        </w:rPr>
      </w:pPr>
      <w:bookmarkStart w:id="49" w:name="_Hlk120703244"/>
      <w:r w:rsidRPr="00FD35FD">
        <w:rPr>
          <w:rFonts w:ascii="Arial" w:hAnsi="Arial" w:cs="Arial"/>
          <w:sz w:val="24"/>
          <w:szCs w:val="24"/>
        </w:rPr>
        <w:t xml:space="preserve">Zusammenfassend kann festgestellt werden, dass ausreichende Evidenz für einen Zusammenhang zwischen Feuchte-/ Schimmelexposition in Innenräumen und Allergischer </w:t>
      </w:r>
      <w:r w:rsidR="008377C1">
        <w:rPr>
          <w:rFonts w:ascii="Arial" w:hAnsi="Arial" w:cs="Arial"/>
          <w:sz w:val="24"/>
          <w:szCs w:val="24"/>
        </w:rPr>
        <w:t>b</w:t>
      </w:r>
      <w:r w:rsidRPr="00FD35FD">
        <w:rPr>
          <w:rFonts w:ascii="Arial" w:hAnsi="Arial" w:cs="Arial"/>
          <w:sz w:val="24"/>
          <w:szCs w:val="24"/>
        </w:rPr>
        <w:t>ronchopulmonaler Aspergillose (ABPA) vorliegt (</w:t>
      </w:r>
      <w:r w:rsidR="00310C19">
        <w:rPr>
          <w:rFonts w:ascii="Arial" w:hAnsi="Arial" w:cs="Arial"/>
          <w:sz w:val="24"/>
          <w:szCs w:val="24"/>
        </w:rPr>
        <w:t xml:space="preserve">vgl. </w:t>
      </w:r>
      <w:r w:rsidR="00C6453A">
        <w:rPr>
          <w:rFonts w:ascii="Arial" w:hAnsi="Arial" w:cs="Arial"/>
          <w:sz w:val="24"/>
          <w:szCs w:val="24"/>
        </w:rPr>
        <w:t>Tab. 4</w:t>
      </w:r>
      <w:r w:rsidRPr="00FD35FD">
        <w:rPr>
          <w:rFonts w:ascii="Arial" w:hAnsi="Arial" w:cs="Arial"/>
          <w:sz w:val="24"/>
          <w:szCs w:val="24"/>
        </w:rPr>
        <w:t xml:space="preserve"> </w:t>
      </w:r>
      <w:r w:rsidR="001620BA">
        <w:rPr>
          <w:rFonts w:ascii="Arial" w:hAnsi="Arial" w:cs="Arial"/>
          <w:sz w:val="24"/>
          <w:szCs w:val="24"/>
        </w:rPr>
        <w:t xml:space="preserve">in </w:t>
      </w:r>
      <w:r w:rsidRPr="00FD35FD">
        <w:rPr>
          <w:rFonts w:ascii="Arial" w:hAnsi="Arial" w:cs="Arial"/>
          <w:sz w:val="24"/>
          <w:szCs w:val="24"/>
        </w:rPr>
        <w:t>Kapitel 2.3 Durch Schimmelpilze verursachte Gesundheitsprobleme und Erkrankungen).</w:t>
      </w:r>
    </w:p>
    <w:bookmarkEnd w:id="49"/>
    <w:p w14:paraId="75CBF6C1" w14:textId="77777777" w:rsidR="001E5861" w:rsidRPr="00FD35FD" w:rsidRDefault="001E5861" w:rsidP="0044787B">
      <w:pPr>
        <w:spacing w:after="60"/>
        <w:rPr>
          <w:rFonts w:ascii="Arial" w:eastAsia="Times New Roman" w:hAnsi="Arial" w:cs="Arial"/>
          <w:bCs/>
          <w:sz w:val="24"/>
          <w:szCs w:val="24"/>
          <w:lang w:eastAsia="de-DE"/>
        </w:rPr>
      </w:pPr>
      <w:r w:rsidRPr="00FD35FD">
        <w:rPr>
          <w:rFonts w:ascii="Arial" w:eastAsia="Times New Roman" w:hAnsi="Arial" w:cs="Arial"/>
          <w:bCs/>
          <w:sz w:val="24"/>
          <w:szCs w:val="24"/>
          <w:lang w:eastAsia="de-DE"/>
        </w:rPr>
        <w:t>Diagnosemethoden stehen zur Verfügung (vgl. Kapitel 3 Diagnostik).</w:t>
      </w:r>
    </w:p>
    <w:p w14:paraId="2CC64B4B" w14:textId="77777777" w:rsidR="001E5861" w:rsidRPr="00FD35FD" w:rsidRDefault="001E5861" w:rsidP="0044787B">
      <w:pPr>
        <w:spacing w:after="60"/>
        <w:rPr>
          <w:rFonts w:ascii="Arial" w:eastAsia="Times New Roman" w:hAnsi="Arial" w:cs="Arial"/>
          <w:bCs/>
          <w:sz w:val="24"/>
          <w:szCs w:val="24"/>
          <w:lang w:eastAsia="de-DE"/>
        </w:rPr>
      </w:pPr>
      <w:r>
        <w:rPr>
          <w:rFonts w:ascii="Arial" w:eastAsia="Times New Roman" w:hAnsi="Arial" w:cs="Arial"/>
          <w:bCs/>
          <w:sz w:val="24"/>
          <w:szCs w:val="24"/>
          <w:lang w:eastAsia="de-DE"/>
        </w:rPr>
        <w:t>T</w:t>
      </w:r>
      <w:r w:rsidRPr="00FD35FD">
        <w:rPr>
          <w:rFonts w:ascii="Arial" w:eastAsia="Times New Roman" w:hAnsi="Arial" w:cs="Arial"/>
          <w:bCs/>
          <w:sz w:val="24"/>
          <w:szCs w:val="24"/>
          <w:lang w:eastAsia="de-DE"/>
        </w:rPr>
        <w:t>herapeutische Verfahren stehen zur Verfügung (vgl. Kapitel 3.6 Therapie).</w:t>
      </w:r>
    </w:p>
    <w:p w14:paraId="4E43356A" w14:textId="77777777" w:rsidR="001E5861" w:rsidRPr="00541909" w:rsidRDefault="001E5861" w:rsidP="0044787B">
      <w:pPr>
        <w:spacing w:after="60"/>
        <w:rPr>
          <w:rFonts w:ascii="Arial" w:hAnsi="Arial" w:cs="Arial"/>
          <w:sz w:val="24"/>
          <w:szCs w:val="24"/>
        </w:rPr>
      </w:pPr>
    </w:p>
    <w:p w14:paraId="0FB4DC2B" w14:textId="042F7FF7" w:rsidR="00BD4BB6" w:rsidRPr="000934B0" w:rsidRDefault="00C62722" w:rsidP="0044787B">
      <w:pPr>
        <w:autoSpaceDE w:val="0"/>
        <w:autoSpaceDN w:val="0"/>
        <w:adjustRightInd w:val="0"/>
        <w:spacing w:after="0"/>
        <w:ind w:left="1134" w:hanging="1134"/>
        <w:rPr>
          <w:rFonts w:ascii="Arial" w:hAnsi="Arial" w:cs="Arial"/>
          <w:b/>
          <w:sz w:val="24"/>
          <w:szCs w:val="24"/>
          <w:lang w:val="da-DK"/>
        </w:rPr>
      </w:pPr>
      <w:r w:rsidRPr="000934B0">
        <w:rPr>
          <w:rFonts w:ascii="Arial" w:hAnsi="Arial" w:cs="Arial"/>
          <w:b/>
          <w:sz w:val="24"/>
          <w:szCs w:val="24"/>
        </w:rPr>
        <w:t>2.3.1.</w:t>
      </w:r>
      <w:r w:rsidR="001E5861" w:rsidRPr="000934B0">
        <w:rPr>
          <w:rFonts w:ascii="Arial" w:hAnsi="Arial" w:cs="Arial"/>
          <w:b/>
          <w:sz w:val="24"/>
          <w:szCs w:val="24"/>
        </w:rPr>
        <w:t>9</w:t>
      </w:r>
      <w:r w:rsidR="00ED16FA" w:rsidRPr="000934B0">
        <w:rPr>
          <w:rFonts w:ascii="Arial" w:hAnsi="Arial" w:cs="Arial"/>
          <w:b/>
          <w:sz w:val="24"/>
          <w:szCs w:val="24"/>
        </w:rPr>
        <w:tab/>
        <w:t>Mykosen</w:t>
      </w:r>
    </w:p>
    <w:p w14:paraId="72C3A924" w14:textId="7EA9E06D" w:rsidR="00340C6D" w:rsidRDefault="00340C6D" w:rsidP="0044787B">
      <w:pPr>
        <w:spacing w:after="0"/>
        <w:rPr>
          <w:rFonts w:ascii="Arial" w:eastAsia="Times New Roman" w:hAnsi="Arial" w:cs="Arial"/>
          <w:sz w:val="24"/>
          <w:szCs w:val="24"/>
          <w:lang w:eastAsia="de-DE"/>
        </w:rPr>
      </w:pPr>
      <w:r w:rsidRPr="000934B0">
        <w:rPr>
          <w:rFonts w:ascii="Arial" w:eastAsia="Times New Roman" w:hAnsi="Arial" w:cs="Arial"/>
          <w:sz w:val="24"/>
          <w:szCs w:val="24"/>
          <w:lang w:eastAsia="de-DE"/>
        </w:rPr>
        <w:t xml:space="preserve">Infektionen durch Schimmelpilze aus der Umwelt werden exogene Mykosen genannt (Tab. </w:t>
      </w:r>
      <w:r w:rsidR="003434E8">
        <w:rPr>
          <w:rFonts w:ascii="Arial" w:eastAsia="Times New Roman" w:hAnsi="Arial" w:cs="Arial"/>
          <w:sz w:val="24"/>
          <w:szCs w:val="24"/>
          <w:lang w:eastAsia="de-DE"/>
        </w:rPr>
        <w:t>7</w:t>
      </w:r>
      <w:r w:rsidRPr="000934B0">
        <w:rPr>
          <w:rFonts w:ascii="Arial" w:eastAsia="Times New Roman" w:hAnsi="Arial" w:cs="Arial"/>
          <w:sz w:val="24"/>
          <w:szCs w:val="24"/>
          <w:lang w:eastAsia="de-DE"/>
        </w:rPr>
        <w:t>). Diagnostik und Behandlung von Mykosen sind nicht Gegenstand dieser Leitlinie, sondern nur die Risikobewertung eines Infektionsrisikos bei Exposition gegenüber Schimmelpilzen in Innenräumen, da Patient*innen mit einem erhöhten Risiko individuell über Konsequenzen und Präventionsmaßnahmen ärztlich zu beraten sind.</w:t>
      </w:r>
    </w:p>
    <w:p w14:paraId="4E88D866" w14:textId="3764B1F1" w:rsidR="007F3F0F" w:rsidRPr="000934B0" w:rsidRDefault="007F3F0F" w:rsidP="0044787B">
      <w:pPr>
        <w:spacing w:after="0"/>
        <w:rPr>
          <w:rFonts w:ascii="Arial" w:eastAsia="Times New Roman" w:hAnsi="Arial" w:cs="Arial"/>
          <w:sz w:val="24"/>
          <w:szCs w:val="24"/>
          <w:lang w:eastAsia="de-DE"/>
        </w:rPr>
      </w:pPr>
    </w:p>
    <w:p w14:paraId="04E73055" w14:textId="77777777" w:rsidR="002E59E9" w:rsidRDefault="002E59E9">
      <w:pPr>
        <w:spacing w:after="0" w:line="240" w:lineRule="auto"/>
        <w:rPr>
          <w:rFonts w:ascii="Arial" w:hAnsi="Arial" w:cs="Arial"/>
          <w:b/>
          <w:sz w:val="24"/>
          <w:szCs w:val="24"/>
        </w:rPr>
      </w:pPr>
      <w:r>
        <w:rPr>
          <w:rFonts w:ascii="Arial" w:hAnsi="Arial" w:cs="Arial"/>
          <w:b/>
          <w:sz w:val="24"/>
          <w:szCs w:val="24"/>
        </w:rPr>
        <w:br w:type="page"/>
      </w:r>
    </w:p>
    <w:p w14:paraId="7423E8B7" w14:textId="2C16C7F9" w:rsidR="007E6FD6" w:rsidRPr="002A729B" w:rsidRDefault="007E6FD6" w:rsidP="0044787B">
      <w:pPr>
        <w:autoSpaceDE w:val="0"/>
        <w:autoSpaceDN w:val="0"/>
        <w:adjustRightInd w:val="0"/>
        <w:spacing w:after="0" w:line="240" w:lineRule="auto"/>
        <w:ind w:left="1418" w:hanging="1418"/>
        <w:rPr>
          <w:rFonts w:ascii="Arial" w:eastAsia="Times New Roman" w:hAnsi="Arial" w:cs="Arial"/>
          <w:sz w:val="24"/>
          <w:szCs w:val="24"/>
          <w:lang w:eastAsia="de-DE"/>
        </w:rPr>
      </w:pPr>
      <w:r w:rsidRPr="000934B0">
        <w:rPr>
          <w:rFonts w:ascii="Arial" w:hAnsi="Arial" w:cs="Arial"/>
          <w:b/>
          <w:sz w:val="24"/>
          <w:szCs w:val="24"/>
        </w:rPr>
        <w:t xml:space="preserve">Tabelle </w:t>
      </w:r>
      <w:r w:rsidR="003434E8">
        <w:rPr>
          <w:rFonts w:ascii="Arial" w:hAnsi="Arial" w:cs="Arial"/>
          <w:b/>
          <w:sz w:val="24"/>
          <w:szCs w:val="24"/>
        </w:rPr>
        <w:t>7</w:t>
      </w:r>
      <w:r w:rsidRPr="000934B0">
        <w:rPr>
          <w:rFonts w:ascii="Arial" w:hAnsi="Arial" w:cs="Arial"/>
          <w:b/>
          <w:sz w:val="24"/>
          <w:szCs w:val="24"/>
        </w:rPr>
        <w:t>:</w:t>
      </w:r>
      <w:r w:rsidRPr="000934B0">
        <w:rPr>
          <w:rFonts w:ascii="Arial" w:hAnsi="Arial" w:cs="Arial"/>
          <w:sz w:val="24"/>
          <w:szCs w:val="24"/>
        </w:rPr>
        <w:tab/>
      </w:r>
      <w:r w:rsidRPr="000934B0">
        <w:rPr>
          <w:rFonts w:ascii="Arial" w:eastAsia="Times New Roman" w:hAnsi="Arial" w:cs="Arial"/>
          <w:sz w:val="24"/>
          <w:szCs w:val="24"/>
          <w:lang w:eastAsia="de-DE"/>
        </w:rPr>
        <w:t xml:space="preserve">Schimmelpilzmykosen und ihre </w:t>
      </w:r>
      <w:r w:rsidRPr="002A729B">
        <w:rPr>
          <w:rFonts w:ascii="Arial" w:eastAsia="Times New Roman" w:hAnsi="Arial" w:cs="Arial"/>
          <w:sz w:val="24"/>
          <w:szCs w:val="24"/>
          <w:lang w:eastAsia="de-DE"/>
        </w:rPr>
        <w:t>Erreger [</w:t>
      </w:r>
      <w:r w:rsidR="00CD253B" w:rsidRPr="00CD253B">
        <w:rPr>
          <w:rFonts w:ascii="Arial" w:eastAsia="Times New Roman" w:hAnsi="Arial" w:cs="Arial"/>
          <w:bCs/>
          <w:noProof/>
          <w:sz w:val="24"/>
          <w:szCs w:val="24"/>
        </w:rPr>
        <w:t>719</w:t>
      </w:r>
      <w:r w:rsidRPr="002A729B">
        <w:rPr>
          <w:rFonts w:ascii="Arial" w:eastAsia="Times New Roman" w:hAnsi="Arial" w:cs="Arial"/>
          <w:sz w:val="24"/>
          <w:szCs w:val="24"/>
          <w:lang w:eastAsia="de-DE"/>
        </w:rPr>
        <w:t>].</w:t>
      </w:r>
    </w:p>
    <w:p w14:paraId="20A397B1" w14:textId="77777777" w:rsidR="007E6FD6" w:rsidRPr="000934B0" w:rsidRDefault="007E6FD6" w:rsidP="007E6FD6">
      <w:pPr>
        <w:autoSpaceDE w:val="0"/>
        <w:autoSpaceDN w:val="0"/>
        <w:adjustRightInd w:val="0"/>
        <w:spacing w:after="0" w:line="288"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537"/>
      </w:tblGrid>
      <w:tr w:rsidR="000934B0" w:rsidRPr="000934B0" w14:paraId="2F1FA2E0" w14:textId="77777777" w:rsidTr="007C2810">
        <w:tc>
          <w:tcPr>
            <w:tcW w:w="4498" w:type="dxa"/>
            <w:shd w:val="clear" w:color="auto" w:fill="auto"/>
          </w:tcPr>
          <w:p w14:paraId="3EFF1860" w14:textId="77777777" w:rsidR="007E6FD6" w:rsidRPr="000934B0" w:rsidRDefault="007E6FD6" w:rsidP="007C2810">
            <w:pPr>
              <w:autoSpaceDE w:val="0"/>
              <w:autoSpaceDN w:val="0"/>
              <w:adjustRightInd w:val="0"/>
              <w:spacing w:after="0" w:line="288" w:lineRule="auto"/>
              <w:rPr>
                <w:rFonts w:ascii="Arial" w:hAnsi="Arial" w:cs="Arial"/>
                <w:sz w:val="20"/>
                <w:szCs w:val="20"/>
              </w:rPr>
            </w:pPr>
            <w:r w:rsidRPr="000934B0">
              <w:rPr>
                <w:rFonts w:ascii="Arial" w:hAnsi="Arial" w:cs="Arial"/>
                <w:sz w:val="20"/>
                <w:szCs w:val="20"/>
              </w:rPr>
              <w:t>Infektionskrankheit (invasive Mykose)</w:t>
            </w:r>
          </w:p>
        </w:tc>
        <w:tc>
          <w:tcPr>
            <w:tcW w:w="4606" w:type="dxa"/>
            <w:shd w:val="clear" w:color="auto" w:fill="auto"/>
          </w:tcPr>
          <w:p w14:paraId="5B56E1C1" w14:textId="110C6F9A" w:rsidR="007E6FD6" w:rsidRPr="002A729B" w:rsidRDefault="007E6FD6" w:rsidP="007C2810">
            <w:pPr>
              <w:tabs>
                <w:tab w:val="left" w:pos="1773"/>
              </w:tabs>
              <w:autoSpaceDE w:val="0"/>
              <w:autoSpaceDN w:val="0"/>
              <w:adjustRightInd w:val="0"/>
              <w:spacing w:after="0" w:line="288" w:lineRule="auto"/>
              <w:rPr>
                <w:rFonts w:ascii="Arial" w:hAnsi="Arial" w:cs="Arial"/>
                <w:sz w:val="20"/>
                <w:szCs w:val="20"/>
              </w:rPr>
            </w:pPr>
            <w:r w:rsidRPr="002A729B">
              <w:rPr>
                <w:rFonts w:ascii="Arial" w:hAnsi="Arial" w:cs="Arial"/>
                <w:sz w:val="20"/>
                <w:szCs w:val="20"/>
              </w:rPr>
              <w:t>Erreger</w:t>
            </w:r>
            <w:r w:rsidR="002A729B" w:rsidRPr="002A729B">
              <w:rPr>
                <w:rFonts w:ascii="Arial" w:hAnsi="Arial" w:cs="Arial"/>
                <w:sz w:val="20"/>
                <w:szCs w:val="20"/>
              </w:rPr>
              <w:t xml:space="preserve"> </w:t>
            </w:r>
            <w:r w:rsidRPr="002A729B">
              <w:rPr>
                <w:rFonts w:ascii="Arial" w:hAnsi="Arial" w:cs="Arial"/>
                <w:sz w:val="20"/>
                <w:szCs w:val="20"/>
              </w:rPr>
              <w:t>(Risikogruppe n. TRBA 460</w:t>
            </w:r>
            <w:r w:rsidR="002A729B" w:rsidRPr="002A729B">
              <w:rPr>
                <w:rFonts w:ascii="Arial" w:hAnsi="Arial" w:cs="Arial"/>
                <w:sz w:val="20"/>
                <w:szCs w:val="20"/>
              </w:rPr>
              <w:t xml:space="preserve"> (2016) [</w:t>
            </w:r>
            <w:r w:rsidR="00CD253B" w:rsidRPr="00CD253B">
              <w:rPr>
                <w:rFonts w:ascii="Arial" w:eastAsia="Times New Roman" w:hAnsi="Arial" w:cs="Arial"/>
                <w:noProof/>
                <w:sz w:val="20"/>
                <w:szCs w:val="20"/>
              </w:rPr>
              <w:t>719</w:t>
            </w:r>
            <w:r w:rsidR="002A729B" w:rsidRPr="002A729B">
              <w:rPr>
                <w:rFonts w:ascii="Arial" w:hAnsi="Arial" w:cs="Arial"/>
                <w:sz w:val="20"/>
                <w:szCs w:val="20"/>
              </w:rPr>
              <w:t>]</w:t>
            </w:r>
          </w:p>
        </w:tc>
      </w:tr>
      <w:tr w:rsidR="00F0613C" w:rsidRPr="00F0613C" w14:paraId="6DA5D008" w14:textId="77777777" w:rsidTr="007C2810">
        <w:tc>
          <w:tcPr>
            <w:tcW w:w="4498" w:type="dxa"/>
            <w:shd w:val="clear" w:color="auto" w:fill="auto"/>
          </w:tcPr>
          <w:p w14:paraId="6BB82538" w14:textId="1C2A8D38" w:rsidR="007E6FD6" w:rsidRPr="00F0613C" w:rsidRDefault="007E6FD6" w:rsidP="007C2810">
            <w:pPr>
              <w:autoSpaceDE w:val="0"/>
              <w:autoSpaceDN w:val="0"/>
              <w:adjustRightInd w:val="0"/>
              <w:spacing w:after="0" w:line="288" w:lineRule="auto"/>
              <w:rPr>
                <w:rFonts w:ascii="Arial" w:hAnsi="Arial" w:cs="Arial"/>
                <w:sz w:val="20"/>
                <w:szCs w:val="20"/>
              </w:rPr>
            </w:pPr>
            <w:r w:rsidRPr="00F0613C">
              <w:rPr>
                <w:rFonts w:ascii="Arial" w:hAnsi="Arial" w:cs="Arial"/>
                <w:sz w:val="20"/>
                <w:szCs w:val="20"/>
              </w:rPr>
              <w:t>Aspergillose</w:t>
            </w:r>
            <w:r w:rsidR="001A7FAC" w:rsidRPr="00F0613C">
              <w:rPr>
                <w:rFonts w:ascii="Arial" w:hAnsi="Arial" w:cs="Arial"/>
                <w:sz w:val="20"/>
                <w:szCs w:val="20"/>
              </w:rPr>
              <w:t>n</w:t>
            </w:r>
          </w:p>
        </w:tc>
        <w:tc>
          <w:tcPr>
            <w:tcW w:w="4606" w:type="dxa"/>
            <w:shd w:val="clear" w:color="auto" w:fill="auto"/>
          </w:tcPr>
          <w:p w14:paraId="1278B7E1"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rPr>
            </w:pPr>
            <w:r w:rsidRPr="00F0613C">
              <w:rPr>
                <w:rFonts w:ascii="Arial" w:hAnsi="Arial" w:cs="Arial"/>
                <w:i/>
                <w:sz w:val="20"/>
                <w:szCs w:val="20"/>
              </w:rPr>
              <w:t>A. fumigatus</w:t>
            </w:r>
            <w:r w:rsidRPr="00F0613C">
              <w:rPr>
                <w:rFonts w:ascii="Arial" w:hAnsi="Arial" w:cs="Arial"/>
                <w:sz w:val="20"/>
                <w:szCs w:val="20"/>
              </w:rPr>
              <w:tab/>
              <w:t>(2)</w:t>
            </w:r>
          </w:p>
          <w:p w14:paraId="3C32E0D2"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rPr>
            </w:pPr>
            <w:r w:rsidRPr="00F0613C">
              <w:rPr>
                <w:rFonts w:ascii="Arial" w:hAnsi="Arial" w:cs="Arial"/>
                <w:i/>
                <w:sz w:val="20"/>
                <w:szCs w:val="20"/>
              </w:rPr>
              <w:t>A. flavus</w:t>
            </w:r>
            <w:r w:rsidRPr="00F0613C">
              <w:rPr>
                <w:rFonts w:ascii="Arial" w:hAnsi="Arial" w:cs="Arial"/>
                <w:sz w:val="20"/>
                <w:szCs w:val="20"/>
              </w:rPr>
              <w:tab/>
              <w:t>(2)</w:t>
            </w:r>
          </w:p>
          <w:p w14:paraId="06E7A6F8" w14:textId="4C5FC2AB"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rPr>
            </w:pPr>
            <w:r w:rsidRPr="00F0613C">
              <w:rPr>
                <w:rFonts w:ascii="Arial" w:hAnsi="Arial" w:cs="Arial"/>
                <w:i/>
                <w:sz w:val="20"/>
                <w:szCs w:val="20"/>
              </w:rPr>
              <w:t>A. niger</w:t>
            </w:r>
            <w:r w:rsidR="002A729B" w:rsidRPr="00F0613C">
              <w:rPr>
                <w:rFonts w:ascii="Arial" w:hAnsi="Arial" w:cs="Arial"/>
                <w:iCs/>
                <w:sz w:val="20"/>
                <w:szCs w:val="20"/>
              </w:rPr>
              <w:t xml:space="preserve"> (Komplex)</w:t>
            </w:r>
            <w:r w:rsidRPr="00F0613C">
              <w:rPr>
                <w:rFonts w:ascii="Arial" w:hAnsi="Arial" w:cs="Arial"/>
                <w:sz w:val="20"/>
                <w:szCs w:val="20"/>
              </w:rPr>
              <w:tab/>
              <w:t>(1</w:t>
            </w:r>
            <w:r w:rsidR="002A729B" w:rsidRPr="00F0613C">
              <w:rPr>
                <w:rFonts w:ascii="Arial" w:hAnsi="Arial" w:cs="Arial"/>
                <w:sz w:val="20"/>
                <w:szCs w:val="20"/>
              </w:rPr>
              <w:t>, 2</w:t>
            </w:r>
            <w:r w:rsidRPr="00F0613C">
              <w:rPr>
                <w:rFonts w:ascii="Arial" w:hAnsi="Arial" w:cs="Arial"/>
                <w:sz w:val="20"/>
                <w:szCs w:val="20"/>
              </w:rPr>
              <w:t>)</w:t>
            </w:r>
          </w:p>
          <w:p w14:paraId="7FFD20ED" w14:textId="17C41C6F"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rPr>
            </w:pPr>
            <w:r w:rsidRPr="00F0613C">
              <w:rPr>
                <w:rFonts w:ascii="Arial" w:hAnsi="Arial" w:cs="Arial"/>
                <w:i/>
                <w:sz w:val="20"/>
                <w:szCs w:val="20"/>
              </w:rPr>
              <w:t>A. terreus</w:t>
            </w:r>
            <w:r w:rsidRPr="00F0613C">
              <w:rPr>
                <w:rFonts w:ascii="Arial" w:hAnsi="Arial" w:cs="Arial"/>
                <w:sz w:val="20"/>
                <w:szCs w:val="20"/>
              </w:rPr>
              <w:tab/>
              <w:t>(</w:t>
            </w:r>
            <w:r w:rsidR="002A729B" w:rsidRPr="00F0613C">
              <w:rPr>
                <w:rFonts w:ascii="Arial" w:hAnsi="Arial" w:cs="Arial"/>
                <w:sz w:val="20"/>
                <w:szCs w:val="20"/>
              </w:rPr>
              <w:t>2</w:t>
            </w:r>
            <w:r w:rsidRPr="00F0613C">
              <w:rPr>
                <w:rFonts w:ascii="Arial" w:hAnsi="Arial" w:cs="Arial"/>
                <w:sz w:val="20"/>
                <w:szCs w:val="20"/>
              </w:rPr>
              <w:t>)</w:t>
            </w:r>
          </w:p>
          <w:p w14:paraId="2CE52414"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rPr>
            </w:pPr>
            <w:r w:rsidRPr="00F0613C">
              <w:rPr>
                <w:rFonts w:ascii="Arial" w:hAnsi="Arial" w:cs="Arial"/>
                <w:i/>
                <w:sz w:val="20"/>
                <w:szCs w:val="20"/>
              </w:rPr>
              <w:t>A. nidulans</w:t>
            </w:r>
            <w:r w:rsidRPr="00F0613C">
              <w:rPr>
                <w:rFonts w:ascii="Arial" w:hAnsi="Arial" w:cs="Arial"/>
                <w:sz w:val="20"/>
                <w:szCs w:val="20"/>
              </w:rPr>
              <w:tab/>
              <w:t>(1)</w:t>
            </w:r>
          </w:p>
        </w:tc>
      </w:tr>
      <w:tr w:rsidR="00F0613C" w:rsidRPr="00611C00" w14:paraId="090D83B6" w14:textId="77777777" w:rsidTr="007C2810">
        <w:tc>
          <w:tcPr>
            <w:tcW w:w="4498" w:type="dxa"/>
            <w:shd w:val="clear" w:color="auto" w:fill="auto"/>
          </w:tcPr>
          <w:p w14:paraId="0D2AA8AA" w14:textId="77777777" w:rsidR="007E6FD6" w:rsidRPr="00F0613C" w:rsidRDefault="007E6FD6" w:rsidP="007C2810">
            <w:pPr>
              <w:autoSpaceDE w:val="0"/>
              <w:autoSpaceDN w:val="0"/>
              <w:adjustRightInd w:val="0"/>
              <w:spacing w:after="0" w:line="288" w:lineRule="auto"/>
              <w:rPr>
                <w:rFonts w:ascii="Arial" w:hAnsi="Arial" w:cs="Arial"/>
                <w:sz w:val="20"/>
                <w:szCs w:val="20"/>
              </w:rPr>
            </w:pPr>
            <w:r w:rsidRPr="00F0613C">
              <w:rPr>
                <w:rFonts w:ascii="Arial" w:hAnsi="Arial" w:cs="Arial"/>
                <w:sz w:val="20"/>
                <w:szCs w:val="20"/>
              </w:rPr>
              <w:t>Mucormykosen</w:t>
            </w:r>
          </w:p>
        </w:tc>
        <w:tc>
          <w:tcPr>
            <w:tcW w:w="4606" w:type="dxa"/>
            <w:shd w:val="clear" w:color="auto" w:fill="auto"/>
          </w:tcPr>
          <w:p w14:paraId="389528A5" w14:textId="2939378E"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Rhizopus oryzae</w:t>
            </w:r>
            <w:r w:rsidRPr="00F0613C">
              <w:rPr>
                <w:rFonts w:ascii="Arial" w:hAnsi="Arial" w:cs="Arial"/>
                <w:sz w:val="20"/>
                <w:szCs w:val="20"/>
                <w:lang w:val="en-US"/>
              </w:rPr>
              <w:tab/>
              <w:t>(</w:t>
            </w:r>
            <w:r w:rsidR="002A729B" w:rsidRPr="00F0613C">
              <w:rPr>
                <w:rFonts w:ascii="Arial" w:hAnsi="Arial" w:cs="Arial"/>
                <w:sz w:val="20"/>
                <w:szCs w:val="20"/>
                <w:lang w:val="en-US"/>
              </w:rPr>
              <w:t>2</w:t>
            </w:r>
            <w:r w:rsidRPr="00F0613C">
              <w:rPr>
                <w:rFonts w:ascii="Arial" w:hAnsi="Arial" w:cs="Arial"/>
                <w:sz w:val="20"/>
                <w:szCs w:val="20"/>
                <w:lang w:val="en-US"/>
              </w:rPr>
              <w:t>)</w:t>
            </w:r>
          </w:p>
          <w:p w14:paraId="4D452632"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 xml:space="preserve">Mucor </w:t>
            </w:r>
            <w:r w:rsidRPr="00F0613C">
              <w:rPr>
                <w:rFonts w:ascii="Arial" w:hAnsi="Arial" w:cs="Arial"/>
                <w:sz w:val="20"/>
                <w:szCs w:val="20"/>
                <w:lang w:val="en-US"/>
              </w:rPr>
              <w:t>sp.</w:t>
            </w:r>
            <w:r w:rsidRPr="00F0613C">
              <w:rPr>
                <w:rFonts w:ascii="Arial" w:hAnsi="Arial" w:cs="Arial"/>
                <w:sz w:val="20"/>
                <w:szCs w:val="20"/>
                <w:lang w:val="en-US"/>
              </w:rPr>
              <w:tab/>
              <w:t>(1)</w:t>
            </w:r>
          </w:p>
          <w:p w14:paraId="70D72759"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Rhizomucor</w:t>
            </w:r>
            <w:r w:rsidRPr="00F0613C">
              <w:rPr>
                <w:rFonts w:ascii="Arial" w:hAnsi="Arial" w:cs="Arial"/>
                <w:sz w:val="20"/>
                <w:szCs w:val="20"/>
                <w:lang w:val="en-US"/>
              </w:rPr>
              <w:tab/>
              <w:t>(1)</w:t>
            </w:r>
          </w:p>
        </w:tc>
      </w:tr>
      <w:tr w:rsidR="00F0613C" w:rsidRPr="00F0613C" w14:paraId="31B11120" w14:textId="77777777" w:rsidTr="007C2810">
        <w:tc>
          <w:tcPr>
            <w:tcW w:w="4498" w:type="dxa"/>
            <w:shd w:val="clear" w:color="auto" w:fill="auto"/>
          </w:tcPr>
          <w:p w14:paraId="668292B0" w14:textId="77777777" w:rsidR="007E6FD6" w:rsidRPr="00F0613C" w:rsidRDefault="007E6FD6" w:rsidP="007C2810">
            <w:pPr>
              <w:autoSpaceDE w:val="0"/>
              <w:autoSpaceDN w:val="0"/>
              <w:adjustRightInd w:val="0"/>
              <w:spacing w:after="0" w:line="288" w:lineRule="auto"/>
              <w:rPr>
                <w:rFonts w:ascii="Arial" w:hAnsi="Arial" w:cs="Arial"/>
                <w:sz w:val="20"/>
                <w:szCs w:val="20"/>
              </w:rPr>
            </w:pPr>
            <w:r w:rsidRPr="00F0613C">
              <w:rPr>
                <w:rFonts w:ascii="Arial" w:hAnsi="Arial" w:cs="Arial"/>
                <w:sz w:val="20"/>
                <w:szCs w:val="20"/>
              </w:rPr>
              <w:t>Phaeohyphomykosen</w:t>
            </w:r>
          </w:p>
        </w:tc>
        <w:tc>
          <w:tcPr>
            <w:tcW w:w="4606" w:type="dxa"/>
            <w:shd w:val="clear" w:color="auto" w:fill="auto"/>
          </w:tcPr>
          <w:p w14:paraId="3A426545" w14:textId="28D13739"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 xml:space="preserve">Curvularia </w:t>
            </w:r>
            <w:r w:rsidRPr="00F0613C">
              <w:rPr>
                <w:rFonts w:ascii="Arial" w:hAnsi="Arial" w:cs="Arial"/>
                <w:sz w:val="20"/>
                <w:szCs w:val="20"/>
                <w:lang w:val="en-US"/>
              </w:rPr>
              <w:t>sp.</w:t>
            </w:r>
            <w:r w:rsidRPr="00F0613C">
              <w:rPr>
                <w:rFonts w:ascii="Arial" w:hAnsi="Arial" w:cs="Arial"/>
                <w:sz w:val="20"/>
                <w:szCs w:val="20"/>
                <w:lang w:val="en-US"/>
              </w:rPr>
              <w:tab/>
              <w:t>(</w:t>
            </w:r>
            <w:r w:rsidR="002A729B" w:rsidRPr="00F0613C">
              <w:rPr>
                <w:rFonts w:ascii="Arial" w:hAnsi="Arial" w:cs="Arial"/>
                <w:sz w:val="20"/>
                <w:szCs w:val="20"/>
                <w:lang w:val="en-US"/>
              </w:rPr>
              <w:t>1</w:t>
            </w:r>
            <w:r w:rsidRPr="00F0613C">
              <w:rPr>
                <w:rFonts w:ascii="Arial" w:hAnsi="Arial" w:cs="Arial"/>
                <w:sz w:val="20"/>
                <w:szCs w:val="20"/>
                <w:lang w:val="en-US"/>
              </w:rPr>
              <w:t>)</w:t>
            </w:r>
          </w:p>
          <w:p w14:paraId="2033E129"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 xml:space="preserve">Bipolaris </w:t>
            </w:r>
            <w:r w:rsidRPr="00F0613C">
              <w:rPr>
                <w:rFonts w:ascii="Arial" w:hAnsi="Arial" w:cs="Arial"/>
                <w:sz w:val="20"/>
                <w:szCs w:val="20"/>
                <w:lang w:val="en-US"/>
              </w:rPr>
              <w:t>sp.</w:t>
            </w:r>
            <w:r w:rsidRPr="00F0613C">
              <w:rPr>
                <w:rFonts w:ascii="Arial" w:hAnsi="Arial" w:cs="Arial"/>
                <w:sz w:val="20"/>
                <w:szCs w:val="20"/>
                <w:lang w:val="en-US"/>
              </w:rPr>
              <w:tab/>
              <w:t>(1)</w:t>
            </w:r>
          </w:p>
          <w:p w14:paraId="01519440"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 xml:space="preserve">Alternaria </w:t>
            </w:r>
            <w:r w:rsidRPr="00F0613C">
              <w:rPr>
                <w:rFonts w:ascii="Arial" w:hAnsi="Arial" w:cs="Arial"/>
                <w:sz w:val="20"/>
                <w:szCs w:val="20"/>
                <w:lang w:val="en-US"/>
              </w:rPr>
              <w:t>sp.</w:t>
            </w:r>
            <w:r w:rsidRPr="00F0613C">
              <w:rPr>
                <w:rFonts w:ascii="Arial" w:hAnsi="Arial" w:cs="Arial"/>
                <w:sz w:val="20"/>
                <w:szCs w:val="20"/>
                <w:lang w:val="en-US"/>
              </w:rPr>
              <w:tab/>
              <w:t>(1)</w:t>
            </w:r>
          </w:p>
        </w:tc>
      </w:tr>
      <w:tr w:rsidR="00F0613C" w:rsidRPr="00116989" w14:paraId="0665E475" w14:textId="77777777" w:rsidTr="007C2810">
        <w:tc>
          <w:tcPr>
            <w:tcW w:w="4498" w:type="dxa"/>
            <w:shd w:val="clear" w:color="auto" w:fill="auto"/>
          </w:tcPr>
          <w:p w14:paraId="70EAC31A" w14:textId="77777777" w:rsidR="007E6FD6" w:rsidRPr="00F0613C" w:rsidRDefault="007E6FD6" w:rsidP="007C2810">
            <w:pPr>
              <w:autoSpaceDE w:val="0"/>
              <w:autoSpaceDN w:val="0"/>
              <w:adjustRightInd w:val="0"/>
              <w:spacing w:after="0" w:line="288" w:lineRule="auto"/>
              <w:rPr>
                <w:rFonts w:ascii="Arial" w:hAnsi="Arial" w:cs="Arial"/>
                <w:sz w:val="20"/>
                <w:szCs w:val="20"/>
              </w:rPr>
            </w:pPr>
            <w:r w:rsidRPr="00F0613C">
              <w:rPr>
                <w:rFonts w:ascii="Arial" w:hAnsi="Arial" w:cs="Arial"/>
                <w:sz w:val="20"/>
                <w:szCs w:val="20"/>
              </w:rPr>
              <w:t>Hyalohyphomykosen</w:t>
            </w:r>
          </w:p>
        </w:tc>
        <w:tc>
          <w:tcPr>
            <w:tcW w:w="4606" w:type="dxa"/>
            <w:shd w:val="clear" w:color="auto" w:fill="auto"/>
          </w:tcPr>
          <w:p w14:paraId="794BB6EA" w14:textId="7C767E40"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 xml:space="preserve">Fusarium </w:t>
            </w:r>
            <w:r w:rsidRPr="00F0613C">
              <w:rPr>
                <w:rFonts w:ascii="Arial" w:hAnsi="Arial" w:cs="Arial"/>
                <w:sz w:val="20"/>
                <w:szCs w:val="20"/>
                <w:lang w:val="en-US"/>
              </w:rPr>
              <w:t>sp.</w:t>
            </w:r>
            <w:r w:rsidRPr="00F0613C">
              <w:rPr>
                <w:rFonts w:ascii="Arial" w:hAnsi="Arial" w:cs="Arial"/>
                <w:sz w:val="20"/>
                <w:szCs w:val="20"/>
                <w:lang w:val="en-US"/>
              </w:rPr>
              <w:tab/>
              <w:t>(1</w:t>
            </w:r>
            <w:r w:rsidR="002A729B" w:rsidRPr="00F0613C">
              <w:rPr>
                <w:rFonts w:ascii="Arial" w:hAnsi="Arial" w:cs="Arial"/>
                <w:sz w:val="20"/>
                <w:szCs w:val="20"/>
                <w:lang w:val="en-US"/>
              </w:rPr>
              <w:t>, 2</w:t>
            </w:r>
            <w:r w:rsidRPr="00F0613C">
              <w:rPr>
                <w:rFonts w:ascii="Arial" w:hAnsi="Arial" w:cs="Arial"/>
                <w:sz w:val="20"/>
                <w:szCs w:val="20"/>
                <w:lang w:val="en-US"/>
              </w:rPr>
              <w:t>)</w:t>
            </w:r>
          </w:p>
          <w:p w14:paraId="68B517FB"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lang w:val="en-US"/>
              </w:rPr>
            </w:pPr>
            <w:r w:rsidRPr="00F0613C">
              <w:rPr>
                <w:rFonts w:ascii="Arial" w:hAnsi="Arial" w:cs="Arial"/>
                <w:i/>
                <w:sz w:val="20"/>
                <w:szCs w:val="20"/>
                <w:lang w:val="en-US"/>
              </w:rPr>
              <w:t xml:space="preserve">Pseudallescheria </w:t>
            </w:r>
            <w:r w:rsidRPr="00F0613C">
              <w:rPr>
                <w:rFonts w:ascii="Arial" w:hAnsi="Arial" w:cs="Arial"/>
                <w:sz w:val="20"/>
                <w:szCs w:val="20"/>
                <w:lang w:val="en-US"/>
              </w:rPr>
              <w:t>sp.</w:t>
            </w:r>
            <w:r w:rsidRPr="00F0613C">
              <w:rPr>
                <w:rFonts w:ascii="Arial" w:hAnsi="Arial" w:cs="Arial"/>
                <w:sz w:val="20"/>
                <w:szCs w:val="20"/>
                <w:lang w:val="en-US"/>
              </w:rPr>
              <w:br/>
            </w:r>
            <w:r w:rsidRPr="00F0613C">
              <w:rPr>
                <w:rFonts w:ascii="Arial" w:hAnsi="Arial" w:cs="Arial"/>
                <w:i/>
                <w:sz w:val="20"/>
                <w:szCs w:val="20"/>
                <w:lang w:val="en-US"/>
              </w:rPr>
              <w:t>= Scedosporium</w:t>
            </w:r>
            <w:r w:rsidRPr="00F0613C">
              <w:rPr>
                <w:rFonts w:ascii="Arial" w:hAnsi="Arial" w:cs="Arial"/>
                <w:sz w:val="20"/>
                <w:szCs w:val="20"/>
                <w:lang w:val="en-US"/>
              </w:rPr>
              <w:t xml:space="preserve"> sp.</w:t>
            </w:r>
            <w:r w:rsidRPr="00F0613C">
              <w:rPr>
                <w:rFonts w:ascii="Arial" w:hAnsi="Arial" w:cs="Arial"/>
                <w:sz w:val="20"/>
                <w:szCs w:val="20"/>
                <w:lang w:val="en-US"/>
              </w:rPr>
              <w:tab/>
              <w:t>(2)</w:t>
            </w:r>
          </w:p>
        </w:tc>
      </w:tr>
      <w:tr w:rsidR="00F0613C" w:rsidRPr="00F0613C" w14:paraId="03442460" w14:textId="77777777" w:rsidTr="007C2810">
        <w:tc>
          <w:tcPr>
            <w:tcW w:w="4498" w:type="dxa"/>
            <w:shd w:val="clear" w:color="auto" w:fill="auto"/>
          </w:tcPr>
          <w:p w14:paraId="0DFA220A" w14:textId="78711E3C" w:rsidR="007E6FD6" w:rsidRPr="00F0613C" w:rsidRDefault="007E6FD6" w:rsidP="007C2810">
            <w:pPr>
              <w:autoSpaceDE w:val="0"/>
              <w:autoSpaceDN w:val="0"/>
              <w:adjustRightInd w:val="0"/>
              <w:spacing w:after="0" w:line="288" w:lineRule="auto"/>
              <w:rPr>
                <w:rFonts w:ascii="Arial" w:hAnsi="Arial" w:cs="Arial"/>
                <w:sz w:val="20"/>
                <w:szCs w:val="20"/>
                <w:lang w:val="en-US"/>
              </w:rPr>
            </w:pPr>
            <w:r w:rsidRPr="00F0613C">
              <w:rPr>
                <w:rFonts w:ascii="Arial" w:hAnsi="Arial" w:cs="Arial"/>
                <w:sz w:val="20"/>
                <w:szCs w:val="20"/>
                <w:lang w:val="en-US"/>
              </w:rPr>
              <w:t>Peni</w:t>
            </w:r>
            <w:r w:rsidR="001A7FAC" w:rsidRPr="00F0613C">
              <w:rPr>
                <w:rFonts w:ascii="Arial" w:hAnsi="Arial" w:cs="Arial"/>
                <w:sz w:val="20"/>
                <w:szCs w:val="20"/>
                <w:lang w:val="en-US"/>
              </w:rPr>
              <w:t>c</w:t>
            </w:r>
            <w:r w:rsidRPr="00F0613C">
              <w:rPr>
                <w:rFonts w:ascii="Arial" w:hAnsi="Arial" w:cs="Arial"/>
                <w:sz w:val="20"/>
                <w:szCs w:val="20"/>
                <w:lang w:val="en-US"/>
              </w:rPr>
              <w:t>illios</w:t>
            </w:r>
            <w:r w:rsidR="001A7FAC" w:rsidRPr="00F0613C">
              <w:rPr>
                <w:rFonts w:ascii="Arial" w:hAnsi="Arial" w:cs="Arial"/>
                <w:sz w:val="20"/>
                <w:szCs w:val="20"/>
                <w:lang w:val="en-US"/>
              </w:rPr>
              <w:t>en</w:t>
            </w:r>
          </w:p>
        </w:tc>
        <w:tc>
          <w:tcPr>
            <w:tcW w:w="4606" w:type="dxa"/>
            <w:shd w:val="clear" w:color="auto" w:fill="auto"/>
          </w:tcPr>
          <w:p w14:paraId="4FF8A2B0" w14:textId="77777777" w:rsidR="007E6FD6" w:rsidRPr="00F0613C" w:rsidRDefault="007E6FD6" w:rsidP="007C2810">
            <w:pPr>
              <w:tabs>
                <w:tab w:val="left" w:pos="2907"/>
              </w:tabs>
              <w:autoSpaceDE w:val="0"/>
              <w:autoSpaceDN w:val="0"/>
              <w:adjustRightInd w:val="0"/>
              <w:spacing w:after="0" w:line="288" w:lineRule="auto"/>
              <w:rPr>
                <w:rFonts w:ascii="Arial" w:hAnsi="Arial" w:cs="Arial"/>
                <w:i/>
                <w:sz w:val="20"/>
                <w:szCs w:val="20"/>
              </w:rPr>
            </w:pPr>
            <w:r w:rsidRPr="00F0613C">
              <w:rPr>
                <w:rFonts w:ascii="Arial" w:hAnsi="Arial" w:cs="Arial"/>
                <w:i/>
                <w:sz w:val="20"/>
                <w:szCs w:val="20"/>
              </w:rPr>
              <w:t xml:space="preserve">Talaromyces </w:t>
            </w:r>
            <w:r w:rsidRPr="00F0613C">
              <w:rPr>
                <w:rFonts w:ascii="Arial" w:hAnsi="Arial" w:cs="Arial"/>
                <w:sz w:val="20"/>
                <w:szCs w:val="20"/>
              </w:rPr>
              <w:t>(früher</w:t>
            </w:r>
            <w:r w:rsidRPr="00F0613C">
              <w:rPr>
                <w:rFonts w:ascii="Arial" w:hAnsi="Arial" w:cs="Arial"/>
                <w:i/>
                <w:sz w:val="20"/>
                <w:szCs w:val="20"/>
              </w:rPr>
              <w:t xml:space="preserve"> </w:t>
            </w:r>
          </w:p>
          <w:p w14:paraId="1086179A" w14:textId="77777777" w:rsidR="007E6FD6" w:rsidRPr="00F0613C" w:rsidRDefault="007E6FD6" w:rsidP="007C2810">
            <w:pPr>
              <w:tabs>
                <w:tab w:val="left" w:pos="2907"/>
              </w:tabs>
              <w:autoSpaceDE w:val="0"/>
              <w:autoSpaceDN w:val="0"/>
              <w:adjustRightInd w:val="0"/>
              <w:spacing w:after="0" w:line="288" w:lineRule="auto"/>
              <w:rPr>
                <w:rFonts w:ascii="Arial" w:hAnsi="Arial" w:cs="Arial"/>
                <w:sz w:val="20"/>
                <w:szCs w:val="20"/>
              </w:rPr>
            </w:pPr>
            <w:r w:rsidRPr="00F0613C">
              <w:rPr>
                <w:rFonts w:ascii="Arial" w:hAnsi="Arial" w:cs="Arial"/>
                <w:i/>
                <w:sz w:val="20"/>
                <w:szCs w:val="20"/>
              </w:rPr>
              <w:t>Penicillium</w:t>
            </w:r>
            <w:r w:rsidRPr="00F0613C">
              <w:rPr>
                <w:rFonts w:ascii="Arial" w:hAnsi="Arial" w:cs="Arial"/>
                <w:sz w:val="20"/>
                <w:szCs w:val="20"/>
              </w:rPr>
              <w:t>)</w:t>
            </w:r>
            <w:r w:rsidRPr="00F0613C">
              <w:rPr>
                <w:rFonts w:ascii="Arial" w:hAnsi="Arial" w:cs="Arial"/>
                <w:i/>
                <w:sz w:val="20"/>
                <w:szCs w:val="20"/>
              </w:rPr>
              <w:t xml:space="preserve"> marneffei</w:t>
            </w:r>
            <w:r w:rsidRPr="00F0613C">
              <w:rPr>
                <w:rFonts w:ascii="Arial" w:hAnsi="Arial" w:cs="Arial"/>
                <w:sz w:val="20"/>
                <w:szCs w:val="20"/>
              </w:rPr>
              <w:tab/>
              <w:t>(2)</w:t>
            </w:r>
          </w:p>
        </w:tc>
      </w:tr>
    </w:tbl>
    <w:p w14:paraId="021ED6D2" w14:textId="311C2562" w:rsidR="007E6FD6" w:rsidRDefault="007E6FD6" w:rsidP="0044787B">
      <w:pPr>
        <w:autoSpaceDE w:val="0"/>
        <w:autoSpaceDN w:val="0"/>
        <w:adjustRightInd w:val="0"/>
        <w:spacing w:after="0"/>
        <w:rPr>
          <w:rFonts w:ascii="Arial" w:eastAsia="Times New Roman" w:hAnsi="Arial" w:cs="Arial"/>
          <w:sz w:val="24"/>
          <w:szCs w:val="24"/>
          <w:lang w:eastAsia="de-DE"/>
        </w:rPr>
      </w:pPr>
    </w:p>
    <w:p w14:paraId="1FD2DF3E" w14:textId="77777777" w:rsidR="0044787B" w:rsidRPr="000934B0" w:rsidRDefault="0044787B" w:rsidP="0044787B">
      <w:pPr>
        <w:autoSpaceDE w:val="0"/>
        <w:autoSpaceDN w:val="0"/>
        <w:adjustRightInd w:val="0"/>
        <w:spacing w:after="0"/>
        <w:rPr>
          <w:rFonts w:ascii="Arial" w:eastAsia="Times New Roman" w:hAnsi="Arial" w:cs="Arial"/>
          <w:sz w:val="24"/>
          <w:szCs w:val="24"/>
          <w:lang w:eastAsia="de-DE"/>
        </w:rPr>
      </w:pPr>
    </w:p>
    <w:p w14:paraId="573CCB1B" w14:textId="3D98D15E" w:rsidR="00340C6D" w:rsidRPr="00A04BBA" w:rsidRDefault="00340C6D" w:rsidP="0044787B">
      <w:pPr>
        <w:autoSpaceDE w:val="0"/>
        <w:autoSpaceDN w:val="0"/>
        <w:adjustRightInd w:val="0"/>
        <w:spacing w:after="0"/>
        <w:rPr>
          <w:rFonts w:ascii="Arial" w:eastAsia="Times New Roman" w:hAnsi="Arial" w:cs="Arial"/>
          <w:sz w:val="24"/>
          <w:szCs w:val="24"/>
          <w:lang w:eastAsia="de-DE"/>
        </w:rPr>
      </w:pPr>
      <w:r w:rsidRPr="00A04BBA">
        <w:rPr>
          <w:rFonts w:ascii="Arial" w:eastAsia="Times New Roman" w:hAnsi="Arial" w:cs="Arial"/>
          <w:sz w:val="24"/>
          <w:szCs w:val="24"/>
          <w:lang w:eastAsia="de-DE"/>
        </w:rPr>
        <w:t>Schimmelpilzinfektionen haben in den letzten Jahren zugenommen [</w:t>
      </w:r>
      <w:r w:rsidR="00CD253B" w:rsidRPr="00CD253B">
        <w:rPr>
          <w:rFonts w:ascii="Arial" w:hAnsi="Arial" w:cs="Arial"/>
          <w:noProof/>
          <w:sz w:val="24"/>
          <w:szCs w:val="24"/>
        </w:rPr>
        <w:t>256</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593</w:t>
      </w:r>
      <w:r w:rsidRPr="00A04BBA">
        <w:rPr>
          <w:rFonts w:ascii="Arial" w:eastAsia="Times New Roman" w:hAnsi="Arial" w:cs="Arial"/>
          <w:sz w:val="24"/>
          <w:szCs w:val="24"/>
          <w:lang w:eastAsia="de-DE"/>
        </w:rPr>
        <w:t>]. Eine hohe Inzidenz findet sich insbesondere bei hämato-onkologischen Patient*innen mit längerer Neutropeniephase und bei Empfängern einer allogenen Stammzelltransplantation. Aber auch andere Immunsuppressionen, wie eine längere Kortikosteroideinnahme und Lungengerüsterkrankungen (einschließlich narbiger Residualzustände z. B. nach Tuberkulose [</w:t>
      </w:r>
      <w:r w:rsidR="00CD253B" w:rsidRPr="00CD253B">
        <w:rPr>
          <w:rFonts w:ascii="Arial" w:eastAsia="Times New Roman" w:hAnsi="Arial" w:cs="Arial"/>
          <w:noProof/>
          <w:sz w:val="24"/>
          <w:szCs w:val="24"/>
          <w:lang w:eastAsia="de-DE"/>
        </w:rPr>
        <w:t>18</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668</w:t>
      </w:r>
      <w:r w:rsidRPr="00A04BBA">
        <w:rPr>
          <w:rFonts w:ascii="Arial" w:eastAsia="Times New Roman" w:hAnsi="Arial" w:cs="Arial"/>
          <w:sz w:val="24"/>
          <w:szCs w:val="24"/>
          <w:lang w:eastAsia="de-DE"/>
        </w:rPr>
        <w:t>]) sowie die Kombination dieser Faktoren, insbesondere bei der COPD [</w:t>
      </w:r>
      <w:r w:rsidR="00CD253B" w:rsidRPr="00CD253B">
        <w:rPr>
          <w:rFonts w:ascii="Arial" w:eastAsia="Times New Roman" w:hAnsi="Arial" w:cs="Arial"/>
          <w:noProof/>
          <w:sz w:val="24"/>
          <w:szCs w:val="24"/>
          <w:lang w:eastAsia="de-DE"/>
        </w:rPr>
        <w:t>240</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251</w:t>
      </w:r>
      <w:r w:rsidRPr="00A04BBA">
        <w:rPr>
          <w:rFonts w:ascii="Arial" w:eastAsia="Times New Roman" w:hAnsi="Arial" w:cs="Arial"/>
          <w:sz w:val="24"/>
          <w:szCs w:val="24"/>
          <w:lang w:eastAsia="de-DE"/>
        </w:rPr>
        <w:t xml:space="preserve">], wurden mit einer erhöhten Schimmelpilzinfektionsrate assoziiert. Auch Patient*innen mit akutem Lungenversagen bei </w:t>
      </w:r>
      <w:r w:rsidR="002C422A" w:rsidRPr="00A04BBA">
        <w:rPr>
          <w:rFonts w:ascii="Arial" w:eastAsia="Times New Roman" w:hAnsi="Arial" w:cs="Arial"/>
          <w:sz w:val="24"/>
          <w:szCs w:val="24"/>
          <w:lang w:val="pt-PT" w:eastAsia="de-DE"/>
        </w:rPr>
        <w:t>Influenza- [</w:t>
      </w:r>
      <w:r w:rsidR="00CD253B" w:rsidRPr="00CD253B">
        <w:rPr>
          <w:rFonts w:ascii="Arial" w:hAnsi="Arial" w:cs="Arial"/>
          <w:noProof/>
          <w:sz w:val="24"/>
          <w:szCs w:val="24"/>
          <w:lang w:val="pt-PT"/>
        </w:rPr>
        <w:t>8</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114</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283</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407</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429</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653</w:t>
      </w:r>
      <w:r w:rsidR="002C422A" w:rsidRPr="00A04BBA">
        <w:rPr>
          <w:rFonts w:ascii="Arial" w:eastAsia="Times New Roman" w:hAnsi="Arial" w:cs="Arial"/>
          <w:sz w:val="24"/>
          <w:szCs w:val="24"/>
          <w:lang w:val="pt-PT" w:eastAsia="de-DE"/>
        </w:rPr>
        <w:t xml:space="preserve">] </w:t>
      </w:r>
      <w:r w:rsidRPr="00A04BBA">
        <w:rPr>
          <w:rFonts w:ascii="Arial" w:eastAsia="Times New Roman" w:hAnsi="Arial" w:cs="Arial"/>
          <w:sz w:val="24"/>
          <w:szCs w:val="24"/>
          <w:lang w:eastAsia="de-DE"/>
        </w:rPr>
        <w:t xml:space="preserve">oder COVID-19-Erkrankung </w:t>
      </w:r>
      <w:r w:rsidR="002C422A" w:rsidRPr="00A04BBA">
        <w:rPr>
          <w:rFonts w:ascii="Arial" w:eastAsia="Times New Roman" w:hAnsi="Arial" w:cs="Arial"/>
          <w:sz w:val="24"/>
          <w:szCs w:val="24"/>
          <w:lang w:val="pt-PT" w:eastAsia="de-DE"/>
        </w:rPr>
        <w:t>[</w:t>
      </w:r>
      <w:r w:rsidR="00CD253B" w:rsidRPr="00CD253B">
        <w:rPr>
          <w:rFonts w:ascii="Arial" w:hAnsi="Arial" w:cs="Arial"/>
          <w:noProof/>
          <w:sz w:val="24"/>
          <w:szCs w:val="24"/>
          <w:lang w:val="pt-PT"/>
        </w:rPr>
        <w:t>8</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37</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177</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543</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590</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rPr>
        <w:t>616</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rPr>
        <w:t>618</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rPr>
        <w:t>740</w:t>
      </w:r>
      <w:r w:rsidR="002C422A" w:rsidRPr="00A04BBA">
        <w:rPr>
          <w:rFonts w:ascii="Arial" w:eastAsia="Times New Roman" w:hAnsi="Arial" w:cs="Arial"/>
          <w:sz w:val="24"/>
          <w:szCs w:val="24"/>
          <w:lang w:val="pt-PT" w:eastAsia="de-DE"/>
        </w:rPr>
        <w:t xml:space="preserve">, </w:t>
      </w:r>
      <w:r w:rsidR="00CD253B" w:rsidRPr="00CD253B">
        <w:rPr>
          <w:rFonts w:ascii="Arial" w:hAnsi="Arial" w:cs="Arial"/>
          <w:noProof/>
          <w:sz w:val="24"/>
          <w:szCs w:val="24"/>
        </w:rPr>
        <w:t>756</w:t>
      </w:r>
      <w:r w:rsidR="002C422A" w:rsidRPr="00A04BBA">
        <w:rPr>
          <w:rFonts w:ascii="Arial" w:eastAsia="Times New Roman" w:hAnsi="Arial" w:cs="Arial"/>
          <w:sz w:val="24"/>
          <w:szCs w:val="24"/>
          <w:lang w:val="pt-PT" w:eastAsia="de-DE"/>
        </w:rPr>
        <w:t>]</w:t>
      </w:r>
      <w:r w:rsidRPr="00A04BBA">
        <w:rPr>
          <w:rFonts w:ascii="Arial" w:eastAsia="Times New Roman" w:hAnsi="Arial" w:cs="Arial"/>
          <w:sz w:val="24"/>
          <w:szCs w:val="24"/>
          <w:lang w:eastAsia="de-DE"/>
        </w:rPr>
        <w:t xml:space="preserve"> können eine invasive Schimmelpilzinfektion erleiden.</w:t>
      </w:r>
    </w:p>
    <w:p w14:paraId="52489C8E" w14:textId="5261BC16" w:rsidR="00340C6D" w:rsidRPr="00A04BBA" w:rsidRDefault="00340C6D" w:rsidP="0044787B">
      <w:pPr>
        <w:autoSpaceDE w:val="0"/>
        <w:autoSpaceDN w:val="0"/>
        <w:adjustRightInd w:val="0"/>
        <w:spacing w:after="0"/>
        <w:rPr>
          <w:rFonts w:ascii="Arial" w:eastAsia="Times New Roman" w:hAnsi="Arial" w:cs="Arial"/>
          <w:sz w:val="24"/>
          <w:szCs w:val="24"/>
          <w:lang w:eastAsia="de-DE"/>
        </w:rPr>
      </w:pPr>
      <w:r w:rsidRPr="00A04BBA">
        <w:rPr>
          <w:rFonts w:ascii="Arial" w:eastAsia="Times New Roman" w:hAnsi="Arial" w:cs="Arial"/>
          <w:sz w:val="24"/>
          <w:szCs w:val="24"/>
          <w:lang w:eastAsia="de-DE"/>
        </w:rPr>
        <w:t>Hämatologische und onkologische Patient*innen werden heute, aufgrund der verbesserten Therapiemöglichkeiten, häufig länger behandelt. Dies führt oft aber auch zu einem längeren Zeitraum mit erhöhtem Infektionsrisiko inklusive wiederholter Neutropeniephasen. Zudem besteht die Tendenz, Chemotherapien in den ambulanten Bereich und in das private Wohnumfeld zu verlagern [</w:t>
      </w:r>
      <w:r w:rsidR="00CD253B" w:rsidRPr="00CD253B">
        <w:rPr>
          <w:rFonts w:ascii="Arial" w:eastAsia="Times New Roman" w:hAnsi="Arial" w:cs="Arial"/>
          <w:noProof/>
          <w:sz w:val="24"/>
          <w:szCs w:val="24"/>
          <w:lang w:eastAsia="de-DE"/>
        </w:rPr>
        <w:t>182</w:t>
      </w:r>
      <w:r w:rsidRPr="00A04BBA">
        <w:rPr>
          <w:rFonts w:ascii="Arial" w:eastAsia="Times New Roman" w:hAnsi="Arial" w:cs="Arial"/>
          <w:sz w:val="24"/>
          <w:szCs w:val="24"/>
          <w:lang w:eastAsia="de-DE"/>
        </w:rPr>
        <w:t>]. Dies kann zu einer verstärkten Exposition im häuslichen Bereich während und/oder direkt nach einer Chemotherapie führen. Schimmelpilzinfektionen zählen zu den häufigsten Todesursachen durch Infektionserkrankungen bei hämato-onkologischen Patient*innen und nehmen an Bedeutung zu [</w:t>
      </w:r>
      <w:r w:rsidR="00CD253B" w:rsidRPr="00CD253B">
        <w:rPr>
          <w:rFonts w:ascii="Arial" w:hAnsi="Arial" w:cs="Arial"/>
          <w:noProof/>
          <w:sz w:val="24"/>
          <w:szCs w:val="24"/>
        </w:rPr>
        <w:t>256</w:t>
      </w:r>
      <w:r w:rsidRPr="00A04BBA">
        <w:rPr>
          <w:rFonts w:ascii="Arial" w:eastAsia="Times New Roman" w:hAnsi="Arial" w:cs="Arial"/>
          <w:sz w:val="24"/>
          <w:szCs w:val="24"/>
          <w:lang w:eastAsia="de-DE"/>
        </w:rPr>
        <w:t xml:space="preserve">]. </w:t>
      </w:r>
      <w:r w:rsidRPr="00A04BBA">
        <w:rPr>
          <w:rFonts w:ascii="Arial" w:hAnsi="Arial" w:cs="Arial"/>
          <w:sz w:val="24"/>
          <w:szCs w:val="24"/>
        </w:rPr>
        <w:t>Wenn Schimmelpilzmykosen bei suszeptiblen Patient*innen entstehen, werden diese meist über die Atemwege akquiriert.</w:t>
      </w:r>
      <w:r w:rsidRPr="00A04BBA">
        <w:rPr>
          <w:rFonts w:ascii="Arial" w:eastAsia="Times New Roman" w:hAnsi="Arial" w:cs="Arial"/>
          <w:noProof/>
          <w:sz w:val="24"/>
          <w:szCs w:val="24"/>
          <w:lang w:eastAsia="de-DE"/>
        </w:rPr>
        <w:t xml:space="preserve"> Primäre Infektionsherde sind am häufigsten die Lunge, seltener die Nasennebenhöhlen, das Ohr oder die traumatisierte Haut. Vom Atemtrakt ausgehend können die Schimmelpilze </w:t>
      </w:r>
      <w:r w:rsidRPr="00A04BBA">
        <w:rPr>
          <w:rFonts w:ascii="Arial" w:eastAsia="Times New Roman" w:hAnsi="Arial" w:cs="Arial"/>
          <w:sz w:val="24"/>
          <w:szCs w:val="24"/>
          <w:lang w:eastAsia="de-DE"/>
        </w:rPr>
        <w:t>hämatogen oder lymphogen streuen und somit andere Organe befallen [</w:t>
      </w:r>
      <w:r w:rsidR="00CD253B" w:rsidRPr="00CD253B">
        <w:rPr>
          <w:rFonts w:ascii="Arial" w:eastAsia="Times New Roman" w:hAnsi="Arial" w:cs="Arial"/>
          <w:noProof/>
          <w:sz w:val="24"/>
          <w:szCs w:val="24"/>
        </w:rPr>
        <w:t>471</w:t>
      </w:r>
      <w:r w:rsidRPr="00A04BBA">
        <w:rPr>
          <w:rFonts w:ascii="Arial" w:eastAsia="Times New Roman" w:hAnsi="Arial" w:cs="Arial"/>
          <w:sz w:val="24"/>
          <w:szCs w:val="24"/>
          <w:lang w:eastAsia="de-DE"/>
        </w:rPr>
        <w:t>].</w:t>
      </w:r>
    </w:p>
    <w:p w14:paraId="46AAD3F2" w14:textId="77777777" w:rsidR="00340C6D" w:rsidRPr="00A04BBA" w:rsidRDefault="00340C6D" w:rsidP="0044787B">
      <w:pPr>
        <w:overflowPunct w:val="0"/>
        <w:autoSpaceDE w:val="0"/>
        <w:autoSpaceDN w:val="0"/>
        <w:adjustRightInd w:val="0"/>
        <w:spacing w:after="0"/>
        <w:textAlignment w:val="baseline"/>
        <w:rPr>
          <w:rFonts w:ascii="Arial" w:eastAsia="Times New Roman" w:hAnsi="Arial" w:cs="Arial"/>
          <w:noProof/>
          <w:sz w:val="24"/>
          <w:szCs w:val="24"/>
          <w:lang w:eastAsia="de-DE"/>
        </w:rPr>
      </w:pPr>
      <w:r w:rsidRPr="00A04BBA">
        <w:rPr>
          <w:rFonts w:ascii="Arial" w:eastAsia="Times New Roman" w:hAnsi="Arial" w:cs="Arial"/>
          <w:noProof/>
          <w:sz w:val="24"/>
          <w:szCs w:val="24"/>
          <w:lang w:eastAsia="de-DE"/>
        </w:rPr>
        <w:t xml:space="preserve">Thermotolerante </w:t>
      </w:r>
      <w:r w:rsidRPr="00A04BBA">
        <w:rPr>
          <w:rFonts w:ascii="Arial" w:eastAsia="Times New Roman" w:hAnsi="Arial" w:cs="Arial"/>
          <w:i/>
          <w:noProof/>
          <w:sz w:val="24"/>
          <w:szCs w:val="24"/>
          <w:lang w:eastAsia="de-DE"/>
        </w:rPr>
        <w:t>Aspergillus</w:t>
      </w:r>
      <w:r w:rsidRPr="00A04BBA">
        <w:rPr>
          <w:rFonts w:ascii="Arial" w:eastAsia="Times New Roman" w:hAnsi="Arial" w:cs="Arial"/>
          <w:noProof/>
          <w:sz w:val="24"/>
          <w:szCs w:val="24"/>
          <w:lang w:eastAsia="de-DE"/>
        </w:rPr>
        <w:t>-Arten treten im Innenraum nur selten in erhöhten Konzentrationen auf (evtl. in Blumentöpfen), können jedoch z. B. in der näheren Umgebung von Kompost- oder Abfallbehandlungsanlagen, aber auch bedingt durch andere anthropogene Einflüsse (z. B. landwirtschaftliche Aktivitäten) in den Innenraum eingetragen werden.</w:t>
      </w:r>
    </w:p>
    <w:p w14:paraId="64048C14" w14:textId="2F11D5D4" w:rsidR="00340C6D" w:rsidRPr="00A04BBA" w:rsidRDefault="00340C6D" w:rsidP="0044787B">
      <w:pPr>
        <w:spacing w:after="0"/>
        <w:rPr>
          <w:rFonts w:ascii="Arial" w:eastAsia="Times New Roman" w:hAnsi="Arial" w:cs="Arial"/>
          <w:sz w:val="24"/>
          <w:szCs w:val="24"/>
          <w:lang w:eastAsia="de-DE"/>
        </w:rPr>
      </w:pPr>
      <w:r w:rsidRPr="00A04BBA">
        <w:rPr>
          <w:rFonts w:ascii="Arial" w:eastAsia="Times New Roman" w:hAnsi="Arial" w:cs="Arial"/>
          <w:sz w:val="24"/>
          <w:szCs w:val="24"/>
          <w:lang w:eastAsia="de-DE"/>
        </w:rPr>
        <w:t>Infektionen durch opportunistische Schimmelpilze (mesophile „Umwelt“-Arten) sind in der Literatur vereinzelt beschrieben [</w:t>
      </w:r>
      <w:r w:rsidR="00CD253B" w:rsidRPr="00CD253B">
        <w:rPr>
          <w:rFonts w:ascii="Arial" w:eastAsia="Times New Roman" w:hAnsi="Arial" w:cs="Arial"/>
          <w:noProof/>
          <w:sz w:val="24"/>
          <w:szCs w:val="24"/>
          <w:lang w:eastAsia="de-DE"/>
        </w:rPr>
        <w:t>1</w:t>
      </w:r>
      <w:r w:rsidR="00A04BBA"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2</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438</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488</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563</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717</w:t>
      </w:r>
      <w:r w:rsidRPr="00A04BBA">
        <w:rPr>
          <w:rFonts w:ascii="Arial" w:eastAsia="Times New Roman" w:hAnsi="Arial" w:cs="Arial"/>
          <w:sz w:val="24"/>
          <w:szCs w:val="24"/>
          <w:lang w:eastAsia="de-DE"/>
        </w:rPr>
        <w:t>]. In einer aktuellen Auswertung von insgesamt 53 Aspergillose-Ausbrüchen mit 458 betroffenen Patient</w:t>
      </w:r>
      <w:r w:rsidR="009B7DB7" w:rsidRPr="00A04BBA">
        <w:rPr>
          <w:rFonts w:ascii="Arial" w:eastAsia="Times New Roman" w:hAnsi="Arial" w:cs="Arial"/>
          <w:sz w:val="24"/>
          <w:szCs w:val="24"/>
          <w:lang w:eastAsia="de-DE"/>
        </w:rPr>
        <w:t>*inn</w:t>
      </w:r>
      <w:r w:rsidRPr="00A04BBA">
        <w:rPr>
          <w:rFonts w:ascii="Arial" w:eastAsia="Times New Roman" w:hAnsi="Arial" w:cs="Arial"/>
          <w:sz w:val="24"/>
          <w:szCs w:val="24"/>
          <w:lang w:eastAsia="de-DE"/>
        </w:rPr>
        <w:t xml:space="preserve">en wurden </w:t>
      </w:r>
      <w:r w:rsidRPr="00A04BBA">
        <w:rPr>
          <w:rFonts w:ascii="Arial" w:eastAsia="Times New Roman" w:hAnsi="Arial" w:cs="Arial"/>
          <w:i/>
          <w:sz w:val="24"/>
          <w:szCs w:val="24"/>
          <w:lang w:eastAsia="de-DE"/>
        </w:rPr>
        <w:t xml:space="preserve">Aspergillus fumigatus </w:t>
      </w:r>
      <w:r w:rsidRPr="00A04BBA">
        <w:rPr>
          <w:rFonts w:ascii="Arial" w:eastAsia="Times New Roman" w:hAnsi="Arial" w:cs="Arial"/>
          <w:sz w:val="24"/>
          <w:szCs w:val="24"/>
          <w:lang w:eastAsia="de-DE"/>
        </w:rPr>
        <w:t xml:space="preserve">und </w:t>
      </w:r>
      <w:r w:rsidRPr="00A04BBA">
        <w:rPr>
          <w:rFonts w:ascii="Arial" w:eastAsia="Times New Roman" w:hAnsi="Arial" w:cs="Arial"/>
          <w:i/>
          <w:sz w:val="24"/>
          <w:szCs w:val="24"/>
          <w:lang w:eastAsia="de-DE"/>
        </w:rPr>
        <w:t>Aspergillus flavus</w:t>
      </w:r>
      <w:r w:rsidRPr="00A04BBA">
        <w:rPr>
          <w:rFonts w:ascii="Arial" w:eastAsia="Times New Roman" w:hAnsi="Arial" w:cs="Arial"/>
          <w:sz w:val="24"/>
          <w:szCs w:val="24"/>
          <w:lang w:eastAsia="de-DE"/>
        </w:rPr>
        <w:t xml:space="preserve"> als häufigste Spezies identifiziert. Über 50% der betroffenen Patient</w:t>
      </w:r>
      <w:r w:rsidR="001532FC">
        <w:rPr>
          <w:rFonts w:ascii="Arial" w:eastAsia="Times New Roman" w:hAnsi="Arial" w:cs="Arial"/>
          <w:sz w:val="24"/>
          <w:szCs w:val="24"/>
          <w:lang w:eastAsia="de-DE"/>
        </w:rPr>
        <w:t>*inn</w:t>
      </w:r>
      <w:r w:rsidRPr="00A04BBA">
        <w:rPr>
          <w:rFonts w:ascii="Arial" w:eastAsia="Times New Roman" w:hAnsi="Arial" w:cs="Arial"/>
          <w:sz w:val="24"/>
          <w:szCs w:val="24"/>
          <w:lang w:eastAsia="de-DE"/>
        </w:rPr>
        <w:t>en stammten aus der Hämatologie/Onkologie.</w:t>
      </w:r>
    </w:p>
    <w:p w14:paraId="1D7ED3C1" w14:textId="2B47C595" w:rsidR="00340C6D" w:rsidRPr="00A04BBA" w:rsidRDefault="00340C6D" w:rsidP="0044787B">
      <w:pPr>
        <w:spacing w:after="0"/>
        <w:rPr>
          <w:rFonts w:ascii="Arial" w:eastAsia="Times New Roman" w:hAnsi="Arial" w:cs="Arial"/>
          <w:sz w:val="24"/>
          <w:szCs w:val="24"/>
          <w:lang w:eastAsia="de-DE"/>
        </w:rPr>
      </w:pPr>
      <w:r w:rsidRPr="00A04BBA">
        <w:rPr>
          <w:rFonts w:ascii="Arial" w:eastAsia="Times New Roman" w:hAnsi="Arial" w:cs="Arial"/>
          <w:sz w:val="24"/>
          <w:szCs w:val="24"/>
          <w:lang w:eastAsia="de-DE"/>
        </w:rPr>
        <w:t xml:space="preserve">Im Krankenhausbereich erfolgen (nosokomiale) Schimmelpilzinfektionen vor allem durch inhalierte Sporen von </w:t>
      </w:r>
      <w:r w:rsidRPr="00A04BBA">
        <w:rPr>
          <w:rFonts w:ascii="Arial" w:eastAsia="Times New Roman" w:hAnsi="Arial" w:cs="Arial"/>
          <w:i/>
          <w:sz w:val="24"/>
          <w:szCs w:val="24"/>
          <w:lang w:eastAsia="de-DE"/>
        </w:rPr>
        <w:t>Aspergillus</w:t>
      </w:r>
      <w:r w:rsidRPr="00A04BBA">
        <w:rPr>
          <w:rFonts w:ascii="Arial" w:eastAsia="Times New Roman" w:hAnsi="Arial" w:cs="Arial"/>
          <w:sz w:val="24"/>
          <w:szCs w:val="24"/>
          <w:lang w:eastAsia="de-DE"/>
        </w:rPr>
        <w:t xml:space="preserve"> und </w:t>
      </w:r>
      <w:r w:rsidRPr="00A04BBA">
        <w:rPr>
          <w:rFonts w:ascii="Arial" w:eastAsia="Times New Roman" w:hAnsi="Arial" w:cs="Arial"/>
          <w:i/>
          <w:sz w:val="24"/>
          <w:szCs w:val="24"/>
          <w:lang w:eastAsia="de-DE"/>
        </w:rPr>
        <w:t>Mucor</w:t>
      </w:r>
      <w:r w:rsidRPr="00A04BBA">
        <w:rPr>
          <w:rFonts w:ascii="Arial" w:eastAsia="Times New Roman" w:hAnsi="Arial" w:cs="Arial"/>
          <w:sz w:val="24"/>
          <w:szCs w:val="24"/>
          <w:lang w:eastAsia="de-DE"/>
        </w:rPr>
        <w:t xml:space="preserve"> durch kontaminiertes Material, Baumaßnahmen oder Topfpflanzen. Nosokomiale Infektionen sind definiert durch die Diagnose einer Infektion, &gt; 48 Stunden nach der stationären Aufnahme. Meist erfolgt die Immunsuppression erst später nach einer mehrtägigen Chemotherapie. Die Inhalation der Sporen kann hingegen schon früher und auch vor der stationären Aufnahme erfolgen. So können Sporen auf der Schleimhaut (z. B. der Nasennebenhöhle) persistieren und erst bei Immunsuppression eine Infektion verursachen. So ist es wahrscheinlich zu erklären, dass auch bei maximaler Isolation und z. B. HEPA-Luftfilterung Infektionen auftreten. Auch außerhalb des Krankenhauses können Schimmelpilzinfektionen auftreten, wie Fallberichte belegen [</w:t>
      </w:r>
      <w:r w:rsidR="00CD253B" w:rsidRPr="00CD253B">
        <w:rPr>
          <w:rFonts w:ascii="Arial" w:eastAsia="Times New Roman" w:hAnsi="Arial" w:cs="Arial"/>
          <w:noProof/>
          <w:sz w:val="24"/>
          <w:szCs w:val="24"/>
          <w:lang w:eastAsia="de-DE"/>
        </w:rPr>
        <w:t>48</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97</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106</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672</w:t>
      </w:r>
      <w:r w:rsidRPr="00A04BB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736</w:t>
      </w:r>
      <w:r w:rsidRPr="00A04BBA">
        <w:rPr>
          <w:rFonts w:ascii="Arial" w:eastAsia="Times New Roman" w:hAnsi="Arial" w:cs="Arial"/>
          <w:sz w:val="24"/>
          <w:szCs w:val="24"/>
          <w:lang w:eastAsia="de-DE"/>
        </w:rPr>
        <w:t>]. Chen et al. [</w:t>
      </w:r>
      <w:r w:rsidR="00CD253B" w:rsidRPr="00CD253B">
        <w:rPr>
          <w:rFonts w:ascii="Arial" w:eastAsia="Times New Roman" w:hAnsi="Arial" w:cs="Arial"/>
          <w:noProof/>
          <w:sz w:val="24"/>
          <w:szCs w:val="24"/>
          <w:lang w:eastAsia="de-DE"/>
        </w:rPr>
        <w:t>97</w:t>
      </w:r>
      <w:r w:rsidRPr="00A04BBA">
        <w:rPr>
          <w:rFonts w:ascii="Arial" w:eastAsia="Times New Roman" w:hAnsi="Arial" w:cs="Arial"/>
          <w:sz w:val="24"/>
          <w:szCs w:val="24"/>
          <w:lang w:eastAsia="de-DE"/>
        </w:rPr>
        <w:t>] konnten in ihren Untersuchungen in Taiwan zu pulmonalen Schimmelpilzinfektionen eine Zunahme ambulant erworbener (community-acquired) Schimmelpilzinfektionen beobachten. Der Zusammenhang mit Baustellen und Abrissarbeiten und einer dadurch verursachten Erhöhung der Schimmelpilzsporenbelastung der Außen- und (sekundär) auch Innenraumluft gilt als gesichert [</w:t>
      </w:r>
      <w:r w:rsidR="00CD253B" w:rsidRPr="00CD253B">
        <w:rPr>
          <w:rFonts w:ascii="Arial" w:eastAsia="Times New Roman" w:hAnsi="Arial" w:cs="Arial"/>
          <w:noProof/>
          <w:sz w:val="24"/>
          <w:szCs w:val="24"/>
          <w:lang w:eastAsia="de-DE"/>
        </w:rPr>
        <w:t>758</w:t>
      </w:r>
      <w:r w:rsidRPr="00A04BBA">
        <w:rPr>
          <w:rFonts w:ascii="Arial" w:eastAsia="Times New Roman" w:hAnsi="Arial" w:cs="Arial"/>
          <w:sz w:val="24"/>
          <w:szCs w:val="24"/>
          <w:lang w:eastAsia="de-DE"/>
        </w:rPr>
        <w:t>].</w:t>
      </w:r>
    </w:p>
    <w:p w14:paraId="258E4997" w14:textId="77777777" w:rsidR="00340C6D" w:rsidRPr="00A04BBA" w:rsidRDefault="00340C6D" w:rsidP="0044787B">
      <w:pPr>
        <w:spacing w:after="0"/>
        <w:rPr>
          <w:rFonts w:ascii="Arial" w:eastAsia="Times New Roman" w:hAnsi="Arial" w:cs="Arial"/>
          <w:sz w:val="24"/>
          <w:szCs w:val="24"/>
          <w:lang w:eastAsia="de-DE"/>
        </w:rPr>
      </w:pPr>
      <w:r w:rsidRPr="00A04BBA">
        <w:rPr>
          <w:rFonts w:ascii="Arial" w:eastAsia="Times New Roman" w:hAnsi="Arial" w:cs="Arial"/>
          <w:sz w:val="24"/>
          <w:szCs w:val="24"/>
          <w:lang w:eastAsia="de-DE"/>
        </w:rPr>
        <w:t>Bei allen Berichten zu Schimmelpilzinfektionen muss berücksichtigt werden, dass nicht eindeutig ersichtlich ist, ob diese Infektionen außerhalb des Krankenhauses in Innenräumen und/oder außerhalb von Innenräumen erworben wurden.</w:t>
      </w:r>
    </w:p>
    <w:p w14:paraId="3551000F" w14:textId="54965835" w:rsidR="00340C6D" w:rsidRPr="00A04BBA" w:rsidRDefault="00340C6D" w:rsidP="0044787B">
      <w:pPr>
        <w:autoSpaceDE w:val="0"/>
        <w:autoSpaceDN w:val="0"/>
        <w:adjustRightInd w:val="0"/>
        <w:spacing w:after="0"/>
        <w:rPr>
          <w:rFonts w:ascii="Arial" w:hAnsi="Arial" w:cs="Arial"/>
          <w:sz w:val="24"/>
          <w:szCs w:val="24"/>
        </w:rPr>
      </w:pPr>
      <w:r w:rsidRPr="00A04BBA">
        <w:rPr>
          <w:rFonts w:ascii="Arial" w:hAnsi="Arial" w:cs="Arial"/>
          <w:sz w:val="24"/>
          <w:szCs w:val="24"/>
        </w:rPr>
        <w:t xml:space="preserve">Zusammenfassend kann festgestellt werden, dass ausreichende Evidenz für einen Zusammenhang zwischen Feuchte-/ Schimmelexposition in Innenräumen und Mykosen vorliegt (vgl. </w:t>
      </w:r>
      <w:r w:rsidR="00C6453A">
        <w:rPr>
          <w:rFonts w:ascii="Arial" w:hAnsi="Arial" w:cs="Arial"/>
          <w:sz w:val="24"/>
          <w:szCs w:val="24"/>
        </w:rPr>
        <w:t>Tab. 4</w:t>
      </w:r>
      <w:r w:rsidRPr="00A04BBA">
        <w:rPr>
          <w:rFonts w:ascii="Arial" w:hAnsi="Arial" w:cs="Arial"/>
          <w:sz w:val="24"/>
          <w:szCs w:val="24"/>
        </w:rPr>
        <w:t xml:space="preserve"> in Kapitel 2.3 Durch Schimmelpilze verursachte Gesundheitsprobleme und Erkrankungen).</w:t>
      </w:r>
    </w:p>
    <w:p w14:paraId="7F7C1CA8" w14:textId="77777777" w:rsidR="00340C6D" w:rsidRPr="00A04BBA" w:rsidRDefault="00340C6D" w:rsidP="0044787B">
      <w:pPr>
        <w:autoSpaceDE w:val="0"/>
        <w:autoSpaceDN w:val="0"/>
        <w:adjustRightInd w:val="0"/>
        <w:spacing w:after="0"/>
        <w:rPr>
          <w:rFonts w:ascii="Arial" w:hAnsi="Arial" w:cs="Arial"/>
          <w:sz w:val="24"/>
          <w:szCs w:val="24"/>
        </w:rPr>
      </w:pPr>
      <w:r w:rsidRPr="00A04BBA">
        <w:rPr>
          <w:rFonts w:ascii="Arial" w:hAnsi="Arial" w:cs="Arial"/>
          <w:sz w:val="24"/>
          <w:szCs w:val="24"/>
        </w:rPr>
        <w:t>Diagnosemethoden stehen zur Verfügung (vgl. Kapitel 3 Diagnostik).</w:t>
      </w:r>
    </w:p>
    <w:p w14:paraId="576457BC" w14:textId="77777777" w:rsidR="00340C6D" w:rsidRPr="00A04BBA" w:rsidRDefault="00340C6D" w:rsidP="0044787B">
      <w:pPr>
        <w:autoSpaceDE w:val="0"/>
        <w:autoSpaceDN w:val="0"/>
        <w:adjustRightInd w:val="0"/>
        <w:spacing w:after="0"/>
        <w:rPr>
          <w:rFonts w:ascii="Arial" w:hAnsi="Arial" w:cs="Arial"/>
          <w:sz w:val="24"/>
          <w:szCs w:val="24"/>
        </w:rPr>
      </w:pPr>
      <w:r w:rsidRPr="00A04BBA">
        <w:rPr>
          <w:rFonts w:ascii="Arial" w:hAnsi="Arial" w:cs="Arial"/>
          <w:sz w:val="24"/>
          <w:szCs w:val="24"/>
        </w:rPr>
        <w:t>Therapeutische Verfahren stehen zur Verfügung (vgl. Kapitel 3.6 Therapie).</w:t>
      </w:r>
    </w:p>
    <w:p w14:paraId="4AEEA2B0" w14:textId="3FE42875" w:rsidR="000A08E1" w:rsidRDefault="000A08E1" w:rsidP="0044787B">
      <w:pPr>
        <w:spacing w:after="0"/>
        <w:rPr>
          <w:rFonts w:ascii="Arial" w:eastAsia="Times New Roman" w:hAnsi="Arial" w:cs="Arial"/>
          <w:sz w:val="24"/>
          <w:szCs w:val="24"/>
          <w:lang w:eastAsia="de-DE"/>
        </w:rPr>
      </w:pPr>
    </w:p>
    <w:p w14:paraId="15CC4D2E" w14:textId="6843E726" w:rsidR="001E5861" w:rsidRPr="001E5861" w:rsidRDefault="001E5861" w:rsidP="0044787B">
      <w:pPr>
        <w:spacing w:after="60"/>
        <w:ind w:left="1134" w:hanging="1134"/>
        <w:rPr>
          <w:rFonts w:ascii="Arial" w:hAnsi="Arial" w:cs="Arial"/>
          <w:b/>
          <w:sz w:val="24"/>
          <w:szCs w:val="24"/>
        </w:rPr>
      </w:pPr>
      <w:r w:rsidRPr="001E5861">
        <w:rPr>
          <w:rFonts w:ascii="Arial" w:hAnsi="Arial" w:cs="Arial"/>
          <w:b/>
          <w:sz w:val="24"/>
          <w:szCs w:val="24"/>
        </w:rPr>
        <w:t>2.3.1.9.1</w:t>
      </w:r>
      <w:r w:rsidRPr="001E5861">
        <w:rPr>
          <w:rFonts w:ascii="Arial" w:hAnsi="Arial" w:cs="Arial"/>
          <w:b/>
          <w:sz w:val="24"/>
          <w:szCs w:val="24"/>
        </w:rPr>
        <w:tab/>
        <w:t>Invasive Aspergillosen</w:t>
      </w:r>
    </w:p>
    <w:p w14:paraId="59B98A24" w14:textId="4D731FE2" w:rsidR="001E5861" w:rsidRPr="00DB296A" w:rsidRDefault="001E5861" w:rsidP="0044787B">
      <w:pPr>
        <w:spacing w:after="60"/>
        <w:rPr>
          <w:rFonts w:ascii="Arial" w:hAnsi="Arial" w:cs="Arial"/>
          <w:sz w:val="24"/>
          <w:szCs w:val="24"/>
        </w:rPr>
      </w:pPr>
      <w:r w:rsidRPr="00DB296A">
        <w:rPr>
          <w:rFonts w:ascii="Arial" w:hAnsi="Arial" w:cs="Arial"/>
          <w:sz w:val="24"/>
          <w:szCs w:val="24"/>
        </w:rPr>
        <w:t>Invasive Aspergillus-Infektionen sind eine bedeutende Ursache für Morbidität und Mortalität bei Patient</w:t>
      </w:r>
      <w:r w:rsidR="004A748F">
        <w:rPr>
          <w:rFonts w:ascii="Arial" w:hAnsi="Arial" w:cs="Arial"/>
          <w:sz w:val="24"/>
          <w:szCs w:val="24"/>
        </w:rPr>
        <w:t>*inn</w:t>
      </w:r>
      <w:r w:rsidRPr="00DB296A">
        <w:rPr>
          <w:rFonts w:ascii="Arial" w:hAnsi="Arial" w:cs="Arial"/>
          <w:sz w:val="24"/>
          <w:szCs w:val="24"/>
        </w:rPr>
        <w:t>en mit Immunsuppression oder -defizienz [</w:t>
      </w:r>
      <w:r w:rsidR="00CD253B" w:rsidRPr="00CD253B">
        <w:rPr>
          <w:rFonts w:ascii="Arial" w:hAnsi="Arial" w:cs="Arial"/>
          <w:noProof/>
          <w:sz w:val="24"/>
          <w:szCs w:val="24"/>
        </w:rPr>
        <w:t>176</w:t>
      </w:r>
      <w:r w:rsidRPr="00DB296A">
        <w:rPr>
          <w:rFonts w:ascii="Arial" w:hAnsi="Arial" w:cs="Arial"/>
          <w:sz w:val="24"/>
          <w:szCs w:val="24"/>
        </w:rPr>
        <w:t xml:space="preserve">, </w:t>
      </w:r>
      <w:r w:rsidR="00CD253B" w:rsidRPr="00CD253B">
        <w:rPr>
          <w:rFonts w:ascii="Arial" w:hAnsi="Arial" w:cs="Arial"/>
          <w:noProof/>
          <w:sz w:val="24"/>
          <w:szCs w:val="24"/>
        </w:rPr>
        <w:t>278</w:t>
      </w:r>
      <w:r w:rsidRPr="00DB296A">
        <w:rPr>
          <w:rFonts w:ascii="Arial" w:hAnsi="Arial" w:cs="Arial"/>
          <w:sz w:val="24"/>
          <w:szCs w:val="24"/>
        </w:rPr>
        <w:t>]. Es liegen keine ausreichenden Daten zur Inzidenz der Aspergillose in Deutschland vor, weltweit wird die Inzidenz auf 300.000 Infektionen pro Jahr geschätzt [</w:t>
      </w:r>
      <w:r w:rsidR="00CD253B" w:rsidRPr="00CD253B">
        <w:rPr>
          <w:rFonts w:ascii="Arial" w:hAnsi="Arial" w:cs="Arial"/>
          <w:noProof/>
          <w:sz w:val="24"/>
          <w:szCs w:val="24"/>
        </w:rPr>
        <w:t>56</w:t>
      </w:r>
      <w:r w:rsidRPr="00DB296A">
        <w:rPr>
          <w:rFonts w:ascii="Arial" w:hAnsi="Arial" w:cs="Arial"/>
          <w:sz w:val="24"/>
          <w:szCs w:val="24"/>
        </w:rPr>
        <w:t>]. Es ist eine Erkrankung mit hoher Letalität (Fallsterblichkeit 30-90% je nach Patient</w:t>
      </w:r>
      <w:r w:rsidR="004A748F">
        <w:rPr>
          <w:rFonts w:ascii="Arial" w:hAnsi="Arial" w:cs="Arial"/>
          <w:sz w:val="24"/>
          <w:szCs w:val="24"/>
        </w:rPr>
        <w:t>*inn</w:t>
      </w:r>
      <w:r w:rsidRPr="00DB296A">
        <w:rPr>
          <w:rFonts w:ascii="Arial" w:hAnsi="Arial" w:cs="Arial"/>
          <w:sz w:val="24"/>
          <w:szCs w:val="24"/>
        </w:rPr>
        <w:t>enpopulation und Ausbreitung der Infektion) [</w:t>
      </w:r>
      <w:r w:rsidR="00CD253B" w:rsidRPr="00CD253B">
        <w:rPr>
          <w:rFonts w:ascii="Arial" w:hAnsi="Arial" w:cs="Arial"/>
          <w:noProof/>
          <w:sz w:val="24"/>
          <w:szCs w:val="24"/>
        </w:rPr>
        <w:t>401</w:t>
      </w:r>
      <w:r w:rsidRPr="00DB296A">
        <w:rPr>
          <w:rFonts w:ascii="Arial" w:hAnsi="Arial" w:cs="Arial"/>
          <w:sz w:val="24"/>
          <w:szCs w:val="24"/>
        </w:rPr>
        <w:t xml:space="preserve">, </w:t>
      </w:r>
      <w:r w:rsidR="00CD253B" w:rsidRPr="00CD253B">
        <w:rPr>
          <w:rFonts w:ascii="Arial" w:hAnsi="Arial" w:cs="Arial"/>
          <w:noProof/>
          <w:sz w:val="24"/>
          <w:szCs w:val="24"/>
        </w:rPr>
        <w:t>739</w:t>
      </w:r>
      <w:r w:rsidRPr="00DB296A">
        <w:rPr>
          <w:rFonts w:ascii="Arial" w:hAnsi="Arial" w:cs="Arial"/>
          <w:sz w:val="24"/>
          <w:szCs w:val="24"/>
        </w:rPr>
        <w:t>].</w:t>
      </w:r>
    </w:p>
    <w:p w14:paraId="3DF57C44" w14:textId="4E25D116" w:rsidR="001E5861" w:rsidRPr="00DB296A" w:rsidRDefault="001E5861" w:rsidP="0044787B">
      <w:pPr>
        <w:spacing w:after="60"/>
        <w:rPr>
          <w:rFonts w:ascii="Arial" w:hAnsi="Arial" w:cs="Arial"/>
          <w:sz w:val="24"/>
          <w:szCs w:val="24"/>
        </w:rPr>
      </w:pPr>
      <w:r w:rsidRPr="00DB296A">
        <w:rPr>
          <w:rFonts w:ascii="Arial" w:hAnsi="Arial" w:cs="Arial"/>
          <w:sz w:val="24"/>
          <w:szCs w:val="24"/>
        </w:rPr>
        <w:t>Zu den mittelschwer bis sehr schwer immunsupprimierten Patient</w:t>
      </w:r>
      <w:r w:rsidR="004A748F">
        <w:rPr>
          <w:rFonts w:ascii="Arial" w:hAnsi="Arial" w:cs="Arial"/>
          <w:sz w:val="24"/>
          <w:szCs w:val="24"/>
        </w:rPr>
        <w:t>*inn</w:t>
      </w:r>
      <w:r w:rsidRPr="00DB296A">
        <w:rPr>
          <w:rFonts w:ascii="Arial" w:hAnsi="Arial" w:cs="Arial"/>
          <w:sz w:val="24"/>
          <w:szCs w:val="24"/>
        </w:rPr>
        <w:t>engruppen zählen insbesondere hämatologische Patient</w:t>
      </w:r>
      <w:r w:rsidR="004A748F">
        <w:rPr>
          <w:rFonts w:ascii="Arial" w:hAnsi="Arial" w:cs="Arial"/>
          <w:sz w:val="24"/>
          <w:szCs w:val="24"/>
        </w:rPr>
        <w:t>*inn</w:t>
      </w:r>
      <w:r w:rsidRPr="00DB296A">
        <w:rPr>
          <w:rFonts w:ascii="Arial" w:hAnsi="Arial" w:cs="Arial"/>
          <w:sz w:val="24"/>
          <w:szCs w:val="24"/>
        </w:rPr>
        <w:t>en nach Stammzelltransplantation oder intensiver Chemotherapie. Für diese Patient</w:t>
      </w:r>
      <w:r w:rsidR="004A748F">
        <w:rPr>
          <w:rFonts w:ascii="Arial" w:hAnsi="Arial" w:cs="Arial"/>
          <w:sz w:val="24"/>
          <w:szCs w:val="24"/>
        </w:rPr>
        <w:t>*inn</w:t>
      </w:r>
      <w:r w:rsidRPr="00DB296A">
        <w:rPr>
          <w:rFonts w:ascii="Arial" w:hAnsi="Arial" w:cs="Arial"/>
          <w:sz w:val="24"/>
          <w:szCs w:val="24"/>
        </w:rPr>
        <w:t>en gelten neben allgemeinen Empfehlungen der Krankenhaushygiene besondere Maßnahmen zur Prävention von invasiven Schimmelpilzinfektionen, wie bspw. die Vermeidung von Gartenarbeit, bestimmten sporenbelasteten Lebensmitteln oder der bedingte Einsatz von HEPA-Filtern in Patient</w:t>
      </w:r>
      <w:r w:rsidR="001532FC">
        <w:rPr>
          <w:rFonts w:ascii="Arial" w:hAnsi="Arial" w:cs="Arial"/>
          <w:sz w:val="24"/>
          <w:szCs w:val="24"/>
        </w:rPr>
        <w:t>*inn</w:t>
      </w:r>
      <w:r w:rsidRPr="00DB296A">
        <w:rPr>
          <w:rFonts w:ascii="Arial" w:hAnsi="Arial" w:cs="Arial"/>
          <w:sz w:val="24"/>
          <w:szCs w:val="24"/>
        </w:rPr>
        <w:t>enzimmern [</w:t>
      </w:r>
      <w:r w:rsidR="00CD253B" w:rsidRPr="00CD253B">
        <w:rPr>
          <w:rFonts w:ascii="Arial" w:hAnsi="Arial" w:cs="Arial"/>
          <w:noProof/>
          <w:sz w:val="24"/>
          <w:szCs w:val="24"/>
        </w:rPr>
        <w:t>350</w:t>
      </w:r>
      <w:r w:rsidRPr="00DB296A">
        <w:rPr>
          <w:rFonts w:ascii="Arial" w:hAnsi="Arial" w:cs="Arial"/>
          <w:sz w:val="24"/>
          <w:szCs w:val="24"/>
        </w:rPr>
        <w:t>].</w:t>
      </w:r>
    </w:p>
    <w:p w14:paraId="0DAD19D8" w14:textId="267F31D5" w:rsidR="001E5861" w:rsidRPr="00DB296A" w:rsidRDefault="001E5861" w:rsidP="0044787B">
      <w:pPr>
        <w:spacing w:after="60"/>
        <w:rPr>
          <w:rFonts w:ascii="Arial" w:hAnsi="Arial" w:cs="Arial"/>
          <w:sz w:val="24"/>
          <w:szCs w:val="24"/>
        </w:rPr>
      </w:pPr>
      <w:r w:rsidRPr="00DB296A">
        <w:rPr>
          <w:rFonts w:ascii="Arial" w:hAnsi="Arial" w:cs="Arial"/>
          <w:sz w:val="24"/>
          <w:szCs w:val="24"/>
        </w:rPr>
        <w:t>Sie sollten regelmäßig auf Zeichen einer invasiven Schimmelpilzinfektion untersucht werden. Weiterhin gelten Empfehlungen zur medikamentösen antimykotischen Prophylaxe bei bestimmten Patient</w:t>
      </w:r>
      <w:r w:rsidR="004A748F">
        <w:rPr>
          <w:rFonts w:ascii="Arial" w:hAnsi="Arial" w:cs="Arial"/>
          <w:sz w:val="24"/>
          <w:szCs w:val="24"/>
        </w:rPr>
        <w:t>*inn</w:t>
      </w:r>
      <w:r w:rsidRPr="00DB296A">
        <w:rPr>
          <w:rFonts w:ascii="Arial" w:hAnsi="Arial" w:cs="Arial"/>
          <w:sz w:val="24"/>
          <w:szCs w:val="24"/>
        </w:rPr>
        <w:t>enkollektiven [</w:t>
      </w:r>
      <w:r w:rsidR="00CD253B" w:rsidRPr="00CD253B">
        <w:rPr>
          <w:rFonts w:ascii="Arial" w:hAnsi="Arial" w:cs="Arial"/>
          <w:noProof/>
          <w:sz w:val="24"/>
          <w:szCs w:val="24"/>
        </w:rPr>
        <w:t>449</w:t>
      </w:r>
      <w:r w:rsidRPr="00DB296A">
        <w:rPr>
          <w:rFonts w:ascii="Arial" w:hAnsi="Arial" w:cs="Arial"/>
          <w:sz w:val="24"/>
          <w:szCs w:val="24"/>
        </w:rPr>
        <w:t>].</w:t>
      </w:r>
    </w:p>
    <w:p w14:paraId="44C51E7A" w14:textId="07074D1A" w:rsidR="001E5861" w:rsidRPr="00DB296A" w:rsidRDefault="001E5861" w:rsidP="0044787B">
      <w:pPr>
        <w:spacing w:after="60"/>
        <w:rPr>
          <w:rFonts w:ascii="Arial" w:hAnsi="Arial" w:cs="Arial"/>
          <w:sz w:val="24"/>
          <w:szCs w:val="24"/>
        </w:rPr>
      </w:pPr>
      <w:r w:rsidRPr="00DB296A">
        <w:rPr>
          <w:rFonts w:ascii="Arial" w:hAnsi="Arial" w:cs="Arial"/>
          <w:sz w:val="24"/>
          <w:szCs w:val="24"/>
        </w:rPr>
        <w:t xml:space="preserve">Für Diagnostik und Management der </w:t>
      </w:r>
      <w:bookmarkStart w:id="50" w:name="_Hlk126150240"/>
      <w:r w:rsidRPr="00DB296A">
        <w:rPr>
          <w:rFonts w:ascii="Arial" w:hAnsi="Arial" w:cs="Arial"/>
          <w:sz w:val="24"/>
          <w:szCs w:val="24"/>
        </w:rPr>
        <w:t xml:space="preserve">(angio-)invasiven bronchopulmonalen Aspergillose </w:t>
      </w:r>
      <w:bookmarkEnd w:id="50"/>
      <w:r w:rsidRPr="00DB296A">
        <w:rPr>
          <w:rFonts w:ascii="Arial" w:hAnsi="Arial" w:cs="Arial"/>
          <w:sz w:val="24"/>
          <w:szCs w:val="24"/>
        </w:rPr>
        <w:t>(IPA) wird auf die derzeit in Bearbeitung befindliche gemeinsame Leitlinie der Deutschsprachigen Mykologischen Gesellschaft (DM</w:t>
      </w:r>
      <w:r w:rsidR="007F28E3">
        <w:rPr>
          <w:rFonts w:ascii="Arial" w:hAnsi="Arial" w:cs="Arial"/>
          <w:sz w:val="24"/>
          <w:szCs w:val="24"/>
        </w:rPr>
        <w:t>y</w:t>
      </w:r>
      <w:r w:rsidRPr="00DB296A">
        <w:rPr>
          <w:rFonts w:ascii="Arial" w:hAnsi="Arial" w:cs="Arial"/>
          <w:sz w:val="24"/>
          <w:szCs w:val="24"/>
        </w:rPr>
        <w:t>KG) und der Paul-Ehrlich-Gesellschaft (PEG) sowie die Leitlinien zur Diagnostik und Therapie „Invasiver Pilzinfektionen“ nach den Empfehlungen der Arbeitsgemeinschaft Infektionen der Deutschen Gesellschaft für Hämatologie und Onkologie verwiesen.</w:t>
      </w:r>
    </w:p>
    <w:p w14:paraId="14A0AD13" w14:textId="77777777" w:rsidR="00882309" w:rsidRPr="00DB296A" w:rsidRDefault="00882309" w:rsidP="0044787B">
      <w:pPr>
        <w:spacing w:after="60"/>
        <w:rPr>
          <w:rFonts w:ascii="Arial" w:hAnsi="Arial" w:cs="Arial"/>
          <w:sz w:val="24"/>
          <w:szCs w:val="24"/>
        </w:rPr>
      </w:pPr>
    </w:p>
    <w:p w14:paraId="7DDA0D3C" w14:textId="1C275A56" w:rsidR="001E5861" w:rsidRPr="001E5861" w:rsidRDefault="001E5861" w:rsidP="0044787B">
      <w:pPr>
        <w:spacing w:after="60"/>
        <w:rPr>
          <w:rFonts w:ascii="Arial" w:hAnsi="Arial" w:cs="Arial"/>
          <w:sz w:val="24"/>
          <w:szCs w:val="24"/>
        </w:rPr>
      </w:pPr>
      <w:r w:rsidRPr="001E5861">
        <w:rPr>
          <w:rFonts w:ascii="Arial" w:hAnsi="Arial" w:cs="Arial"/>
          <w:sz w:val="24"/>
          <w:szCs w:val="24"/>
        </w:rPr>
        <w:t xml:space="preserve">Zusammenfassend kann festgestellt werden, dass ausreichende Evidenz für einen Zusammenhang zwischen Feuchte-/ Schimmelexposition in Innenräumen und </w:t>
      </w:r>
      <w:r w:rsidR="004A748F">
        <w:rPr>
          <w:rFonts w:ascii="Arial" w:hAnsi="Arial" w:cs="Arial"/>
          <w:sz w:val="24"/>
          <w:szCs w:val="24"/>
        </w:rPr>
        <w:t>invasiven Aspergillosen</w:t>
      </w:r>
      <w:r w:rsidRPr="001E5861">
        <w:rPr>
          <w:rFonts w:ascii="Arial" w:hAnsi="Arial" w:cs="Arial"/>
          <w:sz w:val="24"/>
          <w:szCs w:val="24"/>
        </w:rPr>
        <w:t xml:space="preserve"> vorliegt (</w:t>
      </w:r>
      <w:r w:rsidR="00310C19">
        <w:rPr>
          <w:rFonts w:ascii="Arial" w:hAnsi="Arial" w:cs="Arial"/>
          <w:sz w:val="24"/>
          <w:szCs w:val="24"/>
        </w:rPr>
        <w:t xml:space="preserve">vgl. </w:t>
      </w:r>
      <w:r w:rsidR="00C6453A">
        <w:rPr>
          <w:rFonts w:ascii="Arial" w:hAnsi="Arial" w:cs="Arial"/>
          <w:sz w:val="24"/>
          <w:szCs w:val="24"/>
        </w:rPr>
        <w:t>Tab. 4</w:t>
      </w:r>
      <w:r w:rsidR="006617D9">
        <w:rPr>
          <w:rFonts w:ascii="Arial" w:hAnsi="Arial" w:cs="Arial"/>
          <w:sz w:val="24"/>
          <w:szCs w:val="24"/>
        </w:rPr>
        <w:t xml:space="preserve"> in</w:t>
      </w:r>
      <w:r w:rsidRPr="001E5861">
        <w:rPr>
          <w:rFonts w:ascii="Arial" w:hAnsi="Arial" w:cs="Arial"/>
          <w:sz w:val="24"/>
          <w:szCs w:val="24"/>
        </w:rPr>
        <w:t xml:space="preserve"> Kapitel 2.3 Durch Schimmelpilze verursachte Gesundheitsprobleme und Erkrankungen).</w:t>
      </w:r>
    </w:p>
    <w:p w14:paraId="313AA76A" w14:textId="77777777" w:rsidR="001E5861" w:rsidRPr="001E5861" w:rsidRDefault="001E5861" w:rsidP="0044787B">
      <w:pPr>
        <w:spacing w:after="60"/>
        <w:rPr>
          <w:rFonts w:ascii="Arial" w:hAnsi="Arial" w:cs="Arial"/>
          <w:sz w:val="24"/>
          <w:szCs w:val="24"/>
        </w:rPr>
      </w:pPr>
      <w:r w:rsidRPr="001E5861">
        <w:rPr>
          <w:rFonts w:ascii="Arial" w:hAnsi="Arial" w:cs="Arial"/>
          <w:sz w:val="24"/>
          <w:szCs w:val="24"/>
        </w:rPr>
        <w:t>Diagnosemethoden stehen zur Verfügung (vgl. Kapitel 3 Diagnostik).</w:t>
      </w:r>
    </w:p>
    <w:p w14:paraId="323567A6" w14:textId="77777777" w:rsidR="001E5861" w:rsidRPr="001E5861" w:rsidRDefault="001E5861" w:rsidP="0044787B">
      <w:pPr>
        <w:spacing w:after="60"/>
        <w:rPr>
          <w:rFonts w:ascii="Arial" w:hAnsi="Arial" w:cs="Arial"/>
          <w:sz w:val="24"/>
          <w:szCs w:val="24"/>
        </w:rPr>
      </w:pPr>
      <w:r w:rsidRPr="001E5861">
        <w:rPr>
          <w:rFonts w:ascii="Arial" w:hAnsi="Arial" w:cs="Arial"/>
          <w:sz w:val="24"/>
          <w:szCs w:val="24"/>
        </w:rPr>
        <w:t>Therapeutische Verfahren stehen zur Verfügung (vgl. Kapitel 3.6 Therapie).</w:t>
      </w:r>
    </w:p>
    <w:p w14:paraId="45D6127D" w14:textId="77777777" w:rsidR="001E5861" w:rsidRPr="001E5861" w:rsidRDefault="001E5861" w:rsidP="0044787B">
      <w:pPr>
        <w:spacing w:after="60"/>
        <w:rPr>
          <w:rFonts w:ascii="Arial" w:hAnsi="Arial" w:cs="Arial"/>
          <w:sz w:val="24"/>
          <w:szCs w:val="24"/>
        </w:rPr>
      </w:pPr>
    </w:p>
    <w:p w14:paraId="40900E51" w14:textId="0F0C03EF" w:rsidR="001E5861" w:rsidRPr="001E5861" w:rsidRDefault="001E5861" w:rsidP="0044787B">
      <w:pPr>
        <w:spacing w:after="60"/>
        <w:rPr>
          <w:rFonts w:ascii="Arial" w:hAnsi="Arial" w:cs="Arial"/>
          <w:b/>
          <w:bCs/>
          <w:sz w:val="24"/>
          <w:szCs w:val="24"/>
        </w:rPr>
      </w:pPr>
      <w:r w:rsidRPr="001E5861">
        <w:rPr>
          <w:rFonts w:ascii="Arial" w:hAnsi="Arial" w:cs="Arial"/>
          <w:b/>
          <w:bCs/>
          <w:sz w:val="24"/>
          <w:szCs w:val="24"/>
        </w:rPr>
        <w:t>QUERVERWEIS</w:t>
      </w:r>
      <w:r w:rsidR="00CE7824">
        <w:rPr>
          <w:rFonts w:ascii="Arial" w:hAnsi="Arial" w:cs="Arial"/>
          <w:b/>
          <w:bCs/>
          <w:sz w:val="24"/>
          <w:szCs w:val="24"/>
        </w:rPr>
        <w:t>E</w:t>
      </w:r>
      <w:r w:rsidRPr="001E5861">
        <w:rPr>
          <w:rFonts w:ascii="Arial" w:hAnsi="Arial" w:cs="Arial"/>
          <w:b/>
          <w:bCs/>
          <w:sz w:val="24"/>
          <w:szCs w:val="24"/>
        </w:rPr>
        <w:t>:</w:t>
      </w:r>
    </w:p>
    <w:p w14:paraId="71820926" w14:textId="275E77B3" w:rsidR="001E5861" w:rsidRPr="001E5861" w:rsidRDefault="001E5861" w:rsidP="0044787B">
      <w:pPr>
        <w:spacing w:after="60"/>
        <w:rPr>
          <w:rFonts w:ascii="Arial" w:hAnsi="Arial" w:cs="Arial"/>
          <w:sz w:val="24"/>
          <w:szCs w:val="24"/>
          <w:lang w:val="en-US"/>
        </w:rPr>
      </w:pPr>
      <w:r w:rsidRPr="001E5861">
        <w:rPr>
          <w:rFonts w:ascii="Arial" w:hAnsi="Arial" w:cs="Arial"/>
          <w:sz w:val="24"/>
          <w:szCs w:val="24"/>
        </w:rPr>
        <w:t xml:space="preserve">Ruhnke M, Behre G, Buchheidt D, Christopeit M, Hamprecht A, Heinz W, Heussel C-P, Horger M, Kurzai O, Karthaus M, Löffler J, Maschmeyer G, Penack O, Rieger C, Rickerts V, Ritter J, Schmidt-Hieber M, Schuelper N, Schwartz S, Ullmann A, Vehreschild JJ, von Lilienfeld-Toal M, Weber M, Wolf H-H. </w:t>
      </w:r>
      <w:r w:rsidRPr="00A20583">
        <w:rPr>
          <w:rFonts w:ascii="Arial" w:hAnsi="Arial" w:cs="Arial"/>
          <w:b/>
          <w:sz w:val="24"/>
          <w:szCs w:val="24"/>
          <w:lang w:val="en-US"/>
        </w:rPr>
        <w:t>Diagnosis of invasive fungal diseases in haematology and oncology: -: 2018 update of the recommendations of the Infectious Diseases Working Party of the German Society of Hematology and Medical Oncology (AGIHO)</w:t>
      </w:r>
      <w:r w:rsidRPr="001E5861">
        <w:rPr>
          <w:rFonts w:ascii="Arial" w:hAnsi="Arial" w:cs="Arial"/>
          <w:sz w:val="24"/>
          <w:szCs w:val="24"/>
          <w:lang w:val="en-US"/>
        </w:rPr>
        <w:t xml:space="preserve">. Mycoses 2018; 61(11): 796-813; </w:t>
      </w:r>
      <w:r w:rsidR="00392CCB">
        <w:rPr>
          <w:rFonts w:ascii="Arial" w:hAnsi="Arial" w:cs="Arial"/>
          <w:sz w:val="24"/>
          <w:szCs w:val="24"/>
          <w:lang w:val="en-US"/>
        </w:rPr>
        <w:t>doi</w:t>
      </w:r>
      <w:r w:rsidRPr="001E5861">
        <w:rPr>
          <w:rFonts w:ascii="Arial" w:hAnsi="Arial" w:cs="Arial"/>
          <w:sz w:val="24"/>
          <w:szCs w:val="24"/>
          <w:lang w:val="en-US"/>
        </w:rPr>
        <w:t>:</w:t>
      </w:r>
      <w:r w:rsidR="00392CCB">
        <w:rPr>
          <w:rFonts w:ascii="Arial" w:hAnsi="Arial" w:cs="Arial"/>
          <w:sz w:val="24"/>
          <w:szCs w:val="24"/>
          <w:lang w:val="en-US"/>
        </w:rPr>
        <w:t xml:space="preserve"> </w:t>
      </w:r>
      <w:r w:rsidRPr="001E5861">
        <w:rPr>
          <w:rFonts w:ascii="Arial" w:hAnsi="Arial" w:cs="Arial"/>
          <w:sz w:val="24"/>
          <w:szCs w:val="24"/>
          <w:lang w:val="en-US"/>
        </w:rPr>
        <w:t>10.1111/myc.12838</w:t>
      </w:r>
    </w:p>
    <w:p w14:paraId="24A5DAD6" w14:textId="18BEC8A2" w:rsidR="001E5861" w:rsidRPr="00927143" w:rsidRDefault="001E5861" w:rsidP="0044787B">
      <w:pPr>
        <w:spacing w:after="60"/>
        <w:rPr>
          <w:rFonts w:ascii="Arial" w:hAnsi="Arial" w:cs="Arial"/>
          <w:sz w:val="24"/>
          <w:szCs w:val="24"/>
        </w:rPr>
      </w:pPr>
      <w:r w:rsidRPr="001E5861">
        <w:rPr>
          <w:rFonts w:ascii="Arial" w:hAnsi="Arial" w:cs="Arial"/>
          <w:sz w:val="24"/>
          <w:szCs w:val="24"/>
          <w:lang w:val="en-US"/>
        </w:rPr>
        <w:t xml:space="preserve">Ruhnke M, Cornely OA, Schmidt-Hieber M, Alakel N, Boell B, Buchheidt D, Christopeit M, Hasenkamp J, Heinz WJ, Hentrich M, Karthaus M, Koldehoff M, Maschmeyer G, Panse J, Penack O, Schleicher J, Teschner D, Ullmann AJ, Vehreschild M, von Lilienfeld-Toal M, Weissinger F, Schwartz S. </w:t>
      </w:r>
      <w:r w:rsidRPr="00A20583">
        <w:rPr>
          <w:rFonts w:ascii="Arial" w:hAnsi="Arial" w:cs="Arial"/>
          <w:b/>
          <w:sz w:val="24"/>
          <w:szCs w:val="24"/>
          <w:lang w:val="en-US"/>
        </w:rPr>
        <w:t xml:space="preserve">Treatment of invasive fungal diseases in cancer patients </w:t>
      </w:r>
      <w:r w:rsidR="00A20583" w:rsidRPr="00A20583">
        <w:rPr>
          <w:rFonts w:ascii="Arial" w:hAnsi="Arial" w:cs="Arial"/>
          <w:b/>
          <w:sz w:val="24"/>
          <w:szCs w:val="24"/>
          <w:lang w:val="en-US"/>
        </w:rPr>
        <w:t>-</w:t>
      </w:r>
      <w:r w:rsidRPr="00A20583">
        <w:rPr>
          <w:rFonts w:ascii="Arial" w:hAnsi="Arial" w:cs="Arial"/>
          <w:b/>
          <w:sz w:val="24"/>
          <w:szCs w:val="24"/>
          <w:lang w:val="en-US"/>
        </w:rPr>
        <w:t xml:space="preserve"> Revised 2019 </w:t>
      </w:r>
      <w:r w:rsidR="00A20583" w:rsidRPr="00A20583">
        <w:rPr>
          <w:rFonts w:ascii="Arial" w:hAnsi="Arial" w:cs="Arial"/>
          <w:b/>
          <w:sz w:val="24"/>
          <w:szCs w:val="24"/>
          <w:lang w:val="en-US"/>
        </w:rPr>
        <w:t xml:space="preserve">- </w:t>
      </w:r>
      <w:r w:rsidRPr="00A20583">
        <w:rPr>
          <w:rFonts w:ascii="Arial" w:hAnsi="Arial" w:cs="Arial"/>
          <w:b/>
          <w:sz w:val="24"/>
          <w:szCs w:val="24"/>
          <w:lang w:val="en-US"/>
        </w:rPr>
        <w:t>Recommendations of the Infectious Diseases Working Party (AGIHO) of the German Society of Hematology and Oncology (DGHO)</w:t>
      </w:r>
      <w:r w:rsidRPr="001E5861">
        <w:rPr>
          <w:rFonts w:ascii="Arial" w:hAnsi="Arial" w:cs="Arial"/>
          <w:sz w:val="24"/>
          <w:szCs w:val="24"/>
          <w:lang w:val="en-US"/>
        </w:rPr>
        <w:t xml:space="preserve">. </w:t>
      </w:r>
      <w:r w:rsidRPr="00927143">
        <w:rPr>
          <w:rFonts w:ascii="Arial" w:hAnsi="Arial" w:cs="Arial"/>
          <w:sz w:val="24"/>
          <w:szCs w:val="24"/>
        </w:rPr>
        <w:t xml:space="preserve">Mycoses 2020; 63(7): 653-682; </w:t>
      </w:r>
      <w:r w:rsidR="00392CCB">
        <w:rPr>
          <w:rFonts w:ascii="Arial" w:hAnsi="Arial" w:cs="Arial"/>
          <w:sz w:val="24"/>
          <w:szCs w:val="24"/>
        </w:rPr>
        <w:t>doi</w:t>
      </w:r>
      <w:r w:rsidRPr="00927143">
        <w:rPr>
          <w:rFonts w:ascii="Arial" w:hAnsi="Arial" w:cs="Arial"/>
          <w:sz w:val="24"/>
          <w:szCs w:val="24"/>
        </w:rPr>
        <w:t>:</w:t>
      </w:r>
      <w:r w:rsidR="00392CCB">
        <w:rPr>
          <w:rFonts w:ascii="Arial" w:hAnsi="Arial" w:cs="Arial"/>
          <w:sz w:val="24"/>
          <w:szCs w:val="24"/>
        </w:rPr>
        <w:t xml:space="preserve"> </w:t>
      </w:r>
      <w:r w:rsidRPr="00927143">
        <w:rPr>
          <w:rFonts w:ascii="Arial" w:hAnsi="Arial" w:cs="Arial"/>
          <w:sz w:val="24"/>
          <w:szCs w:val="24"/>
        </w:rPr>
        <w:t>10.1111/myc.13082</w:t>
      </w:r>
    </w:p>
    <w:p w14:paraId="09C90A1A" w14:textId="3054A8D2" w:rsidR="001E5861" w:rsidRPr="00927143" w:rsidRDefault="001E5861" w:rsidP="0044787B">
      <w:pPr>
        <w:spacing w:after="0"/>
        <w:rPr>
          <w:rFonts w:ascii="Arial" w:eastAsia="Times New Roman" w:hAnsi="Arial" w:cs="Arial"/>
          <w:sz w:val="24"/>
          <w:szCs w:val="24"/>
          <w:lang w:eastAsia="de-DE"/>
        </w:rPr>
      </w:pPr>
    </w:p>
    <w:p w14:paraId="11F57458" w14:textId="77777777" w:rsidR="002E59E9" w:rsidRDefault="002E59E9">
      <w:pPr>
        <w:spacing w:after="0" w:line="240" w:lineRule="auto"/>
        <w:rPr>
          <w:rFonts w:ascii="Arial" w:hAnsi="Arial" w:cs="Arial"/>
          <w:b/>
          <w:bCs/>
          <w:sz w:val="24"/>
          <w:szCs w:val="24"/>
        </w:rPr>
      </w:pPr>
      <w:r>
        <w:rPr>
          <w:rFonts w:ascii="Arial" w:hAnsi="Arial" w:cs="Arial"/>
          <w:b/>
          <w:bCs/>
          <w:sz w:val="24"/>
          <w:szCs w:val="24"/>
        </w:rPr>
        <w:br w:type="page"/>
      </w:r>
    </w:p>
    <w:p w14:paraId="0095506E" w14:textId="3435E095" w:rsidR="001E5861" w:rsidRPr="00927143" w:rsidRDefault="001E5861" w:rsidP="0044787B">
      <w:pPr>
        <w:spacing w:after="60"/>
        <w:ind w:left="1134" w:hanging="1134"/>
        <w:rPr>
          <w:rFonts w:ascii="Arial" w:hAnsi="Arial" w:cs="Arial"/>
          <w:b/>
          <w:sz w:val="24"/>
          <w:szCs w:val="24"/>
        </w:rPr>
      </w:pPr>
      <w:r w:rsidRPr="00927143">
        <w:rPr>
          <w:rFonts w:ascii="Arial" w:hAnsi="Arial" w:cs="Arial"/>
          <w:b/>
          <w:bCs/>
          <w:sz w:val="24"/>
          <w:szCs w:val="24"/>
        </w:rPr>
        <w:t>2.3.1.9.2</w:t>
      </w:r>
      <w:r w:rsidRPr="00927143">
        <w:rPr>
          <w:rFonts w:ascii="Arial" w:hAnsi="Arial" w:cs="Arial"/>
          <w:b/>
          <w:bCs/>
          <w:sz w:val="24"/>
          <w:szCs w:val="24"/>
        </w:rPr>
        <w:tab/>
        <w:t>Aspergillom und andere chronische pulmonale Aspergillosen</w:t>
      </w:r>
    </w:p>
    <w:p w14:paraId="7B3B3C49" w14:textId="24C66E80" w:rsidR="001E5861" w:rsidRPr="00B503C2" w:rsidRDefault="001E5861" w:rsidP="0044787B">
      <w:pPr>
        <w:autoSpaceDE w:val="0"/>
        <w:autoSpaceDN w:val="0"/>
        <w:adjustRightInd w:val="0"/>
        <w:spacing w:after="60"/>
        <w:rPr>
          <w:rFonts w:ascii="Arial" w:hAnsi="Arial" w:cs="Arial"/>
          <w:sz w:val="24"/>
          <w:szCs w:val="24"/>
        </w:rPr>
      </w:pPr>
      <w:r w:rsidRPr="00B503C2">
        <w:rPr>
          <w:rFonts w:ascii="Arial" w:hAnsi="Arial" w:cs="Arial"/>
          <w:sz w:val="24"/>
          <w:szCs w:val="24"/>
        </w:rPr>
        <w:t xml:space="preserve">Das Aspergillom (Myzetom, Pilztumor) ist eine lokalisierte Form der </w:t>
      </w:r>
      <w:bookmarkStart w:id="51" w:name="_Hlk126150295"/>
      <w:r w:rsidRPr="00B503C2">
        <w:rPr>
          <w:rFonts w:ascii="Arial" w:hAnsi="Arial" w:cs="Arial"/>
          <w:sz w:val="24"/>
          <w:szCs w:val="24"/>
        </w:rPr>
        <w:t>chronischen pulmonalen Aspergillosen (CPA</w:t>
      </w:r>
      <w:bookmarkEnd w:id="51"/>
      <w:r w:rsidRPr="00B503C2">
        <w:rPr>
          <w:rFonts w:ascii="Arial" w:hAnsi="Arial" w:cs="Arial"/>
          <w:sz w:val="24"/>
          <w:szCs w:val="24"/>
        </w:rPr>
        <w:t xml:space="preserve">). Es entsteht meist in präformierten Höhlen (Sinus, Lunge) durch eine Ansammlung von Schimmelpilzmyzelien und bildet eine typische kugelige Struktur. Prädisponierende Faktoren sind </w:t>
      </w:r>
      <w:r w:rsidR="002E59E9">
        <w:rPr>
          <w:rFonts w:ascii="Arial" w:hAnsi="Arial" w:cs="Arial"/>
          <w:sz w:val="24"/>
          <w:szCs w:val="24"/>
        </w:rPr>
        <w:t>u.a.</w:t>
      </w:r>
      <w:r w:rsidRPr="00B503C2">
        <w:rPr>
          <w:rFonts w:ascii="Arial" w:hAnsi="Arial" w:cs="Arial"/>
          <w:sz w:val="24"/>
          <w:szCs w:val="24"/>
        </w:rPr>
        <w:t xml:space="preserve"> Kavernen nach Tuberkulose, Bronchiektasen und maligne Erkrankungen [</w:t>
      </w:r>
      <w:r w:rsidR="00CD253B" w:rsidRPr="00CD253B">
        <w:rPr>
          <w:rFonts w:ascii="Arial" w:hAnsi="Arial" w:cs="Arial"/>
          <w:noProof/>
          <w:sz w:val="24"/>
          <w:szCs w:val="24"/>
        </w:rPr>
        <w:t>538</w:t>
      </w:r>
      <w:r w:rsidRPr="00B503C2">
        <w:rPr>
          <w:rFonts w:ascii="Arial" w:hAnsi="Arial" w:cs="Arial"/>
          <w:sz w:val="24"/>
          <w:szCs w:val="24"/>
        </w:rPr>
        <w:t>].</w:t>
      </w:r>
    </w:p>
    <w:p w14:paraId="2A84C2CB" w14:textId="77777777" w:rsidR="001E5861" w:rsidRPr="00B503C2" w:rsidRDefault="001E5861" w:rsidP="0044787B">
      <w:pPr>
        <w:autoSpaceDE w:val="0"/>
        <w:autoSpaceDN w:val="0"/>
        <w:adjustRightInd w:val="0"/>
        <w:spacing w:after="60"/>
        <w:rPr>
          <w:rFonts w:ascii="Arial" w:hAnsi="Arial" w:cs="Arial"/>
          <w:sz w:val="24"/>
          <w:szCs w:val="24"/>
        </w:rPr>
      </w:pPr>
      <w:r w:rsidRPr="00B503C2">
        <w:rPr>
          <w:rFonts w:ascii="Arial" w:hAnsi="Arial" w:cs="Arial"/>
          <w:sz w:val="24"/>
          <w:szCs w:val="24"/>
        </w:rPr>
        <w:t xml:space="preserve">Während das Aspergillom die klassische, meist singulär auftretende Manifestation beschreibt, beinhaltet das weitaus häufigere Krankheitsbild der </w:t>
      </w:r>
      <w:bookmarkStart w:id="52" w:name="_Hlk126150317"/>
      <w:r w:rsidRPr="00B503C2">
        <w:rPr>
          <w:rFonts w:ascii="Arial" w:hAnsi="Arial" w:cs="Arial"/>
          <w:sz w:val="24"/>
          <w:szCs w:val="24"/>
        </w:rPr>
        <w:t>chronisch-kavitären pulmonalen Aspergillose (CCPA</w:t>
      </w:r>
      <w:bookmarkEnd w:id="52"/>
      <w:r w:rsidRPr="00B503C2">
        <w:rPr>
          <w:rFonts w:ascii="Arial" w:hAnsi="Arial" w:cs="Arial"/>
          <w:sz w:val="24"/>
          <w:szCs w:val="24"/>
        </w:rPr>
        <w:t>) solche Läsionen in einer oder mehreren Lungenabschnitten mit mehr als drei Monate bestehender Atemwegs- und/oder systemischer Symptomatik.</w:t>
      </w:r>
    </w:p>
    <w:p w14:paraId="4231B7F1" w14:textId="77777777" w:rsidR="001E5861" w:rsidRPr="00B503C2" w:rsidRDefault="001E5861" w:rsidP="0044787B">
      <w:pPr>
        <w:autoSpaceDE w:val="0"/>
        <w:autoSpaceDN w:val="0"/>
        <w:adjustRightInd w:val="0"/>
        <w:spacing w:after="60"/>
        <w:rPr>
          <w:rFonts w:ascii="Arial" w:hAnsi="Arial" w:cs="Arial"/>
          <w:sz w:val="24"/>
          <w:szCs w:val="24"/>
        </w:rPr>
      </w:pPr>
      <w:r w:rsidRPr="00B503C2">
        <w:rPr>
          <w:rFonts w:ascii="Arial" w:hAnsi="Arial" w:cs="Arial"/>
          <w:sz w:val="24"/>
          <w:szCs w:val="24"/>
        </w:rPr>
        <w:t xml:space="preserve">Die Entität der </w:t>
      </w:r>
      <w:bookmarkStart w:id="53" w:name="_Hlk126150360"/>
      <w:r w:rsidRPr="00B503C2">
        <w:rPr>
          <w:rFonts w:ascii="Arial" w:hAnsi="Arial" w:cs="Arial"/>
          <w:sz w:val="24"/>
          <w:szCs w:val="24"/>
        </w:rPr>
        <w:t xml:space="preserve">chronisch-fibrosierenden pulmonalen Aspergillose (CFPA) </w:t>
      </w:r>
      <w:bookmarkEnd w:id="53"/>
      <w:r w:rsidRPr="00B503C2">
        <w:rPr>
          <w:rFonts w:ascii="Arial" w:hAnsi="Arial" w:cs="Arial"/>
          <w:sz w:val="24"/>
          <w:szCs w:val="24"/>
        </w:rPr>
        <w:t>beschreibt eine fibrotische Veränderung in mindestens zwei Lungenabschnitten, welche zu einer messbaren Lungenfunktionsverminderung führt.</w:t>
      </w:r>
    </w:p>
    <w:p w14:paraId="086A7C5C" w14:textId="77777777" w:rsidR="001E5861" w:rsidRPr="00B503C2" w:rsidRDefault="001E5861" w:rsidP="0044787B">
      <w:pPr>
        <w:spacing w:after="60"/>
        <w:rPr>
          <w:rFonts w:ascii="Arial" w:hAnsi="Arial" w:cs="Arial"/>
          <w:sz w:val="24"/>
          <w:szCs w:val="24"/>
        </w:rPr>
      </w:pPr>
      <w:r w:rsidRPr="00B503C2">
        <w:rPr>
          <w:rFonts w:ascii="Arial" w:hAnsi="Arial" w:cs="Arial"/>
          <w:sz w:val="24"/>
          <w:szCs w:val="24"/>
        </w:rPr>
        <w:t xml:space="preserve">Aspergillome, CCPA und CFPA treten im Gegensatz zur invasiven Aspergillose meist bei immunkompetenten oder lediglich leicht immunsupprimierten Menschen auf. </w:t>
      </w:r>
    </w:p>
    <w:p w14:paraId="783186CC" w14:textId="29131019" w:rsidR="001E5861" w:rsidRPr="00B503C2" w:rsidRDefault="001E5861" w:rsidP="0044787B">
      <w:pPr>
        <w:spacing w:after="60"/>
        <w:rPr>
          <w:rFonts w:ascii="Arial" w:hAnsi="Arial" w:cs="Arial"/>
          <w:sz w:val="24"/>
          <w:szCs w:val="24"/>
        </w:rPr>
      </w:pPr>
      <w:r w:rsidRPr="00B503C2">
        <w:rPr>
          <w:rFonts w:ascii="Arial" w:hAnsi="Arial" w:cs="Arial"/>
          <w:sz w:val="24"/>
          <w:szCs w:val="24"/>
        </w:rPr>
        <w:t xml:space="preserve">Eine bildgebende Diagnostik mittels CT-Thorax ist die wichtigste Untersuchungsmethode zur Detektion und Differenzierung pulmonaler Aspergillosen. Bei klassischem Erscheinungsbild mit einem Pilzball in präformierter Höhle ist laut </w:t>
      </w:r>
      <w:bookmarkStart w:id="54" w:name="_Hlk126150401"/>
      <w:r w:rsidRPr="00B503C2">
        <w:rPr>
          <w:rFonts w:ascii="Arial" w:hAnsi="Arial" w:cs="Arial"/>
          <w:sz w:val="24"/>
          <w:szCs w:val="24"/>
        </w:rPr>
        <w:t>ERS</w:t>
      </w:r>
      <w:bookmarkEnd w:id="54"/>
      <w:r w:rsidRPr="00B503C2">
        <w:rPr>
          <w:rFonts w:ascii="Arial" w:hAnsi="Arial" w:cs="Arial"/>
          <w:sz w:val="24"/>
          <w:szCs w:val="24"/>
        </w:rPr>
        <w:t>-Leitlinie von 2016 lediglich der Nachweis erhöhter Aspergillus-spezifischer IgG-Antikörper zur Diagnosesicherung erforderlich [</w:t>
      </w:r>
      <w:r w:rsidR="00CD253B" w:rsidRPr="00CD253B">
        <w:rPr>
          <w:rFonts w:ascii="Arial" w:hAnsi="Arial" w:cs="Arial"/>
          <w:noProof/>
          <w:sz w:val="24"/>
          <w:szCs w:val="24"/>
        </w:rPr>
        <w:t>132</w:t>
      </w:r>
      <w:r w:rsidRPr="00B503C2">
        <w:rPr>
          <w:rFonts w:ascii="Arial" w:hAnsi="Arial" w:cs="Arial"/>
          <w:sz w:val="24"/>
          <w:szCs w:val="24"/>
        </w:rPr>
        <w:t xml:space="preserve">, </w:t>
      </w:r>
      <w:r w:rsidR="00CD253B" w:rsidRPr="00CD253B">
        <w:rPr>
          <w:rFonts w:ascii="Arial" w:hAnsi="Arial" w:cs="Arial"/>
          <w:noProof/>
          <w:sz w:val="24"/>
          <w:szCs w:val="24"/>
        </w:rPr>
        <w:t>730</w:t>
      </w:r>
      <w:r w:rsidRPr="00B503C2">
        <w:rPr>
          <w:rFonts w:ascii="Arial" w:hAnsi="Arial" w:cs="Arial"/>
          <w:sz w:val="24"/>
          <w:szCs w:val="24"/>
        </w:rPr>
        <w:t>]. Auf die Problematik eines geeigneten cut-off Wertes hierfür wird in einer aktuellen Publikation des CPAnet hingewiesen [</w:t>
      </w:r>
      <w:r w:rsidR="00CD253B" w:rsidRPr="00CD253B">
        <w:rPr>
          <w:rFonts w:ascii="Arial" w:hAnsi="Arial" w:cs="Arial"/>
          <w:noProof/>
          <w:sz w:val="24"/>
          <w:szCs w:val="24"/>
        </w:rPr>
        <w:t>670</w:t>
      </w:r>
      <w:r w:rsidRPr="00B503C2">
        <w:rPr>
          <w:rFonts w:ascii="Arial" w:hAnsi="Arial" w:cs="Arial"/>
          <w:sz w:val="24"/>
          <w:szCs w:val="24"/>
        </w:rPr>
        <w:t xml:space="preserve">]. Ergänzend kann der direkte Nachweis von </w:t>
      </w:r>
      <w:r w:rsidRPr="004A748F">
        <w:rPr>
          <w:rFonts w:ascii="Arial" w:hAnsi="Arial" w:cs="Arial"/>
          <w:i/>
          <w:sz w:val="24"/>
          <w:szCs w:val="24"/>
        </w:rPr>
        <w:t>Aspergillus fumigatus</w:t>
      </w:r>
      <w:r w:rsidRPr="00B503C2">
        <w:rPr>
          <w:rFonts w:ascii="Arial" w:hAnsi="Arial" w:cs="Arial"/>
          <w:sz w:val="24"/>
          <w:szCs w:val="24"/>
        </w:rPr>
        <w:t xml:space="preserve"> oder seiner Bestandteile in Sputum,</w:t>
      </w:r>
      <w:r w:rsidR="004A748F">
        <w:rPr>
          <w:rFonts w:ascii="Arial" w:hAnsi="Arial" w:cs="Arial"/>
          <w:sz w:val="24"/>
          <w:szCs w:val="24"/>
        </w:rPr>
        <w:t xml:space="preserve"> </w:t>
      </w:r>
      <w:r w:rsidRPr="00B503C2">
        <w:rPr>
          <w:rFonts w:ascii="Arial" w:hAnsi="Arial" w:cs="Arial"/>
          <w:sz w:val="24"/>
          <w:szCs w:val="24"/>
        </w:rPr>
        <w:t>Bronchialsekret/ BAL oder Biopsiematerial mittels Kultur oder PCR zur Diagnosesicherung erforderlich sein.</w:t>
      </w:r>
    </w:p>
    <w:p w14:paraId="5BC350B8" w14:textId="77777777" w:rsidR="007468A3" w:rsidRDefault="007468A3" w:rsidP="0044787B">
      <w:pPr>
        <w:spacing w:after="60"/>
        <w:rPr>
          <w:rFonts w:ascii="Arial" w:hAnsi="Arial" w:cs="Arial"/>
          <w:sz w:val="24"/>
          <w:szCs w:val="24"/>
        </w:rPr>
      </w:pPr>
    </w:p>
    <w:p w14:paraId="58B142AB" w14:textId="2F4A9859" w:rsidR="001E5861" w:rsidRPr="00F27B02" w:rsidRDefault="001E5861" w:rsidP="0044787B">
      <w:pPr>
        <w:spacing w:after="60"/>
        <w:rPr>
          <w:rFonts w:ascii="Arial" w:hAnsi="Arial" w:cs="Arial"/>
          <w:sz w:val="24"/>
          <w:szCs w:val="24"/>
        </w:rPr>
      </w:pPr>
      <w:r w:rsidRPr="00F27B02">
        <w:rPr>
          <w:rFonts w:ascii="Arial" w:hAnsi="Arial" w:cs="Arial"/>
          <w:sz w:val="24"/>
          <w:szCs w:val="24"/>
        </w:rPr>
        <w:t>Zusammenfassend kann festgestellt werden, dass ausreichende Evidenz für einen Zusammenhang zwischen Feuchte-/ Schimmelexposition in Innenräumen und Aspergillom und anderen chronischen pulmonalen Aspergillosen vorliegt (</w:t>
      </w:r>
      <w:r w:rsidR="00310C19">
        <w:rPr>
          <w:rFonts w:ascii="Arial" w:hAnsi="Arial" w:cs="Arial"/>
          <w:sz w:val="24"/>
          <w:szCs w:val="24"/>
        </w:rPr>
        <w:t xml:space="preserve">vgl. </w:t>
      </w:r>
      <w:r w:rsidR="00C6453A">
        <w:rPr>
          <w:rFonts w:ascii="Arial" w:hAnsi="Arial" w:cs="Arial"/>
          <w:sz w:val="24"/>
          <w:szCs w:val="24"/>
        </w:rPr>
        <w:t>Tab. 4</w:t>
      </w:r>
      <w:r w:rsidRPr="00F27B02">
        <w:rPr>
          <w:rFonts w:ascii="Arial" w:hAnsi="Arial" w:cs="Arial"/>
          <w:sz w:val="24"/>
          <w:szCs w:val="24"/>
        </w:rPr>
        <w:t xml:space="preserve"> </w:t>
      </w:r>
      <w:r w:rsidR="006617D9">
        <w:rPr>
          <w:rFonts w:ascii="Arial" w:hAnsi="Arial" w:cs="Arial"/>
          <w:sz w:val="24"/>
          <w:szCs w:val="24"/>
        </w:rPr>
        <w:t xml:space="preserve">in </w:t>
      </w:r>
      <w:r w:rsidRPr="00F27B02">
        <w:rPr>
          <w:rFonts w:ascii="Arial" w:hAnsi="Arial" w:cs="Arial"/>
          <w:sz w:val="24"/>
          <w:szCs w:val="24"/>
        </w:rPr>
        <w:t>Kapitel 2.3 Durch Schimmelpilze verursachte Gesundheitsprobleme und Erkrankungen).</w:t>
      </w:r>
    </w:p>
    <w:p w14:paraId="23579229" w14:textId="77777777" w:rsidR="001E5861" w:rsidRPr="00F27B02" w:rsidRDefault="001E5861" w:rsidP="0044787B">
      <w:pPr>
        <w:spacing w:after="60"/>
        <w:rPr>
          <w:rFonts w:ascii="Arial" w:hAnsi="Arial" w:cs="Arial"/>
          <w:sz w:val="24"/>
          <w:szCs w:val="24"/>
        </w:rPr>
      </w:pPr>
      <w:r w:rsidRPr="00F27B02">
        <w:rPr>
          <w:rFonts w:ascii="Arial" w:hAnsi="Arial" w:cs="Arial"/>
          <w:sz w:val="24"/>
          <w:szCs w:val="24"/>
        </w:rPr>
        <w:t>Diagnosemethoden stehen zur Verfügung (vgl. Kapitel 3 Diagnostik).</w:t>
      </w:r>
    </w:p>
    <w:p w14:paraId="718EE1EB" w14:textId="1DFC33AB" w:rsidR="001E5861" w:rsidRDefault="001E5861" w:rsidP="0044787B">
      <w:pPr>
        <w:spacing w:after="60"/>
        <w:rPr>
          <w:rFonts w:ascii="Arial" w:hAnsi="Arial" w:cs="Arial"/>
          <w:sz w:val="24"/>
          <w:szCs w:val="24"/>
        </w:rPr>
      </w:pPr>
      <w:r w:rsidRPr="00F27B02">
        <w:rPr>
          <w:rFonts w:ascii="Arial" w:hAnsi="Arial" w:cs="Arial"/>
          <w:sz w:val="24"/>
          <w:szCs w:val="24"/>
        </w:rPr>
        <w:t>Therapeutische Verfahren stehen zur Verfügung (vgl. Kapitel 3.6 Therapie).</w:t>
      </w:r>
    </w:p>
    <w:p w14:paraId="6F56F724" w14:textId="77777777" w:rsidR="00B71885" w:rsidRPr="001A00B3" w:rsidRDefault="00B71885" w:rsidP="0044787B">
      <w:pPr>
        <w:spacing w:after="60"/>
        <w:rPr>
          <w:rFonts w:ascii="Arial" w:hAnsi="Arial" w:cs="Arial"/>
          <w:sz w:val="24"/>
          <w:szCs w:val="24"/>
        </w:rPr>
      </w:pPr>
    </w:p>
    <w:p w14:paraId="265EF11F" w14:textId="774A7D54" w:rsidR="00486FB2" w:rsidRPr="003428DC" w:rsidRDefault="00F24BC1" w:rsidP="0044787B">
      <w:pPr>
        <w:tabs>
          <w:tab w:val="left" w:pos="1134"/>
        </w:tabs>
        <w:autoSpaceDE w:val="0"/>
        <w:autoSpaceDN w:val="0"/>
        <w:adjustRightInd w:val="0"/>
        <w:spacing w:after="0"/>
        <w:ind w:left="1134" w:hanging="1134"/>
        <w:rPr>
          <w:rFonts w:ascii="Arial" w:hAnsi="Arial" w:cs="Arial"/>
          <w:b/>
          <w:sz w:val="24"/>
          <w:szCs w:val="24"/>
          <w:lang w:val="en-US"/>
        </w:rPr>
      </w:pPr>
      <w:r w:rsidRPr="003428DC">
        <w:rPr>
          <w:rFonts w:ascii="Arial" w:hAnsi="Arial" w:cs="Arial"/>
          <w:b/>
          <w:sz w:val="24"/>
          <w:szCs w:val="24"/>
          <w:lang w:val="en-US"/>
        </w:rPr>
        <w:t>2.3.1.</w:t>
      </w:r>
      <w:r w:rsidR="001E5861" w:rsidRPr="003428DC">
        <w:rPr>
          <w:rFonts w:ascii="Arial" w:hAnsi="Arial" w:cs="Arial"/>
          <w:b/>
          <w:sz w:val="24"/>
          <w:szCs w:val="24"/>
          <w:lang w:val="en-US"/>
        </w:rPr>
        <w:t>10</w:t>
      </w:r>
      <w:r w:rsidR="00AE18AB" w:rsidRPr="003428DC">
        <w:rPr>
          <w:rFonts w:ascii="Arial" w:hAnsi="Arial" w:cs="Arial"/>
          <w:b/>
          <w:sz w:val="24"/>
          <w:szCs w:val="24"/>
          <w:lang w:val="en-US"/>
        </w:rPr>
        <w:tab/>
      </w:r>
      <w:r w:rsidR="00486FB2" w:rsidRPr="003428DC">
        <w:rPr>
          <w:rFonts w:ascii="Arial" w:hAnsi="Arial" w:cs="Arial"/>
          <w:b/>
          <w:sz w:val="24"/>
          <w:szCs w:val="24"/>
          <w:lang w:val="en-US"/>
        </w:rPr>
        <w:t xml:space="preserve">Organic </w:t>
      </w:r>
      <w:r w:rsidR="00BF41A7" w:rsidRPr="003428DC">
        <w:rPr>
          <w:rFonts w:ascii="Arial" w:hAnsi="Arial" w:cs="Arial"/>
          <w:b/>
          <w:sz w:val="24"/>
          <w:szCs w:val="24"/>
          <w:lang w:val="en-US"/>
        </w:rPr>
        <w:t>D</w:t>
      </w:r>
      <w:r w:rsidR="00486FB2" w:rsidRPr="003428DC">
        <w:rPr>
          <w:rFonts w:ascii="Arial" w:hAnsi="Arial" w:cs="Arial"/>
          <w:b/>
          <w:sz w:val="24"/>
          <w:szCs w:val="24"/>
          <w:lang w:val="en-US"/>
        </w:rPr>
        <w:t xml:space="preserve">ust </w:t>
      </w:r>
      <w:r w:rsidR="00BF41A7" w:rsidRPr="003428DC">
        <w:rPr>
          <w:rFonts w:ascii="Arial" w:hAnsi="Arial" w:cs="Arial"/>
          <w:b/>
          <w:sz w:val="24"/>
          <w:szCs w:val="24"/>
          <w:lang w:val="en-US"/>
        </w:rPr>
        <w:t>T</w:t>
      </w:r>
      <w:r w:rsidR="00486FB2" w:rsidRPr="003428DC">
        <w:rPr>
          <w:rFonts w:ascii="Arial" w:hAnsi="Arial" w:cs="Arial"/>
          <w:b/>
          <w:sz w:val="24"/>
          <w:szCs w:val="24"/>
          <w:lang w:val="en-US"/>
        </w:rPr>
        <w:t xml:space="preserve">oxic </w:t>
      </w:r>
      <w:r w:rsidR="00BF41A7" w:rsidRPr="003428DC">
        <w:rPr>
          <w:rFonts w:ascii="Arial" w:hAnsi="Arial" w:cs="Arial"/>
          <w:b/>
          <w:sz w:val="24"/>
          <w:szCs w:val="24"/>
          <w:lang w:val="en-US"/>
        </w:rPr>
        <w:t>S</w:t>
      </w:r>
      <w:r w:rsidR="00486FB2" w:rsidRPr="003428DC">
        <w:rPr>
          <w:rFonts w:ascii="Arial" w:hAnsi="Arial" w:cs="Arial"/>
          <w:b/>
          <w:sz w:val="24"/>
          <w:szCs w:val="24"/>
          <w:lang w:val="en-US"/>
        </w:rPr>
        <w:t>yndrome (ODTS)</w:t>
      </w:r>
    </w:p>
    <w:p w14:paraId="2354FE3E" w14:textId="2B5042BC" w:rsidR="00E20552" w:rsidRPr="009E3F1A" w:rsidRDefault="009371AD" w:rsidP="0044787B">
      <w:pPr>
        <w:spacing w:after="0"/>
        <w:rPr>
          <w:rFonts w:ascii="Arial" w:eastAsia="Times New Roman" w:hAnsi="Arial" w:cs="Arial"/>
          <w:sz w:val="24"/>
          <w:szCs w:val="24"/>
          <w:lang w:eastAsia="de-DE"/>
        </w:rPr>
      </w:pPr>
      <w:r w:rsidRPr="00EA4188">
        <w:rPr>
          <w:rFonts w:ascii="Arial" w:eastAsia="Times New Roman" w:hAnsi="Arial" w:cs="Arial"/>
          <w:sz w:val="24"/>
          <w:szCs w:val="24"/>
          <w:lang w:eastAsia="de-DE"/>
        </w:rPr>
        <w:t>Das</w:t>
      </w:r>
      <w:r w:rsidR="00F7700E" w:rsidRPr="00EA4188">
        <w:rPr>
          <w:rFonts w:ascii="Arial" w:eastAsia="Times New Roman" w:hAnsi="Arial" w:cs="Arial"/>
          <w:sz w:val="24"/>
          <w:szCs w:val="24"/>
          <w:lang w:eastAsia="de-DE"/>
        </w:rPr>
        <w:t xml:space="preserve"> Organic </w:t>
      </w:r>
      <w:r w:rsidR="001D6A8A" w:rsidRPr="00EA4188">
        <w:rPr>
          <w:rFonts w:ascii="Arial" w:eastAsia="Times New Roman" w:hAnsi="Arial" w:cs="Arial"/>
          <w:sz w:val="24"/>
          <w:szCs w:val="24"/>
          <w:lang w:eastAsia="de-DE"/>
        </w:rPr>
        <w:t>Dust Toxic S</w:t>
      </w:r>
      <w:r w:rsidR="00F7700E" w:rsidRPr="00EA4188">
        <w:rPr>
          <w:rFonts w:ascii="Arial" w:eastAsia="Times New Roman" w:hAnsi="Arial" w:cs="Arial"/>
          <w:sz w:val="24"/>
          <w:szCs w:val="24"/>
          <w:lang w:eastAsia="de-DE"/>
        </w:rPr>
        <w:t xml:space="preserve">yndrome (ODTS) ist eine grippeähnliche akute </w:t>
      </w:r>
      <w:r w:rsidRPr="00EA4188">
        <w:rPr>
          <w:rFonts w:ascii="Arial" w:eastAsia="Times New Roman" w:hAnsi="Arial" w:cs="Arial"/>
          <w:sz w:val="24"/>
          <w:szCs w:val="24"/>
          <w:lang w:eastAsia="de-DE"/>
        </w:rPr>
        <w:t xml:space="preserve">systemische </w:t>
      </w:r>
      <w:r w:rsidR="00F7700E" w:rsidRPr="00EA4188">
        <w:rPr>
          <w:rFonts w:ascii="Arial" w:eastAsia="Times New Roman" w:hAnsi="Arial" w:cs="Arial"/>
          <w:sz w:val="24"/>
          <w:szCs w:val="24"/>
          <w:lang w:eastAsia="de-DE"/>
        </w:rPr>
        <w:t xml:space="preserve">Erkrankung, die durch Inhalation </w:t>
      </w:r>
      <w:r w:rsidR="00F7700E" w:rsidRPr="00EA4188">
        <w:rPr>
          <w:rFonts w:ascii="Arial" w:eastAsia="Times New Roman" w:hAnsi="Arial" w:cs="Arial"/>
          <w:sz w:val="24"/>
          <w:szCs w:val="24"/>
          <w:u w:val="single"/>
          <w:lang w:eastAsia="de-DE"/>
        </w:rPr>
        <w:t>hoher</w:t>
      </w:r>
      <w:r w:rsidR="00F7700E" w:rsidRPr="00EA4188">
        <w:rPr>
          <w:rFonts w:ascii="Arial" w:eastAsia="Times New Roman" w:hAnsi="Arial" w:cs="Arial"/>
          <w:sz w:val="24"/>
          <w:szCs w:val="24"/>
          <w:lang w:eastAsia="de-DE"/>
        </w:rPr>
        <w:t xml:space="preserve"> Konzentrationen </w:t>
      </w:r>
      <w:r w:rsidRPr="00EA4188">
        <w:rPr>
          <w:rFonts w:ascii="Arial" w:eastAsia="Times New Roman" w:hAnsi="Arial" w:cs="Arial"/>
          <w:sz w:val="24"/>
          <w:szCs w:val="24"/>
          <w:lang w:eastAsia="de-DE"/>
        </w:rPr>
        <w:t>von Bioaerosolen</w:t>
      </w:r>
      <w:r w:rsidR="00F7700E" w:rsidRPr="00EA4188">
        <w:rPr>
          <w:rFonts w:ascii="Arial" w:eastAsia="Times New Roman" w:hAnsi="Arial" w:cs="Arial"/>
          <w:sz w:val="24"/>
          <w:szCs w:val="24"/>
          <w:lang w:eastAsia="de-DE"/>
        </w:rPr>
        <w:t>, wie</w:t>
      </w:r>
      <w:r w:rsidR="002B3150" w:rsidRPr="00EA4188">
        <w:rPr>
          <w:rFonts w:ascii="Arial" w:eastAsia="Times New Roman" w:hAnsi="Arial" w:cs="Arial"/>
          <w:sz w:val="24"/>
          <w:szCs w:val="24"/>
          <w:lang w:eastAsia="de-DE"/>
        </w:rPr>
        <w:t xml:space="preserve"> sie</w:t>
      </w:r>
      <w:r w:rsidR="00F7700E" w:rsidRPr="00EA4188">
        <w:rPr>
          <w:rFonts w:ascii="Arial" w:eastAsia="Times New Roman" w:hAnsi="Arial" w:cs="Arial"/>
          <w:sz w:val="24"/>
          <w:szCs w:val="24"/>
          <w:lang w:eastAsia="de-DE"/>
        </w:rPr>
        <w:t xml:space="preserve"> </w:t>
      </w:r>
      <w:r w:rsidR="002B3150" w:rsidRPr="00EA4188">
        <w:rPr>
          <w:rFonts w:ascii="Arial" w:eastAsia="Times New Roman" w:hAnsi="Arial" w:cs="Arial"/>
          <w:sz w:val="24"/>
          <w:szCs w:val="24"/>
          <w:lang w:eastAsia="de-DE"/>
        </w:rPr>
        <w:t>fast ausschließlich</w:t>
      </w:r>
      <w:r w:rsidR="00F7700E" w:rsidRPr="00EA4188">
        <w:rPr>
          <w:rFonts w:ascii="Arial" w:eastAsia="Times New Roman" w:hAnsi="Arial" w:cs="Arial"/>
          <w:sz w:val="24"/>
          <w:szCs w:val="24"/>
          <w:lang w:eastAsia="de-DE"/>
        </w:rPr>
        <w:t xml:space="preserve"> arbeitsplatzbezogen vorkommen, ausgelöst </w:t>
      </w:r>
      <w:r w:rsidR="00BE3698" w:rsidRPr="00EA4188">
        <w:rPr>
          <w:rFonts w:ascii="Arial" w:eastAsia="Times New Roman" w:hAnsi="Arial" w:cs="Arial"/>
          <w:sz w:val="24"/>
          <w:szCs w:val="24"/>
          <w:lang w:eastAsia="de-DE"/>
        </w:rPr>
        <w:t xml:space="preserve">wird. Sie </w:t>
      </w:r>
      <w:r w:rsidR="00F7700E" w:rsidRPr="00EA4188">
        <w:rPr>
          <w:rFonts w:ascii="Arial" w:eastAsia="Times New Roman" w:hAnsi="Arial" w:cs="Arial"/>
          <w:sz w:val="24"/>
          <w:szCs w:val="24"/>
          <w:lang w:eastAsia="de-DE"/>
        </w:rPr>
        <w:t xml:space="preserve">kann von </w:t>
      </w:r>
      <w:r w:rsidR="00F0613C">
        <w:rPr>
          <w:rFonts w:ascii="Arial" w:eastAsia="Times New Roman" w:hAnsi="Arial" w:cs="Arial"/>
          <w:sz w:val="24"/>
          <w:szCs w:val="24"/>
          <w:lang w:eastAsia="de-DE"/>
        </w:rPr>
        <w:t xml:space="preserve">der </w:t>
      </w:r>
      <w:r w:rsidR="00F0613C" w:rsidRPr="00EA4188">
        <w:rPr>
          <w:rFonts w:ascii="Arial" w:eastAsia="Times New Roman" w:hAnsi="Arial" w:cs="Arial"/>
          <w:sz w:val="24"/>
          <w:szCs w:val="24"/>
          <w:lang w:eastAsia="de-DE"/>
        </w:rPr>
        <w:t>Exogen</w:t>
      </w:r>
      <w:r w:rsidR="008377C1">
        <w:rPr>
          <w:rFonts w:ascii="Arial" w:eastAsia="Times New Roman" w:hAnsi="Arial" w:cs="Arial"/>
          <w:sz w:val="24"/>
          <w:szCs w:val="24"/>
          <w:lang w:eastAsia="de-DE"/>
        </w:rPr>
        <w:t>-a</w:t>
      </w:r>
      <w:r w:rsidR="00F0613C" w:rsidRPr="00EA4188">
        <w:rPr>
          <w:rFonts w:ascii="Arial" w:eastAsia="Times New Roman" w:hAnsi="Arial" w:cs="Arial"/>
          <w:sz w:val="24"/>
          <w:szCs w:val="24"/>
          <w:lang w:eastAsia="de-DE"/>
        </w:rPr>
        <w:t>llergische</w:t>
      </w:r>
      <w:r w:rsidR="00F0613C">
        <w:rPr>
          <w:rFonts w:ascii="Arial" w:eastAsia="Times New Roman" w:hAnsi="Arial" w:cs="Arial"/>
          <w:sz w:val="24"/>
          <w:szCs w:val="24"/>
          <w:lang w:eastAsia="de-DE"/>
        </w:rPr>
        <w:t>n</w:t>
      </w:r>
      <w:r w:rsidR="00F0613C" w:rsidRPr="00EA4188">
        <w:rPr>
          <w:rFonts w:ascii="Arial" w:eastAsia="Times New Roman" w:hAnsi="Arial" w:cs="Arial"/>
          <w:sz w:val="24"/>
          <w:szCs w:val="24"/>
          <w:lang w:eastAsia="de-DE"/>
        </w:rPr>
        <w:t xml:space="preserve"> Alveolitis (EAA) </w:t>
      </w:r>
      <w:r w:rsidR="000C6330" w:rsidRPr="00EA4188">
        <w:rPr>
          <w:rFonts w:ascii="Arial" w:eastAsia="Times New Roman" w:hAnsi="Arial" w:cs="Arial"/>
          <w:sz w:val="24"/>
          <w:szCs w:val="24"/>
          <w:lang w:eastAsia="de-DE"/>
        </w:rPr>
        <w:t xml:space="preserve">manchmal </w:t>
      </w:r>
      <w:r w:rsidR="00F7700E" w:rsidRPr="00EA4188">
        <w:rPr>
          <w:rFonts w:ascii="Arial" w:eastAsia="Times New Roman" w:hAnsi="Arial" w:cs="Arial"/>
          <w:sz w:val="24"/>
          <w:szCs w:val="24"/>
          <w:lang w:eastAsia="de-DE"/>
        </w:rPr>
        <w:t xml:space="preserve">nur schwer diagnostisch abgegrenzt </w:t>
      </w:r>
      <w:r w:rsidR="00F7700E" w:rsidRPr="009E3F1A">
        <w:rPr>
          <w:rFonts w:ascii="Arial" w:eastAsia="Times New Roman" w:hAnsi="Arial" w:cs="Arial"/>
          <w:sz w:val="24"/>
          <w:szCs w:val="24"/>
          <w:lang w:eastAsia="de-DE"/>
        </w:rPr>
        <w:t xml:space="preserve">werden </w:t>
      </w:r>
      <w:r w:rsidR="00682818" w:rsidRPr="009E3F1A">
        <w:rPr>
          <w:rFonts w:ascii="Arial" w:eastAsia="Times New Roman" w:hAnsi="Arial" w:cs="Arial"/>
          <w:sz w:val="24"/>
          <w:szCs w:val="24"/>
          <w:lang w:eastAsia="de-DE"/>
        </w:rPr>
        <w:t>[</w:t>
      </w:r>
      <w:r w:rsidR="00CD253B" w:rsidRPr="00CD253B">
        <w:rPr>
          <w:rFonts w:ascii="Arial" w:eastAsia="Times New Roman" w:hAnsi="Arial" w:cs="Arial"/>
          <w:bCs/>
          <w:noProof/>
          <w:sz w:val="24"/>
          <w:szCs w:val="24"/>
        </w:rPr>
        <w:t>150</w:t>
      </w:r>
      <w:r w:rsidR="00E20552" w:rsidRPr="009E3F1A">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471</w:t>
      </w:r>
      <w:r w:rsidR="00E20552" w:rsidRPr="009E3F1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641</w:t>
      </w:r>
      <w:r w:rsidR="00682818" w:rsidRPr="009E3F1A">
        <w:rPr>
          <w:rFonts w:ascii="Arial" w:eastAsia="Times New Roman" w:hAnsi="Arial" w:cs="Arial"/>
          <w:sz w:val="24"/>
          <w:szCs w:val="24"/>
          <w:lang w:eastAsia="de-DE"/>
        </w:rPr>
        <w:t>]</w:t>
      </w:r>
      <w:r w:rsidR="00F7700E" w:rsidRPr="009E3F1A">
        <w:rPr>
          <w:rFonts w:ascii="Arial" w:eastAsia="Times New Roman" w:hAnsi="Arial" w:cs="Arial"/>
          <w:sz w:val="24"/>
          <w:szCs w:val="24"/>
          <w:lang w:eastAsia="de-DE"/>
        </w:rPr>
        <w:t>.</w:t>
      </w:r>
      <w:r w:rsidR="00E20552" w:rsidRPr="009E3F1A">
        <w:rPr>
          <w:rFonts w:ascii="Arial" w:eastAsia="Times New Roman" w:hAnsi="Arial" w:cs="Arial"/>
          <w:sz w:val="24"/>
          <w:szCs w:val="24"/>
          <w:lang w:eastAsia="de-DE"/>
        </w:rPr>
        <w:t xml:space="preserve"> </w:t>
      </w:r>
      <w:r w:rsidR="001030E6" w:rsidRPr="001030E6">
        <w:rPr>
          <w:rFonts w:ascii="Arial" w:eastAsia="Times New Roman" w:hAnsi="Arial" w:cs="Arial"/>
          <w:sz w:val="24"/>
          <w:szCs w:val="24"/>
          <w:lang w:eastAsia="de-DE"/>
        </w:rPr>
        <w:t xml:space="preserve">Lokale und systemische Reaktionen sind möglich, wobei das ODTS regelrecht eine Dosisabhängigkeit erkennen lässt. </w:t>
      </w:r>
      <w:r w:rsidR="008A6F88" w:rsidRPr="009E3F1A">
        <w:rPr>
          <w:rFonts w:ascii="Arial" w:eastAsia="Times New Roman" w:hAnsi="Arial" w:cs="Arial"/>
          <w:sz w:val="24"/>
          <w:szCs w:val="24"/>
          <w:lang w:eastAsia="de-DE"/>
        </w:rPr>
        <w:t>E</w:t>
      </w:r>
      <w:r w:rsidR="00E20552" w:rsidRPr="009E3F1A">
        <w:rPr>
          <w:rFonts w:ascii="Arial" w:eastAsia="Times New Roman" w:hAnsi="Arial" w:cs="Arial"/>
          <w:sz w:val="24"/>
          <w:szCs w:val="24"/>
          <w:lang w:eastAsia="de-DE"/>
        </w:rPr>
        <w:t xml:space="preserve">ine Entscheidungshilfe in der Differentialdiagnose EAA vs. ODTS findet sich in Tabelle </w:t>
      </w:r>
      <w:r w:rsidR="003434E8">
        <w:rPr>
          <w:rFonts w:ascii="Arial" w:eastAsia="Times New Roman" w:hAnsi="Arial" w:cs="Arial"/>
          <w:sz w:val="24"/>
          <w:szCs w:val="24"/>
          <w:lang w:eastAsia="de-DE"/>
        </w:rPr>
        <w:t>8</w:t>
      </w:r>
      <w:r w:rsidR="00E20552" w:rsidRPr="009E3F1A">
        <w:rPr>
          <w:rFonts w:ascii="Arial" w:eastAsia="Times New Roman" w:hAnsi="Arial" w:cs="Arial"/>
          <w:sz w:val="24"/>
          <w:szCs w:val="24"/>
          <w:lang w:eastAsia="de-DE"/>
        </w:rPr>
        <w:t>.</w:t>
      </w:r>
    </w:p>
    <w:p w14:paraId="0EAA4B0C" w14:textId="0F4D0F65" w:rsidR="00F7700E" w:rsidRPr="009E3F1A" w:rsidRDefault="0083216F" w:rsidP="0044787B">
      <w:pPr>
        <w:spacing w:after="0"/>
        <w:rPr>
          <w:rFonts w:ascii="Arial" w:eastAsia="Times New Roman" w:hAnsi="Arial" w:cs="Arial"/>
          <w:sz w:val="24"/>
          <w:szCs w:val="24"/>
          <w:lang w:eastAsia="de-DE"/>
        </w:rPr>
      </w:pPr>
      <w:r w:rsidRPr="009E3F1A">
        <w:rPr>
          <w:rFonts w:ascii="Arial" w:eastAsia="Times New Roman" w:hAnsi="Arial" w:cs="Arial"/>
          <w:sz w:val="24"/>
          <w:szCs w:val="24"/>
          <w:lang w:eastAsia="de-DE"/>
        </w:rPr>
        <w:t>ODTS-</w:t>
      </w:r>
      <w:r w:rsidR="00A0253B" w:rsidRPr="009E3F1A">
        <w:rPr>
          <w:rFonts w:ascii="Arial" w:eastAsia="Times New Roman" w:hAnsi="Arial" w:cs="Arial"/>
          <w:sz w:val="24"/>
          <w:szCs w:val="24"/>
          <w:lang w:eastAsia="de-DE"/>
        </w:rPr>
        <w:t xml:space="preserve">Symptomatiken wurden bei </w:t>
      </w:r>
      <w:r w:rsidR="00ED0610" w:rsidRPr="009E3F1A">
        <w:rPr>
          <w:rFonts w:ascii="Arial" w:eastAsia="Times New Roman" w:hAnsi="Arial" w:cs="Arial"/>
          <w:sz w:val="24"/>
          <w:szCs w:val="24"/>
          <w:lang w:eastAsia="de-DE"/>
        </w:rPr>
        <w:t xml:space="preserve">sehr hohen </w:t>
      </w:r>
      <w:r w:rsidR="008C74E1" w:rsidRPr="009E3F1A">
        <w:rPr>
          <w:rFonts w:ascii="Arial" w:eastAsia="Times New Roman" w:hAnsi="Arial" w:cs="Arial"/>
          <w:sz w:val="24"/>
          <w:szCs w:val="24"/>
          <w:lang w:eastAsia="de-DE"/>
        </w:rPr>
        <w:t>Bioaerosol-</w:t>
      </w:r>
      <w:r w:rsidR="00ED0610" w:rsidRPr="009E3F1A">
        <w:rPr>
          <w:rFonts w:ascii="Arial" w:eastAsia="Times New Roman" w:hAnsi="Arial" w:cs="Arial"/>
          <w:sz w:val="24"/>
          <w:szCs w:val="24"/>
          <w:lang w:eastAsia="de-DE"/>
        </w:rPr>
        <w:t>Expositionen</w:t>
      </w:r>
      <w:r w:rsidR="00A0253B" w:rsidRPr="009E3F1A">
        <w:rPr>
          <w:rFonts w:ascii="Arial" w:eastAsia="Times New Roman" w:hAnsi="Arial" w:cs="Arial"/>
          <w:sz w:val="24"/>
          <w:szCs w:val="24"/>
          <w:lang w:eastAsia="de-DE"/>
        </w:rPr>
        <w:t xml:space="preserve"> beschrieben. Bei Einwirkung hoher Staubmengen mit extremer Keimbelastung (&gt; 10</w:t>
      </w:r>
      <w:r w:rsidR="00A0253B" w:rsidRPr="009E3F1A">
        <w:rPr>
          <w:rFonts w:ascii="Arial" w:eastAsia="Times New Roman" w:hAnsi="Arial" w:cs="Arial"/>
          <w:sz w:val="24"/>
          <w:szCs w:val="24"/>
          <w:vertAlign w:val="superscript"/>
          <w:lang w:eastAsia="de-DE"/>
        </w:rPr>
        <w:t>9</w:t>
      </w:r>
      <w:r w:rsidR="00A0253B" w:rsidRPr="009E3F1A">
        <w:rPr>
          <w:rFonts w:ascii="Arial" w:eastAsia="Times New Roman" w:hAnsi="Arial" w:cs="Arial"/>
          <w:sz w:val="24"/>
          <w:szCs w:val="24"/>
          <w:lang w:eastAsia="de-DE"/>
        </w:rPr>
        <w:t xml:space="preserve"> Sporen</w:t>
      </w:r>
      <w:r w:rsidR="00ED16FA" w:rsidRPr="009E3F1A">
        <w:rPr>
          <w:rFonts w:ascii="Arial" w:eastAsia="Times New Roman" w:hAnsi="Arial" w:cs="Arial"/>
          <w:sz w:val="24"/>
          <w:szCs w:val="24"/>
          <w:lang w:eastAsia="de-DE"/>
        </w:rPr>
        <w:t>/m³</w:t>
      </w:r>
      <w:r w:rsidR="00A0253B" w:rsidRPr="009E3F1A">
        <w:rPr>
          <w:rFonts w:ascii="Arial" w:eastAsia="Times New Roman" w:hAnsi="Arial" w:cs="Arial"/>
          <w:sz w:val="24"/>
          <w:szCs w:val="24"/>
          <w:lang w:eastAsia="de-DE"/>
        </w:rPr>
        <w:t xml:space="preserve">, evtl. bei </w:t>
      </w:r>
      <w:r w:rsidR="00A0253B" w:rsidRPr="009E3F1A">
        <w:rPr>
          <w:rFonts w:ascii="Arial" w:eastAsia="Times New Roman" w:hAnsi="Arial" w:cs="Arial"/>
          <w:i/>
          <w:sz w:val="24"/>
          <w:szCs w:val="24"/>
          <w:lang w:eastAsia="de-DE"/>
        </w:rPr>
        <w:t>Aspergillus fumigatus</w:t>
      </w:r>
      <w:r w:rsidR="00A0253B" w:rsidRPr="009E3F1A">
        <w:rPr>
          <w:rFonts w:ascii="Arial" w:eastAsia="Times New Roman" w:hAnsi="Arial" w:cs="Arial"/>
          <w:sz w:val="24"/>
          <w:szCs w:val="24"/>
          <w:lang w:eastAsia="de-DE"/>
        </w:rPr>
        <w:t xml:space="preserve"> weniger) </w:t>
      </w:r>
      <w:r w:rsidR="00715547" w:rsidRPr="009E3F1A">
        <w:rPr>
          <w:rFonts w:ascii="Arial" w:eastAsia="Times New Roman" w:hAnsi="Arial" w:cs="Arial"/>
          <w:sz w:val="24"/>
          <w:szCs w:val="24"/>
          <w:lang w:eastAsia="de-DE"/>
        </w:rPr>
        <w:t>[</w:t>
      </w:r>
      <w:r w:rsidR="00CD253B" w:rsidRPr="00CD253B">
        <w:rPr>
          <w:rFonts w:ascii="Arial" w:eastAsia="Times New Roman" w:hAnsi="Arial" w:cs="Arial"/>
          <w:noProof/>
          <w:sz w:val="24"/>
          <w:szCs w:val="24"/>
          <w:lang w:eastAsia="de-DE"/>
        </w:rPr>
        <w:t>262</w:t>
      </w:r>
      <w:r w:rsidR="00715547" w:rsidRPr="009E3F1A">
        <w:rPr>
          <w:rFonts w:ascii="Arial" w:eastAsia="Times New Roman" w:hAnsi="Arial" w:cs="Arial"/>
          <w:sz w:val="24"/>
          <w:szCs w:val="24"/>
          <w:lang w:eastAsia="de-DE"/>
        </w:rPr>
        <w:t>]</w:t>
      </w:r>
      <w:r w:rsidR="00A0253B" w:rsidRPr="009E3F1A">
        <w:rPr>
          <w:rFonts w:ascii="Arial" w:eastAsia="Times New Roman" w:hAnsi="Arial" w:cs="Arial"/>
          <w:sz w:val="24"/>
          <w:szCs w:val="24"/>
          <w:lang w:eastAsia="de-DE"/>
        </w:rPr>
        <w:t xml:space="preserve"> kann es zu Asthma und einer Pneumonitis </w:t>
      </w:r>
      <w:r w:rsidR="00715547" w:rsidRPr="009E3F1A">
        <w:rPr>
          <w:rFonts w:ascii="Arial" w:eastAsia="Times New Roman" w:hAnsi="Arial" w:cs="Arial"/>
          <w:sz w:val="24"/>
          <w:szCs w:val="24"/>
          <w:lang w:eastAsia="de-DE"/>
        </w:rPr>
        <w:t>[</w:t>
      </w:r>
      <w:r w:rsidR="00CD253B" w:rsidRPr="00CD253B">
        <w:rPr>
          <w:rFonts w:ascii="Arial" w:eastAsia="Times New Roman" w:hAnsi="Arial" w:cs="Arial"/>
          <w:noProof/>
          <w:sz w:val="24"/>
          <w:szCs w:val="24"/>
          <w:lang w:eastAsia="de-DE"/>
        </w:rPr>
        <w:t>428</w:t>
      </w:r>
      <w:r w:rsidR="00715547" w:rsidRPr="009E3F1A">
        <w:rPr>
          <w:rFonts w:ascii="Arial" w:eastAsia="Times New Roman" w:hAnsi="Arial" w:cs="Arial"/>
          <w:sz w:val="24"/>
          <w:szCs w:val="24"/>
          <w:lang w:eastAsia="de-DE"/>
        </w:rPr>
        <w:t>]</w:t>
      </w:r>
      <w:r w:rsidR="00A0253B" w:rsidRPr="009E3F1A">
        <w:rPr>
          <w:rFonts w:ascii="Arial" w:eastAsia="Times New Roman" w:hAnsi="Arial" w:cs="Arial"/>
          <w:sz w:val="24"/>
          <w:szCs w:val="24"/>
          <w:lang w:eastAsia="de-DE"/>
        </w:rPr>
        <w:t xml:space="preserve"> komm</w:t>
      </w:r>
      <w:r w:rsidR="00E36E47" w:rsidRPr="009E3F1A">
        <w:rPr>
          <w:rFonts w:ascii="Arial" w:eastAsia="Times New Roman" w:hAnsi="Arial" w:cs="Arial"/>
          <w:sz w:val="24"/>
          <w:szCs w:val="24"/>
          <w:lang w:eastAsia="de-DE"/>
        </w:rPr>
        <w:t>en, die in der Symptomatik der Exogen</w:t>
      </w:r>
      <w:r w:rsidR="008377C1">
        <w:rPr>
          <w:rFonts w:ascii="Arial" w:eastAsia="Times New Roman" w:hAnsi="Arial" w:cs="Arial"/>
          <w:sz w:val="24"/>
          <w:szCs w:val="24"/>
          <w:lang w:eastAsia="de-DE"/>
        </w:rPr>
        <w:t>-a</w:t>
      </w:r>
      <w:r w:rsidR="00A0253B" w:rsidRPr="009E3F1A">
        <w:rPr>
          <w:rFonts w:ascii="Arial" w:eastAsia="Times New Roman" w:hAnsi="Arial" w:cs="Arial"/>
          <w:sz w:val="24"/>
          <w:szCs w:val="24"/>
          <w:lang w:eastAsia="de-DE"/>
        </w:rPr>
        <w:t xml:space="preserve">llergischen Alveolitis ähnelt. Bei fortbestehender Exposition können granulomatöse Vernarbungen und Lungenfibrosen entstehen </w:t>
      </w:r>
      <w:r w:rsidR="00715547" w:rsidRPr="009E3F1A">
        <w:rPr>
          <w:rFonts w:ascii="Arial" w:eastAsia="Times New Roman" w:hAnsi="Arial" w:cs="Arial"/>
          <w:sz w:val="24"/>
          <w:szCs w:val="24"/>
          <w:lang w:eastAsia="de-DE"/>
        </w:rPr>
        <w:t>[</w:t>
      </w:r>
      <w:r w:rsidR="00CD253B" w:rsidRPr="00CD253B">
        <w:rPr>
          <w:rFonts w:ascii="Arial" w:eastAsia="Times New Roman" w:hAnsi="Arial" w:cs="Arial"/>
          <w:noProof/>
          <w:sz w:val="24"/>
          <w:szCs w:val="24"/>
          <w:lang w:eastAsia="de-DE"/>
        </w:rPr>
        <w:t>262</w:t>
      </w:r>
      <w:r w:rsidR="00987C7B" w:rsidRPr="009E3F1A">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596</w:t>
      </w:r>
      <w:r w:rsidR="00715547" w:rsidRPr="009E3F1A">
        <w:rPr>
          <w:rFonts w:ascii="Arial" w:eastAsia="Times New Roman" w:hAnsi="Arial" w:cs="Arial"/>
          <w:sz w:val="24"/>
          <w:szCs w:val="24"/>
          <w:lang w:eastAsia="de-DE"/>
        </w:rPr>
        <w:t>]</w:t>
      </w:r>
      <w:r w:rsidR="00A0253B" w:rsidRPr="009E3F1A">
        <w:rPr>
          <w:rFonts w:ascii="Arial" w:eastAsia="Times New Roman" w:hAnsi="Arial" w:cs="Arial"/>
          <w:sz w:val="24"/>
          <w:szCs w:val="24"/>
          <w:lang w:eastAsia="de-DE"/>
        </w:rPr>
        <w:t>. Die genaue Ursache der toxisch</w:t>
      </w:r>
      <w:r w:rsidR="0003081A" w:rsidRPr="009E3F1A">
        <w:rPr>
          <w:rFonts w:ascii="Arial" w:eastAsia="Times New Roman" w:hAnsi="Arial" w:cs="Arial"/>
          <w:sz w:val="24"/>
          <w:szCs w:val="24"/>
          <w:lang w:eastAsia="de-DE"/>
        </w:rPr>
        <w:t>-</w:t>
      </w:r>
      <w:r w:rsidR="00A0253B" w:rsidRPr="009E3F1A">
        <w:rPr>
          <w:rFonts w:ascii="Arial" w:eastAsia="Times New Roman" w:hAnsi="Arial" w:cs="Arial"/>
          <w:sz w:val="24"/>
          <w:szCs w:val="24"/>
          <w:lang w:eastAsia="de-DE"/>
        </w:rPr>
        <w:t>irritativen Wirkungen ist im Einzelnen nicht bekannt</w:t>
      </w:r>
      <w:r w:rsidR="00715547" w:rsidRPr="009E3F1A">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355</w:t>
      </w:r>
      <w:r w:rsidR="00987C7B" w:rsidRPr="009E3F1A">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383</w:t>
      </w:r>
      <w:r w:rsidR="00715547" w:rsidRPr="009E3F1A">
        <w:rPr>
          <w:rFonts w:ascii="Arial" w:eastAsia="Times New Roman" w:hAnsi="Arial" w:cs="Arial"/>
          <w:sz w:val="24"/>
          <w:szCs w:val="24"/>
          <w:lang w:eastAsia="de-DE"/>
        </w:rPr>
        <w:t>]</w:t>
      </w:r>
      <w:r w:rsidR="00A0253B" w:rsidRPr="009E3F1A">
        <w:rPr>
          <w:rFonts w:ascii="Arial" w:eastAsia="Times New Roman" w:hAnsi="Arial" w:cs="Arial"/>
          <w:sz w:val="24"/>
          <w:szCs w:val="24"/>
          <w:lang w:eastAsia="de-DE"/>
        </w:rPr>
        <w:t>.</w:t>
      </w:r>
    </w:p>
    <w:p w14:paraId="360DB984" w14:textId="77777777" w:rsidR="00A92071" w:rsidRPr="00EA4188" w:rsidRDefault="00A92071" w:rsidP="0044787B">
      <w:pPr>
        <w:autoSpaceDE w:val="0"/>
        <w:autoSpaceDN w:val="0"/>
        <w:adjustRightInd w:val="0"/>
        <w:spacing w:after="0"/>
        <w:rPr>
          <w:rFonts w:ascii="Arial" w:hAnsi="Arial" w:cs="Arial"/>
          <w:sz w:val="24"/>
          <w:szCs w:val="24"/>
        </w:rPr>
      </w:pPr>
    </w:p>
    <w:p w14:paraId="4792D299" w14:textId="417F66D3" w:rsidR="007C4D4D" w:rsidRPr="00EA4188" w:rsidRDefault="007C4D4D" w:rsidP="0044787B">
      <w:pPr>
        <w:autoSpaceDE w:val="0"/>
        <w:autoSpaceDN w:val="0"/>
        <w:adjustRightInd w:val="0"/>
        <w:spacing w:after="0" w:line="240" w:lineRule="auto"/>
        <w:ind w:left="1418" w:hanging="1418"/>
        <w:rPr>
          <w:rFonts w:ascii="Arial" w:eastAsia="Times New Roman" w:hAnsi="Arial" w:cs="Arial"/>
          <w:sz w:val="24"/>
          <w:szCs w:val="24"/>
          <w:lang w:eastAsia="de-DE"/>
        </w:rPr>
      </w:pPr>
      <w:r w:rsidRPr="00EA4188">
        <w:rPr>
          <w:rFonts w:ascii="Arial" w:hAnsi="Arial" w:cs="Arial"/>
          <w:b/>
          <w:sz w:val="24"/>
          <w:szCs w:val="24"/>
        </w:rPr>
        <w:t xml:space="preserve">Tabelle </w:t>
      </w:r>
      <w:r w:rsidR="003434E8">
        <w:rPr>
          <w:rFonts w:ascii="Arial" w:hAnsi="Arial" w:cs="Arial"/>
          <w:b/>
          <w:sz w:val="24"/>
          <w:szCs w:val="24"/>
        </w:rPr>
        <w:t>8</w:t>
      </w:r>
      <w:r w:rsidRPr="00EA4188">
        <w:rPr>
          <w:rFonts w:ascii="Arial" w:hAnsi="Arial" w:cs="Arial"/>
          <w:b/>
          <w:sz w:val="24"/>
          <w:szCs w:val="24"/>
        </w:rPr>
        <w:t>:</w:t>
      </w:r>
      <w:r w:rsidRPr="00EA4188">
        <w:rPr>
          <w:rFonts w:ascii="Arial" w:hAnsi="Arial" w:cs="Arial"/>
          <w:sz w:val="24"/>
          <w:szCs w:val="24"/>
        </w:rPr>
        <w:tab/>
        <w:t>Differentialdiagnostische Abgrenz</w:t>
      </w:r>
      <w:r w:rsidR="00B62255" w:rsidRPr="00EA4188">
        <w:rPr>
          <w:rFonts w:ascii="Arial" w:hAnsi="Arial" w:cs="Arial"/>
          <w:sz w:val="24"/>
          <w:szCs w:val="24"/>
        </w:rPr>
        <w:t>ung</w:t>
      </w:r>
      <w:r w:rsidRPr="00EA4188">
        <w:rPr>
          <w:rFonts w:ascii="Arial" w:hAnsi="Arial" w:cs="Arial"/>
          <w:sz w:val="24"/>
          <w:szCs w:val="24"/>
        </w:rPr>
        <w:t xml:space="preserve"> von Exogen</w:t>
      </w:r>
      <w:r w:rsidR="008377C1">
        <w:rPr>
          <w:rFonts w:ascii="Arial" w:hAnsi="Arial" w:cs="Arial"/>
          <w:sz w:val="24"/>
          <w:szCs w:val="24"/>
        </w:rPr>
        <w:t>-a</w:t>
      </w:r>
      <w:r w:rsidRPr="00EA4188">
        <w:rPr>
          <w:rFonts w:ascii="Arial" w:hAnsi="Arial" w:cs="Arial"/>
          <w:sz w:val="24"/>
          <w:szCs w:val="24"/>
        </w:rPr>
        <w:t xml:space="preserve">llergischer Alveolitis (EAA) und </w:t>
      </w:r>
      <w:r w:rsidRPr="00EA4188">
        <w:rPr>
          <w:rFonts w:ascii="Arial" w:eastAsia="Times New Roman" w:hAnsi="Arial" w:cs="Arial"/>
          <w:sz w:val="24"/>
          <w:szCs w:val="24"/>
          <w:lang w:eastAsia="de-DE"/>
        </w:rPr>
        <w:t>Organic Dust Toxic Syndrome (ODTS</w:t>
      </w:r>
      <w:r w:rsidRPr="009E3F1A">
        <w:rPr>
          <w:rFonts w:ascii="Arial" w:eastAsia="Times New Roman" w:hAnsi="Arial" w:cs="Arial"/>
          <w:sz w:val="24"/>
          <w:szCs w:val="24"/>
          <w:lang w:eastAsia="de-DE"/>
        </w:rPr>
        <w:t>) [</w:t>
      </w:r>
      <w:r w:rsidR="00CD253B" w:rsidRPr="00CD253B">
        <w:rPr>
          <w:rFonts w:ascii="Arial" w:eastAsia="Times New Roman" w:hAnsi="Arial" w:cs="Arial"/>
          <w:bCs/>
          <w:noProof/>
          <w:sz w:val="24"/>
          <w:szCs w:val="24"/>
        </w:rPr>
        <w:t>355</w:t>
      </w:r>
      <w:r w:rsidRPr="009E3F1A">
        <w:rPr>
          <w:rFonts w:ascii="Arial" w:eastAsia="Times New Roman" w:hAnsi="Arial" w:cs="Arial"/>
          <w:sz w:val="24"/>
          <w:szCs w:val="24"/>
          <w:lang w:eastAsia="de-DE"/>
        </w:rPr>
        <w:t>].</w:t>
      </w:r>
    </w:p>
    <w:p w14:paraId="66A602A8" w14:textId="77777777" w:rsidR="007C4D4D" w:rsidRPr="003428DC" w:rsidRDefault="007C4D4D" w:rsidP="0044787B">
      <w:pPr>
        <w:autoSpaceDE w:val="0"/>
        <w:autoSpaceDN w:val="0"/>
        <w:adjustRightInd w:val="0"/>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50"/>
        <w:gridCol w:w="3019"/>
      </w:tblGrid>
      <w:tr w:rsidR="003428DC" w:rsidRPr="003428DC" w14:paraId="28A5402E" w14:textId="77777777" w:rsidTr="00A26F2F">
        <w:tc>
          <w:tcPr>
            <w:tcW w:w="1584" w:type="dxa"/>
            <w:shd w:val="clear" w:color="auto" w:fill="auto"/>
          </w:tcPr>
          <w:p w14:paraId="09C0E763" w14:textId="77777777" w:rsidR="007C4D4D" w:rsidRPr="003428DC" w:rsidRDefault="007C4D4D" w:rsidP="00A26F2F">
            <w:pPr>
              <w:autoSpaceDE w:val="0"/>
              <w:autoSpaceDN w:val="0"/>
              <w:adjustRightInd w:val="0"/>
              <w:spacing w:after="0" w:line="288" w:lineRule="auto"/>
              <w:rPr>
                <w:rFonts w:ascii="Arial" w:hAnsi="Arial" w:cs="Arial"/>
                <w:b/>
                <w:sz w:val="20"/>
                <w:szCs w:val="20"/>
              </w:rPr>
            </w:pPr>
            <w:r w:rsidRPr="003428DC">
              <w:rPr>
                <w:rFonts w:ascii="Arial" w:hAnsi="Arial" w:cs="Arial"/>
                <w:b/>
                <w:sz w:val="20"/>
                <w:szCs w:val="20"/>
              </w:rPr>
              <w:t>Merkmale</w:t>
            </w:r>
          </w:p>
        </w:tc>
        <w:tc>
          <w:tcPr>
            <w:tcW w:w="4500" w:type="dxa"/>
            <w:shd w:val="clear" w:color="auto" w:fill="auto"/>
          </w:tcPr>
          <w:p w14:paraId="48797A36" w14:textId="77777777" w:rsidR="007C4D4D" w:rsidRPr="003428DC" w:rsidRDefault="007C4D4D" w:rsidP="00A26F2F">
            <w:pPr>
              <w:autoSpaceDE w:val="0"/>
              <w:autoSpaceDN w:val="0"/>
              <w:adjustRightInd w:val="0"/>
              <w:spacing w:after="0" w:line="288" w:lineRule="auto"/>
              <w:rPr>
                <w:rFonts w:ascii="Arial" w:hAnsi="Arial" w:cs="Arial"/>
                <w:b/>
                <w:sz w:val="20"/>
                <w:szCs w:val="20"/>
              </w:rPr>
            </w:pPr>
            <w:r w:rsidRPr="003428DC">
              <w:rPr>
                <w:rFonts w:ascii="Arial" w:hAnsi="Arial" w:cs="Arial"/>
                <w:b/>
                <w:sz w:val="20"/>
                <w:szCs w:val="20"/>
              </w:rPr>
              <w:t>EAA</w:t>
            </w:r>
          </w:p>
        </w:tc>
        <w:tc>
          <w:tcPr>
            <w:tcW w:w="3096" w:type="dxa"/>
            <w:shd w:val="clear" w:color="auto" w:fill="auto"/>
          </w:tcPr>
          <w:p w14:paraId="77523AC3" w14:textId="77777777" w:rsidR="007C4D4D" w:rsidRPr="003428DC" w:rsidRDefault="007C4D4D" w:rsidP="00A26F2F">
            <w:pPr>
              <w:autoSpaceDE w:val="0"/>
              <w:autoSpaceDN w:val="0"/>
              <w:adjustRightInd w:val="0"/>
              <w:spacing w:after="0" w:line="288" w:lineRule="auto"/>
              <w:rPr>
                <w:rFonts w:ascii="Arial" w:hAnsi="Arial" w:cs="Arial"/>
                <w:b/>
                <w:sz w:val="20"/>
                <w:szCs w:val="20"/>
              </w:rPr>
            </w:pPr>
            <w:r w:rsidRPr="003428DC">
              <w:rPr>
                <w:rFonts w:ascii="Arial" w:hAnsi="Arial" w:cs="Arial"/>
                <w:b/>
                <w:sz w:val="20"/>
                <w:szCs w:val="20"/>
              </w:rPr>
              <w:t>ODTS</w:t>
            </w:r>
          </w:p>
        </w:tc>
      </w:tr>
      <w:tr w:rsidR="003428DC" w:rsidRPr="003428DC" w14:paraId="04D6A395" w14:textId="77777777" w:rsidTr="00A26F2F">
        <w:tc>
          <w:tcPr>
            <w:tcW w:w="1584" w:type="dxa"/>
            <w:shd w:val="clear" w:color="auto" w:fill="auto"/>
          </w:tcPr>
          <w:p w14:paraId="669BE991"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Exposition</w:t>
            </w:r>
          </w:p>
        </w:tc>
        <w:tc>
          <w:tcPr>
            <w:tcW w:w="4500" w:type="dxa"/>
            <w:shd w:val="clear" w:color="auto" w:fill="auto"/>
          </w:tcPr>
          <w:p w14:paraId="065C5D1C" w14:textId="77777777"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rPr>
              <w:t xml:space="preserve">Verschiedene </w:t>
            </w:r>
            <w:r w:rsidRPr="003428DC">
              <w:rPr>
                <w:rFonts w:ascii="Arial" w:hAnsi="Arial" w:cs="Arial"/>
                <w:sz w:val="20"/>
                <w:szCs w:val="20"/>
                <w:lang w:val="en-US"/>
              </w:rPr>
              <w:t>Allergene</w:t>
            </w:r>
          </w:p>
        </w:tc>
        <w:tc>
          <w:tcPr>
            <w:tcW w:w="3096" w:type="dxa"/>
            <w:shd w:val="clear" w:color="auto" w:fill="auto"/>
          </w:tcPr>
          <w:p w14:paraId="206CB133" w14:textId="77777777"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lang w:val="en-US"/>
              </w:rPr>
              <w:t xml:space="preserve">Endotoxine, </w:t>
            </w:r>
            <w:r w:rsidRPr="003428DC">
              <w:rPr>
                <w:rFonts w:ascii="Arial" w:hAnsi="Arial" w:cs="Arial"/>
                <w:sz w:val="20"/>
                <w:szCs w:val="20"/>
              </w:rPr>
              <w:t xml:space="preserve">hohe </w:t>
            </w:r>
            <w:r w:rsidRPr="003428DC">
              <w:rPr>
                <w:rFonts w:ascii="Arial" w:hAnsi="Arial" w:cs="Arial"/>
                <w:sz w:val="20"/>
                <w:szCs w:val="20"/>
                <w:lang w:val="en-US"/>
              </w:rPr>
              <w:t>Exposition</w:t>
            </w:r>
          </w:p>
        </w:tc>
      </w:tr>
      <w:tr w:rsidR="003428DC" w:rsidRPr="003428DC" w14:paraId="2AA46F81" w14:textId="77777777" w:rsidTr="00A26F2F">
        <w:tc>
          <w:tcPr>
            <w:tcW w:w="1584" w:type="dxa"/>
            <w:shd w:val="clear" w:color="auto" w:fill="auto"/>
          </w:tcPr>
          <w:p w14:paraId="394E4B7E"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Inzidenz</w:t>
            </w:r>
          </w:p>
        </w:tc>
        <w:tc>
          <w:tcPr>
            <w:tcW w:w="4500" w:type="dxa"/>
            <w:shd w:val="clear" w:color="auto" w:fill="auto"/>
          </w:tcPr>
          <w:p w14:paraId="0BB2FBBD" w14:textId="77777777"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lang w:val="en-US"/>
              </w:rPr>
              <w:t>2-30 / 10.000</w:t>
            </w:r>
          </w:p>
        </w:tc>
        <w:tc>
          <w:tcPr>
            <w:tcW w:w="3096" w:type="dxa"/>
            <w:shd w:val="clear" w:color="auto" w:fill="auto"/>
          </w:tcPr>
          <w:p w14:paraId="6C7048C4" w14:textId="77777777"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lang w:val="en-US"/>
              </w:rPr>
              <w:t>10-100 / 10.000</w:t>
            </w:r>
          </w:p>
        </w:tc>
      </w:tr>
      <w:tr w:rsidR="003428DC" w:rsidRPr="003428DC" w14:paraId="41B55F82" w14:textId="77777777" w:rsidTr="00A26F2F">
        <w:tc>
          <w:tcPr>
            <w:tcW w:w="1584" w:type="dxa"/>
            <w:shd w:val="clear" w:color="auto" w:fill="auto"/>
          </w:tcPr>
          <w:p w14:paraId="01567BB6"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Latenz</w:t>
            </w:r>
          </w:p>
        </w:tc>
        <w:tc>
          <w:tcPr>
            <w:tcW w:w="4500" w:type="dxa"/>
            <w:shd w:val="clear" w:color="auto" w:fill="auto"/>
          </w:tcPr>
          <w:p w14:paraId="6DD4B268" w14:textId="77777777"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lang w:val="en-US"/>
              </w:rPr>
              <w:t>4-8 Std.</w:t>
            </w:r>
          </w:p>
        </w:tc>
        <w:tc>
          <w:tcPr>
            <w:tcW w:w="3096" w:type="dxa"/>
            <w:shd w:val="clear" w:color="auto" w:fill="auto"/>
          </w:tcPr>
          <w:p w14:paraId="13CD2FF4" w14:textId="77777777"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lang w:val="en-US"/>
              </w:rPr>
              <w:t>4-12 Std.</w:t>
            </w:r>
          </w:p>
        </w:tc>
      </w:tr>
      <w:tr w:rsidR="003428DC" w:rsidRPr="003428DC" w14:paraId="648BB984" w14:textId="77777777" w:rsidTr="00A26F2F">
        <w:tc>
          <w:tcPr>
            <w:tcW w:w="1584" w:type="dxa"/>
            <w:shd w:val="clear" w:color="auto" w:fill="auto"/>
          </w:tcPr>
          <w:p w14:paraId="661DDD15"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Auskultation</w:t>
            </w:r>
          </w:p>
        </w:tc>
        <w:tc>
          <w:tcPr>
            <w:tcW w:w="4500" w:type="dxa"/>
            <w:shd w:val="clear" w:color="auto" w:fill="auto"/>
          </w:tcPr>
          <w:p w14:paraId="22B76D2F" w14:textId="367E3549" w:rsidR="007C4D4D" w:rsidRPr="003428DC" w:rsidRDefault="007C4D4D" w:rsidP="00A26F2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rPr>
              <w:t>Endexspiratorische Rasselgeräusch</w:t>
            </w:r>
            <w:r w:rsidR="00931F44">
              <w:rPr>
                <w:rFonts w:ascii="Arial" w:hAnsi="Arial" w:cs="Arial"/>
                <w:sz w:val="20"/>
                <w:szCs w:val="20"/>
              </w:rPr>
              <w:t>e</w:t>
            </w:r>
            <w:r w:rsidRPr="003428DC">
              <w:rPr>
                <w:rFonts w:ascii="Arial" w:hAnsi="Arial" w:cs="Arial"/>
                <w:sz w:val="20"/>
                <w:szCs w:val="20"/>
              </w:rPr>
              <w:t xml:space="preserve"> </w:t>
            </w:r>
            <w:r w:rsidRPr="003428DC">
              <w:rPr>
                <w:rFonts w:ascii="Arial" w:hAnsi="Arial" w:cs="Arial"/>
                <w:sz w:val="20"/>
                <w:szCs w:val="20"/>
                <w:lang w:val="en-US"/>
              </w:rPr>
              <w:t>bds. basal</w:t>
            </w:r>
          </w:p>
        </w:tc>
        <w:tc>
          <w:tcPr>
            <w:tcW w:w="3096" w:type="dxa"/>
            <w:shd w:val="clear" w:color="auto" w:fill="auto"/>
          </w:tcPr>
          <w:p w14:paraId="71E475E5" w14:textId="046634F7" w:rsidR="007C4D4D" w:rsidRPr="003428DC" w:rsidRDefault="007C4D4D" w:rsidP="00625B8F">
            <w:pPr>
              <w:autoSpaceDE w:val="0"/>
              <w:autoSpaceDN w:val="0"/>
              <w:adjustRightInd w:val="0"/>
              <w:spacing w:after="0" w:line="288" w:lineRule="auto"/>
              <w:rPr>
                <w:rFonts w:ascii="Arial" w:hAnsi="Arial" w:cs="Arial"/>
                <w:sz w:val="20"/>
                <w:szCs w:val="20"/>
                <w:lang w:val="en-US"/>
              </w:rPr>
            </w:pPr>
            <w:r w:rsidRPr="003428DC">
              <w:rPr>
                <w:rFonts w:ascii="Arial" w:hAnsi="Arial" w:cs="Arial"/>
                <w:sz w:val="20"/>
                <w:szCs w:val="20"/>
                <w:lang w:val="en-US"/>
              </w:rPr>
              <w:t xml:space="preserve">Normal, </w:t>
            </w:r>
            <w:r w:rsidRPr="003428DC">
              <w:rPr>
                <w:rFonts w:ascii="Arial" w:hAnsi="Arial" w:cs="Arial"/>
                <w:sz w:val="20"/>
                <w:szCs w:val="20"/>
              </w:rPr>
              <w:t>ggf</w:t>
            </w:r>
            <w:r w:rsidRPr="003428DC">
              <w:rPr>
                <w:rFonts w:ascii="Arial" w:hAnsi="Arial" w:cs="Arial"/>
                <w:sz w:val="20"/>
                <w:szCs w:val="20"/>
                <w:lang w:val="en-US"/>
              </w:rPr>
              <w:t xml:space="preserve">. </w:t>
            </w:r>
            <w:r w:rsidRPr="003428DC">
              <w:rPr>
                <w:rFonts w:ascii="Arial" w:hAnsi="Arial" w:cs="Arial"/>
                <w:sz w:val="20"/>
                <w:szCs w:val="20"/>
              </w:rPr>
              <w:t>Rasse</w:t>
            </w:r>
            <w:r w:rsidR="00625B8F" w:rsidRPr="003428DC">
              <w:rPr>
                <w:rFonts w:ascii="Arial" w:hAnsi="Arial" w:cs="Arial"/>
                <w:sz w:val="20"/>
                <w:szCs w:val="20"/>
              </w:rPr>
              <w:t>l</w:t>
            </w:r>
            <w:r w:rsidRPr="003428DC">
              <w:rPr>
                <w:rFonts w:ascii="Arial" w:hAnsi="Arial" w:cs="Arial"/>
                <w:sz w:val="20"/>
                <w:szCs w:val="20"/>
              </w:rPr>
              <w:t>geräusch</w:t>
            </w:r>
            <w:r w:rsidR="00931F44">
              <w:rPr>
                <w:rFonts w:ascii="Arial" w:hAnsi="Arial" w:cs="Arial"/>
                <w:sz w:val="20"/>
                <w:szCs w:val="20"/>
              </w:rPr>
              <w:t>e</w:t>
            </w:r>
          </w:p>
        </w:tc>
      </w:tr>
      <w:tr w:rsidR="003428DC" w:rsidRPr="003428DC" w14:paraId="59F6B7ED" w14:textId="77777777" w:rsidTr="00A26F2F">
        <w:tc>
          <w:tcPr>
            <w:tcW w:w="1584" w:type="dxa"/>
            <w:shd w:val="clear" w:color="auto" w:fill="auto"/>
          </w:tcPr>
          <w:p w14:paraId="5F58E95F"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Lungenfunktion</w:t>
            </w:r>
          </w:p>
        </w:tc>
        <w:tc>
          <w:tcPr>
            <w:tcW w:w="4500" w:type="dxa"/>
            <w:shd w:val="clear" w:color="auto" w:fill="auto"/>
          </w:tcPr>
          <w:p w14:paraId="70FDDB58"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Res</w:t>
            </w:r>
            <w:r w:rsidR="00A2665D" w:rsidRPr="003428DC">
              <w:rPr>
                <w:rFonts w:ascii="Arial" w:hAnsi="Arial" w:cs="Arial"/>
                <w:sz w:val="20"/>
                <w:szCs w:val="20"/>
              </w:rPr>
              <w:t>triktion (selten Obstruktion, D</w:t>
            </w:r>
            <w:r w:rsidRPr="003428DC">
              <w:rPr>
                <w:rFonts w:ascii="Arial" w:hAnsi="Arial" w:cs="Arial"/>
                <w:sz w:val="20"/>
                <w:szCs w:val="20"/>
                <w:vertAlign w:val="subscript"/>
              </w:rPr>
              <w:t>L</w:t>
            </w:r>
            <w:r w:rsidR="00A2665D" w:rsidRPr="003428DC">
              <w:rPr>
                <w:rFonts w:ascii="Arial" w:hAnsi="Arial" w:cs="Arial"/>
                <w:sz w:val="20"/>
                <w:szCs w:val="20"/>
                <w:vertAlign w:val="subscript"/>
              </w:rPr>
              <w:t>C</w:t>
            </w:r>
            <w:r w:rsidRPr="003428DC">
              <w:rPr>
                <w:rFonts w:ascii="Arial" w:hAnsi="Arial" w:cs="Arial"/>
                <w:sz w:val="20"/>
                <w:szCs w:val="20"/>
                <w:vertAlign w:val="subscript"/>
              </w:rPr>
              <w:t>O</w:t>
            </w:r>
            <w:r w:rsidRPr="003428DC">
              <w:rPr>
                <w:rFonts w:ascii="Arial" w:hAnsi="Arial" w:cs="Arial"/>
                <w:sz w:val="20"/>
                <w:szCs w:val="20"/>
              </w:rPr>
              <w:t xml:space="preserve"> erniedrigt</w:t>
            </w:r>
          </w:p>
        </w:tc>
        <w:tc>
          <w:tcPr>
            <w:tcW w:w="3096" w:type="dxa"/>
            <w:shd w:val="clear" w:color="auto" w:fill="auto"/>
          </w:tcPr>
          <w:p w14:paraId="55D4A625"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Normal (evtl. Restriktion)</w:t>
            </w:r>
          </w:p>
        </w:tc>
      </w:tr>
      <w:tr w:rsidR="003428DC" w:rsidRPr="003428DC" w14:paraId="3CD2CD82" w14:textId="77777777" w:rsidTr="00A26F2F">
        <w:tc>
          <w:tcPr>
            <w:tcW w:w="1584" w:type="dxa"/>
            <w:shd w:val="clear" w:color="auto" w:fill="auto"/>
          </w:tcPr>
          <w:p w14:paraId="68FADACF"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Präzipitine</w:t>
            </w:r>
          </w:p>
        </w:tc>
        <w:tc>
          <w:tcPr>
            <w:tcW w:w="4500" w:type="dxa"/>
            <w:shd w:val="clear" w:color="auto" w:fill="auto"/>
          </w:tcPr>
          <w:p w14:paraId="7AA91D9F"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Oft spezifisches IgG</w:t>
            </w:r>
          </w:p>
        </w:tc>
        <w:tc>
          <w:tcPr>
            <w:tcW w:w="3096" w:type="dxa"/>
            <w:shd w:val="clear" w:color="auto" w:fill="auto"/>
          </w:tcPr>
          <w:p w14:paraId="44E26894" w14:textId="77777777" w:rsidR="007C4D4D" w:rsidRPr="003428DC" w:rsidRDefault="007C4D4D" w:rsidP="00A26F2F">
            <w:pPr>
              <w:autoSpaceDE w:val="0"/>
              <w:autoSpaceDN w:val="0"/>
              <w:adjustRightInd w:val="0"/>
              <w:spacing w:after="0" w:line="288" w:lineRule="auto"/>
              <w:rPr>
                <w:rFonts w:ascii="Arial" w:hAnsi="Arial" w:cs="Arial"/>
                <w:sz w:val="20"/>
                <w:szCs w:val="20"/>
              </w:rPr>
            </w:pPr>
            <w:r w:rsidRPr="003428DC">
              <w:rPr>
                <w:rFonts w:ascii="Arial" w:hAnsi="Arial" w:cs="Arial"/>
                <w:sz w:val="20"/>
                <w:szCs w:val="20"/>
              </w:rPr>
              <w:t>Meist negativ</w:t>
            </w:r>
          </w:p>
        </w:tc>
      </w:tr>
    </w:tbl>
    <w:p w14:paraId="7E22C299" w14:textId="19AC98ED" w:rsidR="00211EEB" w:rsidRDefault="00211EEB" w:rsidP="0044787B">
      <w:pPr>
        <w:autoSpaceDE w:val="0"/>
        <w:autoSpaceDN w:val="0"/>
        <w:adjustRightInd w:val="0"/>
        <w:spacing w:after="0"/>
        <w:ind w:left="851" w:hanging="851"/>
        <w:rPr>
          <w:rFonts w:ascii="Arial" w:hAnsi="Arial" w:cs="Arial"/>
          <w:bCs/>
          <w:sz w:val="24"/>
          <w:szCs w:val="24"/>
        </w:rPr>
      </w:pPr>
    </w:p>
    <w:p w14:paraId="0D7381C9" w14:textId="77777777" w:rsidR="0044787B" w:rsidRDefault="0044787B" w:rsidP="0044787B">
      <w:pPr>
        <w:autoSpaceDE w:val="0"/>
        <w:autoSpaceDN w:val="0"/>
        <w:adjustRightInd w:val="0"/>
        <w:spacing w:after="0"/>
        <w:ind w:left="851" w:hanging="851"/>
        <w:rPr>
          <w:rFonts w:ascii="Arial" w:hAnsi="Arial" w:cs="Arial"/>
          <w:bCs/>
          <w:sz w:val="24"/>
          <w:szCs w:val="24"/>
        </w:rPr>
      </w:pPr>
    </w:p>
    <w:p w14:paraId="147158DE" w14:textId="61E31FF7" w:rsidR="00A928AA" w:rsidRPr="003428DC" w:rsidRDefault="00A928AA" w:rsidP="0044787B">
      <w:pPr>
        <w:autoSpaceDE w:val="0"/>
        <w:autoSpaceDN w:val="0"/>
        <w:adjustRightInd w:val="0"/>
        <w:spacing w:after="0"/>
        <w:rPr>
          <w:rFonts w:ascii="Arial" w:hAnsi="Arial" w:cs="Arial"/>
          <w:bCs/>
          <w:sz w:val="24"/>
          <w:szCs w:val="24"/>
        </w:rPr>
      </w:pPr>
      <w:r w:rsidRPr="003428DC">
        <w:rPr>
          <w:rFonts w:ascii="Arial" w:hAnsi="Arial" w:cs="Arial"/>
          <w:bCs/>
          <w:sz w:val="24"/>
          <w:szCs w:val="24"/>
        </w:rPr>
        <w:t xml:space="preserve">Zusammenfassend kann festgestellt werden, dass ausreichende Evidenz für einen Zusammenhang zwischen Feuchte-/ Schimmelexposition in Innenräumen und </w:t>
      </w:r>
      <w:r w:rsidR="00591857" w:rsidRPr="00EA4188">
        <w:rPr>
          <w:rFonts w:ascii="Arial" w:eastAsia="Times New Roman" w:hAnsi="Arial" w:cs="Arial"/>
          <w:sz w:val="24"/>
          <w:szCs w:val="24"/>
          <w:lang w:eastAsia="de-DE"/>
        </w:rPr>
        <w:t>Organic Dust Toxic Syndrome (ODTS)</w:t>
      </w:r>
      <w:r w:rsidRPr="003428DC">
        <w:rPr>
          <w:rFonts w:ascii="Arial" w:hAnsi="Arial" w:cs="Arial"/>
          <w:bCs/>
          <w:sz w:val="24"/>
          <w:szCs w:val="24"/>
        </w:rPr>
        <w:t xml:space="preserve"> vorliegt (</w:t>
      </w:r>
      <w:r w:rsidR="00310C19" w:rsidRPr="003428DC">
        <w:rPr>
          <w:rFonts w:ascii="Arial" w:hAnsi="Arial" w:cs="Arial"/>
          <w:bCs/>
          <w:sz w:val="24"/>
          <w:szCs w:val="24"/>
        </w:rPr>
        <w:t xml:space="preserve">vgl. </w:t>
      </w:r>
      <w:r w:rsidR="00C6453A">
        <w:rPr>
          <w:rFonts w:ascii="Arial" w:hAnsi="Arial" w:cs="Arial"/>
          <w:bCs/>
          <w:sz w:val="24"/>
          <w:szCs w:val="24"/>
        </w:rPr>
        <w:t>Tab. 4</w:t>
      </w:r>
      <w:r w:rsidRPr="003428DC">
        <w:rPr>
          <w:rFonts w:ascii="Arial" w:hAnsi="Arial" w:cs="Arial"/>
          <w:bCs/>
          <w:sz w:val="24"/>
          <w:szCs w:val="24"/>
        </w:rPr>
        <w:t xml:space="preserve"> </w:t>
      </w:r>
      <w:r w:rsidR="00015A93" w:rsidRPr="003428DC">
        <w:rPr>
          <w:rFonts w:ascii="Arial" w:hAnsi="Arial" w:cs="Arial"/>
          <w:bCs/>
          <w:sz w:val="24"/>
          <w:szCs w:val="24"/>
        </w:rPr>
        <w:t xml:space="preserve">in </w:t>
      </w:r>
      <w:r w:rsidRPr="003428DC">
        <w:rPr>
          <w:rFonts w:ascii="Arial" w:hAnsi="Arial" w:cs="Arial"/>
          <w:bCs/>
          <w:sz w:val="24"/>
          <w:szCs w:val="24"/>
        </w:rPr>
        <w:t>Kapitel 2.3 Durch Schimmelpilze verursachte Gesundheitsprobleme und Erkrankungen).</w:t>
      </w:r>
    </w:p>
    <w:p w14:paraId="5B6AF72B" w14:textId="76F25635" w:rsidR="00A928AA" w:rsidRPr="003428DC" w:rsidRDefault="00A928AA" w:rsidP="0044787B">
      <w:pPr>
        <w:autoSpaceDE w:val="0"/>
        <w:autoSpaceDN w:val="0"/>
        <w:adjustRightInd w:val="0"/>
        <w:spacing w:after="0"/>
        <w:rPr>
          <w:rFonts w:ascii="Arial" w:hAnsi="Arial" w:cs="Arial"/>
          <w:bCs/>
          <w:sz w:val="24"/>
          <w:szCs w:val="24"/>
        </w:rPr>
      </w:pPr>
      <w:r w:rsidRPr="003428DC">
        <w:rPr>
          <w:rFonts w:ascii="Arial" w:hAnsi="Arial" w:cs="Arial"/>
          <w:bCs/>
          <w:sz w:val="24"/>
          <w:szCs w:val="24"/>
        </w:rPr>
        <w:t>Diagnosemethoden stehen zur Verfügung (vgl. Kapitel 3 Diagnostik).</w:t>
      </w:r>
    </w:p>
    <w:p w14:paraId="31990124" w14:textId="6FD81562" w:rsidR="00A928AA" w:rsidRDefault="00A928AA" w:rsidP="0044787B">
      <w:pPr>
        <w:autoSpaceDE w:val="0"/>
        <w:autoSpaceDN w:val="0"/>
        <w:adjustRightInd w:val="0"/>
        <w:spacing w:after="0"/>
        <w:rPr>
          <w:rFonts w:ascii="Arial" w:hAnsi="Arial" w:cs="Arial"/>
          <w:bCs/>
          <w:sz w:val="24"/>
          <w:szCs w:val="24"/>
        </w:rPr>
      </w:pPr>
      <w:r w:rsidRPr="003428DC">
        <w:rPr>
          <w:rFonts w:ascii="Arial" w:hAnsi="Arial" w:cs="Arial"/>
          <w:bCs/>
          <w:sz w:val="24"/>
          <w:szCs w:val="24"/>
        </w:rPr>
        <w:t>Therapeutische Verfahren stehen zur Verfügung (vgl. Kapitel 3.6 Therapie).</w:t>
      </w:r>
    </w:p>
    <w:p w14:paraId="4FB952D4" w14:textId="77777777" w:rsidR="003428DC" w:rsidRPr="003428DC" w:rsidRDefault="003428DC" w:rsidP="0044787B">
      <w:pPr>
        <w:autoSpaceDE w:val="0"/>
        <w:autoSpaceDN w:val="0"/>
        <w:adjustRightInd w:val="0"/>
        <w:spacing w:after="0"/>
        <w:rPr>
          <w:rFonts w:ascii="Arial" w:hAnsi="Arial" w:cs="Arial"/>
          <w:bCs/>
          <w:sz w:val="24"/>
          <w:szCs w:val="24"/>
        </w:rPr>
      </w:pPr>
    </w:p>
    <w:p w14:paraId="169067A3" w14:textId="694A6C46" w:rsidR="001E5861" w:rsidRPr="0041296A" w:rsidRDefault="001E5861" w:rsidP="0044787B">
      <w:pPr>
        <w:spacing w:after="60"/>
        <w:ind w:left="1134" w:hanging="1134"/>
        <w:rPr>
          <w:rFonts w:ascii="Arial" w:eastAsia="Arial" w:hAnsi="Arial" w:cs="Arial"/>
          <w:b/>
          <w:bCs/>
          <w:sz w:val="24"/>
          <w:szCs w:val="24"/>
        </w:rPr>
      </w:pPr>
      <w:r w:rsidRPr="0041296A">
        <w:rPr>
          <w:rFonts w:ascii="Arial" w:eastAsia="Calibri" w:hAnsi="Arial" w:cs="Arial"/>
          <w:b/>
          <w:bCs/>
          <w:sz w:val="24"/>
          <w:szCs w:val="24"/>
        </w:rPr>
        <w:t>2.3.1.11</w:t>
      </w:r>
      <w:r w:rsidRPr="0041296A">
        <w:rPr>
          <w:rFonts w:ascii="Arial" w:eastAsia="Calibri" w:hAnsi="Arial" w:cs="Arial"/>
          <w:b/>
          <w:bCs/>
          <w:sz w:val="24"/>
          <w:szCs w:val="24"/>
        </w:rPr>
        <w:tab/>
        <w:t xml:space="preserve">Lungenbluten, </w:t>
      </w:r>
      <w:r w:rsidR="002C6D45">
        <w:rPr>
          <w:rFonts w:ascii="Arial" w:eastAsia="Calibri" w:hAnsi="Arial" w:cs="Arial"/>
          <w:b/>
          <w:bCs/>
          <w:sz w:val="24"/>
          <w:szCs w:val="24"/>
        </w:rPr>
        <w:t>p</w:t>
      </w:r>
      <w:r w:rsidRPr="0041296A">
        <w:rPr>
          <w:rFonts w:ascii="Arial" w:eastAsia="Calibri" w:hAnsi="Arial" w:cs="Arial"/>
          <w:b/>
          <w:bCs/>
          <w:sz w:val="24"/>
          <w:szCs w:val="24"/>
        </w:rPr>
        <w:t xml:space="preserve">ulmonale Hämorrhagie, </w:t>
      </w:r>
      <w:r w:rsidR="002C6D45">
        <w:rPr>
          <w:rFonts w:ascii="Arial" w:eastAsia="Calibri" w:hAnsi="Arial" w:cs="Arial"/>
          <w:b/>
          <w:bCs/>
          <w:sz w:val="24"/>
          <w:szCs w:val="24"/>
        </w:rPr>
        <w:t>a</w:t>
      </w:r>
      <w:r w:rsidRPr="0041296A">
        <w:rPr>
          <w:rFonts w:ascii="Arial" w:eastAsia="Calibri" w:hAnsi="Arial" w:cs="Arial"/>
          <w:b/>
          <w:bCs/>
          <w:sz w:val="24"/>
          <w:szCs w:val="24"/>
        </w:rPr>
        <w:t xml:space="preserve">kute </w:t>
      </w:r>
      <w:r w:rsidR="002C6D45">
        <w:rPr>
          <w:rFonts w:ascii="Arial" w:eastAsia="Calibri" w:hAnsi="Arial" w:cs="Arial"/>
          <w:b/>
          <w:bCs/>
          <w:sz w:val="24"/>
          <w:szCs w:val="24"/>
        </w:rPr>
        <w:t>i</w:t>
      </w:r>
      <w:r w:rsidRPr="0041296A">
        <w:rPr>
          <w:rFonts w:ascii="Arial" w:eastAsia="Calibri" w:hAnsi="Arial" w:cs="Arial"/>
          <w:b/>
          <w:bCs/>
          <w:sz w:val="24"/>
          <w:szCs w:val="24"/>
        </w:rPr>
        <w:t xml:space="preserve">diopathische </w:t>
      </w:r>
      <w:r w:rsidR="002C6D45">
        <w:rPr>
          <w:rFonts w:ascii="Arial" w:eastAsia="Calibri" w:hAnsi="Arial" w:cs="Arial"/>
          <w:b/>
          <w:bCs/>
          <w:sz w:val="24"/>
          <w:szCs w:val="24"/>
        </w:rPr>
        <w:t>p</w:t>
      </w:r>
      <w:r w:rsidRPr="0041296A">
        <w:rPr>
          <w:rFonts w:ascii="Arial" w:eastAsia="Calibri" w:hAnsi="Arial" w:cs="Arial"/>
          <w:b/>
          <w:bCs/>
          <w:sz w:val="24"/>
          <w:szCs w:val="24"/>
        </w:rPr>
        <w:t>ulmonale Hämosiderose</w:t>
      </w:r>
    </w:p>
    <w:p w14:paraId="3CE49C07" w14:textId="73BF5A74" w:rsidR="001E5861" w:rsidRPr="002C214F" w:rsidRDefault="001E5861" w:rsidP="0044787B">
      <w:pPr>
        <w:spacing w:after="60"/>
        <w:rPr>
          <w:rStyle w:val="Hyperlink0"/>
          <w:rFonts w:ascii="Arial" w:eastAsia="Calibri" w:hAnsi="Arial" w:cs="Arial"/>
        </w:rPr>
      </w:pPr>
      <w:r w:rsidRPr="002C214F">
        <w:rPr>
          <w:rFonts w:ascii="Arial" w:eastAsia="Calibri" w:hAnsi="Arial" w:cs="Arial"/>
          <w:sz w:val="24"/>
          <w:szCs w:val="24"/>
        </w:rPr>
        <w:t xml:space="preserve">Die </w:t>
      </w:r>
      <w:bookmarkStart w:id="55" w:name="_Hlk126150630"/>
      <w:r w:rsidR="002C6D45">
        <w:rPr>
          <w:rFonts w:ascii="Arial" w:eastAsia="Calibri" w:hAnsi="Arial" w:cs="Arial"/>
          <w:sz w:val="24"/>
          <w:szCs w:val="24"/>
        </w:rPr>
        <w:t>a</w:t>
      </w:r>
      <w:r w:rsidRPr="002C214F">
        <w:rPr>
          <w:rFonts w:ascii="Arial" w:eastAsia="Calibri" w:hAnsi="Arial" w:cs="Arial"/>
          <w:sz w:val="24"/>
          <w:szCs w:val="24"/>
        </w:rPr>
        <w:t xml:space="preserve">kute </w:t>
      </w:r>
      <w:r w:rsidR="002C6D45">
        <w:rPr>
          <w:rFonts w:ascii="Arial" w:eastAsia="Calibri" w:hAnsi="Arial" w:cs="Arial"/>
          <w:sz w:val="24"/>
          <w:szCs w:val="24"/>
        </w:rPr>
        <w:t>i</w:t>
      </w:r>
      <w:r w:rsidRPr="002C214F">
        <w:rPr>
          <w:rFonts w:ascii="Arial" w:eastAsia="Calibri" w:hAnsi="Arial" w:cs="Arial"/>
          <w:sz w:val="24"/>
          <w:szCs w:val="24"/>
        </w:rPr>
        <w:t xml:space="preserve">diopathische </w:t>
      </w:r>
      <w:r w:rsidR="002C6D45">
        <w:rPr>
          <w:rFonts w:ascii="Arial" w:eastAsia="Calibri" w:hAnsi="Arial" w:cs="Arial"/>
          <w:sz w:val="24"/>
          <w:szCs w:val="24"/>
        </w:rPr>
        <w:t>p</w:t>
      </w:r>
      <w:r w:rsidRPr="002C214F">
        <w:rPr>
          <w:rFonts w:ascii="Arial" w:eastAsia="Calibri" w:hAnsi="Arial" w:cs="Arial"/>
          <w:sz w:val="24"/>
          <w:szCs w:val="24"/>
        </w:rPr>
        <w:t>ulmonale Hämosiderose (AIPH</w:t>
      </w:r>
      <w:bookmarkEnd w:id="55"/>
      <w:r w:rsidRPr="002C214F">
        <w:rPr>
          <w:rFonts w:ascii="Arial" w:eastAsia="Calibri" w:hAnsi="Arial" w:cs="Arial"/>
          <w:sz w:val="24"/>
          <w:szCs w:val="24"/>
        </w:rPr>
        <w:t>) ist ein sehr seltenes Krankheitsbild, dessen Ätiologie nicht bekannt ist</w:t>
      </w:r>
      <w:r w:rsidR="00B01D75" w:rsidRPr="002C214F">
        <w:rPr>
          <w:rFonts w:ascii="Arial" w:eastAsia="Calibri" w:hAnsi="Arial" w:cs="Arial"/>
          <w:sz w:val="24"/>
          <w:szCs w:val="24"/>
        </w:rPr>
        <w:t xml:space="preserve"> [</w:t>
      </w:r>
      <w:r w:rsidR="00CD253B" w:rsidRPr="00CD253B">
        <w:rPr>
          <w:rFonts w:ascii="Arial" w:eastAsia="Times New Roman" w:hAnsi="Arial" w:cs="Arial"/>
          <w:noProof/>
          <w:sz w:val="24"/>
          <w:szCs w:val="24"/>
        </w:rPr>
        <w:t>267</w:t>
      </w:r>
      <w:r w:rsidR="00B01D75" w:rsidRPr="002C214F">
        <w:rPr>
          <w:rFonts w:ascii="Arial" w:eastAsia="Calibri" w:hAnsi="Arial" w:cs="Arial"/>
          <w:sz w:val="24"/>
          <w:szCs w:val="24"/>
        </w:rPr>
        <w:t>]</w:t>
      </w:r>
      <w:r w:rsidRPr="002C214F">
        <w:rPr>
          <w:rStyle w:val="Hyperlink0"/>
          <w:rFonts w:ascii="Arial" w:eastAsia="Calibri" w:hAnsi="Arial" w:cs="Arial"/>
        </w:rPr>
        <w:t>.</w:t>
      </w:r>
    </w:p>
    <w:p w14:paraId="29427AC8" w14:textId="72CE3961" w:rsidR="001E5861" w:rsidRPr="002C214F" w:rsidRDefault="001E5861" w:rsidP="0044787B">
      <w:pPr>
        <w:spacing w:after="60"/>
        <w:rPr>
          <w:rStyle w:val="Hyperlink0"/>
          <w:rFonts w:ascii="Arial" w:hAnsi="Arial" w:cs="Arial"/>
          <w:lang w:val="da-DK"/>
        </w:rPr>
      </w:pPr>
      <w:r w:rsidRPr="002C214F">
        <w:rPr>
          <w:rStyle w:val="Hyperlink0"/>
          <w:rFonts w:ascii="Arial" w:hAnsi="Arial" w:cs="Arial"/>
        </w:rPr>
        <w:t xml:space="preserve">Ende der 1990er und Anfang der 2000er Jahre postulierten Berichte von Einzelfällen </w:t>
      </w:r>
      <w:r w:rsidR="00B01D75" w:rsidRPr="002C214F">
        <w:rPr>
          <w:rStyle w:val="Hyperlink0"/>
          <w:rFonts w:ascii="Arial" w:hAnsi="Arial" w:cs="Arial"/>
        </w:rPr>
        <w:t>[</w:t>
      </w:r>
      <w:r w:rsidR="00CD253B" w:rsidRPr="00CD253B">
        <w:rPr>
          <w:rFonts w:ascii="Arial" w:hAnsi="Arial" w:cs="Arial"/>
          <w:noProof/>
          <w:sz w:val="24"/>
          <w:szCs w:val="24"/>
        </w:rPr>
        <w:t>166</w:t>
      </w:r>
      <w:r w:rsidR="00B01D75" w:rsidRPr="002C214F">
        <w:rPr>
          <w:rStyle w:val="Hyperlink0"/>
          <w:rFonts w:ascii="Arial" w:hAnsi="Arial" w:cs="Arial"/>
        </w:rPr>
        <w:t xml:space="preserve">, </w:t>
      </w:r>
      <w:r w:rsidR="00CD253B" w:rsidRPr="00CD253B">
        <w:rPr>
          <w:rFonts w:ascii="Arial" w:hAnsi="Arial" w:cs="Arial"/>
          <w:noProof/>
          <w:sz w:val="24"/>
          <w:szCs w:val="24"/>
        </w:rPr>
        <w:t>187</w:t>
      </w:r>
      <w:r w:rsidR="00B01D75" w:rsidRPr="002C214F">
        <w:rPr>
          <w:rStyle w:val="Hyperlink0"/>
          <w:rFonts w:ascii="Arial" w:hAnsi="Arial" w:cs="Arial"/>
        </w:rPr>
        <w:t xml:space="preserve">, </w:t>
      </w:r>
      <w:r w:rsidR="00CD253B" w:rsidRPr="00CD253B">
        <w:rPr>
          <w:rStyle w:val="Ohne"/>
          <w:rFonts w:ascii="Arial" w:eastAsia="Calibri" w:hAnsi="Arial" w:cs="Arial"/>
          <w:noProof/>
          <w:sz w:val="24"/>
          <w:szCs w:val="24"/>
          <w:lang w:val="da-DK"/>
        </w:rPr>
        <w:t>770</w:t>
      </w:r>
      <w:r w:rsidRPr="002C214F">
        <w:rPr>
          <w:rStyle w:val="Ohne"/>
          <w:rFonts w:ascii="Arial" w:eastAsia="Calibri" w:hAnsi="Arial" w:cs="Arial"/>
          <w:sz w:val="24"/>
          <w:szCs w:val="24"/>
        </w:rPr>
        <w:t xml:space="preserve">] sowie eines Clusters von </w:t>
      </w:r>
      <w:r w:rsidRPr="002C214F">
        <w:rPr>
          <w:rStyle w:val="Hyperlink0"/>
          <w:rFonts w:ascii="Arial" w:eastAsia="Calibri" w:hAnsi="Arial" w:cs="Arial"/>
        </w:rPr>
        <w:t>10 Kindern in Cleveland</w:t>
      </w:r>
      <w:r w:rsidR="00B01D75" w:rsidRPr="002C214F">
        <w:rPr>
          <w:rStyle w:val="Hyperlink0"/>
          <w:rFonts w:ascii="Arial" w:eastAsia="Calibri" w:hAnsi="Arial" w:cs="Arial"/>
        </w:rPr>
        <w:t xml:space="preserve"> [</w:t>
      </w:r>
      <w:r w:rsidR="00CD253B" w:rsidRPr="00CD253B">
        <w:rPr>
          <w:rFonts w:ascii="Arial" w:hAnsi="Arial" w:cs="Arial"/>
          <w:noProof/>
          <w:sz w:val="24"/>
          <w:szCs w:val="24"/>
          <w:lang w:val="da-DK"/>
        </w:rPr>
        <w:t>171</w:t>
      </w:r>
      <w:r w:rsidR="00B01D75" w:rsidRPr="002C214F">
        <w:rPr>
          <w:rStyle w:val="Hyperlink0"/>
          <w:rFonts w:ascii="Arial" w:eastAsia="Calibri" w:hAnsi="Arial" w:cs="Arial"/>
        </w:rPr>
        <w:t xml:space="preserve">] </w:t>
      </w:r>
      <w:r w:rsidRPr="002C214F">
        <w:rPr>
          <w:rStyle w:val="Hyperlink0"/>
          <w:rFonts w:ascii="Arial" w:hAnsi="Arial" w:cs="Arial"/>
        </w:rPr>
        <w:t xml:space="preserve">einen möglichen Zusammenhang </w:t>
      </w:r>
      <w:r w:rsidRPr="002C214F">
        <w:rPr>
          <w:rStyle w:val="Hyperlink0"/>
          <w:rFonts w:ascii="Arial" w:eastAsia="Calibri" w:hAnsi="Arial" w:cs="Arial"/>
        </w:rPr>
        <w:t>zwischen akuter pulmonaler Hämorrhagie bei Kindern und der Exposition gegenüber Schimmel. Einzelne Luft- und Staubanalysen in Wohnungen von Kindern mit pulmonaler Hämorrhagie konnten diesen Zusammenhang nicht belastbar belegen</w:t>
      </w:r>
      <w:r w:rsidR="00B01D75" w:rsidRPr="002C214F">
        <w:rPr>
          <w:rStyle w:val="Hyperlink0"/>
          <w:rFonts w:ascii="Arial" w:eastAsia="Calibri" w:hAnsi="Arial" w:cs="Arial"/>
        </w:rPr>
        <w:t xml:space="preserve"> [</w:t>
      </w:r>
      <w:r w:rsidR="00CD253B" w:rsidRPr="00CD253B">
        <w:rPr>
          <w:rFonts w:ascii="Arial" w:hAnsi="Arial" w:cs="Arial"/>
          <w:noProof/>
          <w:sz w:val="24"/>
          <w:szCs w:val="24"/>
        </w:rPr>
        <w:t>751</w:t>
      </w:r>
      <w:r w:rsidR="00B01D75" w:rsidRPr="002C214F">
        <w:rPr>
          <w:rStyle w:val="Hyperlink0"/>
          <w:rFonts w:ascii="Arial" w:eastAsia="Calibri" w:hAnsi="Arial" w:cs="Arial"/>
        </w:rPr>
        <w:t xml:space="preserve">, </w:t>
      </w:r>
      <w:r w:rsidR="00CD253B" w:rsidRPr="00CD253B">
        <w:rPr>
          <w:rFonts w:ascii="Arial" w:hAnsi="Arial" w:cs="Arial"/>
          <w:noProof/>
          <w:sz w:val="24"/>
          <w:szCs w:val="24"/>
        </w:rPr>
        <w:t>752</w:t>
      </w:r>
      <w:r w:rsidR="00B01D75" w:rsidRPr="002C214F">
        <w:rPr>
          <w:rStyle w:val="Hyperlink0"/>
          <w:rFonts w:ascii="Arial" w:eastAsia="Calibri" w:hAnsi="Arial" w:cs="Arial"/>
        </w:rPr>
        <w:t>]</w:t>
      </w:r>
      <w:r w:rsidRPr="002C214F">
        <w:rPr>
          <w:rStyle w:val="Ohne"/>
          <w:rFonts w:ascii="Arial" w:eastAsia="Calibri" w:hAnsi="Arial" w:cs="Arial"/>
          <w:sz w:val="24"/>
          <w:szCs w:val="24"/>
        </w:rPr>
        <w:t xml:space="preserve"> und es traten erste Zweifel an einem </w:t>
      </w:r>
      <w:r w:rsidRPr="002C214F">
        <w:rPr>
          <w:rStyle w:val="Hyperlink0"/>
          <w:rFonts w:ascii="Arial" w:hAnsi="Arial" w:cs="Arial"/>
        </w:rPr>
        <w:t xml:space="preserve">möglichen Zusammenhang </w:t>
      </w:r>
      <w:r w:rsidRPr="002C214F">
        <w:rPr>
          <w:rStyle w:val="Hyperlink0"/>
          <w:rFonts w:ascii="Arial" w:eastAsia="Calibri" w:hAnsi="Arial" w:cs="Arial"/>
        </w:rPr>
        <w:t>zwischen akuter pulmonaler Hämorrhagie bei Kindern und der Exposition gegenüber Schimmel auf</w:t>
      </w:r>
      <w:r w:rsidR="00B01D75" w:rsidRPr="002C214F">
        <w:rPr>
          <w:rStyle w:val="Hyperlink0"/>
          <w:rFonts w:ascii="Arial" w:eastAsia="Calibri" w:hAnsi="Arial" w:cs="Arial"/>
        </w:rPr>
        <w:t xml:space="preserve"> [</w:t>
      </w:r>
      <w:r w:rsidR="00CD253B" w:rsidRPr="00CD253B">
        <w:rPr>
          <w:rFonts w:ascii="Arial" w:hAnsi="Arial" w:cs="Arial"/>
          <w:noProof/>
          <w:sz w:val="24"/>
          <w:szCs w:val="24"/>
        </w:rPr>
        <w:t>54</w:t>
      </w:r>
      <w:r w:rsidR="00B01D75" w:rsidRPr="002C214F">
        <w:rPr>
          <w:rStyle w:val="Hyperlink0"/>
          <w:rFonts w:ascii="Arial" w:eastAsia="Calibri" w:hAnsi="Arial" w:cs="Arial"/>
        </w:rPr>
        <w:t>]</w:t>
      </w:r>
      <w:r w:rsidRPr="002C214F">
        <w:rPr>
          <w:rStyle w:val="Ohne"/>
          <w:rFonts w:ascii="Arial" w:eastAsia="Calibri" w:hAnsi="Arial" w:cs="Arial"/>
          <w:sz w:val="24"/>
          <w:szCs w:val="24"/>
          <w:lang w:val="da-DK"/>
        </w:rPr>
        <w:t>.</w:t>
      </w:r>
    </w:p>
    <w:p w14:paraId="766D1402" w14:textId="404A2528" w:rsidR="001E5861" w:rsidRPr="002C214F" w:rsidRDefault="001E5861" w:rsidP="0044787B">
      <w:pPr>
        <w:spacing w:after="60"/>
        <w:rPr>
          <w:rStyle w:val="Hyperlink0"/>
          <w:rFonts w:ascii="Arial" w:hAnsi="Arial" w:cs="Arial"/>
        </w:rPr>
      </w:pPr>
      <w:r w:rsidRPr="002C214F">
        <w:rPr>
          <w:rStyle w:val="Hyperlink0"/>
          <w:rFonts w:ascii="Arial" w:eastAsia="Calibri" w:hAnsi="Arial" w:cs="Arial"/>
        </w:rPr>
        <w:t>Im Jahr 2000 veröffentlichten die</w:t>
      </w:r>
      <w:r w:rsidR="00286865" w:rsidRPr="002C214F">
        <w:rPr>
          <w:rStyle w:val="Hyperlink0"/>
          <w:rFonts w:ascii="Arial" w:eastAsia="Calibri" w:hAnsi="Arial" w:cs="Arial"/>
        </w:rPr>
        <w:t xml:space="preserve"> </w:t>
      </w:r>
      <w:bookmarkStart w:id="56" w:name="_Hlk126150652"/>
      <w:r w:rsidR="00286865" w:rsidRPr="002C214F">
        <w:rPr>
          <w:rStyle w:val="Hyperlink0"/>
          <w:rFonts w:ascii="Arial" w:eastAsia="Calibri" w:hAnsi="Arial" w:cs="Arial"/>
        </w:rPr>
        <w:t xml:space="preserve">Centers for Disease Control and Prevention </w:t>
      </w:r>
      <w:bookmarkEnd w:id="56"/>
      <w:r w:rsidR="00286865" w:rsidRPr="002C214F">
        <w:rPr>
          <w:rStyle w:val="Hyperlink0"/>
          <w:rFonts w:ascii="Arial" w:eastAsia="Calibri" w:hAnsi="Arial" w:cs="Arial"/>
        </w:rPr>
        <w:t>(</w:t>
      </w:r>
      <w:r w:rsidRPr="002C214F">
        <w:rPr>
          <w:rStyle w:val="Hyperlink0"/>
          <w:rFonts w:ascii="Arial" w:eastAsia="Calibri" w:hAnsi="Arial" w:cs="Arial"/>
        </w:rPr>
        <w:t>CDC</w:t>
      </w:r>
      <w:r w:rsidR="00286865" w:rsidRPr="002C214F">
        <w:rPr>
          <w:rStyle w:val="Hyperlink0"/>
          <w:rFonts w:ascii="Arial" w:eastAsia="Calibri" w:hAnsi="Arial" w:cs="Arial"/>
        </w:rPr>
        <w:t xml:space="preserve">) </w:t>
      </w:r>
      <w:r w:rsidR="00B01D75" w:rsidRPr="002C214F">
        <w:rPr>
          <w:rStyle w:val="Hyperlink0"/>
          <w:rFonts w:ascii="Arial" w:eastAsia="Calibri" w:hAnsi="Arial" w:cs="Arial"/>
        </w:rPr>
        <w:t>[</w:t>
      </w:r>
      <w:r w:rsidR="00CD253B" w:rsidRPr="00CD253B">
        <w:rPr>
          <w:rFonts w:ascii="Arial" w:hAnsi="Arial" w:cs="Arial"/>
          <w:noProof/>
          <w:sz w:val="24"/>
          <w:szCs w:val="24"/>
        </w:rPr>
        <w:t>88</w:t>
      </w:r>
      <w:r w:rsidR="00B01D75" w:rsidRPr="002C214F">
        <w:rPr>
          <w:rStyle w:val="Hyperlink0"/>
          <w:rFonts w:ascii="Arial" w:eastAsia="Calibri" w:hAnsi="Arial" w:cs="Arial"/>
        </w:rPr>
        <w:t>]</w:t>
      </w:r>
      <w:r w:rsidRPr="002C214F">
        <w:rPr>
          <w:rStyle w:val="Hyperlink0"/>
          <w:rFonts w:ascii="Arial" w:eastAsia="Calibri" w:hAnsi="Arial" w:cs="Arial"/>
        </w:rPr>
        <w:t xml:space="preserve"> eine Stellungnahme, die besagt, dass kein Zusammenhang zwischen akuter pulmonaler Hämorrhagie bei Neugeborenen und der Exposition gegenüber Schimmel nachweisbar ist. Zuvor wurde in einem Cluster ein Zusammenhang zwischen pulmonaler Hämorrhagie und der Exposition gegenüber Schimmelpilzen im Innenraum durch die Beschreibung eines Clusters bei 30 Neugeborenen in Cleveland</w:t>
      </w:r>
      <w:r w:rsidR="00B01D75" w:rsidRPr="002C214F">
        <w:rPr>
          <w:rStyle w:val="Hyperlink0"/>
          <w:rFonts w:ascii="Arial" w:eastAsia="Calibri" w:hAnsi="Arial" w:cs="Arial"/>
        </w:rPr>
        <w:t xml:space="preserve"> [</w:t>
      </w:r>
      <w:r w:rsidR="00CD253B" w:rsidRPr="00CD253B">
        <w:rPr>
          <w:rFonts w:ascii="Arial" w:hAnsi="Arial" w:cs="Arial"/>
          <w:noProof/>
          <w:sz w:val="24"/>
          <w:szCs w:val="24"/>
        </w:rPr>
        <w:t>126</w:t>
      </w:r>
      <w:r w:rsidR="00B01D75" w:rsidRPr="002C214F">
        <w:rPr>
          <w:rStyle w:val="Hyperlink0"/>
          <w:rFonts w:ascii="Arial" w:eastAsia="Calibri" w:hAnsi="Arial" w:cs="Arial"/>
        </w:rPr>
        <w:t xml:space="preserve">, </w:t>
      </w:r>
      <w:r w:rsidR="00CD253B" w:rsidRPr="00CD253B">
        <w:rPr>
          <w:rFonts w:ascii="Arial" w:hAnsi="Arial" w:cs="Arial"/>
          <w:noProof/>
          <w:sz w:val="24"/>
          <w:szCs w:val="24"/>
          <w:lang w:val="da-DK"/>
        </w:rPr>
        <w:t>171</w:t>
      </w:r>
      <w:r w:rsidR="00B01D75" w:rsidRPr="002C214F">
        <w:rPr>
          <w:rStyle w:val="Hyperlink0"/>
          <w:rFonts w:ascii="Arial" w:eastAsia="Calibri" w:hAnsi="Arial" w:cs="Arial"/>
        </w:rPr>
        <w:t>]</w:t>
      </w:r>
      <w:r w:rsidRPr="002C214F">
        <w:rPr>
          <w:rStyle w:val="Hyperlink0"/>
          <w:rFonts w:ascii="Arial" w:eastAsia="Calibri" w:hAnsi="Arial" w:cs="Arial"/>
        </w:rPr>
        <w:t xml:space="preserve"> postuliert. Allerdings wiesen diese Untersuchungen etliche methodische Fehler hinsichtlich der Erfassung, der Analyse und der Auswertung der Daten auf </w:t>
      </w:r>
      <w:r w:rsidR="00B01D75" w:rsidRPr="002C214F">
        <w:rPr>
          <w:rStyle w:val="Hyperlink0"/>
          <w:rFonts w:ascii="Arial" w:eastAsia="Calibri" w:hAnsi="Arial" w:cs="Arial"/>
        </w:rPr>
        <w:t>[</w:t>
      </w:r>
      <w:r w:rsidR="00CD253B" w:rsidRPr="00CD253B">
        <w:rPr>
          <w:rFonts w:ascii="Arial" w:eastAsia="Times New Roman" w:hAnsi="Arial" w:cs="Arial"/>
          <w:noProof/>
          <w:sz w:val="24"/>
          <w:szCs w:val="24"/>
        </w:rPr>
        <w:t>371</w:t>
      </w:r>
      <w:r w:rsidR="00B01D75" w:rsidRPr="002C214F">
        <w:rPr>
          <w:rStyle w:val="Hyperlink0"/>
          <w:rFonts w:ascii="Arial" w:eastAsia="Calibri" w:hAnsi="Arial" w:cs="Arial"/>
        </w:rPr>
        <w:t>]</w:t>
      </w:r>
      <w:r w:rsidRPr="002C214F">
        <w:rPr>
          <w:rStyle w:val="Hyperlink0"/>
          <w:rFonts w:ascii="Arial" w:eastAsia="Calibri" w:hAnsi="Arial" w:cs="Arial"/>
        </w:rPr>
        <w:t>.</w:t>
      </w:r>
    </w:p>
    <w:p w14:paraId="51A58A42" w14:textId="75B99FB9" w:rsidR="001E5861" w:rsidRPr="002C214F" w:rsidRDefault="001E5861" w:rsidP="0044787B">
      <w:pPr>
        <w:spacing w:after="60"/>
        <w:rPr>
          <w:rStyle w:val="Hyperlink0"/>
          <w:rFonts w:ascii="Arial" w:eastAsia="Calibri" w:hAnsi="Arial" w:cs="Arial"/>
        </w:rPr>
      </w:pPr>
      <w:r w:rsidRPr="002C214F">
        <w:rPr>
          <w:rStyle w:val="Hyperlink0"/>
          <w:rFonts w:ascii="Arial" w:eastAsia="Calibri" w:hAnsi="Arial" w:cs="Arial"/>
        </w:rPr>
        <w:t>Ein weiteres Cluster von pulmonaler Hämorrhagie bei vier Neugeborenen wurde 2004 von den CDC beschrieben</w:t>
      </w:r>
      <w:r w:rsidR="00B01D75" w:rsidRPr="002C214F">
        <w:rPr>
          <w:rStyle w:val="Hyperlink0"/>
          <w:rFonts w:ascii="Arial" w:eastAsia="Calibri" w:hAnsi="Arial" w:cs="Arial"/>
        </w:rPr>
        <w:t xml:space="preserve"> [</w:t>
      </w:r>
      <w:r w:rsidR="00CD253B" w:rsidRPr="00CD253B">
        <w:rPr>
          <w:rFonts w:ascii="Arial" w:hAnsi="Arial" w:cs="Arial"/>
          <w:noProof/>
          <w:sz w:val="24"/>
          <w:szCs w:val="24"/>
        </w:rPr>
        <w:t>90</w:t>
      </w:r>
      <w:r w:rsidR="00B01D75" w:rsidRPr="002C214F">
        <w:rPr>
          <w:rStyle w:val="Hyperlink0"/>
          <w:rFonts w:ascii="Arial" w:eastAsia="Calibri" w:hAnsi="Arial" w:cs="Arial"/>
        </w:rPr>
        <w:t>]</w:t>
      </w:r>
      <w:r w:rsidRPr="002C214F">
        <w:rPr>
          <w:rStyle w:val="Hyperlink0"/>
          <w:rFonts w:ascii="Arial" w:eastAsia="Calibri" w:hAnsi="Arial" w:cs="Arial"/>
        </w:rPr>
        <w:t xml:space="preserve">. Obwohl die Neugeborenen gegenüber verschiedenen Umweltfaktoren wie </w:t>
      </w:r>
      <w:r w:rsidR="002E59E9">
        <w:rPr>
          <w:rStyle w:val="Hyperlink0"/>
          <w:rFonts w:ascii="Arial" w:eastAsia="Calibri" w:hAnsi="Arial" w:cs="Arial"/>
        </w:rPr>
        <w:t>u.a.</w:t>
      </w:r>
      <w:r w:rsidRPr="002C214F">
        <w:rPr>
          <w:rStyle w:val="Hyperlink0"/>
          <w:rFonts w:ascii="Arial" w:eastAsia="Calibri" w:hAnsi="Arial" w:cs="Arial"/>
        </w:rPr>
        <w:t xml:space="preserve"> auch Schimmelpilzen exponiert waren, sehen die CDC aufgrund der fehlenden Vergleichspopulation auch hier keinen direkten kausalen Zusammenhang zur Entstehung der pulmonalen Hämorrhagie.</w:t>
      </w:r>
    </w:p>
    <w:p w14:paraId="56B5F7CB" w14:textId="101F9B43" w:rsidR="001E5861" w:rsidRPr="002C214F" w:rsidRDefault="001E5861" w:rsidP="0044787B">
      <w:pPr>
        <w:spacing w:after="60"/>
        <w:rPr>
          <w:rStyle w:val="Hyperlink0"/>
          <w:rFonts w:ascii="Arial" w:eastAsia="Calibri" w:hAnsi="Arial" w:cs="Arial"/>
        </w:rPr>
      </w:pPr>
      <w:r w:rsidRPr="002C214F">
        <w:rPr>
          <w:rStyle w:val="Hyperlink0"/>
          <w:rFonts w:ascii="Arial" w:eastAsia="Calibri" w:hAnsi="Arial" w:cs="Arial"/>
        </w:rPr>
        <w:t xml:space="preserve">Dennoch wird in Übersichtsarbeiten ein solcher Zusammenhang weiterhin postuliert </w:t>
      </w:r>
      <w:r w:rsidR="00B01D75" w:rsidRPr="002C214F">
        <w:rPr>
          <w:rStyle w:val="Hyperlink0"/>
          <w:rFonts w:ascii="Arial" w:eastAsia="Calibri" w:hAnsi="Arial" w:cs="Arial"/>
        </w:rPr>
        <w:t>[</w:t>
      </w:r>
      <w:r w:rsidR="00CD253B" w:rsidRPr="00CD253B">
        <w:rPr>
          <w:rFonts w:ascii="Arial" w:hAnsi="Arial" w:cs="Arial"/>
          <w:noProof/>
          <w:sz w:val="24"/>
          <w:szCs w:val="24"/>
        </w:rPr>
        <w:t>173</w:t>
      </w:r>
      <w:r w:rsidR="00B01D75" w:rsidRPr="002C214F">
        <w:rPr>
          <w:rStyle w:val="Hyperlink0"/>
          <w:rFonts w:ascii="Arial" w:eastAsia="Calibri" w:hAnsi="Arial" w:cs="Arial"/>
        </w:rPr>
        <w:t xml:space="preserve">, </w:t>
      </w:r>
      <w:r w:rsidR="00CD253B" w:rsidRPr="00CD253B">
        <w:rPr>
          <w:rFonts w:ascii="Arial" w:hAnsi="Arial" w:cs="Arial"/>
          <w:noProof/>
          <w:sz w:val="24"/>
          <w:szCs w:val="24"/>
        </w:rPr>
        <w:t>174</w:t>
      </w:r>
      <w:r w:rsidR="00B01D75" w:rsidRPr="002C214F">
        <w:rPr>
          <w:rStyle w:val="Hyperlink0"/>
          <w:rFonts w:ascii="Arial" w:eastAsia="Calibri" w:hAnsi="Arial" w:cs="Arial"/>
        </w:rPr>
        <w:t>]</w:t>
      </w:r>
      <w:r w:rsidRPr="002C214F">
        <w:rPr>
          <w:rStyle w:val="Hyperlink0"/>
          <w:rFonts w:ascii="Arial" w:eastAsia="Calibri" w:hAnsi="Arial" w:cs="Arial"/>
        </w:rPr>
        <w:t>.</w:t>
      </w:r>
    </w:p>
    <w:p w14:paraId="1DEFFD37" w14:textId="2A2D178D" w:rsidR="001E5861" w:rsidRPr="002C214F" w:rsidRDefault="001E5861" w:rsidP="0044787B">
      <w:pPr>
        <w:spacing w:after="60"/>
        <w:rPr>
          <w:rStyle w:val="Hyperlink0"/>
          <w:rFonts w:ascii="Arial" w:hAnsi="Arial" w:cs="Arial"/>
        </w:rPr>
      </w:pPr>
      <w:r w:rsidRPr="002C214F">
        <w:rPr>
          <w:rStyle w:val="Hyperlink0"/>
          <w:rFonts w:ascii="Arial" w:eastAsia="Calibri" w:hAnsi="Arial" w:cs="Arial"/>
        </w:rPr>
        <w:t>Die WHO hat in ihrem Report „Dampness and Mould“ [</w:t>
      </w:r>
      <w:r w:rsidR="00CD253B" w:rsidRPr="00CD253B">
        <w:rPr>
          <w:rFonts w:ascii="Arial" w:hAnsi="Arial" w:cs="Arial"/>
          <w:noProof/>
          <w:sz w:val="24"/>
          <w:szCs w:val="24"/>
        </w:rPr>
        <w:t>790</w:t>
      </w:r>
      <w:r w:rsidRPr="002C214F">
        <w:rPr>
          <w:rStyle w:val="Hyperlink0"/>
          <w:rFonts w:ascii="Arial" w:eastAsia="Calibri" w:hAnsi="Arial" w:cs="Arial"/>
        </w:rPr>
        <w:t xml:space="preserve">] Publikationen bis einschließlich 2007 berücksichtigt. Sie weist dabei auf das in Cleveland beschriebene Cluster hin und zitiert das </w:t>
      </w:r>
      <w:bookmarkStart w:id="57" w:name="_Hlk126150841"/>
      <w:r w:rsidRPr="002C214F">
        <w:rPr>
          <w:rStyle w:val="Hyperlink0"/>
          <w:rFonts w:ascii="Arial" w:eastAsia="Calibri" w:hAnsi="Arial" w:cs="Arial"/>
        </w:rPr>
        <w:t>Institute of Medicine</w:t>
      </w:r>
      <w:r w:rsidR="00033405" w:rsidRPr="002C214F">
        <w:rPr>
          <w:rStyle w:val="Hyperlink0"/>
          <w:rFonts w:ascii="Arial" w:eastAsia="Calibri" w:hAnsi="Arial" w:cs="Arial"/>
        </w:rPr>
        <w:t xml:space="preserve"> (IOM</w:t>
      </w:r>
      <w:bookmarkEnd w:id="57"/>
      <w:r w:rsidR="00033405" w:rsidRPr="002C214F">
        <w:rPr>
          <w:rStyle w:val="Hyperlink0"/>
          <w:rFonts w:ascii="Arial" w:eastAsia="Calibri" w:hAnsi="Arial" w:cs="Arial"/>
        </w:rPr>
        <w:t>)</w:t>
      </w:r>
      <w:r w:rsidRPr="002C214F">
        <w:rPr>
          <w:rStyle w:val="Hyperlink0"/>
          <w:rFonts w:ascii="Arial" w:eastAsia="Calibri" w:hAnsi="Arial" w:cs="Arial"/>
        </w:rPr>
        <w:t xml:space="preserve"> [</w:t>
      </w:r>
      <w:r w:rsidR="00CD253B" w:rsidRPr="00CD253B">
        <w:rPr>
          <w:rFonts w:ascii="Arial" w:hAnsi="Arial" w:cs="Arial"/>
          <w:noProof/>
          <w:sz w:val="24"/>
          <w:szCs w:val="24"/>
        </w:rPr>
        <w:t>300</w:t>
      </w:r>
      <w:r w:rsidRPr="002C214F">
        <w:rPr>
          <w:rStyle w:val="Hyperlink0"/>
          <w:rFonts w:ascii="Arial" w:eastAsia="Calibri" w:hAnsi="Arial" w:cs="Arial"/>
        </w:rPr>
        <w:t xml:space="preserve">], welches keinen Zusammenhang zwischen </w:t>
      </w:r>
      <w:r w:rsidR="002C6D45">
        <w:rPr>
          <w:rStyle w:val="Hyperlink0"/>
          <w:rFonts w:ascii="Arial" w:eastAsia="Calibri" w:hAnsi="Arial" w:cs="Arial"/>
        </w:rPr>
        <w:t>a</w:t>
      </w:r>
      <w:r w:rsidRPr="002C214F">
        <w:rPr>
          <w:rStyle w:val="Hyperlink0"/>
          <w:rFonts w:ascii="Arial" w:eastAsia="Calibri" w:hAnsi="Arial" w:cs="Arial"/>
        </w:rPr>
        <w:t xml:space="preserve">kuter </w:t>
      </w:r>
      <w:r w:rsidR="002C6D45">
        <w:rPr>
          <w:rStyle w:val="Hyperlink0"/>
          <w:rFonts w:ascii="Arial" w:eastAsia="Calibri" w:hAnsi="Arial" w:cs="Arial"/>
        </w:rPr>
        <w:t>i</w:t>
      </w:r>
      <w:r w:rsidRPr="002C214F">
        <w:rPr>
          <w:rStyle w:val="Hyperlink0"/>
          <w:rFonts w:ascii="Arial" w:eastAsia="Calibri" w:hAnsi="Arial" w:cs="Arial"/>
        </w:rPr>
        <w:t xml:space="preserve">diopathischer </w:t>
      </w:r>
      <w:r w:rsidR="002C6D45">
        <w:rPr>
          <w:rStyle w:val="Hyperlink0"/>
          <w:rFonts w:ascii="Arial" w:eastAsia="Calibri" w:hAnsi="Arial" w:cs="Arial"/>
        </w:rPr>
        <w:t>p</w:t>
      </w:r>
      <w:r w:rsidRPr="002C214F">
        <w:rPr>
          <w:rStyle w:val="Hyperlink0"/>
          <w:rFonts w:ascii="Arial" w:eastAsia="Calibri" w:hAnsi="Arial" w:cs="Arial"/>
        </w:rPr>
        <w:t xml:space="preserve">ulmonaler Hämorrhagie und der Exposition gegenüber </w:t>
      </w:r>
      <w:r w:rsidRPr="002C214F">
        <w:rPr>
          <w:rStyle w:val="Ohne"/>
          <w:rFonts w:ascii="Arial" w:eastAsia="Calibri" w:hAnsi="Arial" w:cs="Arial"/>
          <w:i/>
          <w:iCs/>
          <w:sz w:val="24"/>
          <w:szCs w:val="24"/>
        </w:rPr>
        <w:t>Stachybotrys chartarum</w:t>
      </w:r>
      <w:r w:rsidRPr="002C214F">
        <w:rPr>
          <w:rStyle w:val="Hyperlink0"/>
          <w:rFonts w:ascii="Arial" w:eastAsia="Calibri" w:hAnsi="Arial" w:cs="Arial"/>
        </w:rPr>
        <w:t xml:space="preserve"> sieht. Eine systematische Literaturrecherche zu neueren Veröffentlichungen bei </w:t>
      </w:r>
      <w:bookmarkStart w:id="58" w:name="_Hlk126150674"/>
      <w:r w:rsidRPr="002C214F">
        <w:rPr>
          <w:rStyle w:val="Hyperlink0"/>
          <w:rFonts w:ascii="Arial" w:eastAsia="Calibri" w:hAnsi="Arial" w:cs="Arial"/>
        </w:rPr>
        <w:t>NLM</w:t>
      </w:r>
      <w:bookmarkEnd w:id="58"/>
      <w:r w:rsidRPr="002C214F">
        <w:rPr>
          <w:rStyle w:val="Hyperlink0"/>
          <w:rFonts w:ascii="Arial" w:eastAsia="Calibri" w:hAnsi="Arial" w:cs="Arial"/>
        </w:rPr>
        <w:t xml:space="preserve"> PubMed</w:t>
      </w:r>
      <w:r w:rsidRPr="002C214F">
        <w:rPr>
          <w:rStyle w:val="Ohne"/>
          <w:rFonts w:ascii="Arial" w:eastAsia="Calibri" w:hAnsi="Arial" w:cs="Arial"/>
          <w:sz w:val="24"/>
          <w:szCs w:val="24"/>
          <w:vertAlign w:val="superscript"/>
        </w:rPr>
        <w:t>®</w:t>
      </w:r>
      <w:r w:rsidRPr="002C214F">
        <w:rPr>
          <w:rStyle w:val="Hyperlink0"/>
          <w:rFonts w:ascii="Arial" w:eastAsia="Calibri" w:hAnsi="Arial" w:cs="Arial"/>
        </w:rPr>
        <w:t xml:space="preserve"> mit den Begriffen “pulmonary hemorrhage or pulmonary sideros</w:t>
      </w:r>
      <w:r w:rsidR="00F0613C">
        <w:rPr>
          <w:rStyle w:val="Hyperlink0"/>
          <w:rFonts w:ascii="Arial" w:eastAsia="Calibri" w:hAnsi="Arial" w:cs="Arial"/>
        </w:rPr>
        <w:t>is</w:t>
      </w:r>
      <w:r w:rsidRPr="002C214F">
        <w:rPr>
          <w:rStyle w:val="Hyperlink0"/>
          <w:rFonts w:ascii="Arial" w:eastAsia="Calibri" w:hAnsi="Arial" w:cs="Arial"/>
        </w:rPr>
        <w:t xml:space="preserve"> and dampness indoor or mold indoor or mould indoor” ergibt, dass zwischen 2008 und 2023 keine weiteren Publikationen zu diesem Themenbereich erschienen sind.</w:t>
      </w:r>
    </w:p>
    <w:p w14:paraId="1AD1F1FC" w14:textId="7D30AD20" w:rsidR="001E5861" w:rsidRPr="002C214F" w:rsidRDefault="001E5861" w:rsidP="0044787B">
      <w:pPr>
        <w:spacing w:after="60"/>
        <w:rPr>
          <w:rStyle w:val="Hyperlink0"/>
          <w:rFonts w:ascii="Arial" w:eastAsia="Calibri" w:hAnsi="Arial" w:cs="Arial"/>
        </w:rPr>
      </w:pPr>
      <w:r w:rsidRPr="002C214F">
        <w:rPr>
          <w:rStyle w:val="Hyperlink0"/>
          <w:rFonts w:ascii="Arial" w:eastAsia="Calibri" w:hAnsi="Arial" w:cs="Arial"/>
        </w:rPr>
        <w:t>Übersichtsarbeiten finden ebenfalls keine eindeutigen Kausalzusammenhänge mit Schimmelexpositionen [</w:t>
      </w:r>
      <w:r w:rsidR="00CD253B" w:rsidRPr="00CD253B">
        <w:rPr>
          <w:rFonts w:ascii="Arial" w:hAnsi="Arial" w:cs="Arial"/>
          <w:noProof/>
          <w:sz w:val="24"/>
          <w:szCs w:val="24"/>
        </w:rPr>
        <w:t>58</w:t>
      </w:r>
      <w:r w:rsidR="00B01D75" w:rsidRPr="002C214F">
        <w:rPr>
          <w:rFonts w:ascii="Arial" w:hAnsi="Arial" w:cs="Arial"/>
          <w:sz w:val="24"/>
          <w:szCs w:val="24"/>
        </w:rPr>
        <w:t xml:space="preserve">, </w:t>
      </w:r>
      <w:r w:rsidR="00CD253B" w:rsidRPr="00CD253B">
        <w:rPr>
          <w:rFonts w:ascii="Arial" w:hAnsi="Arial" w:cs="Arial"/>
          <w:noProof/>
          <w:sz w:val="24"/>
          <w:szCs w:val="24"/>
        </w:rPr>
        <w:t>98</w:t>
      </w:r>
      <w:r w:rsidR="00B01D75" w:rsidRPr="002C214F">
        <w:rPr>
          <w:rFonts w:ascii="Arial" w:hAnsi="Arial" w:cs="Arial"/>
          <w:sz w:val="24"/>
          <w:szCs w:val="24"/>
        </w:rPr>
        <w:t xml:space="preserve">, </w:t>
      </w:r>
      <w:r w:rsidR="00CD253B" w:rsidRPr="00CD253B">
        <w:rPr>
          <w:rFonts w:ascii="Arial" w:eastAsia="Times New Roman" w:hAnsi="Arial" w:cs="Arial"/>
          <w:noProof/>
          <w:sz w:val="24"/>
          <w:szCs w:val="24"/>
        </w:rPr>
        <w:t>281</w:t>
      </w:r>
      <w:r w:rsidR="00B01D75" w:rsidRPr="002C214F">
        <w:rPr>
          <w:rFonts w:ascii="Arial" w:hAnsi="Arial" w:cs="Arial"/>
          <w:sz w:val="24"/>
          <w:szCs w:val="24"/>
        </w:rPr>
        <w:t xml:space="preserve">, </w:t>
      </w:r>
      <w:r w:rsidR="00CD253B" w:rsidRPr="00CD253B">
        <w:rPr>
          <w:rFonts w:ascii="Arial" w:eastAsia="Times New Roman" w:hAnsi="Arial" w:cs="Arial"/>
          <w:noProof/>
          <w:sz w:val="24"/>
          <w:szCs w:val="24"/>
        </w:rPr>
        <w:t>442</w:t>
      </w:r>
      <w:r w:rsidR="00B01D75" w:rsidRPr="002C214F">
        <w:rPr>
          <w:rFonts w:ascii="Arial" w:hAnsi="Arial" w:cs="Arial"/>
          <w:sz w:val="24"/>
          <w:szCs w:val="24"/>
        </w:rPr>
        <w:t xml:space="preserve">, </w:t>
      </w:r>
      <w:r w:rsidR="00CD253B" w:rsidRPr="00CD253B">
        <w:rPr>
          <w:rFonts w:ascii="Arial" w:hAnsi="Arial" w:cs="Arial"/>
          <w:noProof/>
          <w:sz w:val="24"/>
          <w:szCs w:val="24"/>
        </w:rPr>
        <w:t>545</w:t>
      </w:r>
      <w:r w:rsidR="00B01D75" w:rsidRPr="002C214F">
        <w:rPr>
          <w:rFonts w:ascii="Arial" w:hAnsi="Arial" w:cs="Arial"/>
          <w:sz w:val="24"/>
          <w:szCs w:val="24"/>
        </w:rPr>
        <w:t xml:space="preserve">, </w:t>
      </w:r>
      <w:r w:rsidR="00CD253B" w:rsidRPr="00CD253B">
        <w:rPr>
          <w:rFonts w:ascii="Arial" w:hAnsi="Arial" w:cs="Arial"/>
          <w:noProof/>
          <w:sz w:val="24"/>
          <w:szCs w:val="24"/>
        </w:rPr>
        <w:t>603</w:t>
      </w:r>
      <w:r w:rsidR="00B01D75" w:rsidRPr="002C214F">
        <w:rPr>
          <w:rFonts w:ascii="Arial" w:hAnsi="Arial" w:cs="Arial"/>
          <w:sz w:val="24"/>
          <w:szCs w:val="24"/>
        </w:rPr>
        <w:t xml:space="preserve">, </w:t>
      </w:r>
      <w:r w:rsidR="00CD253B" w:rsidRPr="00CD253B">
        <w:rPr>
          <w:rFonts w:ascii="Arial" w:hAnsi="Arial" w:cs="Arial"/>
          <w:noProof/>
          <w:sz w:val="24"/>
          <w:szCs w:val="24"/>
        </w:rPr>
        <w:t>604</w:t>
      </w:r>
      <w:r w:rsidR="00B01D75" w:rsidRPr="002C214F">
        <w:rPr>
          <w:rFonts w:ascii="Arial" w:hAnsi="Arial" w:cs="Arial"/>
          <w:sz w:val="24"/>
          <w:szCs w:val="24"/>
        </w:rPr>
        <w:t xml:space="preserve">, </w:t>
      </w:r>
      <w:r w:rsidR="00CD253B" w:rsidRPr="00CD253B">
        <w:rPr>
          <w:rFonts w:ascii="Arial" w:hAnsi="Arial" w:cs="Arial"/>
          <w:noProof/>
          <w:sz w:val="24"/>
          <w:szCs w:val="24"/>
        </w:rPr>
        <w:t>704</w:t>
      </w:r>
      <w:r w:rsidRPr="002C214F">
        <w:rPr>
          <w:rStyle w:val="Hyperlink0"/>
          <w:rFonts w:ascii="Arial" w:eastAsia="Calibri" w:hAnsi="Arial" w:cs="Arial"/>
        </w:rPr>
        <w:t>].</w:t>
      </w:r>
    </w:p>
    <w:p w14:paraId="033D2392" w14:textId="58DAF89F" w:rsidR="001E5861" w:rsidRPr="002C214F" w:rsidRDefault="001E5861" w:rsidP="0044787B">
      <w:pPr>
        <w:spacing w:after="60"/>
        <w:rPr>
          <w:rStyle w:val="Hyperlink0"/>
          <w:rFonts w:ascii="Arial" w:eastAsia="Calibri" w:hAnsi="Arial" w:cs="Arial"/>
        </w:rPr>
      </w:pPr>
      <w:r w:rsidRPr="002C214F">
        <w:rPr>
          <w:rStyle w:val="Ohne"/>
          <w:rFonts w:ascii="Arial" w:eastAsia="Calibri" w:hAnsi="Arial" w:cs="Arial"/>
          <w:sz w:val="24"/>
          <w:szCs w:val="24"/>
        </w:rPr>
        <w:t xml:space="preserve">In den Online-Informationen für die Öffentlichkeit weisen die CDC weiterhin auf die fehlende Kausalität hin </w:t>
      </w:r>
      <w:r w:rsidR="002C214F" w:rsidRPr="002C214F">
        <w:rPr>
          <w:rStyle w:val="Ohne"/>
          <w:rFonts w:ascii="Arial" w:eastAsia="Calibri" w:hAnsi="Arial" w:cs="Arial"/>
          <w:sz w:val="24"/>
          <w:szCs w:val="24"/>
        </w:rPr>
        <w:t>[</w:t>
      </w:r>
      <w:r w:rsidR="00CD253B" w:rsidRPr="00CD253B">
        <w:rPr>
          <w:rFonts w:ascii="Arial" w:hAnsi="Arial" w:cs="Arial"/>
          <w:noProof/>
          <w:sz w:val="24"/>
          <w:szCs w:val="24"/>
        </w:rPr>
        <w:t>93</w:t>
      </w:r>
      <w:r w:rsidR="002C214F" w:rsidRPr="002C214F">
        <w:rPr>
          <w:rStyle w:val="Ohne"/>
          <w:rFonts w:ascii="Arial" w:eastAsia="Calibri" w:hAnsi="Arial" w:cs="Arial"/>
          <w:sz w:val="24"/>
          <w:szCs w:val="24"/>
        </w:rPr>
        <w:t>]</w:t>
      </w:r>
      <w:r w:rsidRPr="002C214F">
        <w:rPr>
          <w:rStyle w:val="Hyperlink0"/>
          <w:rFonts w:ascii="Arial" w:eastAsia="Calibri" w:hAnsi="Arial" w:cs="Arial"/>
        </w:rPr>
        <w:t>.</w:t>
      </w:r>
    </w:p>
    <w:p w14:paraId="5B8A5567" w14:textId="21C20AEC" w:rsidR="001E5861" w:rsidRPr="002C214F" w:rsidRDefault="001E5861" w:rsidP="0044787B">
      <w:pPr>
        <w:spacing w:after="60"/>
        <w:rPr>
          <w:rStyle w:val="Hyperlink0"/>
          <w:rFonts w:ascii="Arial" w:eastAsia="Calibri" w:hAnsi="Arial" w:cs="Arial"/>
        </w:rPr>
      </w:pPr>
      <w:r w:rsidRPr="002C214F">
        <w:rPr>
          <w:rStyle w:val="Hyperlink0"/>
          <w:rFonts w:ascii="Arial" w:eastAsia="Calibri" w:hAnsi="Arial" w:cs="Arial"/>
        </w:rPr>
        <w:t>Die Hinweise aus den beiden vorgenannten Berichten könnten Grundlage für weitere systematische prospektive Studien zu dieser Fragestellung sein. Von den CDC wurde dazu eine Fall-Definition bereitgestellt</w:t>
      </w:r>
      <w:r w:rsidR="002C214F" w:rsidRPr="002C214F">
        <w:rPr>
          <w:rStyle w:val="Hyperlink0"/>
          <w:rFonts w:ascii="Arial" w:eastAsia="Calibri" w:hAnsi="Arial" w:cs="Arial"/>
        </w:rPr>
        <w:t xml:space="preserve"> [</w:t>
      </w:r>
      <w:r w:rsidR="00CD253B" w:rsidRPr="00CD253B">
        <w:rPr>
          <w:rFonts w:ascii="Arial" w:hAnsi="Arial" w:cs="Arial"/>
          <w:noProof/>
          <w:sz w:val="24"/>
          <w:szCs w:val="24"/>
        </w:rPr>
        <w:t>89</w:t>
      </w:r>
      <w:r w:rsidR="002C214F" w:rsidRPr="002C214F">
        <w:rPr>
          <w:rStyle w:val="Hyperlink0"/>
          <w:rFonts w:ascii="Arial" w:eastAsia="Calibri" w:hAnsi="Arial" w:cs="Arial"/>
        </w:rPr>
        <w:t xml:space="preserve">, </w:t>
      </w:r>
      <w:r w:rsidR="00CD253B" w:rsidRPr="00CD253B">
        <w:rPr>
          <w:rFonts w:ascii="Arial" w:hAnsi="Arial" w:cs="Arial"/>
          <w:noProof/>
          <w:sz w:val="24"/>
          <w:szCs w:val="24"/>
        </w:rPr>
        <w:t>439</w:t>
      </w:r>
      <w:r w:rsidRPr="002C214F">
        <w:rPr>
          <w:rStyle w:val="Hyperlink0"/>
          <w:rFonts w:ascii="Arial" w:eastAsia="Calibri" w:hAnsi="Arial" w:cs="Arial"/>
        </w:rPr>
        <w:t>].</w:t>
      </w:r>
    </w:p>
    <w:p w14:paraId="64FB478E" w14:textId="63F12113" w:rsidR="001E5861" w:rsidRPr="002C214F" w:rsidRDefault="001E5861" w:rsidP="0044787B">
      <w:pPr>
        <w:spacing w:after="60"/>
        <w:rPr>
          <w:rStyle w:val="Ohne"/>
          <w:rFonts w:ascii="Arial" w:eastAsia="Arial" w:hAnsi="Arial" w:cs="Arial"/>
          <w:sz w:val="24"/>
          <w:szCs w:val="24"/>
        </w:rPr>
      </w:pPr>
      <w:r w:rsidRPr="002C214F">
        <w:rPr>
          <w:rStyle w:val="Ohne"/>
          <w:rFonts w:ascii="Arial" w:eastAsia="Calibri" w:hAnsi="Arial" w:cs="Arial"/>
          <w:sz w:val="24"/>
          <w:szCs w:val="24"/>
        </w:rPr>
        <w:t>Für die idiopat</w:t>
      </w:r>
      <w:r w:rsidR="00033F3E" w:rsidRPr="002C214F">
        <w:rPr>
          <w:rStyle w:val="Ohne"/>
          <w:rFonts w:ascii="Arial" w:eastAsia="Calibri" w:hAnsi="Arial" w:cs="Arial"/>
          <w:sz w:val="24"/>
          <w:szCs w:val="24"/>
        </w:rPr>
        <w:t>h</w:t>
      </w:r>
      <w:r w:rsidRPr="002C214F">
        <w:rPr>
          <w:rStyle w:val="Ohne"/>
          <w:rFonts w:ascii="Arial" w:eastAsia="Calibri" w:hAnsi="Arial" w:cs="Arial"/>
          <w:sz w:val="24"/>
          <w:szCs w:val="24"/>
        </w:rPr>
        <w:t>ische Hämosiderose wurde in einer Kohortenstudie kein Zusammenhang mit Umweltfaktoren gefunden, es wird eine autoimmunologische Genese in Zusammenhang mit einer genetischen Prädisposition vermutet</w:t>
      </w:r>
      <w:r w:rsidR="002C214F" w:rsidRPr="002C214F">
        <w:rPr>
          <w:rStyle w:val="Ohne"/>
          <w:rFonts w:ascii="Arial" w:eastAsia="Calibri" w:hAnsi="Arial" w:cs="Arial"/>
          <w:sz w:val="24"/>
          <w:szCs w:val="24"/>
        </w:rPr>
        <w:t xml:space="preserve"> [</w:t>
      </w:r>
      <w:r w:rsidR="00CD253B" w:rsidRPr="00CD253B">
        <w:rPr>
          <w:rFonts w:ascii="Arial" w:eastAsia="Times New Roman" w:hAnsi="Arial" w:cs="Arial"/>
          <w:noProof/>
          <w:sz w:val="24"/>
          <w:szCs w:val="24"/>
        </w:rPr>
        <w:t>376</w:t>
      </w:r>
      <w:r w:rsidR="002C214F" w:rsidRPr="002C214F">
        <w:rPr>
          <w:rStyle w:val="Ohne"/>
          <w:rFonts w:ascii="Arial" w:eastAsia="Calibri" w:hAnsi="Arial" w:cs="Arial"/>
          <w:sz w:val="24"/>
          <w:szCs w:val="24"/>
        </w:rPr>
        <w:t xml:space="preserve">, </w:t>
      </w:r>
      <w:r w:rsidR="00CD253B" w:rsidRPr="00CD253B">
        <w:rPr>
          <w:rFonts w:ascii="Arial" w:hAnsi="Arial" w:cs="Arial"/>
          <w:noProof/>
          <w:sz w:val="24"/>
          <w:szCs w:val="24"/>
        </w:rPr>
        <w:t>699</w:t>
      </w:r>
      <w:r w:rsidR="002C214F" w:rsidRPr="002C214F">
        <w:rPr>
          <w:rStyle w:val="Ohne"/>
          <w:rFonts w:ascii="Arial" w:eastAsia="Calibri" w:hAnsi="Arial" w:cs="Arial"/>
          <w:sz w:val="24"/>
          <w:szCs w:val="24"/>
        </w:rPr>
        <w:t>].</w:t>
      </w:r>
    </w:p>
    <w:p w14:paraId="4FDECB6B" w14:textId="71E9EB40" w:rsidR="00F0613C" w:rsidRDefault="001E5861" w:rsidP="0044787B">
      <w:pPr>
        <w:spacing w:after="60"/>
        <w:rPr>
          <w:rStyle w:val="Hyperlink0"/>
          <w:rFonts w:ascii="Arial" w:eastAsia="Calibri" w:hAnsi="Arial" w:cs="Arial"/>
        </w:rPr>
      </w:pPr>
      <w:r w:rsidRPr="002C214F">
        <w:rPr>
          <w:rStyle w:val="Hyperlink0"/>
          <w:rFonts w:ascii="Arial" w:eastAsia="Calibri" w:hAnsi="Arial" w:cs="Arial"/>
        </w:rPr>
        <w:t>Zum jetzigen Zeitpunkt ist es nicht gerechtfertigt, zwischen pulmonalen Hämorrhagien und dem Vorhandensein von Schimmelpilzen im Innenraum einen kausalen Bezug herzustellen</w:t>
      </w:r>
      <w:r w:rsidR="002C214F" w:rsidRPr="002C214F">
        <w:rPr>
          <w:rStyle w:val="Hyperlink0"/>
          <w:rFonts w:ascii="Arial" w:eastAsia="Calibri" w:hAnsi="Arial" w:cs="Arial"/>
        </w:rPr>
        <w:t xml:space="preserve"> </w:t>
      </w:r>
      <w:r w:rsidR="002C214F" w:rsidRPr="002C214F">
        <w:rPr>
          <w:rStyle w:val="Ohne"/>
          <w:rFonts w:ascii="Arial" w:eastAsia="Calibri" w:hAnsi="Arial" w:cs="Arial"/>
          <w:sz w:val="24"/>
          <w:szCs w:val="24"/>
        </w:rPr>
        <w:t>[</w:t>
      </w:r>
      <w:r w:rsidR="00CD253B" w:rsidRPr="00CD253B">
        <w:rPr>
          <w:rFonts w:ascii="Arial" w:eastAsia="Times New Roman" w:hAnsi="Arial" w:cs="Arial"/>
          <w:noProof/>
          <w:sz w:val="24"/>
          <w:szCs w:val="24"/>
        </w:rPr>
        <w:t>371</w:t>
      </w:r>
      <w:r w:rsidR="002C214F" w:rsidRPr="002C214F">
        <w:rPr>
          <w:rStyle w:val="Ohne"/>
          <w:rFonts w:ascii="Arial" w:eastAsia="Calibri" w:hAnsi="Arial" w:cs="Arial"/>
          <w:sz w:val="24"/>
          <w:szCs w:val="24"/>
        </w:rPr>
        <w:t>]</w:t>
      </w:r>
      <w:r w:rsidRPr="002C214F">
        <w:rPr>
          <w:rStyle w:val="Hyperlink0"/>
          <w:rFonts w:ascii="Arial" w:eastAsia="Calibri" w:hAnsi="Arial" w:cs="Arial"/>
        </w:rPr>
        <w:t>. Nichtsdestoweniger kann eine gewisse Assoziation nicht ausgeschlossen werden</w:t>
      </w:r>
      <w:r w:rsidR="002C214F" w:rsidRPr="002C214F">
        <w:rPr>
          <w:rStyle w:val="Hyperlink0"/>
          <w:rFonts w:ascii="Arial" w:eastAsia="Calibri" w:hAnsi="Arial" w:cs="Arial"/>
        </w:rPr>
        <w:t xml:space="preserve"> </w:t>
      </w:r>
      <w:r w:rsidR="002C214F" w:rsidRPr="002C214F">
        <w:rPr>
          <w:rStyle w:val="Ohne"/>
          <w:rFonts w:ascii="Arial" w:eastAsia="Calibri" w:hAnsi="Arial" w:cs="Arial"/>
          <w:sz w:val="24"/>
          <w:szCs w:val="24"/>
        </w:rPr>
        <w:t>[</w:t>
      </w:r>
      <w:r w:rsidR="00CD253B" w:rsidRPr="00CD253B">
        <w:rPr>
          <w:rFonts w:ascii="Arial" w:hAnsi="Arial" w:cs="Arial"/>
          <w:noProof/>
          <w:sz w:val="24"/>
          <w:szCs w:val="24"/>
        </w:rPr>
        <w:t>127</w:t>
      </w:r>
      <w:r w:rsidR="002C214F" w:rsidRPr="002C214F">
        <w:rPr>
          <w:rStyle w:val="Ohne"/>
          <w:rFonts w:ascii="Arial" w:eastAsia="Calibri" w:hAnsi="Arial" w:cs="Arial"/>
          <w:sz w:val="24"/>
          <w:szCs w:val="24"/>
        </w:rPr>
        <w:t xml:space="preserve">, </w:t>
      </w:r>
      <w:r w:rsidR="00CD253B" w:rsidRPr="00CD253B">
        <w:rPr>
          <w:rFonts w:ascii="Arial" w:hAnsi="Arial" w:cs="Arial"/>
          <w:noProof/>
          <w:sz w:val="24"/>
          <w:szCs w:val="24"/>
        </w:rPr>
        <w:t>157</w:t>
      </w:r>
      <w:r w:rsidR="002C214F" w:rsidRPr="002C214F">
        <w:rPr>
          <w:rStyle w:val="Ohne"/>
          <w:rFonts w:ascii="Arial" w:eastAsia="Calibri" w:hAnsi="Arial" w:cs="Arial"/>
          <w:sz w:val="24"/>
          <w:szCs w:val="24"/>
        </w:rPr>
        <w:t>]</w:t>
      </w:r>
      <w:r w:rsidRPr="002C214F">
        <w:rPr>
          <w:rStyle w:val="Hyperlink0"/>
          <w:rFonts w:ascii="Arial" w:eastAsia="Calibri" w:hAnsi="Arial" w:cs="Arial"/>
        </w:rPr>
        <w:t>. Bei Kindern mit AIPH wird empfohlen, anamnestisch nach Feuchtigkeit/Schimmel zu fragen</w:t>
      </w:r>
      <w:r w:rsidR="002C214F" w:rsidRPr="002C214F">
        <w:rPr>
          <w:rStyle w:val="Hyperlink0"/>
          <w:rFonts w:ascii="Arial" w:eastAsia="Calibri" w:hAnsi="Arial" w:cs="Arial"/>
        </w:rPr>
        <w:t xml:space="preserve"> </w:t>
      </w:r>
      <w:r w:rsidRPr="002C214F">
        <w:rPr>
          <w:rStyle w:val="Hyperlink0"/>
          <w:rFonts w:ascii="Arial" w:eastAsia="Calibri" w:hAnsi="Arial" w:cs="Arial"/>
        </w:rPr>
        <w:t>[</w:t>
      </w:r>
      <w:r w:rsidR="00CD253B" w:rsidRPr="00CD253B">
        <w:rPr>
          <w:rFonts w:ascii="Arial" w:hAnsi="Arial" w:cs="Arial"/>
          <w:noProof/>
          <w:sz w:val="24"/>
          <w:szCs w:val="24"/>
        </w:rPr>
        <w:t>108</w:t>
      </w:r>
      <w:r w:rsidR="00B01ED4" w:rsidRPr="002C214F">
        <w:rPr>
          <w:rStyle w:val="Hyperlink0"/>
          <w:rFonts w:ascii="Arial" w:eastAsia="Calibri" w:hAnsi="Arial" w:cs="Arial"/>
        </w:rPr>
        <w:t xml:space="preserve">, </w:t>
      </w:r>
      <w:r w:rsidR="00CD253B" w:rsidRPr="00CD253B">
        <w:rPr>
          <w:rFonts w:ascii="Arial" w:hAnsi="Arial" w:cs="Arial"/>
          <w:noProof/>
          <w:sz w:val="24"/>
          <w:szCs w:val="24"/>
        </w:rPr>
        <w:t>439</w:t>
      </w:r>
      <w:r w:rsidRPr="002C214F">
        <w:rPr>
          <w:rStyle w:val="Hyperlink0"/>
          <w:rFonts w:ascii="Arial" w:eastAsia="Calibri" w:hAnsi="Arial" w:cs="Arial"/>
        </w:rPr>
        <w:t>].</w:t>
      </w:r>
    </w:p>
    <w:p w14:paraId="66E65BA4" w14:textId="77777777" w:rsidR="007468A3" w:rsidRDefault="007468A3" w:rsidP="0044787B">
      <w:pPr>
        <w:spacing w:after="60"/>
        <w:rPr>
          <w:rFonts w:ascii="Arial" w:hAnsi="Arial" w:cs="Arial"/>
          <w:sz w:val="24"/>
          <w:szCs w:val="24"/>
        </w:rPr>
      </w:pPr>
    </w:p>
    <w:p w14:paraId="3C7E1A9B" w14:textId="6EFC7A22" w:rsidR="001E5861" w:rsidRPr="002C214F" w:rsidRDefault="001E5861" w:rsidP="0044787B">
      <w:pPr>
        <w:spacing w:after="60"/>
        <w:rPr>
          <w:rFonts w:ascii="Arial" w:hAnsi="Arial" w:cs="Arial"/>
          <w:sz w:val="24"/>
          <w:szCs w:val="24"/>
        </w:rPr>
      </w:pPr>
      <w:r w:rsidRPr="002C214F">
        <w:rPr>
          <w:rFonts w:ascii="Arial" w:hAnsi="Arial" w:cs="Arial"/>
          <w:sz w:val="24"/>
          <w:szCs w:val="24"/>
        </w:rPr>
        <w:t xml:space="preserve">Zusammenfassend kann festgestellt werden, dass bisher eine inadäquate oder unzureichende Evidenz für einen Zusammenhang zwischen Feuchte-/ Schimmelexposition in Innenräumen und Lungenbluten, </w:t>
      </w:r>
      <w:r w:rsidR="002C6D45">
        <w:rPr>
          <w:rFonts w:ascii="Arial" w:hAnsi="Arial" w:cs="Arial"/>
          <w:sz w:val="24"/>
          <w:szCs w:val="24"/>
        </w:rPr>
        <w:t>p</w:t>
      </w:r>
      <w:r w:rsidRPr="002C214F">
        <w:rPr>
          <w:rFonts w:ascii="Arial" w:hAnsi="Arial" w:cs="Arial"/>
          <w:sz w:val="24"/>
          <w:szCs w:val="24"/>
        </w:rPr>
        <w:t>ulmonale</w:t>
      </w:r>
      <w:r w:rsidR="00591857">
        <w:rPr>
          <w:rFonts w:ascii="Arial" w:hAnsi="Arial" w:cs="Arial"/>
          <w:sz w:val="24"/>
          <w:szCs w:val="24"/>
        </w:rPr>
        <w:t>r</w:t>
      </w:r>
      <w:r w:rsidRPr="002C214F">
        <w:rPr>
          <w:rFonts w:ascii="Arial" w:hAnsi="Arial" w:cs="Arial"/>
          <w:sz w:val="24"/>
          <w:szCs w:val="24"/>
        </w:rPr>
        <w:t xml:space="preserve"> Hämorrhagie, Akute</w:t>
      </w:r>
      <w:r w:rsidR="00591857">
        <w:rPr>
          <w:rFonts w:ascii="Arial" w:hAnsi="Arial" w:cs="Arial"/>
          <w:sz w:val="24"/>
          <w:szCs w:val="24"/>
        </w:rPr>
        <w:t>r</w:t>
      </w:r>
      <w:r w:rsidRPr="002C214F">
        <w:rPr>
          <w:rFonts w:ascii="Arial" w:hAnsi="Arial" w:cs="Arial"/>
          <w:sz w:val="24"/>
          <w:szCs w:val="24"/>
        </w:rPr>
        <w:t xml:space="preserve"> Idiopathische</w:t>
      </w:r>
      <w:r w:rsidR="00591857">
        <w:rPr>
          <w:rFonts w:ascii="Arial" w:hAnsi="Arial" w:cs="Arial"/>
          <w:sz w:val="24"/>
          <w:szCs w:val="24"/>
        </w:rPr>
        <w:t>r</w:t>
      </w:r>
      <w:r w:rsidRPr="002C214F">
        <w:rPr>
          <w:rFonts w:ascii="Arial" w:hAnsi="Arial" w:cs="Arial"/>
          <w:sz w:val="24"/>
          <w:szCs w:val="24"/>
        </w:rPr>
        <w:t xml:space="preserve"> Pulmonale</w:t>
      </w:r>
      <w:r w:rsidR="00591857">
        <w:rPr>
          <w:rFonts w:ascii="Arial" w:hAnsi="Arial" w:cs="Arial"/>
          <w:sz w:val="24"/>
          <w:szCs w:val="24"/>
        </w:rPr>
        <w:t>r</w:t>
      </w:r>
      <w:r w:rsidRPr="002C214F">
        <w:rPr>
          <w:rFonts w:ascii="Arial" w:hAnsi="Arial" w:cs="Arial"/>
          <w:sz w:val="24"/>
          <w:szCs w:val="24"/>
        </w:rPr>
        <w:t xml:space="preserve"> Hämosiderose vorliegt (</w:t>
      </w:r>
      <w:r w:rsidR="00310C19" w:rsidRPr="002C214F">
        <w:rPr>
          <w:rFonts w:ascii="Arial" w:hAnsi="Arial" w:cs="Arial"/>
          <w:sz w:val="24"/>
          <w:szCs w:val="24"/>
        </w:rPr>
        <w:t xml:space="preserve">vgl. </w:t>
      </w:r>
      <w:r w:rsidR="00C6453A">
        <w:rPr>
          <w:rFonts w:ascii="Arial" w:hAnsi="Arial" w:cs="Arial"/>
          <w:sz w:val="24"/>
          <w:szCs w:val="24"/>
        </w:rPr>
        <w:t>Tab. 4</w:t>
      </w:r>
      <w:r w:rsidRPr="002C214F">
        <w:rPr>
          <w:rFonts w:ascii="Arial" w:hAnsi="Arial" w:cs="Arial"/>
          <w:sz w:val="24"/>
          <w:szCs w:val="24"/>
        </w:rPr>
        <w:t xml:space="preserve"> </w:t>
      </w:r>
      <w:r w:rsidR="00015A93" w:rsidRPr="002C214F">
        <w:rPr>
          <w:rFonts w:ascii="Arial" w:hAnsi="Arial" w:cs="Arial"/>
          <w:sz w:val="24"/>
          <w:szCs w:val="24"/>
        </w:rPr>
        <w:t xml:space="preserve">in </w:t>
      </w:r>
      <w:r w:rsidRPr="002C214F">
        <w:rPr>
          <w:rFonts w:ascii="Arial" w:hAnsi="Arial" w:cs="Arial"/>
          <w:sz w:val="24"/>
          <w:szCs w:val="24"/>
        </w:rPr>
        <w:t>Kapitel 2.3 Durch Schimmelpilze verursachte Gesundheitsprobleme und Erkrankungen).</w:t>
      </w:r>
    </w:p>
    <w:p w14:paraId="4CCF7C1B" w14:textId="77777777" w:rsidR="001E5861" w:rsidRPr="0041296A" w:rsidRDefault="001E5861" w:rsidP="0044787B">
      <w:pPr>
        <w:autoSpaceDE w:val="0"/>
        <w:autoSpaceDN w:val="0"/>
        <w:adjustRightInd w:val="0"/>
        <w:spacing w:after="0"/>
        <w:ind w:left="851" w:hanging="851"/>
        <w:rPr>
          <w:rFonts w:ascii="Arial" w:hAnsi="Arial" w:cs="Arial"/>
          <w:bCs/>
          <w:sz w:val="24"/>
          <w:szCs w:val="24"/>
        </w:rPr>
      </w:pPr>
    </w:p>
    <w:p w14:paraId="4A9EBC20" w14:textId="77777777" w:rsidR="007468A3" w:rsidRDefault="007468A3">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br w:type="page"/>
      </w:r>
    </w:p>
    <w:p w14:paraId="4ED902CE" w14:textId="2E5694FF" w:rsidR="00E8034C" w:rsidRPr="003D7BCB" w:rsidRDefault="00E8034C" w:rsidP="0044787B">
      <w:pPr>
        <w:spacing w:after="0"/>
        <w:ind w:left="1134" w:hanging="1134"/>
        <w:rPr>
          <w:rFonts w:ascii="Arial" w:eastAsia="Times New Roman" w:hAnsi="Arial" w:cs="Arial"/>
          <w:b/>
          <w:sz w:val="24"/>
          <w:szCs w:val="24"/>
          <w:lang w:val="da-DK" w:eastAsia="de-DE"/>
        </w:rPr>
      </w:pPr>
      <w:r w:rsidRPr="003D7BCB">
        <w:rPr>
          <w:rFonts w:ascii="Arial" w:eastAsia="Times New Roman" w:hAnsi="Arial" w:cs="Arial"/>
          <w:b/>
          <w:sz w:val="24"/>
          <w:szCs w:val="24"/>
          <w:lang w:eastAsia="de-DE"/>
        </w:rPr>
        <w:t>2.3.1.1</w:t>
      </w:r>
      <w:r w:rsidR="001F70C8" w:rsidRPr="003D7BCB">
        <w:rPr>
          <w:rFonts w:ascii="Arial" w:eastAsia="Times New Roman" w:hAnsi="Arial" w:cs="Arial"/>
          <w:b/>
          <w:sz w:val="24"/>
          <w:szCs w:val="24"/>
          <w:lang w:eastAsia="de-DE"/>
        </w:rPr>
        <w:t>2</w:t>
      </w:r>
      <w:r w:rsidRPr="003D7BCB">
        <w:rPr>
          <w:rFonts w:ascii="Arial" w:eastAsia="Times New Roman" w:hAnsi="Arial" w:cs="Arial"/>
          <w:b/>
          <w:sz w:val="24"/>
          <w:szCs w:val="24"/>
          <w:lang w:val="da-DK" w:eastAsia="de-DE"/>
        </w:rPr>
        <w:tab/>
        <w:t>Infektanfälligkeit</w:t>
      </w:r>
    </w:p>
    <w:p w14:paraId="1DDAFCE4" w14:textId="7526B417" w:rsidR="00B2760B" w:rsidRPr="002A4023" w:rsidRDefault="00B2760B" w:rsidP="0044787B">
      <w:pPr>
        <w:spacing w:after="0"/>
        <w:rPr>
          <w:rFonts w:ascii="Arial" w:eastAsia="Times New Roman" w:hAnsi="Arial" w:cs="Arial"/>
          <w:sz w:val="24"/>
          <w:szCs w:val="24"/>
          <w:lang w:val="da-DK" w:eastAsia="de-DE"/>
        </w:rPr>
      </w:pPr>
      <w:r w:rsidRPr="002A4023">
        <w:rPr>
          <w:rFonts w:ascii="Arial" w:eastAsia="Times New Roman" w:hAnsi="Arial" w:cs="Arial"/>
          <w:sz w:val="24"/>
          <w:szCs w:val="24"/>
          <w:lang w:val="da-DK" w:eastAsia="de-DE"/>
        </w:rPr>
        <w:t>Viele Studien haben konsistente Zusammenhänge zwischen offensichtlicher Feuchtigkeit oder Schimmel in Innenräumen und Auswirkungen auf die Gesundheit der Atemwege oder allergischer Erkrankungen gezeigt [</w:t>
      </w:r>
      <w:r w:rsidR="00CD253B" w:rsidRPr="00CD253B">
        <w:rPr>
          <w:rFonts w:ascii="Arial" w:eastAsia="Times New Roman" w:hAnsi="Arial" w:cs="Arial"/>
          <w:bCs/>
          <w:noProof/>
          <w:sz w:val="24"/>
          <w:szCs w:val="24"/>
        </w:rPr>
        <w:t>185</w:t>
      </w:r>
      <w:r w:rsidRPr="002A4023">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rPr>
        <w:t>186</w:t>
      </w:r>
      <w:r w:rsidRPr="002A4023">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rPr>
        <w:t>451</w:t>
      </w:r>
      <w:r w:rsidRPr="002A4023">
        <w:rPr>
          <w:rFonts w:ascii="Arial" w:eastAsia="Times New Roman" w:hAnsi="Arial" w:cs="Arial"/>
          <w:sz w:val="24"/>
          <w:szCs w:val="24"/>
          <w:lang w:val="da-DK" w:eastAsia="de-DE"/>
        </w:rPr>
        <w:t>]. Fisk et al. [</w:t>
      </w:r>
      <w:r w:rsidR="00CD253B" w:rsidRPr="00CD253B">
        <w:rPr>
          <w:rFonts w:ascii="Arial" w:eastAsia="Times New Roman" w:hAnsi="Arial" w:cs="Arial"/>
          <w:bCs/>
          <w:noProof/>
          <w:sz w:val="24"/>
          <w:szCs w:val="24"/>
        </w:rPr>
        <w:t>186</w:t>
      </w:r>
      <w:r w:rsidRPr="002A4023">
        <w:rPr>
          <w:rFonts w:ascii="Arial" w:eastAsia="Times New Roman" w:hAnsi="Arial" w:cs="Arial"/>
          <w:sz w:val="24"/>
          <w:szCs w:val="24"/>
          <w:lang w:val="da-DK" w:eastAsia="de-DE"/>
        </w:rPr>
        <w:t>] schätzen, dass in den USA 8-20% der Infekte des Atemtraktes mit Schimmelpilzen bzw. Feuchtigkeit in Innenräumen assoziiert sind. Der Zusammenhang besteht auch nach Kontrolle von unabhängigen Einflussgrößen.</w:t>
      </w:r>
    </w:p>
    <w:p w14:paraId="75246881" w14:textId="77777777" w:rsidR="00B2760B" w:rsidRPr="002A4023" w:rsidRDefault="00B2760B" w:rsidP="0044787B">
      <w:pPr>
        <w:spacing w:after="0"/>
        <w:rPr>
          <w:rFonts w:ascii="Arial" w:eastAsia="Times New Roman" w:hAnsi="Arial" w:cs="Arial"/>
          <w:sz w:val="24"/>
          <w:szCs w:val="24"/>
          <w:lang w:val="da-DK" w:eastAsia="de-DE"/>
        </w:rPr>
      </w:pPr>
      <w:r w:rsidRPr="002A4023">
        <w:rPr>
          <w:rFonts w:ascii="Arial" w:eastAsia="Times New Roman" w:hAnsi="Arial" w:cs="Arial"/>
          <w:i/>
          <w:sz w:val="24"/>
          <w:szCs w:val="24"/>
          <w:lang w:val="da-DK" w:eastAsia="de-DE"/>
        </w:rPr>
        <w:t>Penicillium</w:t>
      </w:r>
      <w:r w:rsidRPr="002A4023">
        <w:rPr>
          <w:rFonts w:ascii="Arial" w:eastAsia="Times New Roman" w:hAnsi="Arial" w:cs="Arial"/>
          <w:sz w:val="24"/>
          <w:szCs w:val="24"/>
          <w:lang w:val="da-DK" w:eastAsia="de-DE"/>
        </w:rPr>
        <w:t xml:space="preserve"> sp., </w:t>
      </w:r>
      <w:r w:rsidRPr="002A4023">
        <w:rPr>
          <w:rFonts w:ascii="Arial" w:eastAsia="Times New Roman" w:hAnsi="Arial" w:cs="Arial"/>
          <w:i/>
          <w:sz w:val="24"/>
          <w:szCs w:val="24"/>
          <w:lang w:val="da-DK" w:eastAsia="de-DE"/>
        </w:rPr>
        <w:t>Cladosporium</w:t>
      </w:r>
      <w:r w:rsidRPr="002A4023">
        <w:rPr>
          <w:rFonts w:ascii="Arial" w:eastAsia="Times New Roman" w:hAnsi="Arial" w:cs="Arial"/>
          <w:sz w:val="24"/>
          <w:szCs w:val="24"/>
          <w:lang w:val="da-DK" w:eastAsia="de-DE"/>
        </w:rPr>
        <w:t xml:space="preserve"> sp., Zygomyceten und </w:t>
      </w:r>
      <w:r w:rsidRPr="002A4023">
        <w:rPr>
          <w:rFonts w:ascii="Arial" w:eastAsia="Times New Roman" w:hAnsi="Arial" w:cs="Arial"/>
          <w:i/>
          <w:iCs/>
          <w:sz w:val="24"/>
          <w:szCs w:val="24"/>
          <w:lang w:val="da-DK" w:eastAsia="de-DE"/>
        </w:rPr>
        <w:t>Alternaria</w:t>
      </w:r>
      <w:r w:rsidRPr="002A4023">
        <w:rPr>
          <w:rFonts w:ascii="Arial" w:eastAsia="Times New Roman" w:hAnsi="Arial" w:cs="Arial"/>
          <w:i/>
          <w:sz w:val="24"/>
          <w:szCs w:val="24"/>
          <w:lang w:val="da-DK" w:eastAsia="de-DE"/>
        </w:rPr>
        <w:t xml:space="preserve"> </w:t>
      </w:r>
      <w:r w:rsidRPr="002A4023">
        <w:rPr>
          <w:rFonts w:ascii="Arial" w:eastAsia="Times New Roman" w:hAnsi="Arial" w:cs="Arial"/>
          <w:sz w:val="24"/>
          <w:szCs w:val="24"/>
          <w:lang w:val="da-DK" w:eastAsia="de-DE"/>
        </w:rPr>
        <w:t>sp. erweisen sich dabei als am engsten mit dem Auftreten dieser Erkrankungen verbunden.</w:t>
      </w:r>
    </w:p>
    <w:p w14:paraId="1EA1733A" w14:textId="77777777" w:rsidR="003D7BCB" w:rsidRPr="002A4023" w:rsidRDefault="00B2760B" w:rsidP="0044787B">
      <w:pPr>
        <w:spacing w:after="0"/>
        <w:rPr>
          <w:rFonts w:ascii="Arial" w:eastAsia="Times New Roman" w:hAnsi="Arial" w:cs="Arial"/>
          <w:sz w:val="24"/>
          <w:szCs w:val="24"/>
          <w:lang w:val="da-DK" w:eastAsia="de-DE"/>
        </w:rPr>
      </w:pPr>
      <w:r w:rsidRPr="002A4023">
        <w:rPr>
          <w:rFonts w:ascii="Arial" w:eastAsia="Times New Roman" w:hAnsi="Arial" w:cs="Arial"/>
          <w:sz w:val="24"/>
          <w:szCs w:val="24"/>
          <w:lang w:val="da-DK" w:eastAsia="de-DE"/>
        </w:rPr>
        <w:t>Der Mechanismus für diesen Zusammenhang scheint nicht-allergischer Natur zu sein.</w:t>
      </w:r>
    </w:p>
    <w:p w14:paraId="2B3B4218" w14:textId="77777777" w:rsidR="003D7BCB" w:rsidRDefault="003D7BCB" w:rsidP="0044787B">
      <w:pPr>
        <w:spacing w:after="0"/>
        <w:rPr>
          <w:rFonts w:ascii="Arial" w:eastAsia="Times New Roman" w:hAnsi="Arial" w:cs="Arial"/>
          <w:sz w:val="24"/>
          <w:szCs w:val="24"/>
          <w:lang w:val="da-DK" w:eastAsia="de-DE"/>
        </w:rPr>
      </w:pPr>
    </w:p>
    <w:p w14:paraId="10CA1E1E" w14:textId="18610EF9" w:rsidR="00B2760B" w:rsidRPr="003D7BCB" w:rsidRDefault="00B2760B" w:rsidP="0044787B">
      <w:pPr>
        <w:spacing w:after="0"/>
        <w:rPr>
          <w:rFonts w:ascii="Arial" w:eastAsia="Times New Roman" w:hAnsi="Arial" w:cs="Arial"/>
          <w:sz w:val="24"/>
          <w:szCs w:val="24"/>
          <w:lang w:val="da-DK" w:eastAsia="de-DE"/>
        </w:rPr>
      </w:pPr>
      <w:r w:rsidRPr="003D7BCB">
        <w:rPr>
          <w:rFonts w:ascii="Arial" w:eastAsia="Times New Roman" w:hAnsi="Arial" w:cs="Arial"/>
          <w:sz w:val="24"/>
          <w:szCs w:val="24"/>
          <w:lang w:val="da-DK" w:eastAsia="de-DE"/>
        </w:rPr>
        <w:t xml:space="preserve">Zusammenfassend kann festgestellt werden, dass ausreichende Evidenz für einen Zusammenhang zwischen Feuchte-/ Schimmelexposition in Innenräumen und Infektanfälligkeit vorliegt (vgl. </w:t>
      </w:r>
      <w:r w:rsidR="00C6453A">
        <w:rPr>
          <w:rFonts w:ascii="Arial" w:eastAsia="Times New Roman" w:hAnsi="Arial" w:cs="Arial"/>
          <w:sz w:val="24"/>
          <w:szCs w:val="24"/>
          <w:lang w:val="da-DK" w:eastAsia="de-DE"/>
        </w:rPr>
        <w:t>Tab. 4</w:t>
      </w:r>
      <w:r w:rsidRPr="003D7BCB">
        <w:rPr>
          <w:rFonts w:ascii="Arial" w:eastAsia="Times New Roman" w:hAnsi="Arial" w:cs="Arial"/>
          <w:sz w:val="24"/>
          <w:szCs w:val="24"/>
          <w:lang w:val="da-DK" w:eastAsia="de-DE"/>
        </w:rPr>
        <w:t xml:space="preserve"> in Kapitel 2.3 Durch Schimmelpilze verursachte Gesundheitsprobleme und Erkrankungen).</w:t>
      </w:r>
    </w:p>
    <w:p w14:paraId="34F2251D" w14:textId="77777777" w:rsidR="00B2760B" w:rsidRPr="003D7BCB" w:rsidRDefault="00B2760B" w:rsidP="0044787B">
      <w:pPr>
        <w:spacing w:after="0"/>
        <w:rPr>
          <w:rFonts w:ascii="Arial" w:eastAsia="Times New Roman" w:hAnsi="Arial" w:cs="Arial"/>
          <w:sz w:val="24"/>
          <w:szCs w:val="24"/>
          <w:lang w:val="da-DK" w:eastAsia="de-DE"/>
        </w:rPr>
      </w:pPr>
      <w:r w:rsidRPr="003D7BCB">
        <w:rPr>
          <w:rFonts w:ascii="Arial" w:eastAsia="Times New Roman" w:hAnsi="Arial" w:cs="Arial"/>
          <w:sz w:val="24"/>
          <w:szCs w:val="24"/>
          <w:lang w:val="da-DK" w:eastAsia="de-DE"/>
        </w:rPr>
        <w:t>Diagnosemethoden stehen eingeschränkt zur Verfügung (vgl. Kapitel 3 Diagnostik).</w:t>
      </w:r>
    </w:p>
    <w:p w14:paraId="3DAB1067" w14:textId="1B634BD1" w:rsidR="00A928AA" w:rsidRPr="003D7BCB" w:rsidRDefault="00B2760B" w:rsidP="0044787B">
      <w:pPr>
        <w:spacing w:after="0"/>
        <w:rPr>
          <w:rFonts w:ascii="Arial" w:eastAsia="Times New Roman" w:hAnsi="Arial" w:cs="Arial"/>
          <w:sz w:val="24"/>
          <w:szCs w:val="24"/>
          <w:lang w:val="da-DK" w:eastAsia="de-DE"/>
        </w:rPr>
      </w:pPr>
      <w:r w:rsidRPr="003D7BCB">
        <w:rPr>
          <w:rFonts w:ascii="Arial" w:eastAsia="Times New Roman" w:hAnsi="Arial" w:cs="Arial"/>
          <w:sz w:val="24"/>
          <w:szCs w:val="24"/>
          <w:lang w:val="da-DK" w:eastAsia="de-DE"/>
        </w:rPr>
        <w:t>Therapeutische Verfahren stehen eingeschränkt zur Verfügung (vgl. Kapitel 3.6 Therapie).</w:t>
      </w:r>
    </w:p>
    <w:p w14:paraId="50411989" w14:textId="77777777" w:rsidR="003D7BCB" w:rsidRPr="00310861" w:rsidRDefault="003D7BCB" w:rsidP="0044787B">
      <w:pPr>
        <w:spacing w:after="0"/>
        <w:rPr>
          <w:rFonts w:ascii="Arial" w:eastAsia="Times New Roman" w:hAnsi="Arial" w:cs="Arial"/>
          <w:sz w:val="24"/>
          <w:szCs w:val="24"/>
          <w:lang w:eastAsia="de-DE"/>
        </w:rPr>
      </w:pPr>
    </w:p>
    <w:p w14:paraId="3284410B" w14:textId="2915C5E0" w:rsidR="001F70C8" w:rsidRPr="009960F0" w:rsidRDefault="001F70C8" w:rsidP="0044787B">
      <w:pPr>
        <w:spacing w:after="0"/>
        <w:ind w:left="1134" w:hanging="1134"/>
        <w:rPr>
          <w:rFonts w:ascii="Arial" w:eastAsia="Times New Roman" w:hAnsi="Arial" w:cs="Arial"/>
          <w:b/>
          <w:sz w:val="24"/>
          <w:szCs w:val="24"/>
          <w:lang w:val="da-DK" w:eastAsia="de-DE"/>
        </w:rPr>
      </w:pPr>
      <w:bookmarkStart w:id="59" w:name="_Hlk126073227"/>
      <w:r w:rsidRPr="009960F0">
        <w:rPr>
          <w:rFonts w:ascii="Arial" w:eastAsia="Times New Roman" w:hAnsi="Arial" w:cs="Arial"/>
          <w:b/>
          <w:sz w:val="24"/>
          <w:szCs w:val="24"/>
          <w:lang w:eastAsia="de-DE"/>
        </w:rPr>
        <w:t>2.3.1.13</w:t>
      </w:r>
      <w:r w:rsidRPr="009960F0">
        <w:rPr>
          <w:rFonts w:ascii="Arial" w:eastAsia="Times New Roman" w:hAnsi="Arial" w:cs="Arial"/>
          <w:b/>
          <w:sz w:val="24"/>
          <w:szCs w:val="24"/>
          <w:lang w:val="da-DK" w:eastAsia="de-DE"/>
        </w:rPr>
        <w:tab/>
        <w:t>Bronchitis</w:t>
      </w:r>
      <w:bookmarkEnd w:id="59"/>
    </w:p>
    <w:p w14:paraId="1D0E3110" w14:textId="56D6BB94" w:rsidR="009960F0" w:rsidRPr="00DB23AE" w:rsidRDefault="009960F0" w:rsidP="0044787B">
      <w:pPr>
        <w:spacing w:after="0"/>
        <w:rPr>
          <w:rFonts w:ascii="Arial" w:eastAsia="Times New Roman" w:hAnsi="Arial" w:cs="Arial"/>
          <w:sz w:val="24"/>
          <w:szCs w:val="24"/>
          <w:lang w:val="da-DK" w:eastAsia="de-DE"/>
        </w:rPr>
      </w:pPr>
      <w:r w:rsidRPr="00DB23AE">
        <w:rPr>
          <w:rFonts w:ascii="Arial" w:eastAsia="Times New Roman" w:hAnsi="Arial" w:cs="Arial"/>
          <w:sz w:val="24"/>
          <w:szCs w:val="24"/>
          <w:lang w:val="da-DK" w:eastAsia="de-DE"/>
        </w:rPr>
        <w:t>Akute Bronchitis ist eine klinische Diagnose, die durch Husten aufgrund einer akuten Entzündung der großen Atemwege ohne Anzeichen einer Lungenentzündung gekennzeichnet ist [</w:t>
      </w:r>
      <w:r w:rsidR="00CD253B" w:rsidRPr="00CD253B">
        <w:rPr>
          <w:rFonts w:ascii="Arial" w:eastAsia="Times New Roman" w:hAnsi="Arial" w:cs="Arial"/>
          <w:noProof/>
          <w:sz w:val="24"/>
          <w:szCs w:val="24"/>
          <w:lang w:val="da-DK" w:eastAsia="de-DE"/>
        </w:rPr>
        <w:t>340</w:t>
      </w:r>
      <w:r w:rsidRPr="00DB23AE">
        <w:rPr>
          <w:rFonts w:ascii="Arial" w:eastAsia="Times New Roman" w:hAnsi="Arial" w:cs="Arial"/>
          <w:sz w:val="24"/>
          <w:szCs w:val="24"/>
          <w:lang w:val="da-DK" w:eastAsia="de-DE"/>
        </w:rPr>
        <w:t>].</w:t>
      </w:r>
    </w:p>
    <w:p w14:paraId="447CF8CC" w14:textId="29080E12" w:rsidR="009960F0" w:rsidRPr="00DB23AE" w:rsidRDefault="009960F0" w:rsidP="0044787B">
      <w:pPr>
        <w:spacing w:after="0"/>
        <w:rPr>
          <w:rFonts w:ascii="Arial" w:eastAsia="Times New Roman" w:hAnsi="Arial" w:cs="Arial"/>
          <w:sz w:val="24"/>
          <w:szCs w:val="24"/>
          <w:lang w:val="da-DK" w:eastAsia="de-DE"/>
        </w:rPr>
      </w:pPr>
      <w:r w:rsidRPr="00DB23AE">
        <w:rPr>
          <w:rFonts w:ascii="Arial" w:eastAsia="Times New Roman" w:hAnsi="Arial" w:cs="Arial"/>
          <w:sz w:val="24"/>
          <w:szCs w:val="24"/>
          <w:lang w:val="da-DK" w:eastAsia="de-DE"/>
        </w:rPr>
        <w:t xml:space="preserve">Chronische Bronchitis wird durch Überproduktion und Hypersekretion von Schleim der Becherzellen verursacht, was zu einer zunehmenden Verminderung des Luftstroms durch luminale Obstruktion kleiner Atemwege, epithelialen Umbau und Veränderung der Atemwegsoberflächenspannung führt, die zum </w:t>
      </w:r>
      <w:r w:rsidR="008A3629" w:rsidRPr="00DB23AE">
        <w:rPr>
          <w:rFonts w:ascii="Arial" w:eastAsia="Times New Roman" w:hAnsi="Arial" w:cs="Arial"/>
          <w:sz w:val="24"/>
          <w:szCs w:val="24"/>
          <w:lang w:val="da-DK" w:eastAsia="de-DE"/>
        </w:rPr>
        <w:t>Atemwegsk</w:t>
      </w:r>
      <w:r w:rsidRPr="00DB23AE">
        <w:rPr>
          <w:rFonts w:ascii="Arial" w:eastAsia="Times New Roman" w:hAnsi="Arial" w:cs="Arial"/>
          <w:sz w:val="24"/>
          <w:szCs w:val="24"/>
          <w:lang w:val="da-DK" w:eastAsia="de-DE"/>
        </w:rPr>
        <w:t>ollaps prädisponiert. Die Häu</w:t>
      </w:r>
      <w:r w:rsidR="003B3221">
        <w:rPr>
          <w:rFonts w:ascii="Arial" w:eastAsia="Times New Roman" w:hAnsi="Arial" w:cs="Arial"/>
          <w:sz w:val="24"/>
          <w:szCs w:val="24"/>
          <w:lang w:val="da-DK" w:eastAsia="de-DE"/>
        </w:rPr>
        <w:t>f</w:t>
      </w:r>
      <w:r w:rsidRPr="00DB23AE">
        <w:rPr>
          <w:rFonts w:ascii="Arial" w:eastAsia="Times New Roman" w:hAnsi="Arial" w:cs="Arial"/>
          <w:sz w:val="24"/>
          <w:szCs w:val="24"/>
          <w:lang w:val="da-DK" w:eastAsia="de-DE"/>
        </w:rPr>
        <w:t>igkeit bei Erwachsenen wird zwisch</w:t>
      </w:r>
      <w:r w:rsidR="008A3629" w:rsidRPr="00DB23AE">
        <w:rPr>
          <w:rFonts w:ascii="Arial" w:eastAsia="Times New Roman" w:hAnsi="Arial" w:cs="Arial"/>
          <w:sz w:val="24"/>
          <w:szCs w:val="24"/>
          <w:lang w:val="da-DK" w:eastAsia="de-DE"/>
        </w:rPr>
        <w:t>en</w:t>
      </w:r>
      <w:r w:rsidRPr="00DB23AE">
        <w:rPr>
          <w:rFonts w:ascii="Arial" w:eastAsia="Times New Roman" w:hAnsi="Arial" w:cs="Arial"/>
          <w:sz w:val="24"/>
          <w:szCs w:val="24"/>
          <w:lang w:val="da-DK" w:eastAsia="de-DE"/>
        </w:rPr>
        <w:t xml:space="preserve"> 3,4 und 22,0% angegeben. Männer sind häufiger betroffen als Frauen [</w:t>
      </w:r>
      <w:r w:rsidR="00CD253B" w:rsidRPr="00CD253B">
        <w:rPr>
          <w:rFonts w:ascii="Arial" w:eastAsia="Times New Roman" w:hAnsi="Arial" w:cs="Arial"/>
          <w:noProof/>
          <w:sz w:val="24"/>
          <w:szCs w:val="24"/>
          <w:lang w:val="da-DK" w:eastAsia="de-DE"/>
        </w:rPr>
        <w:t>338</w:t>
      </w:r>
      <w:r w:rsidRPr="00DB23AE">
        <w:rPr>
          <w:rFonts w:ascii="Arial" w:eastAsia="Times New Roman" w:hAnsi="Arial" w:cs="Arial"/>
          <w:sz w:val="24"/>
          <w:szCs w:val="24"/>
          <w:lang w:val="da-DK" w:eastAsia="de-DE"/>
        </w:rPr>
        <w:t>].</w:t>
      </w:r>
    </w:p>
    <w:p w14:paraId="16C0053C" w14:textId="705CA530" w:rsidR="001F70C8" w:rsidRDefault="009960F0" w:rsidP="0044787B">
      <w:pPr>
        <w:spacing w:after="0"/>
        <w:rPr>
          <w:rFonts w:ascii="Arial" w:eastAsia="Times New Roman" w:hAnsi="Arial" w:cs="Arial"/>
          <w:sz w:val="24"/>
          <w:szCs w:val="24"/>
          <w:lang w:val="da-DK" w:eastAsia="de-DE"/>
        </w:rPr>
      </w:pPr>
      <w:r w:rsidRPr="00DB23AE">
        <w:rPr>
          <w:rFonts w:ascii="Arial" w:eastAsia="Times New Roman" w:hAnsi="Arial" w:cs="Arial"/>
          <w:sz w:val="24"/>
          <w:szCs w:val="24"/>
          <w:lang w:val="da-DK" w:eastAsia="de-DE"/>
        </w:rPr>
        <w:t>In einer quantitativen Metaanalyse konnte ermittelt werden, dass Wohnfeuchtigkeit und Schimmel mit einem erheblichen und statistisch signifikanten Anstieg von Bronchitis verbunden war</w:t>
      </w:r>
      <w:r w:rsidR="00EC64BE">
        <w:rPr>
          <w:rFonts w:ascii="Arial" w:eastAsia="Times New Roman" w:hAnsi="Arial" w:cs="Arial"/>
          <w:sz w:val="24"/>
          <w:szCs w:val="24"/>
          <w:lang w:val="da-DK" w:eastAsia="de-DE"/>
        </w:rPr>
        <w:t>en</w:t>
      </w:r>
      <w:r w:rsidRPr="00DB23AE">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rPr>
        <w:t>185</w:t>
      </w:r>
      <w:r w:rsidRPr="00DB23AE">
        <w:rPr>
          <w:rFonts w:ascii="Arial" w:eastAsia="Times New Roman" w:hAnsi="Arial" w:cs="Arial"/>
          <w:sz w:val="24"/>
          <w:szCs w:val="24"/>
          <w:lang w:val="da-DK" w:eastAsia="de-DE"/>
        </w:rPr>
        <w:t xml:space="preserve">]. </w:t>
      </w:r>
      <w:r w:rsidR="005C7D74" w:rsidRPr="00DB23AE">
        <w:rPr>
          <w:rFonts w:ascii="Arial" w:eastAsia="Times New Roman" w:hAnsi="Arial" w:cs="Arial"/>
          <w:sz w:val="24"/>
          <w:szCs w:val="24"/>
          <w:lang w:val="da-DK" w:eastAsia="de-DE"/>
        </w:rPr>
        <w:t>N</w:t>
      </w:r>
      <w:r w:rsidRPr="00DB23AE">
        <w:rPr>
          <w:rFonts w:ascii="Arial" w:eastAsia="Times New Roman" w:hAnsi="Arial" w:cs="Arial"/>
          <w:sz w:val="24"/>
          <w:szCs w:val="24"/>
          <w:lang w:val="da-DK" w:eastAsia="de-DE"/>
        </w:rPr>
        <w:t xml:space="preserve">achfolgende Studien </w:t>
      </w:r>
      <w:r w:rsidR="005C7D74" w:rsidRPr="00DB23AE">
        <w:rPr>
          <w:rFonts w:ascii="Arial" w:eastAsia="Times New Roman" w:hAnsi="Arial" w:cs="Arial"/>
          <w:sz w:val="24"/>
          <w:szCs w:val="24"/>
          <w:lang w:val="da-DK" w:eastAsia="de-DE"/>
        </w:rPr>
        <w:t>zeigten ebenfalls</w:t>
      </w:r>
      <w:r w:rsidR="007174B5">
        <w:rPr>
          <w:rFonts w:ascii="Arial" w:eastAsia="Times New Roman" w:hAnsi="Arial" w:cs="Arial"/>
          <w:sz w:val="24"/>
          <w:szCs w:val="24"/>
          <w:lang w:val="da-DK" w:eastAsia="de-DE"/>
        </w:rPr>
        <w:t>, dass</w:t>
      </w:r>
      <w:r w:rsidRPr="00DB23AE">
        <w:rPr>
          <w:rFonts w:ascii="Arial" w:eastAsia="Times New Roman" w:hAnsi="Arial" w:cs="Arial"/>
          <w:sz w:val="24"/>
          <w:szCs w:val="24"/>
          <w:lang w:val="da-DK" w:eastAsia="de-DE"/>
        </w:rPr>
        <w:t xml:space="preserve"> Feuchte/Schimmel im Innenraum </w:t>
      </w:r>
      <w:r w:rsidR="007174B5">
        <w:rPr>
          <w:rFonts w:ascii="Arial" w:eastAsia="Times New Roman" w:hAnsi="Arial" w:cs="Arial"/>
          <w:sz w:val="24"/>
          <w:szCs w:val="24"/>
          <w:lang w:val="da-DK" w:eastAsia="de-DE"/>
        </w:rPr>
        <w:t>mit</w:t>
      </w:r>
      <w:r w:rsidRPr="00DB23AE">
        <w:rPr>
          <w:rFonts w:ascii="Arial" w:eastAsia="Times New Roman" w:hAnsi="Arial" w:cs="Arial"/>
          <w:sz w:val="24"/>
          <w:szCs w:val="24"/>
          <w:lang w:val="da-DK" w:eastAsia="de-DE"/>
        </w:rPr>
        <w:t xml:space="preserve"> </w:t>
      </w:r>
      <w:r w:rsidR="007174B5">
        <w:rPr>
          <w:rFonts w:ascii="Arial" w:eastAsia="Times New Roman" w:hAnsi="Arial" w:cs="Arial"/>
          <w:sz w:val="24"/>
          <w:szCs w:val="24"/>
          <w:lang w:val="da-DK" w:eastAsia="de-DE"/>
        </w:rPr>
        <w:t>Bronchitis (</w:t>
      </w:r>
      <w:r w:rsidRPr="00DB23AE">
        <w:rPr>
          <w:rFonts w:ascii="Arial" w:eastAsia="Times New Roman" w:hAnsi="Arial" w:cs="Arial"/>
          <w:sz w:val="24"/>
          <w:szCs w:val="24"/>
          <w:lang w:val="da-DK" w:eastAsia="de-DE"/>
        </w:rPr>
        <w:t>akut</w:t>
      </w:r>
      <w:r w:rsidR="007174B5">
        <w:rPr>
          <w:rFonts w:ascii="Arial" w:eastAsia="Times New Roman" w:hAnsi="Arial" w:cs="Arial"/>
          <w:sz w:val="24"/>
          <w:szCs w:val="24"/>
          <w:lang w:val="da-DK" w:eastAsia="de-DE"/>
        </w:rPr>
        <w:t>, chronisch) assoziie</w:t>
      </w:r>
      <w:r w:rsidR="003B3221">
        <w:rPr>
          <w:rFonts w:ascii="Arial" w:eastAsia="Times New Roman" w:hAnsi="Arial" w:cs="Arial"/>
          <w:sz w:val="24"/>
          <w:szCs w:val="24"/>
          <w:lang w:val="da-DK" w:eastAsia="de-DE"/>
        </w:rPr>
        <w:t>r</w:t>
      </w:r>
      <w:r w:rsidR="007174B5">
        <w:rPr>
          <w:rFonts w:ascii="Arial" w:eastAsia="Times New Roman" w:hAnsi="Arial" w:cs="Arial"/>
          <w:sz w:val="24"/>
          <w:szCs w:val="24"/>
          <w:lang w:val="da-DK" w:eastAsia="de-DE"/>
        </w:rPr>
        <w:t xml:space="preserve">t war </w:t>
      </w:r>
      <w:r w:rsidRPr="00DB23AE">
        <w:rPr>
          <w:rFonts w:ascii="Arial" w:eastAsia="Times New Roman" w:hAnsi="Arial" w:cs="Arial"/>
          <w:sz w:val="24"/>
          <w:szCs w:val="24"/>
          <w:lang w:val="da-DK" w:eastAsia="de-DE"/>
        </w:rPr>
        <w:t>[</w:t>
      </w:r>
      <w:r w:rsidR="00CD253B" w:rsidRPr="00CD253B">
        <w:rPr>
          <w:rFonts w:ascii="Arial" w:eastAsia="Times New Roman" w:hAnsi="Arial" w:cs="Arial"/>
          <w:bCs/>
          <w:noProof/>
          <w:sz w:val="24"/>
          <w:szCs w:val="24"/>
        </w:rPr>
        <w:t>7</w:t>
      </w:r>
      <w:r w:rsidR="007174B5">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lang w:val="da-DK"/>
        </w:rPr>
        <w:t>318</w:t>
      </w:r>
      <w:r w:rsidRPr="00DB23AE">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rPr>
        <w:t>395</w:t>
      </w:r>
      <w:r w:rsidR="007174B5" w:rsidRPr="00DB23AE">
        <w:rPr>
          <w:rFonts w:ascii="Arial" w:eastAsia="Times New Roman" w:hAnsi="Arial" w:cs="Arial"/>
          <w:sz w:val="24"/>
          <w:szCs w:val="24"/>
          <w:lang w:val="da-DK" w:eastAsia="de-DE"/>
        </w:rPr>
        <w:t>,</w:t>
      </w:r>
      <w:r w:rsidR="007174B5">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rPr>
        <w:t>469</w:t>
      </w:r>
      <w:r w:rsidR="007174B5">
        <w:rPr>
          <w:rFonts w:ascii="Arial" w:eastAsia="Times New Roman" w:hAnsi="Arial" w:cs="Arial"/>
          <w:sz w:val="24"/>
          <w:szCs w:val="24"/>
          <w:lang w:val="da-DK" w:eastAsia="de-DE"/>
        </w:rPr>
        <w:t>,</w:t>
      </w:r>
      <w:r w:rsidR="007174B5" w:rsidRPr="00DB23AE">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lang w:val="da-DK"/>
        </w:rPr>
        <w:t>527</w:t>
      </w:r>
      <w:r w:rsidRPr="00DB23AE">
        <w:rPr>
          <w:rFonts w:ascii="Arial" w:eastAsia="Times New Roman" w:hAnsi="Arial" w:cs="Arial"/>
          <w:sz w:val="24"/>
          <w:szCs w:val="24"/>
          <w:lang w:val="da-DK" w:eastAsia="de-DE"/>
        </w:rPr>
        <w:t xml:space="preserve">, </w:t>
      </w:r>
      <w:r w:rsidR="00CD253B" w:rsidRPr="00CD253B">
        <w:rPr>
          <w:rFonts w:ascii="Arial" w:eastAsia="Times New Roman" w:hAnsi="Arial" w:cs="Arial"/>
          <w:bCs/>
          <w:noProof/>
          <w:sz w:val="24"/>
          <w:szCs w:val="24"/>
        </w:rPr>
        <w:t>534</w:t>
      </w:r>
      <w:r w:rsidRPr="00DB23AE">
        <w:rPr>
          <w:rFonts w:ascii="Arial" w:eastAsia="Times New Roman" w:hAnsi="Arial" w:cs="Arial"/>
          <w:sz w:val="24"/>
          <w:szCs w:val="24"/>
          <w:lang w:val="da-DK" w:eastAsia="de-DE"/>
        </w:rPr>
        <w:t>]</w:t>
      </w:r>
      <w:r w:rsidR="008E6833">
        <w:rPr>
          <w:rFonts w:ascii="Arial" w:eastAsia="Times New Roman" w:hAnsi="Arial" w:cs="Arial"/>
          <w:sz w:val="24"/>
          <w:szCs w:val="24"/>
          <w:lang w:val="da-DK" w:eastAsia="de-DE"/>
        </w:rPr>
        <w:t>.</w:t>
      </w:r>
    </w:p>
    <w:p w14:paraId="41AE1C4D" w14:textId="38F7CEC5" w:rsidR="008E6833" w:rsidRPr="00937117" w:rsidRDefault="008E6833" w:rsidP="0044787B">
      <w:pPr>
        <w:spacing w:after="0"/>
        <w:rPr>
          <w:rFonts w:ascii="Arial" w:eastAsia="Times New Roman" w:hAnsi="Arial" w:cs="Arial"/>
          <w:sz w:val="24"/>
          <w:szCs w:val="24"/>
          <w:lang w:val="da-DK" w:eastAsia="de-DE"/>
        </w:rPr>
      </w:pPr>
      <w:r>
        <w:rPr>
          <w:rFonts w:ascii="Arial" w:eastAsia="Times New Roman" w:hAnsi="Arial" w:cs="Arial"/>
          <w:sz w:val="24"/>
          <w:szCs w:val="24"/>
          <w:lang w:val="da-DK" w:eastAsia="de-DE"/>
        </w:rPr>
        <w:t xml:space="preserve">Die </w:t>
      </w:r>
      <w:r w:rsidRPr="008E6833">
        <w:rPr>
          <w:rFonts w:ascii="Arial" w:eastAsia="Times New Roman" w:hAnsi="Arial" w:cs="Arial"/>
          <w:i/>
          <w:iCs/>
          <w:sz w:val="24"/>
          <w:szCs w:val="24"/>
          <w:lang w:val="da-DK" w:eastAsia="de-DE"/>
        </w:rPr>
        <w:t>Aspergillus</w:t>
      </w:r>
      <w:r>
        <w:rPr>
          <w:rFonts w:ascii="Arial" w:eastAsia="Times New Roman" w:hAnsi="Arial" w:cs="Arial"/>
          <w:sz w:val="24"/>
          <w:szCs w:val="24"/>
          <w:lang w:val="da-DK" w:eastAsia="de-DE"/>
        </w:rPr>
        <w:t>-B</w:t>
      </w:r>
      <w:r w:rsidRPr="008E6833">
        <w:rPr>
          <w:rFonts w:ascii="Arial" w:eastAsia="Times New Roman" w:hAnsi="Arial" w:cs="Arial"/>
          <w:sz w:val="24"/>
          <w:szCs w:val="24"/>
          <w:lang w:val="da-DK" w:eastAsia="de-DE"/>
        </w:rPr>
        <w:t>ronchitis ist eine diskrete klinische Entität bei Patient</w:t>
      </w:r>
      <w:r w:rsidR="001532FC">
        <w:rPr>
          <w:rFonts w:ascii="Arial" w:eastAsia="Times New Roman" w:hAnsi="Arial" w:cs="Arial"/>
          <w:sz w:val="24"/>
          <w:szCs w:val="24"/>
          <w:lang w:val="da-DK" w:eastAsia="de-DE"/>
        </w:rPr>
        <w:t>*inn</w:t>
      </w:r>
      <w:r w:rsidRPr="008E6833">
        <w:rPr>
          <w:rFonts w:ascii="Arial" w:eastAsia="Times New Roman" w:hAnsi="Arial" w:cs="Arial"/>
          <w:sz w:val="24"/>
          <w:szCs w:val="24"/>
          <w:lang w:val="da-DK" w:eastAsia="de-DE"/>
        </w:rPr>
        <w:t>en, die nicht signifikant immungeschwächt sind</w:t>
      </w:r>
      <w:r>
        <w:rPr>
          <w:rFonts w:ascii="Arial" w:eastAsia="Times New Roman" w:hAnsi="Arial" w:cs="Arial"/>
          <w:sz w:val="24"/>
          <w:szCs w:val="24"/>
          <w:lang w:val="da-DK" w:eastAsia="de-DE"/>
        </w:rPr>
        <w:t>,</w:t>
      </w:r>
      <w:r w:rsidRPr="008E6833">
        <w:rPr>
          <w:rFonts w:ascii="Arial" w:eastAsia="Times New Roman" w:hAnsi="Arial" w:cs="Arial"/>
          <w:sz w:val="24"/>
          <w:szCs w:val="24"/>
          <w:lang w:val="da-DK" w:eastAsia="de-DE"/>
        </w:rPr>
        <w:t xml:space="preserve"> mit struktureller Lungenerkrankung</w:t>
      </w:r>
      <w:r>
        <w:rPr>
          <w:rFonts w:ascii="Arial" w:eastAsia="Times New Roman" w:hAnsi="Arial" w:cs="Arial"/>
          <w:sz w:val="24"/>
          <w:szCs w:val="24"/>
          <w:lang w:val="da-DK" w:eastAsia="de-DE"/>
        </w:rPr>
        <w:t xml:space="preserve"> wie z. B. </w:t>
      </w:r>
      <w:r w:rsidRPr="00937117">
        <w:rPr>
          <w:rFonts w:ascii="Arial" w:eastAsia="Times New Roman" w:hAnsi="Arial" w:cs="Arial"/>
          <w:sz w:val="24"/>
          <w:szCs w:val="24"/>
          <w:lang w:val="da-DK" w:eastAsia="de-DE"/>
        </w:rPr>
        <w:t>Bronchiektasen</w:t>
      </w:r>
      <w:r w:rsidR="007174B5" w:rsidRPr="00937117">
        <w:rPr>
          <w:rFonts w:ascii="Arial" w:eastAsia="Times New Roman" w:hAnsi="Arial" w:cs="Arial"/>
          <w:sz w:val="24"/>
          <w:szCs w:val="24"/>
          <w:lang w:val="da-DK" w:eastAsia="de-DE"/>
        </w:rPr>
        <w:t xml:space="preserve"> [</w:t>
      </w:r>
      <w:r w:rsidR="00CD253B" w:rsidRPr="00CD253B">
        <w:rPr>
          <w:rFonts w:ascii="Arial" w:eastAsia="Times New Roman" w:hAnsi="Arial" w:cs="Arial"/>
          <w:noProof/>
          <w:sz w:val="24"/>
          <w:szCs w:val="24"/>
          <w:lang w:val="da-DK" w:eastAsia="de-DE"/>
        </w:rPr>
        <w:t>104</w:t>
      </w:r>
      <w:r w:rsidR="007174B5" w:rsidRPr="00937117">
        <w:rPr>
          <w:rFonts w:ascii="Arial" w:eastAsia="Times New Roman" w:hAnsi="Arial" w:cs="Arial"/>
          <w:sz w:val="24"/>
          <w:szCs w:val="24"/>
          <w:lang w:val="da-DK" w:eastAsia="de-DE"/>
        </w:rPr>
        <w:t>] oder Zystische</w:t>
      </w:r>
      <w:r w:rsidR="00EC64BE">
        <w:rPr>
          <w:rFonts w:ascii="Arial" w:eastAsia="Times New Roman" w:hAnsi="Arial" w:cs="Arial"/>
          <w:sz w:val="24"/>
          <w:szCs w:val="24"/>
          <w:lang w:val="da-DK" w:eastAsia="de-DE"/>
        </w:rPr>
        <w:t>r</w:t>
      </w:r>
      <w:r w:rsidR="007174B5" w:rsidRPr="00937117">
        <w:rPr>
          <w:rFonts w:ascii="Arial" w:eastAsia="Times New Roman" w:hAnsi="Arial" w:cs="Arial"/>
          <w:sz w:val="24"/>
          <w:szCs w:val="24"/>
          <w:lang w:val="da-DK" w:eastAsia="de-DE"/>
        </w:rPr>
        <w:t xml:space="preserve"> Fibrose (Mukoviszidose) [</w:t>
      </w:r>
      <w:r w:rsidR="00CD253B" w:rsidRPr="00CD253B">
        <w:rPr>
          <w:rFonts w:ascii="Arial" w:eastAsia="Times New Roman" w:hAnsi="Arial" w:cs="Arial"/>
          <w:noProof/>
          <w:sz w:val="24"/>
          <w:szCs w:val="24"/>
          <w:lang w:val="da-DK" w:eastAsia="de-DE"/>
        </w:rPr>
        <w:t>61</w:t>
      </w:r>
      <w:r w:rsidR="007174B5" w:rsidRPr="00937117">
        <w:rPr>
          <w:rFonts w:ascii="Arial" w:eastAsia="Times New Roman" w:hAnsi="Arial" w:cs="Arial"/>
          <w:sz w:val="24"/>
          <w:szCs w:val="24"/>
          <w:lang w:val="da-DK" w:eastAsia="de-DE"/>
        </w:rPr>
        <w:t>]</w:t>
      </w:r>
      <w:r w:rsidRPr="00937117">
        <w:rPr>
          <w:rFonts w:ascii="Arial" w:eastAsia="Times New Roman" w:hAnsi="Arial" w:cs="Arial"/>
          <w:sz w:val="24"/>
          <w:szCs w:val="24"/>
          <w:lang w:val="da-DK" w:eastAsia="de-DE"/>
        </w:rPr>
        <w:t>. Diese Art von Bronchitis unterscheidet sich von der asymptomatischen Pilzbesiedlung und anderen Formen der Aspergillose und kann auf eine antimykotische Therapie ansprechen [</w:t>
      </w:r>
      <w:r w:rsidR="00CD253B" w:rsidRPr="00CD253B">
        <w:rPr>
          <w:rFonts w:ascii="Arial" w:eastAsia="Times New Roman" w:hAnsi="Arial" w:cs="Arial"/>
          <w:noProof/>
          <w:sz w:val="24"/>
          <w:szCs w:val="24"/>
          <w:lang w:val="da-DK" w:eastAsia="de-DE"/>
        </w:rPr>
        <w:t>104</w:t>
      </w:r>
      <w:r w:rsidRPr="00937117">
        <w:rPr>
          <w:rFonts w:ascii="Arial" w:eastAsia="Times New Roman" w:hAnsi="Arial" w:cs="Arial"/>
          <w:sz w:val="24"/>
          <w:szCs w:val="24"/>
          <w:lang w:val="da-DK" w:eastAsia="de-DE"/>
        </w:rPr>
        <w:t>].</w:t>
      </w:r>
    </w:p>
    <w:p w14:paraId="7A723891" w14:textId="04F682AE" w:rsidR="007174B5" w:rsidRPr="007174B5" w:rsidRDefault="007174B5" w:rsidP="0044787B">
      <w:pPr>
        <w:spacing w:after="0"/>
        <w:rPr>
          <w:rFonts w:ascii="Arial" w:eastAsia="Times New Roman" w:hAnsi="Arial" w:cs="Arial"/>
          <w:sz w:val="24"/>
          <w:szCs w:val="24"/>
          <w:lang w:val="da-DK" w:eastAsia="de-DE"/>
        </w:rPr>
      </w:pPr>
    </w:p>
    <w:p w14:paraId="1E039167" w14:textId="25FBBBA3" w:rsidR="002528D5" w:rsidRPr="009960F0" w:rsidRDefault="002528D5" w:rsidP="0044787B">
      <w:pPr>
        <w:autoSpaceDE w:val="0"/>
        <w:autoSpaceDN w:val="0"/>
        <w:adjustRightInd w:val="0"/>
        <w:spacing w:after="0"/>
        <w:rPr>
          <w:rFonts w:ascii="Arial" w:hAnsi="Arial" w:cs="Arial"/>
          <w:bCs/>
          <w:sz w:val="24"/>
          <w:szCs w:val="24"/>
        </w:rPr>
      </w:pPr>
      <w:r w:rsidRPr="009960F0">
        <w:rPr>
          <w:rFonts w:ascii="Arial" w:hAnsi="Arial" w:cs="Arial"/>
          <w:bCs/>
          <w:sz w:val="24"/>
          <w:szCs w:val="24"/>
        </w:rPr>
        <w:t>Zusammenfassend kann festgestellt werden, dass ausreichende Evidenz für einen Zusammenhang zwischen Feuchte-/ Schimmelexposition in Innenräumen und Bronchitis vorliegt (</w:t>
      </w:r>
      <w:r w:rsidR="00310C19" w:rsidRPr="009960F0">
        <w:rPr>
          <w:rFonts w:ascii="Arial" w:hAnsi="Arial" w:cs="Arial"/>
          <w:bCs/>
          <w:sz w:val="24"/>
          <w:szCs w:val="24"/>
        </w:rPr>
        <w:t xml:space="preserve">vgl. </w:t>
      </w:r>
      <w:r w:rsidR="00C6453A">
        <w:rPr>
          <w:rFonts w:ascii="Arial" w:hAnsi="Arial" w:cs="Arial"/>
          <w:bCs/>
          <w:sz w:val="24"/>
          <w:szCs w:val="24"/>
        </w:rPr>
        <w:t>Tab. 4</w:t>
      </w:r>
      <w:r w:rsidRPr="009960F0">
        <w:rPr>
          <w:rFonts w:ascii="Arial" w:hAnsi="Arial" w:cs="Arial"/>
          <w:bCs/>
          <w:sz w:val="24"/>
          <w:szCs w:val="24"/>
        </w:rPr>
        <w:t xml:space="preserve"> </w:t>
      </w:r>
      <w:r w:rsidR="00015A93" w:rsidRPr="009960F0">
        <w:rPr>
          <w:rFonts w:ascii="Arial" w:hAnsi="Arial" w:cs="Arial"/>
          <w:bCs/>
          <w:sz w:val="24"/>
          <w:szCs w:val="24"/>
        </w:rPr>
        <w:t xml:space="preserve">in </w:t>
      </w:r>
      <w:r w:rsidRPr="009960F0">
        <w:rPr>
          <w:rFonts w:ascii="Arial" w:hAnsi="Arial" w:cs="Arial"/>
          <w:bCs/>
          <w:sz w:val="24"/>
          <w:szCs w:val="24"/>
        </w:rPr>
        <w:t>Kapitel 2.3 Durch Schimmelpilze verursachte Gesundheitsprobleme und Erkrankungen).</w:t>
      </w:r>
    </w:p>
    <w:p w14:paraId="09EDEA1F" w14:textId="74EE1821" w:rsidR="002528D5" w:rsidRPr="009960F0" w:rsidRDefault="002528D5" w:rsidP="0044787B">
      <w:pPr>
        <w:autoSpaceDE w:val="0"/>
        <w:autoSpaceDN w:val="0"/>
        <w:adjustRightInd w:val="0"/>
        <w:spacing w:after="0"/>
        <w:rPr>
          <w:rFonts w:ascii="Arial" w:hAnsi="Arial" w:cs="Arial"/>
          <w:bCs/>
          <w:sz w:val="24"/>
          <w:szCs w:val="24"/>
        </w:rPr>
      </w:pPr>
      <w:r w:rsidRPr="009960F0">
        <w:rPr>
          <w:rFonts w:ascii="Arial" w:hAnsi="Arial" w:cs="Arial"/>
          <w:bCs/>
          <w:sz w:val="24"/>
          <w:szCs w:val="24"/>
        </w:rPr>
        <w:t>Diagnosemethoden stehen zur Verfügung (vgl. Kapitel 3 Diagnostik).</w:t>
      </w:r>
    </w:p>
    <w:p w14:paraId="073B689A" w14:textId="1596703A" w:rsidR="002528D5" w:rsidRDefault="002528D5" w:rsidP="0044787B">
      <w:pPr>
        <w:autoSpaceDE w:val="0"/>
        <w:autoSpaceDN w:val="0"/>
        <w:adjustRightInd w:val="0"/>
        <w:spacing w:after="0"/>
        <w:rPr>
          <w:rFonts w:ascii="Arial" w:hAnsi="Arial" w:cs="Arial"/>
          <w:bCs/>
          <w:sz w:val="24"/>
          <w:szCs w:val="24"/>
        </w:rPr>
      </w:pPr>
      <w:r w:rsidRPr="009960F0">
        <w:rPr>
          <w:rFonts w:ascii="Arial" w:hAnsi="Arial" w:cs="Arial"/>
          <w:bCs/>
          <w:sz w:val="24"/>
          <w:szCs w:val="24"/>
        </w:rPr>
        <w:t>Therapeutische Verfahren stehen zur Verfügung (vgl. Kapitel 3.6 Therapie).</w:t>
      </w:r>
    </w:p>
    <w:p w14:paraId="19090433" w14:textId="77777777" w:rsidR="007468A3" w:rsidRPr="009960F0" w:rsidRDefault="007468A3" w:rsidP="0044787B">
      <w:pPr>
        <w:autoSpaceDE w:val="0"/>
        <w:autoSpaceDN w:val="0"/>
        <w:adjustRightInd w:val="0"/>
        <w:spacing w:after="0"/>
        <w:rPr>
          <w:rFonts w:ascii="Arial" w:hAnsi="Arial" w:cs="Arial"/>
          <w:bCs/>
          <w:sz w:val="24"/>
          <w:szCs w:val="24"/>
        </w:rPr>
      </w:pPr>
    </w:p>
    <w:p w14:paraId="5F959826" w14:textId="0D722168" w:rsidR="001F70C8" w:rsidRPr="00D70220" w:rsidRDefault="001F70C8" w:rsidP="0044787B">
      <w:pPr>
        <w:spacing w:after="0"/>
        <w:ind w:left="1134" w:hanging="1134"/>
        <w:rPr>
          <w:rFonts w:ascii="Arial" w:eastAsia="Times New Roman" w:hAnsi="Arial" w:cs="Arial"/>
          <w:b/>
          <w:sz w:val="24"/>
          <w:szCs w:val="24"/>
          <w:lang w:val="da-DK" w:eastAsia="de-DE"/>
        </w:rPr>
      </w:pPr>
      <w:r w:rsidRPr="00D70220">
        <w:rPr>
          <w:rFonts w:ascii="Arial" w:eastAsia="Times New Roman" w:hAnsi="Arial" w:cs="Arial"/>
          <w:b/>
          <w:sz w:val="24"/>
          <w:szCs w:val="24"/>
          <w:lang w:eastAsia="de-DE"/>
        </w:rPr>
        <w:t>2.3.1.14</w:t>
      </w:r>
      <w:r w:rsidRPr="00D70220">
        <w:rPr>
          <w:rFonts w:ascii="Arial" w:eastAsia="Times New Roman" w:hAnsi="Arial" w:cs="Arial"/>
          <w:b/>
          <w:sz w:val="24"/>
          <w:szCs w:val="24"/>
          <w:lang w:val="da-DK" w:eastAsia="de-DE"/>
        </w:rPr>
        <w:tab/>
        <w:t>Chronisch Obstruktive Atemwegserkrankung (COPD)</w:t>
      </w:r>
    </w:p>
    <w:p w14:paraId="43D1C23A" w14:textId="6FCAB83F" w:rsidR="00D70220" w:rsidRPr="001A3269" w:rsidRDefault="00D70220" w:rsidP="0044787B">
      <w:pPr>
        <w:spacing w:after="0"/>
        <w:rPr>
          <w:rFonts w:ascii="Arial" w:eastAsia="Times New Roman" w:hAnsi="Arial" w:cs="Arial"/>
          <w:bCs/>
          <w:sz w:val="24"/>
          <w:szCs w:val="24"/>
          <w:lang w:eastAsia="de-DE"/>
        </w:rPr>
      </w:pPr>
      <w:r w:rsidRPr="001A3269">
        <w:rPr>
          <w:rFonts w:ascii="Arial" w:eastAsia="Times New Roman" w:hAnsi="Arial" w:cs="Arial"/>
          <w:bCs/>
          <w:sz w:val="24"/>
          <w:szCs w:val="24"/>
          <w:lang w:eastAsia="de-DE"/>
        </w:rPr>
        <w:t xml:space="preserve">Die Chronisch Obstruktive Atemwegserkrankung (COPD) beschreibt eine nicht reversible Einschränkung des Atemflusses bei gleichzeitig chronisch-inflammatorischer Reaktion des Bronchialsystems. Pathophysiologisch führt die chronische Inflammation zu einem Verlust des Flimmerepithels und zur vermehrten Schleimproduktion, welche in der Folge zu einer Erhöhung des Residualvolumens und einer erniedrigten </w:t>
      </w:r>
      <w:bookmarkStart w:id="60" w:name="_Hlk126150868"/>
      <w:r w:rsidRPr="001A3269">
        <w:rPr>
          <w:rFonts w:ascii="Arial" w:eastAsia="Times New Roman" w:hAnsi="Arial" w:cs="Arial"/>
          <w:bCs/>
          <w:sz w:val="24"/>
          <w:szCs w:val="24"/>
          <w:lang w:eastAsia="de-DE"/>
        </w:rPr>
        <w:t>FEV</w:t>
      </w:r>
      <w:r w:rsidRPr="00F918E5">
        <w:rPr>
          <w:rFonts w:ascii="Arial" w:eastAsia="Times New Roman" w:hAnsi="Arial" w:cs="Arial"/>
          <w:bCs/>
          <w:sz w:val="24"/>
          <w:szCs w:val="24"/>
          <w:vertAlign w:val="subscript"/>
          <w:lang w:eastAsia="de-DE"/>
        </w:rPr>
        <w:t>1</w:t>
      </w:r>
      <w:bookmarkEnd w:id="60"/>
      <w:r w:rsidRPr="001A3269">
        <w:rPr>
          <w:rFonts w:ascii="Arial" w:eastAsia="Times New Roman" w:hAnsi="Arial" w:cs="Arial"/>
          <w:bCs/>
          <w:sz w:val="24"/>
          <w:szCs w:val="24"/>
          <w:lang w:eastAsia="de-DE"/>
        </w:rPr>
        <w:t xml:space="preserve"> als Ausdruck einer Obstruktion führt</w:t>
      </w:r>
      <w:r w:rsidR="007619B6"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561</w:t>
      </w:r>
      <w:r w:rsidR="007619B6"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 Die Veränderungen betreffen sowohl das Lungengerüst in Form der Alveolarwände als auch die pulmonale Gasaustauschfläche (Kapillarsystem) und führen zu einer Erweiterung der distal gelegenen Lufträume im Sinne eines Lungenemphysems.</w:t>
      </w:r>
    </w:p>
    <w:p w14:paraId="6114F553" w14:textId="684FAEB4" w:rsidR="00D70220" w:rsidRPr="001A3269" w:rsidRDefault="00D70220" w:rsidP="0044787B">
      <w:pPr>
        <w:spacing w:after="0"/>
        <w:rPr>
          <w:rFonts w:ascii="Arial" w:eastAsia="Times New Roman" w:hAnsi="Arial" w:cs="Arial"/>
          <w:bCs/>
          <w:sz w:val="24"/>
          <w:szCs w:val="24"/>
          <w:lang w:eastAsia="de-DE"/>
        </w:rPr>
      </w:pPr>
      <w:r w:rsidRPr="001A3269">
        <w:rPr>
          <w:rFonts w:ascii="Arial" w:eastAsia="Times New Roman" w:hAnsi="Arial" w:cs="Arial"/>
          <w:bCs/>
          <w:sz w:val="24"/>
          <w:szCs w:val="24"/>
          <w:lang w:eastAsia="de-DE"/>
        </w:rPr>
        <w:t>Die COPD gilt als eine der häufigsten Todesursachen weltweit. Ätiologisch spielen vor allem exogene Faktoren wie jegliche Formen des inhalativen Rauchens, sowie rezidivierende bronchopulmonale Infekte, Luftverschmutzung bzw. Feinstaubbelastung und die (berufliche) Exposition zu organischen und anorganischen Stäuben eine Rolle. Eine untergeordnete Rolle spielen angeborene und endogene Erkrankungen (</w:t>
      </w:r>
      <w:r w:rsidR="002E59E9">
        <w:rPr>
          <w:rFonts w:ascii="Arial" w:eastAsia="Times New Roman" w:hAnsi="Arial" w:cs="Arial"/>
          <w:bCs/>
          <w:sz w:val="24"/>
          <w:szCs w:val="24"/>
          <w:lang w:eastAsia="de-DE"/>
        </w:rPr>
        <w:t>z. B.</w:t>
      </w:r>
      <w:r w:rsidRPr="001A3269">
        <w:rPr>
          <w:rFonts w:ascii="Arial" w:eastAsia="Times New Roman" w:hAnsi="Arial" w:cs="Arial"/>
          <w:bCs/>
          <w:sz w:val="24"/>
          <w:szCs w:val="24"/>
          <w:lang w:eastAsia="de-DE"/>
        </w:rPr>
        <w:t xml:space="preserve"> Alpha-1-Antitrypsin Mangel, Kartagener</w:t>
      </w:r>
      <w:r w:rsidR="003B74BA">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Syndrom)</w:t>
      </w:r>
      <w:r w:rsidR="007619B6"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561</w:t>
      </w:r>
      <w:r w:rsidR="007619B6"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w:t>
      </w:r>
    </w:p>
    <w:p w14:paraId="7C144B36" w14:textId="58E976D8" w:rsidR="00D70220" w:rsidRPr="001A3269" w:rsidRDefault="00D70220" w:rsidP="0044787B">
      <w:pPr>
        <w:spacing w:after="0"/>
        <w:rPr>
          <w:rFonts w:ascii="Arial" w:eastAsia="Times New Roman" w:hAnsi="Arial" w:cs="Arial"/>
          <w:bCs/>
          <w:sz w:val="24"/>
          <w:szCs w:val="24"/>
          <w:lang w:eastAsia="de-DE"/>
        </w:rPr>
      </w:pPr>
      <w:r w:rsidRPr="001A3269">
        <w:rPr>
          <w:rFonts w:ascii="Arial" w:eastAsia="Times New Roman" w:hAnsi="Arial" w:cs="Arial"/>
          <w:bCs/>
          <w:sz w:val="24"/>
          <w:szCs w:val="24"/>
          <w:lang w:eastAsia="de-DE"/>
        </w:rPr>
        <w:t xml:space="preserve">Schimmelpilze spielen in der Pathogenese der COPD und der Ursache einer </w:t>
      </w:r>
      <w:bookmarkStart w:id="61" w:name="_Hlk126150967"/>
      <w:r w:rsidRPr="001A3269">
        <w:rPr>
          <w:rFonts w:ascii="Arial" w:eastAsia="Times New Roman" w:hAnsi="Arial" w:cs="Arial"/>
          <w:bCs/>
          <w:sz w:val="24"/>
          <w:szCs w:val="24"/>
          <w:lang w:eastAsia="de-DE"/>
        </w:rPr>
        <w:t xml:space="preserve">akut exazerbierten COPD </w:t>
      </w:r>
      <w:bookmarkEnd w:id="61"/>
      <w:r w:rsidRPr="001A3269">
        <w:rPr>
          <w:rFonts w:ascii="Arial" w:eastAsia="Times New Roman" w:hAnsi="Arial" w:cs="Arial"/>
          <w:bCs/>
          <w:sz w:val="24"/>
          <w:szCs w:val="24"/>
          <w:lang w:eastAsia="de-DE"/>
        </w:rPr>
        <w:t>(</w:t>
      </w:r>
      <w:bookmarkStart w:id="62" w:name="_Hlk126150959"/>
      <w:r w:rsidRPr="001A3269">
        <w:rPr>
          <w:rFonts w:ascii="Arial" w:eastAsia="Times New Roman" w:hAnsi="Arial" w:cs="Arial"/>
          <w:bCs/>
          <w:sz w:val="24"/>
          <w:szCs w:val="24"/>
          <w:lang w:eastAsia="de-DE"/>
        </w:rPr>
        <w:t>aeCOPD</w:t>
      </w:r>
      <w:bookmarkEnd w:id="62"/>
      <w:r w:rsidRPr="001A3269">
        <w:rPr>
          <w:rFonts w:ascii="Arial" w:eastAsia="Times New Roman" w:hAnsi="Arial" w:cs="Arial"/>
          <w:bCs/>
          <w:sz w:val="24"/>
          <w:szCs w:val="24"/>
          <w:lang w:eastAsia="de-DE"/>
        </w:rPr>
        <w:t>) bisher scheinbar eine untergeordnete Rolle, allerdings wird einerseits ein Mangel an systematischer Erforschung dieser Assoziation beklagt, andererseits wurde bei Patient</w:t>
      </w:r>
      <w:r w:rsidR="003B74BA">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innen mit aeCOPD eine deutlich höhere Rate an Schimmelpilz-Kolonisation im Vergleich zur Allgemeinbevölkerung festgestellt</w:t>
      </w:r>
      <w:r w:rsidR="007619B6"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213</w:t>
      </w:r>
      <w:r w:rsidR="000C4B05"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286</w:t>
      </w:r>
      <w:r w:rsidR="007619B6" w:rsidRPr="001A3269">
        <w:rPr>
          <w:rFonts w:ascii="Arial" w:eastAsia="Times New Roman" w:hAnsi="Arial" w:cs="Arial"/>
          <w:bCs/>
          <w:sz w:val="24"/>
          <w:szCs w:val="24"/>
          <w:lang w:eastAsia="de-DE"/>
        </w:rPr>
        <w:t xml:space="preserve">, </w:t>
      </w:r>
      <w:r w:rsidR="00CD253B" w:rsidRPr="00CD253B">
        <w:rPr>
          <w:rFonts w:ascii="Arial" w:eastAsia="Times New Roman" w:hAnsi="Arial" w:cs="Arial"/>
          <w:bCs/>
          <w:noProof/>
          <w:sz w:val="24"/>
          <w:szCs w:val="24"/>
        </w:rPr>
        <w:t>289</w:t>
      </w:r>
      <w:r w:rsidR="007619B6"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w:t>
      </w:r>
    </w:p>
    <w:p w14:paraId="3196638F" w14:textId="45BC2327" w:rsidR="00D70220" w:rsidRPr="001A3269" w:rsidRDefault="00D70220" w:rsidP="0044787B">
      <w:pPr>
        <w:spacing w:after="0"/>
        <w:rPr>
          <w:rFonts w:ascii="Arial" w:eastAsia="Times New Roman" w:hAnsi="Arial" w:cs="Arial"/>
          <w:bCs/>
          <w:sz w:val="24"/>
          <w:szCs w:val="24"/>
          <w:lang w:eastAsia="de-DE"/>
        </w:rPr>
      </w:pPr>
      <w:r w:rsidRPr="001A3269">
        <w:rPr>
          <w:rFonts w:ascii="Arial" w:eastAsia="Times New Roman" w:hAnsi="Arial" w:cs="Arial"/>
          <w:bCs/>
          <w:sz w:val="24"/>
          <w:szCs w:val="24"/>
          <w:lang w:eastAsia="de-DE"/>
        </w:rPr>
        <w:t>Eine Assoziation von erhöhter Schimmel-Exposition und weitere</w:t>
      </w:r>
      <w:r w:rsidR="003B3221">
        <w:rPr>
          <w:rFonts w:ascii="Arial" w:eastAsia="Times New Roman" w:hAnsi="Arial" w:cs="Arial"/>
          <w:bCs/>
          <w:sz w:val="24"/>
          <w:szCs w:val="24"/>
          <w:lang w:eastAsia="de-DE"/>
        </w:rPr>
        <w:t>n</w:t>
      </w:r>
      <w:r w:rsidRPr="001A3269">
        <w:rPr>
          <w:rFonts w:ascii="Arial" w:eastAsia="Times New Roman" w:hAnsi="Arial" w:cs="Arial"/>
          <w:bCs/>
          <w:sz w:val="24"/>
          <w:szCs w:val="24"/>
          <w:lang w:eastAsia="de-DE"/>
        </w:rPr>
        <w:t xml:space="preserve"> obstruktive</w:t>
      </w:r>
      <w:r w:rsidR="003B3221">
        <w:rPr>
          <w:rFonts w:ascii="Arial" w:eastAsia="Times New Roman" w:hAnsi="Arial" w:cs="Arial"/>
          <w:bCs/>
          <w:sz w:val="24"/>
          <w:szCs w:val="24"/>
          <w:lang w:eastAsia="de-DE"/>
        </w:rPr>
        <w:t>n</w:t>
      </w:r>
      <w:r w:rsidRPr="001A3269">
        <w:rPr>
          <w:rFonts w:ascii="Arial" w:eastAsia="Times New Roman" w:hAnsi="Arial" w:cs="Arial"/>
          <w:bCs/>
          <w:sz w:val="24"/>
          <w:szCs w:val="24"/>
          <w:lang w:eastAsia="de-DE"/>
        </w:rPr>
        <w:t xml:space="preserve"> Erkrankungen (Asthma, Asthma</w:t>
      </w:r>
      <w:r w:rsidR="003B74BA">
        <w:rPr>
          <w:rFonts w:ascii="Arial" w:eastAsia="Times New Roman" w:hAnsi="Arial" w:cs="Arial"/>
          <w:bCs/>
          <w:sz w:val="24"/>
          <w:szCs w:val="24"/>
          <w:lang w:eastAsia="de-DE"/>
        </w:rPr>
        <w:t>-</w:t>
      </w:r>
      <w:r w:rsidR="003B74BA" w:rsidRPr="001A3269">
        <w:rPr>
          <w:rFonts w:ascii="Arial" w:eastAsia="Times New Roman" w:hAnsi="Arial" w:cs="Arial"/>
          <w:bCs/>
          <w:sz w:val="24"/>
          <w:szCs w:val="24"/>
          <w:lang w:eastAsia="de-DE"/>
        </w:rPr>
        <w:t>COPD-</w:t>
      </w:r>
      <w:r w:rsidRPr="001A3269">
        <w:rPr>
          <w:rFonts w:ascii="Arial" w:eastAsia="Times New Roman" w:hAnsi="Arial" w:cs="Arial"/>
          <w:bCs/>
          <w:sz w:val="24"/>
          <w:szCs w:val="24"/>
          <w:lang w:eastAsia="de-DE"/>
        </w:rPr>
        <w:t>Overlap</w:t>
      </w:r>
      <w:r w:rsidR="003B74BA">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Syndrom</w:t>
      </w:r>
      <w:r w:rsidR="003B74BA">
        <w:rPr>
          <w:rFonts w:ascii="Arial" w:eastAsia="Times New Roman" w:hAnsi="Arial" w:cs="Arial"/>
          <w:bCs/>
          <w:sz w:val="24"/>
          <w:szCs w:val="24"/>
          <w:lang w:eastAsia="de-DE"/>
        </w:rPr>
        <w:t xml:space="preserve"> (ACOS)</w:t>
      </w:r>
      <w:r w:rsidRPr="001A3269">
        <w:rPr>
          <w:rFonts w:ascii="Arial" w:eastAsia="Times New Roman" w:hAnsi="Arial" w:cs="Arial"/>
          <w:bCs/>
          <w:sz w:val="24"/>
          <w:szCs w:val="24"/>
          <w:lang w:eastAsia="de-DE"/>
        </w:rPr>
        <w:t>), allergischer Rhinokonjunktivit</w:t>
      </w:r>
      <w:r w:rsidR="003C1040">
        <w:rPr>
          <w:rFonts w:ascii="Arial" w:eastAsia="Times New Roman" w:hAnsi="Arial" w:cs="Arial"/>
          <w:bCs/>
          <w:sz w:val="24"/>
          <w:szCs w:val="24"/>
          <w:lang w:eastAsia="de-DE"/>
        </w:rPr>
        <w:t>i</w:t>
      </w:r>
      <w:r w:rsidRPr="001A3269">
        <w:rPr>
          <w:rFonts w:ascii="Arial" w:eastAsia="Times New Roman" w:hAnsi="Arial" w:cs="Arial"/>
          <w:bCs/>
          <w:sz w:val="24"/>
          <w:szCs w:val="24"/>
          <w:lang w:eastAsia="de-DE"/>
        </w:rPr>
        <w:t>s und atopischem Ekzem wurde bereits bei Kindern beobachtet</w:t>
      </w:r>
      <w:r w:rsidR="007619B6" w:rsidRPr="001A3269">
        <w:rPr>
          <w:rFonts w:ascii="Arial" w:eastAsia="Times New Roman" w:hAnsi="Arial" w:cs="Arial"/>
          <w:bCs/>
          <w:sz w:val="24"/>
          <w:szCs w:val="24"/>
          <w:lang w:eastAsia="de-DE"/>
        </w:rPr>
        <w:t xml:space="preserve"> [</w:t>
      </w:r>
      <w:r w:rsidR="00CD253B" w:rsidRPr="00CD253B">
        <w:rPr>
          <w:rFonts w:ascii="Arial" w:eastAsia="Times New Roman" w:hAnsi="Arial" w:cs="Arial"/>
          <w:bCs/>
          <w:noProof/>
          <w:sz w:val="24"/>
          <w:szCs w:val="24"/>
        </w:rPr>
        <w:t>305</w:t>
      </w:r>
      <w:r w:rsidR="001A3269"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659</w:t>
      </w:r>
      <w:r w:rsidR="007619B6"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 Eine häusliche Schimmelpilzexposition wird mit häufigeren Exazerbationen und schlechterem Outcome einer COPD assoziiert</w:t>
      </w:r>
      <w:r w:rsidR="00477E3C"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200</w:t>
      </w:r>
      <w:r w:rsidR="00477E3C"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 Präventionsmaßnahmen zur Vermeidung einer Schimmelpilzexposition sind hier von besonderer Bedeutung</w:t>
      </w:r>
      <w:r w:rsidR="00477E3C"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123</w:t>
      </w:r>
      <w:r w:rsidR="00477E3C" w:rsidRPr="001A3269">
        <w:rPr>
          <w:rFonts w:ascii="Arial" w:eastAsia="Times New Roman" w:hAnsi="Arial" w:cs="Arial"/>
          <w:bCs/>
          <w:sz w:val="24"/>
          <w:szCs w:val="24"/>
          <w:lang w:eastAsia="de-DE"/>
        </w:rPr>
        <w:t>,</w:t>
      </w:r>
      <w:r w:rsidR="00477E3C" w:rsidRPr="001A3269">
        <w:rPr>
          <w:bCs/>
        </w:rPr>
        <w:t xml:space="preserve"> </w:t>
      </w:r>
      <w:r w:rsidR="00CD253B" w:rsidRPr="00CD253B">
        <w:rPr>
          <w:rFonts w:ascii="Arial" w:eastAsia="Times New Roman" w:hAnsi="Arial" w:cs="Arial"/>
          <w:bCs/>
          <w:noProof/>
          <w:sz w:val="24"/>
          <w:szCs w:val="24"/>
          <w:lang w:val="da-DK"/>
        </w:rPr>
        <w:t>527</w:t>
      </w:r>
      <w:r w:rsidR="00477E3C"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 Die Entstehung einer chronisch pulmonalen Aspergillose (CPA) auf dem Boden einer COPD tritt gehäuft auf</w:t>
      </w:r>
      <w:r w:rsidR="00477E3C"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365</w:t>
      </w:r>
      <w:r w:rsidR="00477E3C"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 Weitere Studien zum Einfluss häuslicher Schimmelpilzexposition auf die Erkrankungsschwere und -entwicklung der COPD werden gefordert.</w:t>
      </w:r>
    </w:p>
    <w:p w14:paraId="7A993563" w14:textId="69DD92DE" w:rsidR="00CE7824" w:rsidRDefault="00D70220" w:rsidP="00CE7824">
      <w:pPr>
        <w:spacing w:after="0"/>
        <w:rPr>
          <w:rFonts w:ascii="Arial" w:hAnsi="Arial" w:cs="Arial"/>
          <w:bCs/>
          <w:sz w:val="24"/>
          <w:szCs w:val="24"/>
        </w:rPr>
      </w:pPr>
      <w:r w:rsidRPr="001A3269">
        <w:rPr>
          <w:rFonts w:ascii="Arial" w:eastAsia="Times New Roman" w:hAnsi="Arial" w:cs="Arial"/>
          <w:bCs/>
          <w:sz w:val="24"/>
          <w:szCs w:val="24"/>
          <w:lang w:eastAsia="de-DE"/>
        </w:rPr>
        <w:t>Auf die spezifische Diagnostik und Therapie soll hier nicht eingegangen werden, es wird auf die Leitlinien der Fachgesellschaften verwiesen</w:t>
      </w:r>
      <w:r w:rsidR="00477E3C"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70</w:t>
      </w:r>
      <w:r w:rsidR="00D64773"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754</w:t>
      </w:r>
      <w:r w:rsidR="00477E3C" w:rsidRPr="001A3269">
        <w:rPr>
          <w:rFonts w:ascii="Arial" w:eastAsia="Times New Roman" w:hAnsi="Arial" w:cs="Arial"/>
          <w:bCs/>
          <w:sz w:val="24"/>
          <w:szCs w:val="24"/>
          <w:lang w:eastAsia="de-DE"/>
        </w:rPr>
        <w:t xml:space="preserve">, </w:t>
      </w:r>
      <w:r w:rsidR="00CD253B" w:rsidRPr="00CD253B">
        <w:rPr>
          <w:rFonts w:ascii="Arial" w:hAnsi="Arial" w:cs="Arial"/>
          <w:bCs/>
          <w:noProof/>
          <w:sz w:val="24"/>
          <w:szCs w:val="24"/>
        </w:rPr>
        <w:t>757</w:t>
      </w:r>
      <w:r w:rsidR="00477E3C" w:rsidRPr="001A3269">
        <w:rPr>
          <w:rFonts w:ascii="Arial" w:eastAsia="Times New Roman" w:hAnsi="Arial" w:cs="Arial"/>
          <w:bCs/>
          <w:sz w:val="24"/>
          <w:szCs w:val="24"/>
          <w:lang w:eastAsia="de-DE"/>
        </w:rPr>
        <w:t>]</w:t>
      </w:r>
      <w:r w:rsidRPr="001A3269">
        <w:rPr>
          <w:rFonts w:ascii="Arial" w:eastAsia="Times New Roman" w:hAnsi="Arial" w:cs="Arial"/>
          <w:bCs/>
          <w:sz w:val="24"/>
          <w:szCs w:val="24"/>
          <w:lang w:eastAsia="de-DE"/>
        </w:rPr>
        <w:t>.</w:t>
      </w:r>
    </w:p>
    <w:p w14:paraId="458B7160" w14:textId="77777777" w:rsidR="007468A3" w:rsidRDefault="007468A3" w:rsidP="0044787B">
      <w:pPr>
        <w:autoSpaceDE w:val="0"/>
        <w:autoSpaceDN w:val="0"/>
        <w:adjustRightInd w:val="0"/>
        <w:spacing w:after="0"/>
        <w:rPr>
          <w:rFonts w:ascii="Arial" w:hAnsi="Arial" w:cs="Arial"/>
          <w:bCs/>
          <w:sz w:val="24"/>
          <w:szCs w:val="24"/>
        </w:rPr>
      </w:pPr>
    </w:p>
    <w:p w14:paraId="66ECA07B" w14:textId="09F2E016" w:rsidR="002528D5" w:rsidRPr="00D70220" w:rsidRDefault="002528D5" w:rsidP="0044787B">
      <w:pPr>
        <w:autoSpaceDE w:val="0"/>
        <w:autoSpaceDN w:val="0"/>
        <w:adjustRightInd w:val="0"/>
        <w:spacing w:after="0"/>
        <w:rPr>
          <w:rFonts w:ascii="Arial" w:hAnsi="Arial" w:cs="Arial"/>
          <w:bCs/>
          <w:sz w:val="24"/>
          <w:szCs w:val="24"/>
        </w:rPr>
      </w:pPr>
      <w:r w:rsidRPr="00D70220">
        <w:rPr>
          <w:rFonts w:ascii="Arial" w:hAnsi="Arial" w:cs="Arial"/>
          <w:bCs/>
          <w:sz w:val="24"/>
          <w:szCs w:val="24"/>
        </w:rPr>
        <w:t xml:space="preserve">Zusammenfassend kann festgestellt werden, dass eingeschränkte oder vermutete Evidenz für einen Zusammenhang zwischen Feuchte-/ Schimmelexposition in Innenräumen und </w:t>
      </w:r>
      <w:r w:rsidR="00591857" w:rsidRPr="00591857">
        <w:rPr>
          <w:rFonts w:ascii="Arial" w:hAnsi="Arial" w:cs="Arial"/>
          <w:bCs/>
          <w:sz w:val="24"/>
          <w:szCs w:val="24"/>
        </w:rPr>
        <w:t>Chronisch Obstruktive</w:t>
      </w:r>
      <w:r w:rsidR="00591857">
        <w:rPr>
          <w:rFonts w:ascii="Arial" w:hAnsi="Arial" w:cs="Arial"/>
          <w:bCs/>
          <w:sz w:val="24"/>
          <w:szCs w:val="24"/>
        </w:rPr>
        <w:t>r</w:t>
      </w:r>
      <w:r w:rsidR="00591857" w:rsidRPr="00591857">
        <w:rPr>
          <w:rFonts w:ascii="Arial" w:hAnsi="Arial" w:cs="Arial"/>
          <w:bCs/>
          <w:sz w:val="24"/>
          <w:szCs w:val="24"/>
        </w:rPr>
        <w:t xml:space="preserve"> Atemwegserkrankung (COPD) </w:t>
      </w:r>
      <w:r w:rsidRPr="00D70220">
        <w:rPr>
          <w:rFonts w:ascii="Arial" w:hAnsi="Arial" w:cs="Arial"/>
          <w:bCs/>
          <w:sz w:val="24"/>
          <w:szCs w:val="24"/>
        </w:rPr>
        <w:t>vorliegt (</w:t>
      </w:r>
      <w:r w:rsidR="00310C19">
        <w:rPr>
          <w:rFonts w:ascii="Arial" w:hAnsi="Arial" w:cs="Arial"/>
          <w:bCs/>
          <w:sz w:val="24"/>
          <w:szCs w:val="24"/>
        </w:rPr>
        <w:t xml:space="preserve">vgl. </w:t>
      </w:r>
      <w:r w:rsidR="00C6453A">
        <w:rPr>
          <w:rFonts w:ascii="Arial" w:hAnsi="Arial" w:cs="Arial"/>
          <w:bCs/>
          <w:sz w:val="24"/>
          <w:szCs w:val="24"/>
        </w:rPr>
        <w:t>Tab. 4</w:t>
      </w:r>
      <w:r w:rsidRPr="00D70220">
        <w:rPr>
          <w:rFonts w:ascii="Arial" w:hAnsi="Arial" w:cs="Arial"/>
          <w:bCs/>
          <w:sz w:val="24"/>
          <w:szCs w:val="24"/>
        </w:rPr>
        <w:t xml:space="preserve"> </w:t>
      </w:r>
      <w:r w:rsidR="00015A93" w:rsidRPr="00D70220">
        <w:rPr>
          <w:rFonts w:ascii="Arial" w:hAnsi="Arial" w:cs="Arial"/>
          <w:bCs/>
          <w:sz w:val="24"/>
          <w:szCs w:val="24"/>
        </w:rPr>
        <w:t xml:space="preserve">in </w:t>
      </w:r>
      <w:r w:rsidRPr="00D70220">
        <w:rPr>
          <w:rFonts w:ascii="Arial" w:hAnsi="Arial" w:cs="Arial"/>
          <w:bCs/>
          <w:sz w:val="24"/>
          <w:szCs w:val="24"/>
        </w:rPr>
        <w:t>Kapitel 2.3 Durch Schimmelpilze verursachte Gesundheitsprobleme und Erkrankungen).</w:t>
      </w:r>
    </w:p>
    <w:p w14:paraId="1ED569CC" w14:textId="77777777" w:rsidR="002528D5" w:rsidRPr="00D70220" w:rsidRDefault="002528D5" w:rsidP="0044787B">
      <w:pPr>
        <w:autoSpaceDE w:val="0"/>
        <w:autoSpaceDN w:val="0"/>
        <w:adjustRightInd w:val="0"/>
        <w:spacing w:after="0"/>
        <w:rPr>
          <w:rFonts w:ascii="Arial" w:hAnsi="Arial" w:cs="Arial"/>
          <w:bCs/>
          <w:sz w:val="24"/>
          <w:szCs w:val="24"/>
        </w:rPr>
      </w:pPr>
      <w:r w:rsidRPr="00D70220">
        <w:rPr>
          <w:rFonts w:ascii="Arial" w:hAnsi="Arial" w:cs="Arial"/>
          <w:bCs/>
          <w:sz w:val="24"/>
          <w:szCs w:val="24"/>
        </w:rPr>
        <w:t>Diagnosemethoden stehen zur Verfügung (vgl. Kapitel 3 Diagnostik).</w:t>
      </w:r>
    </w:p>
    <w:p w14:paraId="7C488C26" w14:textId="5DA7B780" w:rsidR="002528D5" w:rsidRDefault="002528D5" w:rsidP="0044787B">
      <w:pPr>
        <w:autoSpaceDE w:val="0"/>
        <w:autoSpaceDN w:val="0"/>
        <w:adjustRightInd w:val="0"/>
        <w:spacing w:after="0"/>
        <w:rPr>
          <w:rFonts w:ascii="Arial" w:hAnsi="Arial" w:cs="Arial"/>
          <w:bCs/>
          <w:sz w:val="24"/>
          <w:szCs w:val="24"/>
        </w:rPr>
      </w:pPr>
      <w:r w:rsidRPr="00D70220">
        <w:rPr>
          <w:rFonts w:ascii="Arial" w:hAnsi="Arial" w:cs="Arial"/>
          <w:bCs/>
          <w:sz w:val="24"/>
          <w:szCs w:val="24"/>
        </w:rPr>
        <w:t>Therapeutische Verfahren stehen zur Verfügung (vgl. Kapitel 3.6 Therapie).</w:t>
      </w:r>
    </w:p>
    <w:p w14:paraId="365CC900" w14:textId="5FA817D1" w:rsidR="00581CC9" w:rsidRDefault="00581CC9" w:rsidP="0044787B">
      <w:pPr>
        <w:autoSpaceDE w:val="0"/>
        <w:autoSpaceDN w:val="0"/>
        <w:adjustRightInd w:val="0"/>
        <w:spacing w:after="0"/>
        <w:rPr>
          <w:rFonts w:ascii="Arial" w:hAnsi="Arial" w:cs="Arial"/>
          <w:bCs/>
          <w:sz w:val="24"/>
          <w:szCs w:val="24"/>
        </w:rPr>
      </w:pPr>
    </w:p>
    <w:p w14:paraId="4E95C9DE" w14:textId="107D2100" w:rsidR="00DE78DD" w:rsidRPr="001E5861" w:rsidRDefault="00DE78DD" w:rsidP="0044787B">
      <w:pPr>
        <w:spacing w:after="60"/>
        <w:rPr>
          <w:rFonts w:ascii="Arial" w:hAnsi="Arial" w:cs="Arial"/>
          <w:b/>
          <w:bCs/>
          <w:sz w:val="24"/>
          <w:szCs w:val="24"/>
        </w:rPr>
      </w:pPr>
      <w:r w:rsidRPr="001E5861">
        <w:rPr>
          <w:rFonts w:ascii="Arial" w:hAnsi="Arial" w:cs="Arial"/>
          <w:b/>
          <w:bCs/>
          <w:sz w:val="24"/>
          <w:szCs w:val="24"/>
        </w:rPr>
        <w:t>QUERVERWEIS</w:t>
      </w:r>
      <w:r w:rsidR="00CE7824">
        <w:rPr>
          <w:rFonts w:ascii="Arial" w:hAnsi="Arial" w:cs="Arial"/>
          <w:b/>
          <w:bCs/>
          <w:sz w:val="24"/>
          <w:szCs w:val="24"/>
        </w:rPr>
        <w:t>E</w:t>
      </w:r>
      <w:r w:rsidRPr="001E5861">
        <w:rPr>
          <w:rFonts w:ascii="Arial" w:hAnsi="Arial" w:cs="Arial"/>
          <w:b/>
          <w:bCs/>
          <w:sz w:val="24"/>
          <w:szCs w:val="24"/>
        </w:rPr>
        <w:t>:</w:t>
      </w:r>
    </w:p>
    <w:p w14:paraId="10E06E19" w14:textId="77777777" w:rsidR="00DE78DD" w:rsidRPr="0041296A" w:rsidRDefault="00DE78DD" w:rsidP="0044787B">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Deutsche Gesellschaft für Pneumologie und Beatmungsmedizin e.V. (DGP). </w:t>
      </w:r>
      <w:r w:rsidRPr="0041296A">
        <w:rPr>
          <w:rFonts w:ascii="Arial" w:eastAsia="Times New Roman" w:hAnsi="Arial" w:cs="Arial"/>
          <w:b/>
          <w:sz w:val="24"/>
          <w:szCs w:val="24"/>
          <w:lang w:eastAsia="de-DE"/>
        </w:rPr>
        <w:t>S2k-Leitlinie Diagnostik, Prävention und Therapie der chronisch obstruktiven Lungenerkrankung (COPD).</w:t>
      </w:r>
      <w:r w:rsidRPr="0041296A">
        <w:rPr>
          <w:rFonts w:ascii="Arial" w:eastAsia="Times New Roman" w:hAnsi="Arial" w:cs="Arial"/>
          <w:bCs/>
          <w:sz w:val="24"/>
          <w:szCs w:val="24"/>
          <w:lang w:eastAsia="de-DE"/>
        </w:rPr>
        <w:t xml:space="preserve"> Registernummer 020 – 006. Stand: 01.01.2018. Gültig bis: 31.12.2022; https://register.awmf.org/de/leitlinien/detail/020-006</w:t>
      </w:r>
    </w:p>
    <w:p w14:paraId="0CEC7BE5" w14:textId="77777777" w:rsidR="00DE78DD" w:rsidRPr="0041296A" w:rsidRDefault="00DE78DD" w:rsidP="0044787B">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NVL-Programm von BÄK, KBV, AWMF. </w:t>
      </w:r>
      <w:r w:rsidRPr="0041296A">
        <w:rPr>
          <w:rFonts w:ascii="Arial" w:eastAsia="Times New Roman" w:hAnsi="Arial" w:cs="Arial"/>
          <w:b/>
          <w:sz w:val="24"/>
          <w:szCs w:val="24"/>
          <w:lang w:eastAsia="de-DE"/>
        </w:rPr>
        <w:t>S3-Leitlinie Nationale VersorgungsLeitlinie COPD.</w:t>
      </w:r>
      <w:r w:rsidRPr="0041296A">
        <w:rPr>
          <w:rFonts w:ascii="Arial" w:eastAsia="Times New Roman" w:hAnsi="Arial" w:cs="Arial"/>
          <w:bCs/>
          <w:sz w:val="24"/>
          <w:szCs w:val="24"/>
          <w:lang w:eastAsia="de-DE"/>
        </w:rPr>
        <w:t xml:space="preserve"> Registernummer nvl – 003. Stand: 25.06.2021. Gültig bis: 24.06.2026; https://register.awmf.org/de/leitlinien/detail/nvl-003</w:t>
      </w:r>
    </w:p>
    <w:p w14:paraId="33033155" w14:textId="77777777" w:rsidR="00DE78DD" w:rsidRPr="00EE3A58" w:rsidRDefault="00DE78DD" w:rsidP="0044787B">
      <w:pPr>
        <w:autoSpaceDE w:val="0"/>
        <w:autoSpaceDN w:val="0"/>
        <w:adjustRightInd w:val="0"/>
        <w:spacing w:after="0"/>
        <w:rPr>
          <w:rFonts w:ascii="Arial" w:hAnsi="Arial" w:cs="Arial"/>
          <w:bCs/>
          <w:sz w:val="24"/>
          <w:szCs w:val="24"/>
        </w:rPr>
      </w:pPr>
    </w:p>
    <w:p w14:paraId="1BF04BE9" w14:textId="6A7F646E" w:rsidR="001F70C8" w:rsidRPr="003420D3" w:rsidRDefault="001F70C8" w:rsidP="0044787B">
      <w:pPr>
        <w:spacing w:after="0"/>
        <w:ind w:left="1134" w:hanging="1134"/>
        <w:rPr>
          <w:rFonts w:ascii="Arial" w:eastAsia="Times New Roman" w:hAnsi="Arial" w:cs="Arial"/>
          <w:b/>
          <w:sz w:val="24"/>
          <w:szCs w:val="24"/>
          <w:lang w:val="da-DK" w:eastAsia="de-DE"/>
        </w:rPr>
      </w:pPr>
      <w:bookmarkStart w:id="63" w:name="_Hlk126073085"/>
      <w:r w:rsidRPr="003420D3">
        <w:rPr>
          <w:rFonts w:ascii="Arial" w:eastAsia="Times New Roman" w:hAnsi="Arial" w:cs="Arial"/>
          <w:b/>
          <w:sz w:val="24"/>
          <w:szCs w:val="24"/>
          <w:lang w:val="en-US" w:eastAsia="de-DE"/>
        </w:rPr>
        <w:t>2.3.1.15</w:t>
      </w:r>
      <w:r w:rsidRPr="003420D3">
        <w:rPr>
          <w:rFonts w:ascii="Arial" w:eastAsia="Times New Roman" w:hAnsi="Arial" w:cs="Arial"/>
          <w:b/>
          <w:sz w:val="24"/>
          <w:szCs w:val="24"/>
          <w:lang w:val="da-DK" w:eastAsia="de-DE"/>
        </w:rPr>
        <w:tab/>
        <w:t>Asthma-COPD Overlap Syndrome (ACOS)</w:t>
      </w:r>
      <w:bookmarkEnd w:id="63"/>
    </w:p>
    <w:p w14:paraId="3B98AB80" w14:textId="0EC999DA" w:rsidR="003420D3" w:rsidRPr="006F4E8D" w:rsidRDefault="003420D3" w:rsidP="0044787B">
      <w:pPr>
        <w:spacing w:after="0"/>
        <w:rPr>
          <w:rFonts w:ascii="Arial" w:eastAsia="Times New Roman" w:hAnsi="Arial" w:cs="Arial"/>
          <w:sz w:val="24"/>
          <w:szCs w:val="24"/>
          <w:lang w:eastAsia="de-DE"/>
        </w:rPr>
      </w:pPr>
      <w:r w:rsidRPr="006F4E8D">
        <w:rPr>
          <w:rFonts w:ascii="Arial" w:eastAsia="Times New Roman" w:hAnsi="Arial" w:cs="Arial"/>
          <w:sz w:val="24"/>
          <w:szCs w:val="24"/>
          <w:lang w:eastAsia="de-DE"/>
        </w:rPr>
        <w:t>Das Asthma-COPD-Overlap-Syndrom (ACOS) ist eine Lungenerkrankung, die sowohl Merkmale eines Asthma bronchiale als auch einer COPD aufweist. Sie gehört zu den so genannten Überlappungssyndromen [</w:t>
      </w:r>
      <w:r w:rsidR="00CD253B" w:rsidRPr="00CD253B">
        <w:rPr>
          <w:rFonts w:ascii="Arial" w:eastAsia="Times New Roman" w:hAnsi="Arial" w:cs="Arial"/>
          <w:noProof/>
          <w:sz w:val="24"/>
          <w:szCs w:val="24"/>
          <w:lang w:eastAsia="de-DE"/>
        </w:rPr>
        <w:t>392</w:t>
      </w:r>
      <w:r w:rsidR="000D2AEE" w:rsidRPr="006F4E8D">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532</w:t>
      </w:r>
      <w:r w:rsidRPr="006F4E8D">
        <w:rPr>
          <w:rFonts w:ascii="Arial" w:eastAsia="Times New Roman" w:hAnsi="Arial" w:cs="Arial"/>
          <w:sz w:val="24"/>
          <w:szCs w:val="24"/>
          <w:lang w:eastAsia="de-DE"/>
        </w:rPr>
        <w:t>].</w:t>
      </w:r>
    </w:p>
    <w:p w14:paraId="6AF82E01" w14:textId="79C5BB33" w:rsidR="003420D3" w:rsidRPr="006F4E8D" w:rsidRDefault="003420D3" w:rsidP="0044787B">
      <w:pPr>
        <w:spacing w:after="0"/>
        <w:rPr>
          <w:rFonts w:ascii="Arial" w:eastAsia="Times New Roman" w:hAnsi="Arial" w:cs="Arial"/>
          <w:sz w:val="24"/>
          <w:szCs w:val="24"/>
          <w:lang w:eastAsia="de-DE"/>
        </w:rPr>
      </w:pPr>
      <w:r w:rsidRPr="006F4E8D">
        <w:rPr>
          <w:rFonts w:ascii="Arial" w:eastAsia="Times New Roman" w:hAnsi="Arial" w:cs="Arial"/>
          <w:sz w:val="24"/>
          <w:szCs w:val="24"/>
          <w:lang w:eastAsia="de-DE"/>
        </w:rPr>
        <w:t>Es gibt offenbar neben einem umweltbezogenen Zusammenhang (Luftverschmutzung, Ozon und Feinstaub PM</w:t>
      </w:r>
      <w:r w:rsidRPr="006F4E8D">
        <w:rPr>
          <w:rFonts w:ascii="Arial" w:eastAsia="Times New Roman" w:hAnsi="Arial" w:cs="Arial"/>
          <w:sz w:val="24"/>
          <w:szCs w:val="24"/>
          <w:vertAlign w:val="subscript"/>
          <w:lang w:eastAsia="de-DE"/>
        </w:rPr>
        <w:t>2,5</w:t>
      </w:r>
      <w:r w:rsidRPr="006F4E8D">
        <w:rPr>
          <w:rFonts w:ascii="Arial" w:eastAsia="Times New Roman" w:hAnsi="Arial" w:cs="Arial"/>
          <w:sz w:val="24"/>
          <w:szCs w:val="24"/>
          <w:lang w:eastAsia="de-DE"/>
        </w:rPr>
        <w:t>) einen starken Einfluss des Rauchens, insbesondere bei Patient*innen, die als Jugendliche an Asthma bronchiale oder allergischer Rhinokonjunktivitis erkrankten und anschließend mit dem Rauchen begannen</w:t>
      </w:r>
      <w:r w:rsidR="001D5372" w:rsidRPr="006F4E8D">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392</w:t>
      </w:r>
      <w:r w:rsidR="000D2AEE" w:rsidRPr="006F4E8D">
        <w:rPr>
          <w:rFonts w:ascii="Arial" w:eastAsia="Times New Roman" w:hAnsi="Arial" w:cs="Arial"/>
          <w:sz w:val="24"/>
          <w:szCs w:val="24"/>
          <w:lang w:eastAsia="de-DE"/>
        </w:rPr>
        <w:t xml:space="preserve">, </w:t>
      </w:r>
      <w:r w:rsidR="00CD253B" w:rsidRPr="00CD253B">
        <w:rPr>
          <w:rFonts w:ascii="Arial" w:eastAsia="Times New Roman" w:hAnsi="Arial" w:cs="Arial"/>
          <w:noProof/>
          <w:sz w:val="24"/>
          <w:szCs w:val="24"/>
          <w:lang w:eastAsia="de-DE"/>
        </w:rPr>
        <w:t>532</w:t>
      </w:r>
      <w:r w:rsidR="001D5372" w:rsidRPr="006F4E8D">
        <w:rPr>
          <w:rFonts w:ascii="Arial" w:eastAsia="Times New Roman" w:hAnsi="Arial" w:cs="Arial"/>
          <w:sz w:val="24"/>
          <w:szCs w:val="24"/>
          <w:lang w:eastAsia="de-DE"/>
        </w:rPr>
        <w:t>]</w:t>
      </w:r>
      <w:r w:rsidRPr="006F4E8D">
        <w:rPr>
          <w:rFonts w:ascii="Arial" w:eastAsia="Times New Roman" w:hAnsi="Arial" w:cs="Arial"/>
          <w:sz w:val="24"/>
          <w:szCs w:val="24"/>
          <w:lang w:eastAsia="de-DE"/>
        </w:rPr>
        <w:t>.</w:t>
      </w:r>
    </w:p>
    <w:p w14:paraId="6B1A7B86" w14:textId="5F7C5D4C" w:rsidR="003420D3" w:rsidRPr="006F4E8D" w:rsidRDefault="003420D3" w:rsidP="0044787B">
      <w:pPr>
        <w:spacing w:after="0"/>
        <w:rPr>
          <w:rFonts w:ascii="Arial" w:eastAsia="Times New Roman" w:hAnsi="Arial" w:cs="Arial"/>
          <w:sz w:val="24"/>
          <w:szCs w:val="24"/>
          <w:lang w:eastAsia="de-DE"/>
        </w:rPr>
      </w:pPr>
      <w:r w:rsidRPr="006F4E8D">
        <w:rPr>
          <w:rFonts w:ascii="Arial" w:eastAsia="Times New Roman" w:hAnsi="Arial" w:cs="Arial"/>
          <w:sz w:val="24"/>
          <w:szCs w:val="24"/>
          <w:lang w:eastAsia="de-DE"/>
        </w:rPr>
        <w:t>Insofern könnte ätiologisch eine Exposition gegenüber Feuchteschäden mit Schimmelbefall und in Folge eine Inflammation der Atemwege [</w:t>
      </w:r>
      <w:r w:rsidR="00CD253B" w:rsidRPr="00CD253B">
        <w:rPr>
          <w:rFonts w:ascii="Arial" w:eastAsia="Calibri" w:hAnsi="Arial" w:cs="Arial"/>
          <w:bCs/>
          <w:noProof/>
          <w:sz w:val="24"/>
          <w:szCs w:val="24"/>
          <w:u w:color="000000"/>
        </w:rPr>
        <w:t>359</w:t>
      </w:r>
      <w:r w:rsidRPr="006F4E8D">
        <w:rPr>
          <w:rFonts w:ascii="Arial" w:eastAsia="Times New Roman" w:hAnsi="Arial" w:cs="Arial"/>
          <w:sz w:val="24"/>
          <w:szCs w:val="24"/>
          <w:lang w:eastAsia="de-DE"/>
        </w:rPr>
        <w:t>] die Entstehung bzw. Exazerbation eines Asthma bzw. einer Rhinokonjunktivitis und bei gleichzeitigem Rauchen vor allem in jungen Jahren die Entwicklung eines ACOS begünstigen. In einer finnischen Fall-Kontroll-Studie [</w:t>
      </w:r>
      <w:r w:rsidR="00CD253B" w:rsidRPr="00CD253B">
        <w:rPr>
          <w:rFonts w:ascii="Arial" w:eastAsia="Times New Roman" w:hAnsi="Arial" w:cs="Arial"/>
          <w:bCs/>
          <w:noProof/>
          <w:sz w:val="24"/>
          <w:szCs w:val="24"/>
        </w:rPr>
        <w:t>305</w:t>
      </w:r>
      <w:r w:rsidRPr="006F4E8D">
        <w:rPr>
          <w:rFonts w:ascii="Arial" w:eastAsia="Times New Roman" w:hAnsi="Arial" w:cs="Arial"/>
          <w:sz w:val="24"/>
          <w:szCs w:val="24"/>
          <w:lang w:eastAsia="de-DE"/>
        </w:rPr>
        <w:t xml:space="preserve">] konnte gezeigt werden, dass das Risiko für ein ACOS signifikant besonders mit Schimmelgeruch am Arbeitsplatz verbunden war, aber nicht mit anderen Feuchtigkeitsindikatoren. </w:t>
      </w:r>
    </w:p>
    <w:p w14:paraId="7201BA37" w14:textId="4B93CAEA" w:rsidR="003420D3" w:rsidRPr="006F4E8D" w:rsidRDefault="003420D3" w:rsidP="0044787B">
      <w:pPr>
        <w:spacing w:after="0"/>
        <w:rPr>
          <w:rFonts w:ascii="Arial" w:eastAsia="Times New Roman" w:hAnsi="Arial" w:cs="Arial"/>
          <w:sz w:val="24"/>
          <w:szCs w:val="24"/>
          <w:lang w:eastAsia="de-DE"/>
        </w:rPr>
      </w:pPr>
      <w:r w:rsidRPr="006F4E8D">
        <w:rPr>
          <w:rFonts w:ascii="Arial" w:eastAsia="Times New Roman" w:hAnsi="Arial" w:cs="Arial"/>
          <w:sz w:val="24"/>
          <w:szCs w:val="24"/>
          <w:lang w:eastAsia="de-DE"/>
        </w:rPr>
        <w:t>Das ACOS-Risiko hing allerdings nicht mit einer Schimmelexposition zu Hause zusammen, was einen Zusammenhang nicht ausschließt, da die Exposition am Arbeitsplatz vermutlich höher ist und zeitlich länger, wenn man annimmt, dass Schäden mit starkem Schimmelgeruch zu Hause vermutlich schneller beseitigt werden.</w:t>
      </w:r>
    </w:p>
    <w:p w14:paraId="24FD973E" w14:textId="0FA4A5A0" w:rsidR="003420D3" w:rsidRPr="006F4E8D" w:rsidRDefault="003420D3" w:rsidP="0044787B">
      <w:pPr>
        <w:spacing w:after="0"/>
        <w:rPr>
          <w:rFonts w:ascii="Arial" w:eastAsia="Times New Roman" w:hAnsi="Arial" w:cs="Arial"/>
          <w:sz w:val="24"/>
          <w:szCs w:val="24"/>
          <w:lang w:eastAsia="de-DE"/>
        </w:rPr>
      </w:pPr>
      <w:r w:rsidRPr="006F4E8D">
        <w:rPr>
          <w:rFonts w:ascii="Arial" w:eastAsia="Times New Roman" w:hAnsi="Arial" w:cs="Arial"/>
          <w:sz w:val="24"/>
          <w:szCs w:val="24"/>
          <w:lang w:eastAsia="de-DE"/>
        </w:rPr>
        <w:t>Da die Pathophysiologie des Syndroms nicht genau geklärt ist und keine weiteren epidemiologischen Daten vorliegen, ist ein möglicher Zusammenhang nicht bewiesen aber als sehr plausible Hypothese einzuordnen</w:t>
      </w:r>
      <w:r w:rsidRPr="000A1D9E">
        <w:rPr>
          <w:rFonts w:ascii="Arial" w:eastAsia="Times New Roman" w:hAnsi="Arial" w:cs="Arial"/>
          <w:sz w:val="24"/>
          <w:szCs w:val="24"/>
          <w:lang w:eastAsia="de-DE"/>
        </w:rPr>
        <w:t>.</w:t>
      </w:r>
    </w:p>
    <w:p w14:paraId="5FF97500" w14:textId="77777777" w:rsidR="001D5372" w:rsidRPr="006F4E8D" w:rsidRDefault="001D5372" w:rsidP="0044787B">
      <w:pPr>
        <w:spacing w:after="0"/>
        <w:rPr>
          <w:rFonts w:ascii="Arial" w:eastAsia="Times New Roman" w:hAnsi="Arial" w:cs="Arial"/>
          <w:sz w:val="24"/>
          <w:szCs w:val="24"/>
          <w:lang w:eastAsia="de-DE"/>
        </w:rPr>
      </w:pPr>
    </w:p>
    <w:p w14:paraId="36C69C82" w14:textId="17111E43" w:rsidR="002528D5" w:rsidRPr="003420D3" w:rsidRDefault="002528D5" w:rsidP="0044787B">
      <w:pPr>
        <w:autoSpaceDE w:val="0"/>
        <w:autoSpaceDN w:val="0"/>
        <w:adjustRightInd w:val="0"/>
        <w:spacing w:after="0"/>
        <w:rPr>
          <w:rFonts w:ascii="Arial" w:hAnsi="Arial" w:cs="Arial"/>
          <w:bCs/>
          <w:sz w:val="24"/>
          <w:szCs w:val="24"/>
        </w:rPr>
      </w:pPr>
      <w:r w:rsidRPr="003420D3">
        <w:rPr>
          <w:rFonts w:ascii="Arial" w:hAnsi="Arial" w:cs="Arial"/>
          <w:bCs/>
          <w:sz w:val="24"/>
          <w:szCs w:val="24"/>
        </w:rPr>
        <w:t xml:space="preserve">Zusammenfassend kann festgestellt werden, dass eingeschränkte oder vermutete Evidenz für einen Zusammenhang zwischen Feuchte-/ Schimmelexposition in Innenräumen und </w:t>
      </w:r>
      <w:r w:rsidR="003420D3" w:rsidRPr="003420D3">
        <w:rPr>
          <w:rFonts w:ascii="Arial" w:hAnsi="Arial" w:cs="Arial"/>
          <w:bCs/>
          <w:sz w:val="24"/>
          <w:szCs w:val="24"/>
        </w:rPr>
        <w:t>A</w:t>
      </w:r>
      <w:r w:rsidRPr="003420D3">
        <w:rPr>
          <w:rFonts w:ascii="Arial" w:hAnsi="Arial" w:cs="Arial"/>
          <w:bCs/>
          <w:sz w:val="24"/>
          <w:szCs w:val="24"/>
        </w:rPr>
        <w:t>CO</w:t>
      </w:r>
      <w:r w:rsidR="003420D3" w:rsidRPr="003420D3">
        <w:rPr>
          <w:rFonts w:ascii="Arial" w:hAnsi="Arial" w:cs="Arial"/>
          <w:bCs/>
          <w:sz w:val="24"/>
          <w:szCs w:val="24"/>
        </w:rPr>
        <w:t>S</w:t>
      </w:r>
      <w:r w:rsidRPr="003420D3">
        <w:rPr>
          <w:rFonts w:ascii="Arial" w:hAnsi="Arial" w:cs="Arial"/>
          <w:bCs/>
          <w:sz w:val="24"/>
          <w:szCs w:val="24"/>
        </w:rPr>
        <w:t xml:space="preserve"> vorliegt (</w:t>
      </w:r>
      <w:r w:rsidR="00310C19" w:rsidRPr="003420D3">
        <w:rPr>
          <w:rFonts w:ascii="Arial" w:hAnsi="Arial" w:cs="Arial"/>
          <w:bCs/>
          <w:sz w:val="24"/>
          <w:szCs w:val="24"/>
        </w:rPr>
        <w:t xml:space="preserve">vgl. </w:t>
      </w:r>
      <w:r w:rsidR="00C6453A">
        <w:rPr>
          <w:rFonts w:ascii="Arial" w:hAnsi="Arial" w:cs="Arial"/>
          <w:bCs/>
          <w:sz w:val="24"/>
          <w:szCs w:val="24"/>
        </w:rPr>
        <w:t>Tab. 4</w:t>
      </w:r>
      <w:r w:rsidRPr="003420D3">
        <w:rPr>
          <w:rFonts w:ascii="Arial" w:hAnsi="Arial" w:cs="Arial"/>
          <w:bCs/>
          <w:sz w:val="24"/>
          <w:szCs w:val="24"/>
        </w:rPr>
        <w:t xml:space="preserve"> </w:t>
      </w:r>
      <w:r w:rsidR="00015A93" w:rsidRPr="003420D3">
        <w:rPr>
          <w:rFonts w:ascii="Arial" w:hAnsi="Arial" w:cs="Arial"/>
          <w:bCs/>
          <w:sz w:val="24"/>
          <w:szCs w:val="24"/>
        </w:rPr>
        <w:t xml:space="preserve">in </w:t>
      </w:r>
      <w:r w:rsidRPr="003420D3">
        <w:rPr>
          <w:rFonts w:ascii="Arial" w:hAnsi="Arial" w:cs="Arial"/>
          <w:bCs/>
          <w:sz w:val="24"/>
          <w:szCs w:val="24"/>
        </w:rPr>
        <w:t>Kapitel 2.3 Durch Schimmelpilze verursachte Gesundheitsprobleme und Erkrankungen).</w:t>
      </w:r>
    </w:p>
    <w:p w14:paraId="7C6F075B" w14:textId="77777777" w:rsidR="002528D5" w:rsidRPr="003420D3" w:rsidRDefault="002528D5" w:rsidP="0044787B">
      <w:pPr>
        <w:autoSpaceDE w:val="0"/>
        <w:autoSpaceDN w:val="0"/>
        <w:adjustRightInd w:val="0"/>
        <w:spacing w:after="0"/>
        <w:rPr>
          <w:rFonts w:ascii="Arial" w:hAnsi="Arial" w:cs="Arial"/>
          <w:bCs/>
          <w:sz w:val="24"/>
          <w:szCs w:val="24"/>
        </w:rPr>
      </w:pPr>
      <w:r w:rsidRPr="003420D3">
        <w:rPr>
          <w:rFonts w:ascii="Arial" w:hAnsi="Arial" w:cs="Arial"/>
          <w:bCs/>
          <w:sz w:val="24"/>
          <w:szCs w:val="24"/>
        </w:rPr>
        <w:t>Diagnosemethoden stehen zur Verfügung (vgl. Kapitel 3 Diagnostik).</w:t>
      </w:r>
    </w:p>
    <w:p w14:paraId="4A7A2FFC" w14:textId="77777777" w:rsidR="002528D5" w:rsidRPr="003420D3" w:rsidRDefault="002528D5" w:rsidP="0044787B">
      <w:pPr>
        <w:autoSpaceDE w:val="0"/>
        <w:autoSpaceDN w:val="0"/>
        <w:adjustRightInd w:val="0"/>
        <w:spacing w:after="0"/>
        <w:rPr>
          <w:rFonts w:ascii="Arial" w:hAnsi="Arial" w:cs="Arial"/>
          <w:bCs/>
          <w:sz w:val="24"/>
          <w:szCs w:val="24"/>
        </w:rPr>
      </w:pPr>
      <w:r w:rsidRPr="003420D3">
        <w:rPr>
          <w:rFonts w:ascii="Arial" w:hAnsi="Arial" w:cs="Arial"/>
          <w:bCs/>
          <w:sz w:val="24"/>
          <w:szCs w:val="24"/>
        </w:rPr>
        <w:t>Therapeutische Verfahren stehen zur Verfügung (vgl. Kapitel 3.6 Therapie).</w:t>
      </w:r>
    </w:p>
    <w:p w14:paraId="5C037B97" w14:textId="1189CE4B" w:rsidR="001F70C8" w:rsidRPr="0012465C" w:rsidRDefault="001F70C8" w:rsidP="0044787B">
      <w:pPr>
        <w:spacing w:after="0"/>
        <w:ind w:left="1134" w:hanging="1134"/>
        <w:rPr>
          <w:rFonts w:ascii="Arial" w:eastAsia="Times New Roman" w:hAnsi="Arial" w:cs="Arial"/>
          <w:b/>
          <w:sz w:val="24"/>
          <w:szCs w:val="24"/>
          <w:lang w:val="da-DK" w:eastAsia="de-DE"/>
        </w:rPr>
      </w:pPr>
      <w:bookmarkStart w:id="64" w:name="_Hlk126073265"/>
      <w:r w:rsidRPr="0012465C">
        <w:rPr>
          <w:rFonts w:ascii="Arial" w:eastAsia="Times New Roman" w:hAnsi="Arial" w:cs="Arial"/>
          <w:b/>
          <w:sz w:val="24"/>
          <w:szCs w:val="24"/>
          <w:lang w:eastAsia="de-DE"/>
        </w:rPr>
        <w:t>2.3.1.16</w:t>
      </w:r>
      <w:r w:rsidRPr="0012465C">
        <w:rPr>
          <w:rFonts w:ascii="Arial" w:eastAsia="Times New Roman" w:hAnsi="Arial" w:cs="Arial"/>
          <w:b/>
          <w:sz w:val="24"/>
          <w:szCs w:val="24"/>
          <w:lang w:val="da-DK" w:eastAsia="de-DE"/>
        </w:rPr>
        <w:tab/>
        <w:t>Pneumonie</w:t>
      </w:r>
      <w:bookmarkEnd w:id="64"/>
    </w:p>
    <w:p w14:paraId="1140F91A" w14:textId="25FC2BEA" w:rsidR="00947CD9" w:rsidRPr="003178C6" w:rsidRDefault="00C11F7E" w:rsidP="0044787B">
      <w:pPr>
        <w:autoSpaceDE w:val="0"/>
        <w:autoSpaceDN w:val="0"/>
        <w:adjustRightInd w:val="0"/>
        <w:spacing w:after="0"/>
        <w:rPr>
          <w:rFonts w:ascii="Arial" w:eastAsia="Times New Roman" w:hAnsi="Arial" w:cs="Arial"/>
          <w:sz w:val="24"/>
          <w:szCs w:val="24"/>
          <w:lang w:eastAsia="de-DE"/>
        </w:rPr>
      </w:pPr>
      <w:r w:rsidRPr="0012465C">
        <w:rPr>
          <w:rFonts w:ascii="Arial" w:eastAsia="Times New Roman" w:hAnsi="Arial" w:cs="Arial"/>
          <w:sz w:val="24"/>
          <w:szCs w:val="24"/>
          <w:lang w:val="da-DK" w:eastAsia="de-DE"/>
        </w:rPr>
        <w:t xml:space="preserve">Sowohl </w:t>
      </w:r>
      <w:r w:rsidR="00947CD9" w:rsidRPr="0012465C">
        <w:rPr>
          <w:rFonts w:ascii="Arial" w:eastAsia="Times New Roman" w:hAnsi="Arial" w:cs="Arial"/>
          <w:sz w:val="24"/>
          <w:szCs w:val="24"/>
          <w:lang w:val="da-DK" w:eastAsia="de-DE"/>
        </w:rPr>
        <w:t>Kinder, die bei Geburt verschiedene Feuchte-/Schimmelindikatoren (Schimmel, Wasserkondensation an der Fensterscheibe, Schimmelgeruch) zuhause hatten</w:t>
      </w:r>
      <w:r w:rsidR="00EC64BE">
        <w:rPr>
          <w:rFonts w:ascii="Arial" w:eastAsia="Times New Roman" w:hAnsi="Arial" w:cs="Arial"/>
          <w:sz w:val="24"/>
          <w:szCs w:val="24"/>
          <w:lang w:val="da-DK" w:eastAsia="de-DE"/>
        </w:rPr>
        <w:t>,</w:t>
      </w:r>
      <w:r w:rsidR="00947CD9" w:rsidRPr="0012465C">
        <w:rPr>
          <w:rFonts w:ascii="Arial" w:eastAsia="Times New Roman" w:hAnsi="Arial" w:cs="Arial"/>
          <w:sz w:val="24"/>
          <w:szCs w:val="24"/>
          <w:lang w:val="da-DK" w:eastAsia="de-DE"/>
        </w:rPr>
        <w:t xml:space="preserve"> als auch Kinder, die in ihrem aktuellen Wohnraum Feuchte und Schimmel ausgesetzt waren, zeigten </w:t>
      </w:r>
      <w:r w:rsidRPr="0012465C">
        <w:rPr>
          <w:rFonts w:ascii="Arial" w:eastAsia="Times New Roman" w:hAnsi="Arial" w:cs="Arial"/>
          <w:sz w:val="24"/>
          <w:szCs w:val="24"/>
          <w:lang w:val="da-DK" w:eastAsia="de-DE"/>
        </w:rPr>
        <w:t>in einer Studie von Norbäck et al. (2018</w:t>
      </w:r>
      <w:r w:rsidRPr="003178C6">
        <w:rPr>
          <w:rFonts w:ascii="Arial" w:eastAsia="Times New Roman" w:hAnsi="Arial" w:cs="Arial"/>
          <w:sz w:val="24"/>
          <w:szCs w:val="24"/>
          <w:lang w:val="da-DK" w:eastAsia="de-DE"/>
        </w:rPr>
        <w:t>) [</w:t>
      </w:r>
      <w:r w:rsidR="00CD253B" w:rsidRPr="00CD253B">
        <w:rPr>
          <w:rFonts w:ascii="Arial" w:eastAsia="Times New Roman" w:hAnsi="Arial" w:cs="Arial"/>
          <w:noProof/>
          <w:sz w:val="24"/>
          <w:szCs w:val="24"/>
          <w:lang w:val="da-DK" w:eastAsia="de-DE"/>
        </w:rPr>
        <w:t>507</w:t>
      </w:r>
      <w:r w:rsidRPr="003178C6">
        <w:rPr>
          <w:rFonts w:ascii="Arial" w:eastAsia="Times New Roman" w:hAnsi="Arial" w:cs="Arial"/>
          <w:sz w:val="24"/>
          <w:szCs w:val="24"/>
          <w:lang w:eastAsia="de-DE"/>
        </w:rPr>
        <w:t>]</w:t>
      </w:r>
      <w:r w:rsidRPr="0012465C">
        <w:rPr>
          <w:rFonts w:ascii="Arial" w:eastAsia="Times New Roman" w:hAnsi="Arial" w:cs="Arial"/>
          <w:sz w:val="24"/>
          <w:szCs w:val="24"/>
          <w:lang w:eastAsia="de-DE"/>
        </w:rPr>
        <w:t xml:space="preserve"> </w:t>
      </w:r>
      <w:r w:rsidR="00947CD9" w:rsidRPr="0012465C">
        <w:rPr>
          <w:rFonts w:ascii="Arial" w:eastAsia="Times New Roman" w:hAnsi="Arial" w:cs="Arial"/>
          <w:sz w:val="24"/>
          <w:szCs w:val="24"/>
          <w:lang w:val="da-DK" w:eastAsia="de-DE"/>
        </w:rPr>
        <w:t>ein erhöhtes Risiko für Lungenentzündungen</w:t>
      </w:r>
      <w:r w:rsidR="00947CD9" w:rsidRPr="0012465C">
        <w:rPr>
          <w:rFonts w:ascii="Arial" w:eastAsia="Times New Roman" w:hAnsi="Arial" w:cs="Arial"/>
          <w:sz w:val="24"/>
          <w:szCs w:val="24"/>
          <w:lang w:eastAsia="de-DE"/>
        </w:rPr>
        <w:t xml:space="preserve">. In einer weiteren Studie waren verschiedene Feuchte-/Schimmel-Indikatoren (sichtbare Schimmelflecken, Feuchteflecken, Wasserschaden, Wasserkondensation, feuchte Kleidung, feuchtes Bettzeug, Schimmelgeruch) </w:t>
      </w:r>
      <w:r w:rsidR="00867044" w:rsidRPr="0012465C">
        <w:rPr>
          <w:rFonts w:ascii="Arial" w:eastAsia="Times New Roman" w:hAnsi="Arial" w:cs="Arial"/>
          <w:sz w:val="24"/>
          <w:szCs w:val="24"/>
          <w:lang w:eastAsia="de-DE"/>
        </w:rPr>
        <w:t xml:space="preserve">mit Lungenentzündungen bei </w:t>
      </w:r>
      <w:r w:rsidR="00947CD9" w:rsidRPr="0012465C">
        <w:rPr>
          <w:rFonts w:ascii="Arial" w:eastAsia="Times New Roman" w:hAnsi="Arial" w:cs="Arial"/>
          <w:sz w:val="24"/>
          <w:szCs w:val="24"/>
          <w:lang w:eastAsia="de-DE"/>
        </w:rPr>
        <w:t>Kindern</w:t>
      </w:r>
      <w:r w:rsidR="00867044" w:rsidRPr="0012465C">
        <w:rPr>
          <w:rFonts w:ascii="Arial" w:eastAsia="Times New Roman" w:hAnsi="Arial" w:cs="Arial"/>
          <w:sz w:val="24"/>
          <w:szCs w:val="24"/>
          <w:lang w:eastAsia="de-DE"/>
        </w:rPr>
        <w:t xml:space="preserve"> assoziiert</w:t>
      </w:r>
      <w:r w:rsidRPr="0012465C">
        <w:rPr>
          <w:rFonts w:ascii="Arial" w:eastAsia="Times New Roman" w:hAnsi="Arial" w:cs="Arial"/>
          <w:sz w:val="24"/>
          <w:szCs w:val="24"/>
          <w:lang w:eastAsia="de-DE"/>
        </w:rPr>
        <w:t xml:space="preserve">, wobei </w:t>
      </w:r>
      <w:r w:rsidRPr="003178C6">
        <w:rPr>
          <w:rFonts w:ascii="Arial" w:eastAsia="Times New Roman" w:hAnsi="Arial" w:cs="Arial"/>
          <w:sz w:val="24"/>
          <w:szCs w:val="24"/>
          <w:lang w:eastAsia="de-DE"/>
        </w:rPr>
        <w:t>die</w:t>
      </w:r>
      <w:r w:rsidR="00947CD9" w:rsidRPr="003178C6">
        <w:rPr>
          <w:rFonts w:ascii="Arial" w:eastAsia="Times New Roman" w:hAnsi="Arial" w:cs="Arial"/>
          <w:sz w:val="24"/>
          <w:szCs w:val="24"/>
          <w:lang w:eastAsia="de-DE"/>
        </w:rPr>
        <w:t xml:space="preserve"> Inzidenz der Pneumonie mit der Anzahl der Feuchtindikatoren </w:t>
      </w:r>
      <w:r w:rsidRPr="003178C6">
        <w:rPr>
          <w:rFonts w:ascii="Arial" w:eastAsia="Times New Roman" w:hAnsi="Arial" w:cs="Arial"/>
          <w:sz w:val="24"/>
          <w:szCs w:val="24"/>
          <w:lang w:eastAsia="de-DE"/>
        </w:rPr>
        <w:t xml:space="preserve">anstieg </w:t>
      </w:r>
      <w:r w:rsidR="00947CD9" w:rsidRPr="003178C6">
        <w:rPr>
          <w:rFonts w:ascii="Arial" w:eastAsia="Times New Roman" w:hAnsi="Arial" w:cs="Arial"/>
          <w:sz w:val="24"/>
          <w:szCs w:val="24"/>
          <w:lang w:eastAsia="de-DE"/>
        </w:rPr>
        <w:t>[</w:t>
      </w:r>
      <w:r w:rsidR="00CD253B" w:rsidRPr="00CD253B">
        <w:rPr>
          <w:rFonts w:ascii="Arial" w:eastAsia="Times New Roman" w:hAnsi="Arial" w:cs="Arial"/>
          <w:noProof/>
          <w:sz w:val="24"/>
          <w:szCs w:val="24"/>
          <w:lang w:val="da-DK" w:eastAsia="de-DE"/>
        </w:rPr>
        <w:t>803</w:t>
      </w:r>
      <w:r w:rsidR="00947CD9" w:rsidRPr="003178C6">
        <w:rPr>
          <w:rFonts w:ascii="Arial" w:eastAsia="Times New Roman" w:hAnsi="Arial" w:cs="Arial"/>
          <w:sz w:val="24"/>
          <w:szCs w:val="24"/>
          <w:lang w:eastAsia="de-DE"/>
        </w:rPr>
        <w:t>].</w:t>
      </w:r>
    </w:p>
    <w:p w14:paraId="19071357" w14:textId="77777777" w:rsidR="00C11F7E" w:rsidRPr="003178C6" w:rsidRDefault="00C11F7E" w:rsidP="0044787B">
      <w:pPr>
        <w:autoSpaceDE w:val="0"/>
        <w:autoSpaceDN w:val="0"/>
        <w:adjustRightInd w:val="0"/>
        <w:spacing w:after="0"/>
        <w:rPr>
          <w:rFonts w:ascii="Arial" w:eastAsia="Times New Roman" w:hAnsi="Arial" w:cs="Arial"/>
          <w:sz w:val="24"/>
          <w:szCs w:val="24"/>
          <w:lang w:eastAsia="de-DE"/>
        </w:rPr>
      </w:pPr>
    </w:p>
    <w:p w14:paraId="54BB07A9" w14:textId="43BFADF1" w:rsidR="0012465C" w:rsidRPr="0012465C" w:rsidRDefault="00867044" w:rsidP="0044787B">
      <w:pPr>
        <w:autoSpaceDE w:val="0"/>
        <w:autoSpaceDN w:val="0"/>
        <w:adjustRightInd w:val="0"/>
        <w:spacing w:after="0"/>
        <w:rPr>
          <w:rFonts w:ascii="Arial" w:eastAsia="Times New Roman" w:hAnsi="Arial" w:cs="Arial"/>
          <w:sz w:val="24"/>
          <w:szCs w:val="24"/>
          <w:lang w:eastAsia="de-DE"/>
        </w:rPr>
      </w:pPr>
      <w:r w:rsidRPr="0012465C">
        <w:rPr>
          <w:rFonts w:ascii="Arial" w:eastAsia="Times New Roman" w:hAnsi="Arial" w:cs="Arial"/>
          <w:sz w:val="24"/>
          <w:szCs w:val="24"/>
          <w:lang w:eastAsia="de-DE"/>
        </w:rPr>
        <w:t>Pilzinfektionen der Lunge können bei Patient*innen mit kompromittiertem Abwehrsystem auftreten</w:t>
      </w:r>
      <w:r w:rsidR="00C11F7E" w:rsidRPr="0012465C">
        <w:rPr>
          <w:rFonts w:ascii="Arial" w:eastAsia="Times New Roman" w:hAnsi="Arial" w:cs="Arial"/>
          <w:sz w:val="24"/>
          <w:szCs w:val="24"/>
          <w:lang w:eastAsia="de-DE"/>
        </w:rPr>
        <w:t>, deren h</w:t>
      </w:r>
      <w:r w:rsidRPr="0012465C">
        <w:rPr>
          <w:rFonts w:ascii="Arial" w:eastAsia="Times New Roman" w:hAnsi="Arial" w:cs="Arial"/>
          <w:sz w:val="24"/>
          <w:szCs w:val="24"/>
          <w:lang w:eastAsia="de-DE"/>
        </w:rPr>
        <w:t xml:space="preserve">äufigste Erreger </w:t>
      </w:r>
      <w:r w:rsidRPr="0012465C">
        <w:rPr>
          <w:rFonts w:ascii="Arial" w:eastAsia="Times New Roman" w:hAnsi="Arial" w:cs="Arial"/>
          <w:i/>
          <w:sz w:val="24"/>
          <w:szCs w:val="24"/>
          <w:lang w:eastAsia="de-DE"/>
        </w:rPr>
        <w:t>Aspergillus</w:t>
      </w:r>
      <w:r w:rsidRPr="0012465C">
        <w:rPr>
          <w:rFonts w:ascii="Arial" w:eastAsia="Times New Roman" w:hAnsi="Arial" w:cs="Arial"/>
          <w:sz w:val="24"/>
          <w:szCs w:val="24"/>
          <w:lang w:eastAsia="de-DE"/>
        </w:rPr>
        <w:t xml:space="preserve">, </w:t>
      </w:r>
      <w:r w:rsidRPr="0012465C">
        <w:rPr>
          <w:rFonts w:ascii="Arial" w:eastAsia="Times New Roman" w:hAnsi="Arial" w:cs="Arial"/>
          <w:i/>
          <w:sz w:val="24"/>
          <w:szCs w:val="24"/>
          <w:lang w:eastAsia="de-DE"/>
        </w:rPr>
        <w:t>Mucor</w:t>
      </w:r>
      <w:r w:rsidRPr="0012465C">
        <w:rPr>
          <w:rFonts w:ascii="Arial" w:eastAsia="Times New Roman" w:hAnsi="Arial" w:cs="Arial"/>
          <w:sz w:val="24"/>
          <w:szCs w:val="24"/>
          <w:lang w:eastAsia="de-DE"/>
        </w:rPr>
        <w:t xml:space="preserve">, </w:t>
      </w:r>
      <w:r w:rsidRPr="0012465C">
        <w:rPr>
          <w:rFonts w:ascii="Arial" w:eastAsia="Times New Roman" w:hAnsi="Arial" w:cs="Arial"/>
          <w:i/>
          <w:sz w:val="24"/>
          <w:szCs w:val="24"/>
          <w:lang w:eastAsia="de-DE"/>
        </w:rPr>
        <w:t>Fusarium</w:t>
      </w:r>
      <w:r w:rsidRPr="0012465C">
        <w:rPr>
          <w:rFonts w:ascii="Arial" w:eastAsia="Times New Roman" w:hAnsi="Arial" w:cs="Arial"/>
          <w:sz w:val="24"/>
          <w:szCs w:val="24"/>
          <w:lang w:eastAsia="de-DE"/>
        </w:rPr>
        <w:t xml:space="preserve"> und </w:t>
      </w:r>
      <w:r w:rsidRPr="0012465C">
        <w:rPr>
          <w:rFonts w:ascii="Arial" w:eastAsia="Times New Roman" w:hAnsi="Arial" w:cs="Arial"/>
          <w:i/>
          <w:sz w:val="24"/>
          <w:szCs w:val="24"/>
          <w:lang w:eastAsia="de-DE"/>
        </w:rPr>
        <w:t>Candida</w:t>
      </w:r>
      <w:r w:rsidRPr="0012465C">
        <w:rPr>
          <w:rFonts w:ascii="Arial" w:eastAsia="Times New Roman" w:hAnsi="Arial" w:cs="Arial"/>
          <w:sz w:val="24"/>
          <w:szCs w:val="24"/>
          <w:lang w:eastAsia="de-DE"/>
        </w:rPr>
        <w:t xml:space="preserve"> spp. </w:t>
      </w:r>
      <w:r w:rsidR="00C11F7E" w:rsidRPr="003178C6">
        <w:rPr>
          <w:rFonts w:ascii="Arial" w:eastAsia="Times New Roman" w:hAnsi="Arial" w:cs="Arial"/>
          <w:sz w:val="24"/>
          <w:szCs w:val="24"/>
          <w:lang w:eastAsia="de-DE"/>
        </w:rPr>
        <w:t xml:space="preserve">sind </w:t>
      </w:r>
      <w:r w:rsidRPr="003178C6">
        <w:rPr>
          <w:rFonts w:ascii="Arial" w:eastAsia="Times New Roman" w:hAnsi="Arial" w:cs="Arial"/>
          <w:sz w:val="24"/>
          <w:szCs w:val="24"/>
          <w:lang w:eastAsia="de-DE"/>
        </w:rPr>
        <w:t>[</w:t>
      </w:r>
      <w:r w:rsidR="00CD253B" w:rsidRPr="00CD253B">
        <w:rPr>
          <w:rFonts w:ascii="Arial" w:eastAsia="Times New Roman" w:hAnsi="Arial" w:cs="Arial"/>
          <w:noProof/>
          <w:sz w:val="24"/>
          <w:szCs w:val="24"/>
          <w:lang w:val="da-DK" w:eastAsia="de-DE"/>
        </w:rPr>
        <w:t>220</w:t>
      </w:r>
      <w:r w:rsidRPr="003178C6">
        <w:rPr>
          <w:rFonts w:ascii="Arial" w:eastAsia="Times New Roman" w:hAnsi="Arial" w:cs="Arial"/>
          <w:sz w:val="24"/>
          <w:szCs w:val="24"/>
          <w:lang w:eastAsia="de-DE"/>
        </w:rPr>
        <w:t>]</w:t>
      </w:r>
      <w:r w:rsidR="00C11F7E" w:rsidRPr="003178C6">
        <w:rPr>
          <w:rFonts w:ascii="Arial" w:eastAsia="Times New Roman" w:hAnsi="Arial" w:cs="Arial"/>
          <w:sz w:val="24"/>
          <w:szCs w:val="24"/>
          <w:lang w:eastAsia="de-DE"/>
        </w:rPr>
        <w:t>. Sie treten auch bei kritisch kranken Patient*innen mit COVID-19-, Influenza- und Community-acquired Pneumonie auf [</w:t>
      </w:r>
      <w:r w:rsidR="00CD253B" w:rsidRPr="00CD253B">
        <w:rPr>
          <w:rFonts w:ascii="Arial" w:eastAsia="Times New Roman" w:hAnsi="Arial" w:cs="Arial"/>
          <w:noProof/>
          <w:sz w:val="24"/>
          <w:szCs w:val="24"/>
          <w:lang w:val="da-DK" w:eastAsia="de-DE"/>
        </w:rPr>
        <w:t>13</w:t>
      </w:r>
      <w:r w:rsidR="00C11F7E" w:rsidRPr="003178C6">
        <w:rPr>
          <w:rFonts w:ascii="Arial" w:eastAsia="Times New Roman" w:hAnsi="Arial" w:cs="Arial"/>
          <w:sz w:val="24"/>
          <w:szCs w:val="24"/>
          <w:lang w:eastAsia="de-DE"/>
        </w:rPr>
        <w:t>]. Häufigster</w:t>
      </w:r>
      <w:r w:rsidR="00C11F7E" w:rsidRPr="0012465C">
        <w:rPr>
          <w:rFonts w:ascii="Arial" w:eastAsia="Times New Roman" w:hAnsi="Arial" w:cs="Arial"/>
          <w:sz w:val="24"/>
          <w:szCs w:val="24"/>
          <w:lang w:eastAsia="de-DE"/>
        </w:rPr>
        <w:t xml:space="preserve"> Erreger bei </w:t>
      </w:r>
      <w:r w:rsidRPr="0012465C">
        <w:rPr>
          <w:rFonts w:ascii="Arial" w:eastAsia="Times New Roman" w:hAnsi="Arial" w:cs="Arial"/>
          <w:sz w:val="24"/>
          <w:szCs w:val="24"/>
          <w:lang w:eastAsia="de-DE"/>
        </w:rPr>
        <w:t>Patient</w:t>
      </w:r>
      <w:r w:rsidR="00C11F7E" w:rsidRPr="0012465C">
        <w:rPr>
          <w:rFonts w:ascii="Arial" w:eastAsia="Times New Roman" w:hAnsi="Arial" w:cs="Arial"/>
          <w:sz w:val="24"/>
          <w:szCs w:val="24"/>
          <w:lang w:eastAsia="de-DE"/>
        </w:rPr>
        <w:t>*inn</w:t>
      </w:r>
      <w:r w:rsidRPr="0012465C">
        <w:rPr>
          <w:rFonts w:ascii="Arial" w:eastAsia="Times New Roman" w:hAnsi="Arial" w:cs="Arial"/>
          <w:sz w:val="24"/>
          <w:szCs w:val="24"/>
          <w:lang w:eastAsia="de-DE"/>
        </w:rPr>
        <w:t xml:space="preserve">en mit COVID-19 </w:t>
      </w:r>
      <w:r w:rsidR="0012465C" w:rsidRPr="0012465C">
        <w:rPr>
          <w:rFonts w:ascii="Arial" w:eastAsia="Times New Roman" w:hAnsi="Arial" w:cs="Arial"/>
          <w:sz w:val="24"/>
          <w:szCs w:val="24"/>
          <w:lang w:eastAsia="de-DE"/>
        </w:rPr>
        <w:t xml:space="preserve">ist </w:t>
      </w:r>
      <w:r w:rsidR="0012465C">
        <w:rPr>
          <w:rFonts w:ascii="Arial" w:eastAsia="Times New Roman" w:hAnsi="Arial" w:cs="Arial"/>
          <w:sz w:val="24"/>
          <w:szCs w:val="24"/>
          <w:lang w:eastAsia="de-DE"/>
        </w:rPr>
        <w:t>nach</w:t>
      </w:r>
      <w:r w:rsidR="0012465C" w:rsidRPr="0012465C">
        <w:rPr>
          <w:rFonts w:ascii="Arial" w:eastAsia="Times New Roman" w:hAnsi="Arial" w:cs="Arial"/>
          <w:sz w:val="24"/>
          <w:szCs w:val="24"/>
          <w:lang w:eastAsia="de-DE"/>
        </w:rPr>
        <w:t xml:space="preserve"> eine</w:t>
      </w:r>
      <w:r w:rsidR="0012465C">
        <w:rPr>
          <w:rFonts w:ascii="Arial" w:eastAsia="Times New Roman" w:hAnsi="Arial" w:cs="Arial"/>
          <w:sz w:val="24"/>
          <w:szCs w:val="24"/>
          <w:lang w:eastAsia="de-DE"/>
        </w:rPr>
        <w:t>m</w:t>
      </w:r>
      <w:r w:rsidR="0012465C" w:rsidRPr="0012465C">
        <w:rPr>
          <w:rFonts w:ascii="Arial" w:eastAsia="Times New Roman" w:hAnsi="Arial" w:cs="Arial"/>
          <w:sz w:val="24"/>
          <w:szCs w:val="24"/>
          <w:lang w:eastAsia="de-DE"/>
        </w:rPr>
        <w:t xml:space="preserve"> Literaturreview </w:t>
      </w:r>
      <w:r w:rsidR="00DA017B">
        <w:rPr>
          <w:rFonts w:ascii="Arial" w:eastAsia="Times New Roman" w:hAnsi="Arial" w:cs="Arial"/>
          <w:sz w:val="24"/>
          <w:szCs w:val="24"/>
          <w:lang w:eastAsia="de-DE"/>
        </w:rPr>
        <w:t xml:space="preserve">von </w:t>
      </w:r>
      <w:r w:rsidR="00DA017B" w:rsidRPr="00E80C01">
        <w:rPr>
          <w:rFonts w:ascii="Arial" w:eastAsia="Times New Roman" w:hAnsi="Arial" w:cs="Arial"/>
          <w:sz w:val="24"/>
          <w:szCs w:val="24"/>
          <w:lang w:eastAsia="de-DE"/>
        </w:rPr>
        <w:t xml:space="preserve">Lai </w:t>
      </w:r>
      <w:r w:rsidR="00DA017B">
        <w:rPr>
          <w:rFonts w:ascii="Arial" w:eastAsia="Times New Roman" w:hAnsi="Arial" w:cs="Arial"/>
          <w:sz w:val="24"/>
          <w:szCs w:val="24"/>
          <w:lang w:eastAsia="de-DE"/>
        </w:rPr>
        <w:t>und</w:t>
      </w:r>
      <w:r w:rsidR="00DA017B" w:rsidRPr="00E80C01">
        <w:rPr>
          <w:rFonts w:ascii="Arial" w:eastAsia="Times New Roman" w:hAnsi="Arial" w:cs="Arial"/>
          <w:sz w:val="24"/>
          <w:szCs w:val="24"/>
          <w:lang w:eastAsia="de-DE"/>
        </w:rPr>
        <w:t xml:space="preserve"> Yu</w:t>
      </w:r>
      <w:r w:rsidR="00DA017B">
        <w:rPr>
          <w:rFonts w:ascii="Arial" w:eastAsia="Times New Roman" w:hAnsi="Arial" w:cs="Arial"/>
          <w:sz w:val="24"/>
          <w:szCs w:val="24"/>
          <w:lang w:eastAsia="de-DE"/>
        </w:rPr>
        <w:t xml:space="preserve"> (2021) </w:t>
      </w:r>
      <w:r w:rsidR="00DA017B" w:rsidRPr="003178C6">
        <w:rPr>
          <w:rFonts w:ascii="Arial" w:eastAsia="Times New Roman" w:hAnsi="Arial" w:cs="Arial"/>
          <w:sz w:val="24"/>
          <w:szCs w:val="24"/>
          <w:lang w:eastAsia="de-DE"/>
        </w:rPr>
        <w:t>[</w:t>
      </w:r>
      <w:r w:rsidR="00CD253B" w:rsidRPr="00CD253B">
        <w:rPr>
          <w:rFonts w:ascii="Arial" w:eastAsia="Times New Roman" w:hAnsi="Arial" w:cs="Arial"/>
          <w:noProof/>
          <w:sz w:val="24"/>
          <w:szCs w:val="24"/>
          <w:lang w:val="da-DK" w:eastAsia="de-DE"/>
        </w:rPr>
        <w:t>378</w:t>
      </w:r>
      <w:r w:rsidR="00DA017B" w:rsidRPr="003178C6">
        <w:rPr>
          <w:rFonts w:ascii="Arial" w:eastAsia="Times New Roman" w:hAnsi="Arial" w:cs="Arial"/>
          <w:sz w:val="24"/>
          <w:szCs w:val="24"/>
          <w:lang w:eastAsia="de-DE"/>
        </w:rPr>
        <w:t>]</w:t>
      </w:r>
      <w:r w:rsidR="00DA017B" w:rsidRPr="00E80C01">
        <w:rPr>
          <w:rFonts w:ascii="Arial" w:eastAsia="Times New Roman" w:hAnsi="Arial" w:cs="Arial"/>
          <w:sz w:val="24"/>
          <w:szCs w:val="24"/>
          <w:lang w:eastAsia="de-DE"/>
        </w:rPr>
        <w:t xml:space="preserve"> </w:t>
      </w:r>
      <w:r w:rsidRPr="0012465C">
        <w:rPr>
          <w:rFonts w:ascii="Arial" w:eastAsia="Times New Roman" w:hAnsi="Arial" w:cs="Arial"/>
          <w:i/>
          <w:sz w:val="24"/>
          <w:szCs w:val="24"/>
          <w:lang w:eastAsia="de-DE"/>
        </w:rPr>
        <w:t>Aspergillus fumigatus</w:t>
      </w:r>
      <w:r w:rsidRPr="0012465C">
        <w:rPr>
          <w:rFonts w:ascii="Arial" w:eastAsia="Times New Roman" w:hAnsi="Arial" w:cs="Arial"/>
          <w:sz w:val="24"/>
          <w:szCs w:val="24"/>
          <w:lang w:eastAsia="de-DE"/>
        </w:rPr>
        <w:t xml:space="preserve"> gefolgt von </w:t>
      </w:r>
      <w:r w:rsidRPr="0012465C">
        <w:rPr>
          <w:rFonts w:ascii="Arial" w:eastAsia="Times New Roman" w:hAnsi="Arial" w:cs="Arial"/>
          <w:i/>
          <w:sz w:val="24"/>
          <w:szCs w:val="24"/>
          <w:lang w:eastAsia="de-DE"/>
        </w:rPr>
        <w:t>Aspergillus flavus</w:t>
      </w:r>
      <w:r w:rsidRPr="003178C6">
        <w:rPr>
          <w:rFonts w:ascii="Arial" w:eastAsia="Times New Roman" w:hAnsi="Arial" w:cs="Arial"/>
          <w:sz w:val="24"/>
          <w:szCs w:val="24"/>
          <w:lang w:eastAsia="de-DE"/>
        </w:rPr>
        <w:t xml:space="preserve">. </w:t>
      </w:r>
      <w:r w:rsidR="0012465C" w:rsidRPr="0012465C">
        <w:rPr>
          <w:rFonts w:ascii="Arial" w:eastAsia="Times New Roman" w:hAnsi="Arial" w:cs="Arial"/>
          <w:i/>
          <w:sz w:val="24"/>
          <w:szCs w:val="24"/>
          <w:lang w:eastAsia="de-DE"/>
        </w:rPr>
        <w:t>Aspergillus fumigatus</w:t>
      </w:r>
      <w:r w:rsidR="0012465C" w:rsidRPr="0012465C">
        <w:rPr>
          <w:rFonts w:ascii="Arial" w:eastAsia="Times New Roman" w:hAnsi="Arial" w:cs="Arial"/>
          <w:sz w:val="24"/>
          <w:szCs w:val="24"/>
          <w:lang w:eastAsia="de-DE"/>
        </w:rPr>
        <w:t xml:space="preserve"> wird nicht nur im Krankenhaus (noso</w:t>
      </w:r>
      <w:r w:rsidR="00180E0C">
        <w:rPr>
          <w:rFonts w:ascii="Arial" w:eastAsia="Times New Roman" w:hAnsi="Arial" w:cs="Arial"/>
          <w:sz w:val="24"/>
          <w:szCs w:val="24"/>
          <w:lang w:eastAsia="de-DE"/>
        </w:rPr>
        <w:t>k</w:t>
      </w:r>
      <w:r w:rsidR="0012465C" w:rsidRPr="0012465C">
        <w:rPr>
          <w:rFonts w:ascii="Arial" w:eastAsia="Times New Roman" w:hAnsi="Arial" w:cs="Arial"/>
          <w:sz w:val="24"/>
          <w:szCs w:val="24"/>
          <w:lang w:eastAsia="de-DE"/>
        </w:rPr>
        <w:t>omial) erworben, sondern vermutlich auch von den Patent*innen mitgebracht, am ehesten aus der häuslichen Umgebung [</w:t>
      </w:r>
      <w:r w:rsidR="00CD253B" w:rsidRPr="00CD253B">
        <w:rPr>
          <w:rFonts w:ascii="Arial" w:hAnsi="Arial" w:cs="Arial"/>
          <w:noProof/>
          <w:sz w:val="24"/>
          <w:szCs w:val="24"/>
        </w:rPr>
        <w:t>543</w:t>
      </w:r>
      <w:r w:rsidR="0012465C" w:rsidRPr="0012465C">
        <w:rPr>
          <w:rFonts w:ascii="Arial" w:hAnsi="Arial" w:cs="Arial"/>
          <w:bCs/>
          <w:sz w:val="24"/>
          <w:szCs w:val="24"/>
        </w:rPr>
        <w:t>].</w:t>
      </w:r>
    </w:p>
    <w:p w14:paraId="30452E17" w14:textId="7DADAA0E" w:rsidR="00947CD9" w:rsidRPr="003178C6" w:rsidRDefault="00C11F7E" w:rsidP="0044787B">
      <w:pPr>
        <w:autoSpaceDE w:val="0"/>
        <w:autoSpaceDN w:val="0"/>
        <w:adjustRightInd w:val="0"/>
        <w:spacing w:after="0"/>
        <w:rPr>
          <w:rFonts w:ascii="Arial" w:eastAsia="Times New Roman" w:hAnsi="Arial" w:cs="Arial"/>
          <w:sz w:val="24"/>
          <w:szCs w:val="24"/>
          <w:lang w:eastAsia="de-DE"/>
        </w:rPr>
      </w:pPr>
      <w:r w:rsidRPr="000B4D57">
        <w:rPr>
          <w:rFonts w:ascii="Arial" w:eastAsia="Times New Roman" w:hAnsi="Arial" w:cs="Arial"/>
          <w:i/>
          <w:sz w:val="24"/>
          <w:szCs w:val="24"/>
          <w:lang w:eastAsia="de-DE"/>
        </w:rPr>
        <w:t>Aspergill</w:t>
      </w:r>
      <w:r w:rsidR="0012465C" w:rsidRPr="000B4D57">
        <w:rPr>
          <w:rFonts w:ascii="Arial" w:eastAsia="Times New Roman" w:hAnsi="Arial" w:cs="Arial"/>
          <w:i/>
          <w:sz w:val="24"/>
          <w:szCs w:val="24"/>
          <w:lang w:eastAsia="de-DE"/>
        </w:rPr>
        <w:t>us</w:t>
      </w:r>
      <w:r w:rsidR="0012465C" w:rsidRPr="000B4D57">
        <w:rPr>
          <w:rFonts w:ascii="Arial" w:eastAsia="Times New Roman" w:hAnsi="Arial" w:cs="Arial"/>
          <w:sz w:val="24"/>
          <w:szCs w:val="24"/>
          <w:lang w:eastAsia="de-DE"/>
        </w:rPr>
        <w:t>-Pneumonien</w:t>
      </w:r>
      <w:r w:rsidRPr="000B4D57">
        <w:rPr>
          <w:rFonts w:ascii="Arial" w:eastAsia="Times New Roman" w:hAnsi="Arial" w:cs="Arial"/>
          <w:sz w:val="24"/>
          <w:szCs w:val="24"/>
          <w:lang w:eastAsia="de-DE"/>
        </w:rPr>
        <w:t xml:space="preserve"> </w:t>
      </w:r>
      <w:r w:rsidR="0012465C" w:rsidRPr="000B4D57">
        <w:rPr>
          <w:rFonts w:ascii="Arial" w:eastAsia="Times New Roman" w:hAnsi="Arial" w:cs="Arial"/>
          <w:sz w:val="24"/>
          <w:szCs w:val="24"/>
          <w:lang w:eastAsia="de-DE"/>
        </w:rPr>
        <w:t xml:space="preserve">können </w:t>
      </w:r>
      <w:r w:rsidR="00DA017B" w:rsidRPr="000B4D57">
        <w:rPr>
          <w:rFonts w:ascii="Arial" w:eastAsia="Times New Roman" w:hAnsi="Arial" w:cs="Arial"/>
          <w:sz w:val="24"/>
          <w:szCs w:val="24"/>
          <w:lang w:eastAsia="de-DE"/>
        </w:rPr>
        <w:t xml:space="preserve">extrem </w:t>
      </w:r>
      <w:r w:rsidR="0012465C" w:rsidRPr="000B4D57">
        <w:rPr>
          <w:rFonts w:ascii="Arial" w:eastAsia="Times New Roman" w:hAnsi="Arial" w:cs="Arial"/>
          <w:sz w:val="24"/>
          <w:szCs w:val="24"/>
          <w:lang w:eastAsia="de-DE"/>
        </w:rPr>
        <w:t>s</w:t>
      </w:r>
      <w:r w:rsidRPr="000B4D57">
        <w:rPr>
          <w:rFonts w:ascii="Arial" w:eastAsia="Times New Roman" w:hAnsi="Arial" w:cs="Arial"/>
          <w:sz w:val="24"/>
          <w:szCs w:val="24"/>
          <w:lang w:eastAsia="de-DE"/>
        </w:rPr>
        <w:t>elten</w:t>
      </w:r>
      <w:r w:rsidR="0012465C" w:rsidRPr="000B4D57">
        <w:rPr>
          <w:rFonts w:ascii="Arial" w:eastAsia="Times New Roman" w:hAnsi="Arial" w:cs="Arial"/>
          <w:sz w:val="24"/>
          <w:szCs w:val="24"/>
          <w:lang w:eastAsia="de-DE"/>
        </w:rPr>
        <w:t xml:space="preserve"> </w:t>
      </w:r>
      <w:r w:rsidRPr="000B4D57">
        <w:rPr>
          <w:rFonts w:ascii="Arial" w:eastAsia="Times New Roman" w:hAnsi="Arial" w:cs="Arial"/>
          <w:sz w:val="24"/>
          <w:szCs w:val="24"/>
          <w:lang w:eastAsia="de-DE"/>
        </w:rPr>
        <w:t xml:space="preserve">auch bei immunkompetenten </w:t>
      </w:r>
      <w:r w:rsidRPr="00253B4C">
        <w:rPr>
          <w:rFonts w:ascii="Arial" w:eastAsia="Times New Roman" w:hAnsi="Arial" w:cs="Arial"/>
          <w:sz w:val="24"/>
          <w:szCs w:val="24"/>
          <w:lang w:eastAsia="de-DE"/>
        </w:rPr>
        <w:t xml:space="preserve">Personen </w:t>
      </w:r>
      <w:r w:rsidR="0012465C" w:rsidRPr="003178C6">
        <w:rPr>
          <w:rFonts w:ascii="Arial" w:eastAsia="Times New Roman" w:hAnsi="Arial" w:cs="Arial"/>
          <w:sz w:val="24"/>
          <w:szCs w:val="24"/>
          <w:lang w:eastAsia="de-DE"/>
        </w:rPr>
        <w:t xml:space="preserve">auftreten </w:t>
      </w:r>
      <w:r w:rsidRPr="003178C6">
        <w:rPr>
          <w:rFonts w:ascii="Arial" w:eastAsia="Times New Roman" w:hAnsi="Arial" w:cs="Arial"/>
          <w:sz w:val="24"/>
          <w:szCs w:val="24"/>
          <w:lang w:eastAsia="de-DE"/>
        </w:rPr>
        <w:t>[</w:t>
      </w:r>
      <w:r w:rsidR="00CD253B" w:rsidRPr="00CD253B">
        <w:rPr>
          <w:rFonts w:ascii="Arial" w:eastAsia="Times New Roman" w:hAnsi="Arial" w:cs="Arial"/>
          <w:noProof/>
          <w:sz w:val="24"/>
          <w:szCs w:val="24"/>
          <w:lang w:val="da-DK" w:eastAsia="de-DE"/>
        </w:rPr>
        <w:t>671</w:t>
      </w:r>
      <w:r w:rsidRPr="003178C6">
        <w:rPr>
          <w:rFonts w:ascii="Arial" w:eastAsia="Times New Roman" w:hAnsi="Arial" w:cs="Arial"/>
          <w:sz w:val="24"/>
          <w:szCs w:val="24"/>
          <w:lang w:eastAsia="de-DE"/>
        </w:rPr>
        <w:t>].</w:t>
      </w:r>
    </w:p>
    <w:p w14:paraId="5B9CA8B2" w14:textId="46471C2B" w:rsidR="00947CD9" w:rsidRPr="003178C6" w:rsidRDefault="00947CD9" w:rsidP="0044787B">
      <w:pPr>
        <w:autoSpaceDE w:val="0"/>
        <w:autoSpaceDN w:val="0"/>
        <w:adjustRightInd w:val="0"/>
        <w:spacing w:after="0"/>
        <w:rPr>
          <w:rFonts w:ascii="Arial" w:hAnsi="Arial" w:cs="Arial"/>
          <w:bCs/>
          <w:sz w:val="24"/>
          <w:szCs w:val="24"/>
        </w:rPr>
      </w:pPr>
    </w:p>
    <w:p w14:paraId="7D4B39A6" w14:textId="77A57178" w:rsidR="002528D5" w:rsidRPr="0012465C" w:rsidRDefault="002528D5" w:rsidP="0044787B">
      <w:pPr>
        <w:autoSpaceDE w:val="0"/>
        <w:autoSpaceDN w:val="0"/>
        <w:adjustRightInd w:val="0"/>
        <w:spacing w:after="0"/>
        <w:rPr>
          <w:rFonts w:ascii="Arial" w:hAnsi="Arial" w:cs="Arial"/>
          <w:bCs/>
          <w:sz w:val="24"/>
          <w:szCs w:val="24"/>
        </w:rPr>
      </w:pPr>
      <w:r w:rsidRPr="0012465C">
        <w:rPr>
          <w:rFonts w:ascii="Arial" w:hAnsi="Arial" w:cs="Arial"/>
          <w:bCs/>
          <w:sz w:val="24"/>
          <w:szCs w:val="24"/>
        </w:rPr>
        <w:t xml:space="preserve">Zusammenfassend kann festgestellt werden, dass ausreichende Evidenz für einen Zusammenhang zwischen Feuchte-/ Schimmelexposition in Innenräumen und </w:t>
      </w:r>
      <w:r w:rsidR="00591857" w:rsidRPr="0012465C">
        <w:rPr>
          <w:rFonts w:ascii="Arial" w:hAnsi="Arial" w:cs="Arial"/>
          <w:bCs/>
          <w:sz w:val="24"/>
          <w:szCs w:val="24"/>
        </w:rPr>
        <w:t>Pneumonie</w:t>
      </w:r>
      <w:r w:rsidR="00DA017B">
        <w:rPr>
          <w:rFonts w:ascii="Arial" w:hAnsi="Arial" w:cs="Arial"/>
          <w:bCs/>
          <w:sz w:val="24"/>
          <w:szCs w:val="24"/>
        </w:rPr>
        <w:t>n</w:t>
      </w:r>
      <w:r w:rsidRPr="0012465C">
        <w:rPr>
          <w:rFonts w:ascii="Arial" w:hAnsi="Arial" w:cs="Arial"/>
          <w:bCs/>
          <w:sz w:val="24"/>
          <w:szCs w:val="24"/>
        </w:rPr>
        <w:t xml:space="preserve"> vorliegt (</w:t>
      </w:r>
      <w:r w:rsidR="00310C19" w:rsidRPr="0012465C">
        <w:rPr>
          <w:rFonts w:ascii="Arial" w:hAnsi="Arial" w:cs="Arial"/>
          <w:bCs/>
          <w:sz w:val="24"/>
          <w:szCs w:val="24"/>
        </w:rPr>
        <w:t xml:space="preserve">vgl. </w:t>
      </w:r>
      <w:r w:rsidR="00C6453A">
        <w:rPr>
          <w:rFonts w:ascii="Arial" w:hAnsi="Arial" w:cs="Arial"/>
          <w:bCs/>
          <w:sz w:val="24"/>
          <w:szCs w:val="24"/>
        </w:rPr>
        <w:t>Tab. 4</w:t>
      </w:r>
      <w:r w:rsidRPr="0012465C">
        <w:rPr>
          <w:rFonts w:ascii="Arial" w:hAnsi="Arial" w:cs="Arial"/>
          <w:bCs/>
          <w:sz w:val="24"/>
          <w:szCs w:val="24"/>
        </w:rPr>
        <w:t xml:space="preserve"> </w:t>
      </w:r>
      <w:r w:rsidR="00015A93" w:rsidRPr="0012465C">
        <w:rPr>
          <w:rFonts w:ascii="Arial" w:hAnsi="Arial" w:cs="Arial"/>
          <w:bCs/>
          <w:sz w:val="24"/>
          <w:szCs w:val="24"/>
        </w:rPr>
        <w:t xml:space="preserve">in </w:t>
      </w:r>
      <w:r w:rsidRPr="0012465C">
        <w:rPr>
          <w:rFonts w:ascii="Arial" w:hAnsi="Arial" w:cs="Arial"/>
          <w:bCs/>
          <w:sz w:val="24"/>
          <w:szCs w:val="24"/>
        </w:rPr>
        <w:t>Kapitel 2.3 Durch Schimmelpilze verursachte Gesundheitsprobleme und Erkrankungen).</w:t>
      </w:r>
    </w:p>
    <w:p w14:paraId="49EF9715" w14:textId="77777777" w:rsidR="002528D5" w:rsidRPr="0012465C" w:rsidRDefault="002528D5" w:rsidP="0044787B">
      <w:pPr>
        <w:autoSpaceDE w:val="0"/>
        <w:autoSpaceDN w:val="0"/>
        <w:adjustRightInd w:val="0"/>
        <w:spacing w:after="0"/>
        <w:rPr>
          <w:rFonts w:ascii="Arial" w:hAnsi="Arial" w:cs="Arial"/>
          <w:bCs/>
          <w:sz w:val="24"/>
          <w:szCs w:val="24"/>
        </w:rPr>
      </w:pPr>
      <w:r w:rsidRPr="0012465C">
        <w:rPr>
          <w:rFonts w:ascii="Arial" w:hAnsi="Arial" w:cs="Arial"/>
          <w:bCs/>
          <w:sz w:val="24"/>
          <w:szCs w:val="24"/>
        </w:rPr>
        <w:t>Diagnosemethoden stehen zur Verfügung (vgl. Kapitel 3 Diagnostik).</w:t>
      </w:r>
    </w:p>
    <w:p w14:paraId="0783CB30" w14:textId="77777777" w:rsidR="002528D5" w:rsidRPr="0012465C" w:rsidRDefault="002528D5" w:rsidP="0044787B">
      <w:pPr>
        <w:autoSpaceDE w:val="0"/>
        <w:autoSpaceDN w:val="0"/>
        <w:adjustRightInd w:val="0"/>
        <w:spacing w:after="0"/>
        <w:rPr>
          <w:rFonts w:ascii="Arial" w:hAnsi="Arial" w:cs="Arial"/>
          <w:bCs/>
          <w:sz w:val="24"/>
          <w:szCs w:val="24"/>
        </w:rPr>
      </w:pPr>
      <w:r w:rsidRPr="0012465C">
        <w:rPr>
          <w:rFonts w:ascii="Arial" w:hAnsi="Arial" w:cs="Arial"/>
          <w:bCs/>
          <w:sz w:val="24"/>
          <w:szCs w:val="24"/>
        </w:rPr>
        <w:t>Therapeutische Verfahren stehen zur Verfügung (vgl. Kapitel 3.6 Therapie).</w:t>
      </w:r>
    </w:p>
    <w:p w14:paraId="5C72FC6A" w14:textId="1826A9F9" w:rsidR="00781A87" w:rsidRPr="0012465C" w:rsidRDefault="00781A87" w:rsidP="0044787B">
      <w:pPr>
        <w:spacing w:after="0"/>
        <w:rPr>
          <w:rFonts w:ascii="Arial" w:eastAsia="Calibri" w:hAnsi="Arial" w:cs="Arial"/>
          <w:sz w:val="24"/>
          <w:szCs w:val="24"/>
          <w:u w:color="000000"/>
        </w:rPr>
      </w:pPr>
    </w:p>
    <w:p w14:paraId="7EC7AC69" w14:textId="1D29114D" w:rsidR="00493CF4" w:rsidRPr="001E5861" w:rsidRDefault="00493CF4" w:rsidP="0044787B">
      <w:pPr>
        <w:spacing w:after="60"/>
        <w:rPr>
          <w:rFonts w:ascii="Arial" w:hAnsi="Arial" w:cs="Arial"/>
          <w:b/>
          <w:bCs/>
          <w:sz w:val="24"/>
          <w:szCs w:val="24"/>
        </w:rPr>
      </w:pPr>
      <w:r w:rsidRPr="001E5861">
        <w:rPr>
          <w:rFonts w:ascii="Arial" w:hAnsi="Arial" w:cs="Arial"/>
          <w:b/>
          <w:bCs/>
          <w:sz w:val="24"/>
          <w:szCs w:val="24"/>
        </w:rPr>
        <w:t>QUERVERWEIS</w:t>
      </w:r>
      <w:r w:rsidR="00CE7824">
        <w:rPr>
          <w:rFonts w:ascii="Arial" w:hAnsi="Arial" w:cs="Arial"/>
          <w:b/>
          <w:bCs/>
          <w:sz w:val="24"/>
          <w:szCs w:val="24"/>
        </w:rPr>
        <w:t>E</w:t>
      </w:r>
      <w:r w:rsidRPr="001E5861">
        <w:rPr>
          <w:rFonts w:ascii="Arial" w:hAnsi="Arial" w:cs="Arial"/>
          <w:b/>
          <w:bCs/>
          <w:sz w:val="24"/>
          <w:szCs w:val="24"/>
        </w:rPr>
        <w:t>:</w:t>
      </w:r>
    </w:p>
    <w:p w14:paraId="74F19F91" w14:textId="77777777" w:rsidR="00493CF4" w:rsidRPr="00493CF4" w:rsidRDefault="00493CF4" w:rsidP="0044787B">
      <w:pPr>
        <w:spacing w:after="60"/>
        <w:rPr>
          <w:rFonts w:ascii="Arial" w:eastAsia="Calibri" w:hAnsi="Arial" w:cs="Arial"/>
          <w:sz w:val="24"/>
          <w:szCs w:val="24"/>
          <w:u w:color="000000"/>
        </w:rPr>
      </w:pPr>
      <w:r w:rsidRPr="00493CF4">
        <w:rPr>
          <w:rFonts w:ascii="Arial" w:eastAsia="Calibri" w:hAnsi="Arial" w:cs="Arial"/>
          <w:sz w:val="24"/>
          <w:szCs w:val="24"/>
          <w:u w:color="000000"/>
        </w:rPr>
        <w:t xml:space="preserve">Deutsche Gesellschaft für Pneumologie und Beatmungsmedizin e.V. (DGP). </w:t>
      </w:r>
      <w:r w:rsidRPr="00493CF4">
        <w:rPr>
          <w:rFonts w:ascii="Arial" w:eastAsia="Calibri" w:hAnsi="Arial" w:cs="Arial"/>
          <w:b/>
          <w:sz w:val="24"/>
          <w:szCs w:val="24"/>
          <w:u w:color="000000"/>
        </w:rPr>
        <w:t>S3-Leitlinie Behandlung von erwachsenen Patienten mit ambulant erworbener Pneumonie.</w:t>
      </w:r>
      <w:r w:rsidRPr="00493CF4">
        <w:rPr>
          <w:rFonts w:ascii="Arial" w:eastAsia="Calibri" w:hAnsi="Arial" w:cs="Arial"/>
          <w:sz w:val="24"/>
          <w:szCs w:val="24"/>
          <w:u w:color="000000"/>
        </w:rPr>
        <w:t xml:space="preserve"> Registernummer 020 – 020. Stand: 24.04.2021. Gültig bis: 23.04.2025; https://register.awmf.org/de/leitlinien/detail/020-020</w:t>
      </w:r>
    </w:p>
    <w:p w14:paraId="74837BC7" w14:textId="1385A7B1" w:rsidR="00493CF4" w:rsidRPr="00493CF4" w:rsidRDefault="00493CF4" w:rsidP="0044787B">
      <w:pPr>
        <w:spacing w:after="60"/>
        <w:rPr>
          <w:rFonts w:ascii="Arial" w:eastAsia="Calibri" w:hAnsi="Arial" w:cs="Arial"/>
          <w:sz w:val="24"/>
          <w:szCs w:val="24"/>
          <w:u w:color="000000"/>
        </w:rPr>
      </w:pPr>
      <w:r w:rsidRPr="00493CF4">
        <w:rPr>
          <w:rFonts w:ascii="Arial" w:eastAsia="Calibri" w:hAnsi="Arial" w:cs="Arial"/>
          <w:sz w:val="24"/>
          <w:szCs w:val="24"/>
          <w:u w:color="000000"/>
        </w:rPr>
        <w:t xml:space="preserve">Deutsche Gesellschaft für Pädiatrische Infektiologie e.V. (DGPI) und Gesellschaft für Pädiatrische Pneumologie e.V. (GPP). </w:t>
      </w:r>
      <w:r w:rsidRPr="00493CF4">
        <w:rPr>
          <w:rFonts w:ascii="Arial" w:eastAsia="Calibri" w:hAnsi="Arial" w:cs="Arial"/>
          <w:b/>
          <w:sz w:val="24"/>
          <w:szCs w:val="24"/>
          <w:u w:color="000000"/>
        </w:rPr>
        <w:t xml:space="preserve">S2k-Leitlinie Management der ambulant erworbenen Pneumonie bei Kindern und Jugendlichen (pCAP). </w:t>
      </w:r>
      <w:r w:rsidRPr="00493CF4">
        <w:rPr>
          <w:rFonts w:ascii="Arial" w:eastAsia="Calibri" w:hAnsi="Arial" w:cs="Arial"/>
          <w:sz w:val="24"/>
          <w:szCs w:val="24"/>
          <w:u w:color="000000"/>
        </w:rPr>
        <w:t>Registernummer 048 – 013. Stand: 31.03.2017 (in Überarbeitung). Gültig bis: 30.03.2022; https://register.awmf.org/de/leitlinien/detail/048-013</w:t>
      </w:r>
    </w:p>
    <w:p w14:paraId="1E536C02" w14:textId="7330761A" w:rsidR="00493CF4" w:rsidRDefault="00493CF4" w:rsidP="0044787B">
      <w:pPr>
        <w:spacing w:after="60"/>
        <w:rPr>
          <w:rFonts w:ascii="Arial" w:eastAsia="Calibri" w:hAnsi="Arial" w:cs="Arial"/>
          <w:sz w:val="24"/>
          <w:szCs w:val="24"/>
          <w:u w:color="000000"/>
        </w:rPr>
      </w:pPr>
      <w:r w:rsidRPr="00493CF4">
        <w:rPr>
          <w:rFonts w:ascii="Arial" w:eastAsia="Calibri" w:hAnsi="Arial" w:cs="Arial"/>
          <w:sz w:val="24"/>
          <w:szCs w:val="24"/>
          <w:u w:color="000000"/>
        </w:rPr>
        <w:t xml:space="preserve">Deutsche Gesellschaft für Pneumologie und Beatmungsmedizin e.V. (DGP). </w:t>
      </w:r>
      <w:r w:rsidRPr="00493CF4">
        <w:rPr>
          <w:rFonts w:ascii="Arial" w:eastAsia="Calibri" w:hAnsi="Arial" w:cs="Arial"/>
          <w:b/>
          <w:sz w:val="24"/>
          <w:szCs w:val="24"/>
          <w:u w:color="000000"/>
        </w:rPr>
        <w:t>S3-Leitlinie Epidemiologie, Diagnostik und Therapie erwachsener Patienten mit nosokomialer Pneumonie.</w:t>
      </w:r>
      <w:r w:rsidRPr="00493CF4">
        <w:rPr>
          <w:rFonts w:ascii="Arial" w:eastAsia="Calibri" w:hAnsi="Arial" w:cs="Arial"/>
          <w:sz w:val="24"/>
          <w:szCs w:val="24"/>
          <w:u w:color="000000"/>
        </w:rPr>
        <w:t xml:space="preserve"> Registernummer 020 – 013. Stand: 11.0.9.2017 (in Überarbeitung). Gültig bis: 10.09.2022; https://register.awmf.org/de/leitlinien/detail/020-013</w:t>
      </w:r>
    </w:p>
    <w:p w14:paraId="5551AE0D" w14:textId="42579C19" w:rsidR="001F70C8" w:rsidRPr="0041296A" w:rsidRDefault="001F70C8" w:rsidP="0044787B">
      <w:pPr>
        <w:spacing w:after="60"/>
        <w:ind w:left="1134" w:hanging="1134"/>
        <w:outlineLvl w:val="0"/>
        <w:rPr>
          <w:rFonts w:ascii="Arial" w:eastAsia="Arial" w:hAnsi="Arial" w:cs="Arial"/>
          <w:b/>
          <w:bCs/>
          <w:sz w:val="24"/>
          <w:szCs w:val="24"/>
          <w:u w:color="000000"/>
        </w:rPr>
      </w:pPr>
      <w:r w:rsidRPr="0041296A">
        <w:rPr>
          <w:rFonts w:ascii="Arial" w:eastAsia="Calibri" w:hAnsi="Arial" w:cs="Arial"/>
          <w:b/>
          <w:bCs/>
          <w:sz w:val="24"/>
          <w:szCs w:val="24"/>
          <w:u w:color="000000"/>
        </w:rPr>
        <w:t>2.3.1.17</w:t>
      </w:r>
      <w:r w:rsidRPr="0041296A">
        <w:rPr>
          <w:rFonts w:ascii="Arial" w:eastAsia="Arial" w:hAnsi="Arial" w:cs="Arial"/>
          <w:b/>
          <w:bCs/>
          <w:sz w:val="24"/>
          <w:szCs w:val="24"/>
          <w:u w:color="000000"/>
          <w:lang w:val="da-DK"/>
        </w:rPr>
        <w:tab/>
      </w:r>
      <w:r w:rsidRPr="0041296A">
        <w:rPr>
          <w:rFonts w:ascii="Arial" w:eastAsia="Calibri" w:hAnsi="Arial" w:cs="Arial"/>
          <w:b/>
          <w:bCs/>
          <w:sz w:val="24"/>
          <w:szCs w:val="24"/>
          <w:u w:color="000000"/>
          <w:lang w:val="fr-FR"/>
        </w:rPr>
        <w:t xml:space="preserve">Irritative </w:t>
      </w:r>
      <w:r w:rsidRPr="0041296A">
        <w:rPr>
          <w:rFonts w:ascii="Arial" w:eastAsia="Calibri" w:hAnsi="Arial" w:cs="Arial"/>
          <w:b/>
          <w:bCs/>
          <w:sz w:val="24"/>
          <w:szCs w:val="24"/>
          <w:u w:color="000000"/>
        </w:rPr>
        <w:t xml:space="preserve">Wirkungen </w:t>
      </w:r>
      <w:r w:rsidRPr="0041296A">
        <w:rPr>
          <w:rFonts w:ascii="Arial" w:eastAsia="Calibri" w:hAnsi="Arial" w:cs="Arial"/>
          <w:b/>
          <w:bCs/>
          <w:sz w:val="24"/>
          <w:szCs w:val="24"/>
          <w:u w:color="000000"/>
          <w:lang w:val="fr-FR"/>
        </w:rPr>
        <w:t>- Mucous Membrane Irritation (MMI)</w:t>
      </w:r>
    </w:p>
    <w:p w14:paraId="398F1E96" w14:textId="2E9E57A7" w:rsidR="001F70C8" w:rsidRPr="006C73DA" w:rsidRDefault="001F70C8" w:rsidP="0044787B">
      <w:pPr>
        <w:spacing w:after="60"/>
        <w:rPr>
          <w:rStyle w:val="Hyperlink0"/>
          <w:rFonts w:ascii="Arial" w:eastAsia="Calibri" w:hAnsi="Arial" w:cs="Arial"/>
          <w:u w:color="000000"/>
        </w:rPr>
      </w:pPr>
      <w:r w:rsidRPr="006C73DA">
        <w:rPr>
          <w:rFonts w:ascii="Arial" w:eastAsia="Calibri" w:hAnsi="Arial" w:cs="Arial"/>
          <w:sz w:val="24"/>
          <w:szCs w:val="24"/>
          <w:u w:color="000000"/>
        </w:rPr>
        <w:t>Neben diversen Umweltfaktoren werden Feuchtigkeit [</w:t>
      </w:r>
      <w:r w:rsidR="00CD253B" w:rsidRPr="00CD253B">
        <w:rPr>
          <w:rFonts w:ascii="Arial" w:eastAsia="Calibri" w:hAnsi="Arial" w:cs="Arial"/>
          <w:bCs/>
          <w:noProof/>
          <w:sz w:val="24"/>
          <w:szCs w:val="24"/>
          <w:u w:color="000000"/>
        </w:rPr>
        <w:t>450</w:t>
      </w:r>
      <w:r w:rsidRPr="006C73DA">
        <w:rPr>
          <w:rStyle w:val="Hyperlink0"/>
          <w:rFonts w:ascii="Arial" w:eastAsia="Calibri" w:hAnsi="Arial" w:cs="Arial"/>
          <w:u w:color="000000"/>
        </w:rPr>
        <w:t>], Schimmelpilze [</w:t>
      </w:r>
      <w:r w:rsidR="00CD253B" w:rsidRPr="00CD253B">
        <w:rPr>
          <w:rStyle w:val="Ohne"/>
          <w:rFonts w:ascii="Arial" w:eastAsia="Calibri" w:hAnsi="Arial" w:cs="Arial"/>
          <w:bCs/>
          <w:noProof/>
          <w:sz w:val="24"/>
          <w:szCs w:val="24"/>
          <w:u w:color="000000"/>
          <w:lang w:val="da-DK"/>
        </w:rPr>
        <w:t>120</w:t>
      </w:r>
      <w:r w:rsidR="006C73DA" w:rsidRPr="006C73DA">
        <w:rPr>
          <w:rStyle w:val="Ohne"/>
          <w:rFonts w:ascii="Arial" w:eastAsia="Calibri" w:hAnsi="Arial" w:cs="Arial"/>
          <w:sz w:val="24"/>
          <w:szCs w:val="24"/>
          <w:u w:color="000000"/>
          <w:lang w:val="da-DK"/>
        </w:rPr>
        <w:t xml:space="preserve">, </w:t>
      </w:r>
      <w:r w:rsidR="00CD253B" w:rsidRPr="00CD253B">
        <w:rPr>
          <w:rStyle w:val="Ohne"/>
          <w:rFonts w:ascii="Arial" w:eastAsia="Calibri" w:hAnsi="Arial" w:cs="Arial"/>
          <w:bCs/>
          <w:noProof/>
          <w:sz w:val="24"/>
          <w:szCs w:val="24"/>
          <w:u w:color="000000"/>
          <w:lang w:val="da-DK"/>
        </w:rPr>
        <w:t>159</w:t>
      </w:r>
      <w:r w:rsidRPr="006C73DA">
        <w:rPr>
          <w:rFonts w:ascii="Arial" w:eastAsia="Calibri" w:hAnsi="Arial" w:cs="Arial"/>
          <w:sz w:val="24"/>
          <w:szCs w:val="24"/>
          <w:u w:color="000000"/>
        </w:rPr>
        <w:t xml:space="preserve">, </w:t>
      </w:r>
      <w:bookmarkStart w:id="65" w:name="_Hlk107577958"/>
      <w:r w:rsidR="00CD253B" w:rsidRPr="00CD253B">
        <w:rPr>
          <w:rFonts w:ascii="Arial" w:eastAsia="Calibri" w:hAnsi="Arial" w:cs="Arial"/>
          <w:bCs/>
          <w:noProof/>
          <w:sz w:val="24"/>
          <w:szCs w:val="24"/>
          <w:u w:color="000000"/>
        </w:rPr>
        <w:t>664</w:t>
      </w:r>
      <w:bookmarkEnd w:id="65"/>
      <w:r w:rsidRPr="006C73DA">
        <w:rPr>
          <w:rStyle w:val="Ohne"/>
          <w:rFonts w:ascii="Arial" w:eastAsia="Calibri" w:hAnsi="Arial" w:cs="Arial"/>
          <w:sz w:val="24"/>
          <w:szCs w:val="24"/>
          <w:u w:color="000000"/>
          <w:lang w:val="da-DK"/>
        </w:rPr>
        <w:t xml:space="preserve">] </w:t>
      </w:r>
      <w:r w:rsidRPr="006C73DA">
        <w:rPr>
          <w:rStyle w:val="Hyperlink0"/>
          <w:rFonts w:ascii="Arial" w:eastAsia="Calibri" w:hAnsi="Arial" w:cs="Arial"/>
          <w:u w:color="000000"/>
          <w:lang w:val="da-DK"/>
        </w:rPr>
        <w:t>und MVOC [</w:t>
      </w:r>
      <w:r w:rsidR="00CD253B" w:rsidRPr="00CD253B">
        <w:rPr>
          <w:rFonts w:ascii="Arial" w:eastAsia="Calibri" w:hAnsi="Arial" w:cs="Arial"/>
          <w:bCs/>
          <w:noProof/>
          <w:sz w:val="24"/>
          <w:szCs w:val="24"/>
          <w:u w:color="000000"/>
        </w:rPr>
        <w:t>360</w:t>
      </w:r>
      <w:r w:rsidRPr="006C73DA">
        <w:rPr>
          <w:rStyle w:val="Ohne"/>
          <w:rFonts w:ascii="Arial" w:eastAsia="Calibri" w:hAnsi="Arial" w:cs="Arial"/>
          <w:sz w:val="24"/>
          <w:szCs w:val="24"/>
          <w:u w:color="000000"/>
          <w:lang w:val="da-DK"/>
        </w:rPr>
        <w:t>]</w:t>
      </w:r>
      <w:r w:rsidRPr="006C73DA">
        <w:rPr>
          <w:rStyle w:val="Hyperlink0"/>
          <w:rFonts w:ascii="Arial" w:eastAsia="Calibri" w:hAnsi="Arial" w:cs="Arial"/>
          <w:u w:color="000000"/>
          <w:lang w:val="da-DK"/>
        </w:rPr>
        <w:t xml:space="preserve"> mit einer als „Mucous Membrane Irritation“ (MMI)</w:t>
      </w:r>
      <w:r w:rsidRPr="006C73DA">
        <w:rPr>
          <w:rStyle w:val="Ohne"/>
          <w:rFonts w:ascii="Arial" w:eastAsia="Arial" w:hAnsi="Arial" w:cs="Arial"/>
          <w:sz w:val="24"/>
          <w:szCs w:val="24"/>
          <w:u w:color="000000"/>
          <w:vertAlign w:val="superscript"/>
        </w:rPr>
        <w:footnoteReference w:id="2"/>
      </w:r>
      <w:r w:rsidRPr="006C73DA">
        <w:rPr>
          <w:rStyle w:val="Hyperlink0"/>
          <w:rFonts w:ascii="Arial" w:eastAsia="Calibri" w:hAnsi="Arial" w:cs="Arial"/>
          <w:u w:color="000000"/>
          <w:lang w:val="da-DK"/>
        </w:rPr>
        <w:t xml:space="preserve"> bezeichneten Schleimhautreizung und der chronischen Bronchitis assoziiert [</w:t>
      </w:r>
      <w:r w:rsidR="00CD253B" w:rsidRPr="00CD253B">
        <w:rPr>
          <w:rFonts w:ascii="Arial" w:eastAsia="Calibri" w:hAnsi="Arial" w:cs="Arial"/>
          <w:bCs/>
          <w:noProof/>
          <w:sz w:val="24"/>
          <w:szCs w:val="24"/>
          <w:u w:color="000000"/>
          <w:lang w:val="da-DK"/>
        </w:rPr>
        <w:t>44</w:t>
      </w:r>
      <w:r w:rsidRPr="006C73DA">
        <w:rPr>
          <w:rStyle w:val="Hyperlink0"/>
          <w:rFonts w:ascii="Arial" w:eastAsia="Calibri" w:hAnsi="Arial" w:cs="Arial"/>
          <w:u w:color="000000"/>
        </w:rPr>
        <w:t>]. Die pathophysiologischen Zusammenhänge zwischen Expositionen gegenüber diesen Umweltfaktoren und MMI oder chronischer Bronchitis sind bisher nicht geklärt, dem Schleimhautepithel und den lokalen Neuronen wird jedoch eine Schlüsselrolle bei der MMI zugeschrieben [</w:t>
      </w:r>
      <w:r w:rsidR="00CD253B" w:rsidRPr="00CD253B">
        <w:rPr>
          <w:rStyle w:val="Hyperlink0"/>
          <w:rFonts w:ascii="Arial" w:hAnsi="Arial" w:cs="Arial"/>
          <w:bCs/>
          <w:noProof/>
        </w:rPr>
        <w:t>43</w:t>
      </w:r>
      <w:r w:rsidRPr="006C73DA">
        <w:rPr>
          <w:rStyle w:val="Hyperlink0"/>
          <w:rFonts w:ascii="Arial" w:eastAsia="Calibri" w:hAnsi="Arial" w:cs="Arial"/>
          <w:u w:color="000000"/>
        </w:rPr>
        <w:t>]. Einer Studie aus Dänemark zufolge scheint die Langzeit-Exposition in feuchten Innenräumen zu einer Hyperreagibilität der Schleimhäute im nasalen Provokationstest mit Histamin zu führen, die auch nach einer Sanierung noch persistierte [</w:t>
      </w:r>
      <w:r w:rsidR="00CD253B" w:rsidRPr="00CD253B">
        <w:rPr>
          <w:rFonts w:ascii="Arial" w:eastAsia="Calibri" w:hAnsi="Arial" w:cs="Arial"/>
          <w:bCs/>
          <w:noProof/>
          <w:sz w:val="24"/>
          <w:szCs w:val="24"/>
          <w:u w:color="000000"/>
        </w:rPr>
        <w:t>591</w:t>
      </w:r>
      <w:r w:rsidRPr="006C73DA">
        <w:rPr>
          <w:rStyle w:val="Hyperlink0"/>
          <w:rFonts w:ascii="Arial" w:eastAsia="Calibri" w:hAnsi="Arial" w:cs="Arial"/>
          <w:u w:color="000000"/>
        </w:rPr>
        <w:t>].</w:t>
      </w:r>
    </w:p>
    <w:p w14:paraId="42952F9E" w14:textId="04E61AB8" w:rsidR="001F70C8" w:rsidRPr="00B63494" w:rsidRDefault="001F70C8" w:rsidP="0044787B">
      <w:pPr>
        <w:spacing w:after="60"/>
        <w:rPr>
          <w:rStyle w:val="Hyperlink0"/>
          <w:rFonts w:ascii="Arial" w:hAnsi="Arial" w:cs="Arial"/>
          <w:u w:color="000000"/>
        </w:rPr>
      </w:pPr>
      <w:r w:rsidRPr="006C73DA">
        <w:rPr>
          <w:rStyle w:val="Hyperlink0"/>
          <w:rFonts w:ascii="Arial" w:eastAsia="Calibri" w:hAnsi="Arial" w:cs="Arial"/>
          <w:u w:color="000000"/>
        </w:rPr>
        <w:t>Die Häufigkeit von Schleimhautreizungen bei beruflich oder umweltbedingt</w:t>
      </w:r>
      <w:r w:rsidRPr="00B63494">
        <w:rPr>
          <w:rStyle w:val="Hyperlink0"/>
          <w:rFonts w:ascii="Arial" w:eastAsia="Calibri" w:hAnsi="Arial" w:cs="Arial"/>
          <w:u w:color="000000"/>
        </w:rPr>
        <w:t xml:space="preserve"> gegenüber Bioaerosolen Exponierten wird mit etwa 20-30% und mehr angegeben </w:t>
      </w:r>
      <w:r w:rsidRPr="006C73DA">
        <w:rPr>
          <w:rStyle w:val="Hyperlink0"/>
          <w:rFonts w:ascii="Arial" w:eastAsia="Calibri" w:hAnsi="Arial" w:cs="Arial"/>
          <w:u w:color="000000"/>
        </w:rPr>
        <w:t>[</w:t>
      </w:r>
      <w:r w:rsidR="00CD253B" w:rsidRPr="00CD253B">
        <w:rPr>
          <w:rFonts w:ascii="Arial" w:eastAsia="Calibri" w:hAnsi="Arial" w:cs="Arial"/>
          <w:bCs/>
          <w:noProof/>
          <w:sz w:val="24"/>
          <w:szCs w:val="24"/>
          <w:u w:color="000000"/>
        </w:rPr>
        <w:t>263</w:t>
      </w:r>
      <w:r w:rsidRPr="006C73DA">
        <w:rPr>
          <w:rStyle w:val="Hyperlink0"/>
          <w:rFonts w:ascii="Arial" w:eastAsia="Calibri" w:hAnsi="Arial" w:cs="Arial"/>
          <w:u w:color="000000"/>
        </w:rPr>
        <w:t xml:space="preserve">, </w:t>
      </w:r>
      <w:r w:rsidR="00CD253B" w:rsidRPr="00CD253B">
        <w:rPr>
          <w:rFonts w:ascii="Arial" w:eastAsia="Calibri" w:hAnsi="Arial" w:cs="Arial"/>
          <w:bCs/>
          <w:noProof/>
          <w:sz w:val="24"/>
          <w:szCs w:val="24"/>
          <w:u w:color="000000"/>
        </w:rPr>
        <w:t>562</w:t>
      </w:r>
      <w:r w:rsidRPr="006C73DA">
        <w:rPr>
          <w:rStyle w:val="Hyperlink0"/>
          <w:rFonts w:ascii="Arial" w:eastAsia="Calibri" w:hAnsi="Arial" w:cs="Arial"/>
          <w:u w:color="000000"/>
        </w:rPr>
        <w:t xml:space="preserve">, </w:t>
      </w:r>
      <w:r w:rsidR="00CD253B" w:rsidRPr="00CD253B">
        <w:rPr>
          <w:rFonts w:ascii="Arial" w:eastAsia="Calibri" w:hAnsi="Arial" w:cs="Arial"/>
          <w:bCs/>
          <w:noProof/>
          <w:sz w:val="24"/>
          <w:szCs w:val="24"/>
          <w:u w:color="000000"/>
        </w:rPr>
        <w:t>572</w:t>
      </w:r>
      <w:r w:rsidRPr="006C73DA">
        <w:rPr>
          <w:rStyle w:val="Hyperlink0"/>
          <w:rFonts w:ascii="Arial" w:eastAsia="Calibri" w:hAnsi="Arial" w:cs="Arial"/>
          <w:u w:color="000000"/>
        </w:rPr>
        <w:t>]. Verlässliche Angaben über die Häufigkeit dieser nicht-allergischen,</w:t>
      </w:r>
      <w:r w:rsidRPr="00B63494">
        <w:rPr>
          <w:rStyle w:val="Hyperlink0"/>
          <w:rFonts w:ascii="Arial" w:eastAsia="Calibri" w:hAnsi="Arial" w:cs="Arial"/>
          <w:u w:color="000000"/>
        </w:rPr>
        <w:t xml:space="preserve"> irritativen, entzündlichen Wirkungen liegen generell und speziell für Schimmelexpositionen im Innenraum bisher nicht vor.</w:t>
      </w:r>
    </w:p>
    <w:p w14:paraId="5E25F43F" w14:textId="79FCB788" w:rsidR="001F70C8" w:rsidRPr="005C3972" w:rsidRDefault="001F70C8" w:rsidP="0044787B">
      <w:pPr>
        <w:spacing w:after="60"/>
        <w:rPr>
          <w:rStyle w:val="Ohne"/>
          <w:rFonts w:ascii="Arial" w:eastAsia="Arial" w:hAnsi="Arial" w:cs="Arial"/>
          <w:sz w:val="24"/>
          <w:szCs w:val="24"/>
          <w:u w:color="000000"/>
        </w:rPr>
      </w:pPr>
      <w:r w:rsidRPr="0041296A">
        <w:rPr>
          <w:rStyle w:val="Hyperlink0"/>
          <w:rFonts w:ascii="Arial" w:eastAsia="Calibri" w:hAnsi="Arial" w:cs="Arial"/>
          <w:u w:color="000000"/>
        </w:rPr>
        <w:t xml:space="preserve">Zu den möglichen irritativen Symptomen im Rahmen der MMI zählen unspezifische Reizungen der Schleimhäute der Augen (z. B. Brennen, Tränen, Jucken), der Nase (Niesreiz, Sekretion und Obstruktion der Nasenhaupthöhlen) und des Rachens (z. B. Trockenheitsgefühl, Räuspern). Darüber hinaus können irritative entzündliche Prozesse in den tieferen Atemwegen (z. B. Husten) sich als chronische Bronchitis </w:t>
      </w:r>
      <w:r w:rsidRPr="006C73DA">
        <w:rPr>
          <w:rStyle w:val="Hyperlink0"/>
          <w:rFonts w:ascii="Arial" w:eastAsia="Calibri" w:hAnsi="Arial" w:cs="Arial"/>
          <w:u w:color="000000"/>
        </w:rPr>
        <w:t>manifestieren [</w:t>
      </w:r>
      <w:r w:rsidR="00CD253B" w:rsidRPr="00CD253B">
        <w:rPr>
          <w:rFonts w:ascii="Arial" w:eastAsia="Calibri" w:hAnsi="Arial" w:cs="Arial"/>
          <w:bCs/>
          <w:noProof/>
          <w:sz w:val="24"/>
          <w:szCs w:val="24"/>
          <w:u w:color="000000"/>
          <w:lang w:val="da-DK"/>
        </w:rPr>
        <w:t>44</w:t>
      </w:r>
      <w:r w:rsidRPr="006C73DA">
        <w:rPr>
          <w:rStyle w:val="Hyperlink0"/>
          <w:rFonts w:ascii="Arial" w:eastAsia="Calibri" w:hAnsi="Arial" w:cs="Arial"/>
          <w:u w:color="000000"/>
        </w:rPr>
        <w:t>]. Symptome während der Exposition wie Husten, Brennen oder</w:t>
      </w:r>
      <w:r w:rsidRPr="0041296A">
        <w:rPr>
          <w:rStyle w:val="Hyperlink0"/>
          <w:rFonts w:ascii="Arial" w:eastAsia="Calibri" w:hAnsi="Arial" w:cs="Arial"/>
          <w:u w:color="000000"/>
        </w:rPr>
        <w:t xml:space="preserve"> Jucken der Augen und der Nase sowie auch Hautreizungen lassen schnell nach, </w:t>
      </w:r>
      <w:r w:rsidR="003B74BA">
        <w:rPr>
          <w:rStyle w:val="Hyperlink0"/>
          <w:rFonts w:ascii="Arial" w:eastAsia="Calibri" w:hAnsi="Arial" w:cs="Arial"/>
          <w:u w:color="000000"/>
        </w:rPr>
        <w:t>w</w:t>
      </w:r>
      <w:r w:rsidRPr="0041296A">
        <w:rPr>
          <w:rStyle w:val="Hyperlink0"/>
          <w:rFonts w:ascii="Arial" w:eastAsia="Calibri" w:hAnsi="Arial" w:cs="Arial"/>
          <w:u w:color="000000"/>
        </w:rPr>
        <w:t xml:space="preserve">enn die Exposition unterbrochen wird. Differentialdiagnostisch sind allergische Symptome abzugrenzen, die anders als Reizreaktionen bei wiederholter und </w:t>
      </w:r>
      <w:r w:rsidRPr="006C73DA">
        <w:rPr>
          <w:rStyle w:val="Hyperlink0"/>
          <w:rFonts w:ascii="Arial" w:eastAsia="Calibri" w:hAnsi="Arial" w:cs="Arial"/>
          <w:u w:color="000000"/>
        </w:rPr>
        <w:t>längerer Exposition in der Regel durch die Sensibilisierung zunehmen [</w:t>
      </w:r>
      <w:r w:rsidR="00CD253B" w:rsidRPr="00CD253B">
        <w:rPr>
          <w:rFonts w:ascii="Arial" w:eastAsia="Calibri" w:hAnsi="Arial" w:cs="Arial"/>
          <w:bCs/>
          <w:noProof/>
          <w:sz w:val="24"/>
          <w:szCs w:val="24"/>
          <w:u w:color="000000"/>
        </w:rPr>
        <w:t>684</w:t>
      </w:r>
      <w:r w:rsidRPr="006C73DA">
        <w:rPr>
          <w:rStyle w:val="Hyperlink0"/>
          <w:rFonts w:ascii="Arial" w:eastAsia="Calibri" w:hAnsi="Arial" w:cs="Arial"/>
          <w:u w:color="000000"/>
        </w:rPr>
        <w:t>]. Die</w:t>
      </w:r>
      <w:r w:rsidRPr="0041296A">
        <w:rPr>
          <w:rStyle w:val="Hyperlink0"/>
          <w:rFonts w:ascii="Arial" w:eastAsia="Calibri" w:hAnsi="Arial" w:cs="Arial"/>
          <w:u w:color="000000"/>
        </w:rPr>
        <w:t xml:space="preserve"> irritativ-toxischen Wirkungen von Schimmelpilzen sind möglicherweise auf Stoffwechselprodukte </w:t>
      </w:r>
      <w:r w:rsidRPr="0041296A">
        <w:rPr>
          <w:rStyle w:val="Ohne"/>
          <w:rFonts w:ascii="Arial" w:eastAsia="Calibri" w:hAnsi="Arial" w:cs="Arial"/>
          <w:sz w:val="24"/>
          <w:szCs w:val="24"/>
          <w:u w:color="000000"/>
        </w:rPr>
        <w:t>und</w:t>
      </w:r>
      <w:r w:rsidRPr="0041296A">
        <w:rPr>
          <w:rStyle w:val="Hyperlink0"/>
          <w:rFonts w:ascii="Arial" w:eastAsia="Calibri" w:hAnsi="Arial" w:cs="Arial"/>
          <w:u w:color="000000"/>
        </w:rPr>
        <w:t xml:space="preserve">/oder Zellwandbestandteile (Glucane) sowie als Reaktion </w:t>
      </w:r>
      <w:r w:rsidRPr="005C3972">
        <w:rPr>
          <w:rStyle w:val="Hyperlink0"/>
          <w:rFonts w:ascii="Arial" w:eastAsia="Calibri" w:hAnsi="Arial" w:cs="Arial"/>
          <w:u w:color="000000"/>
        </w:rPr>
        <w:t xml:space="preserve">auf die Freisetzung von Interleukinen oder anderen Entzündungsmediatoren </w:t>
      </w:r>
      <w:r w:rsidRPr="006C73DA">
        <w:rPr>
          <w:rStyle w:val="Hyperlink0"/>
          <w:rFonts w:ascii="Arial" w:eastAsia="Calibri" w:hAnsi="Arial" w:cs="Arial"/>
          <w:u w:color="000000"/>
        </w:rPr>
        <w:t>zurückzuführen [</w:t>
      </w:r>
      <w:r w:rsidR="00CD253B" w:rsidRPr="00CD253B">
        <w:rPr>
          <w:rFonts w:ascii="Arial" w:eastAsia="Times New Roman" w:hAnsi="Arial" w:cs="Arial"/>
          <w:bCs/>
          <w:noProof/>
          <w:sz w:val="24"/>
          <w:szCs w:val="24"/>
        </w:rPr>
        <w:t>598</w:t>
      </w:r>
      <w:r w:rsidRPr="006C73DA">
        <w:rPr>
          <w:rStyle w:val="Hyperlink0"/>
          <w:rFonts w:ascii="Arial" w:eastAsia="Calibri" w:hAnsi="Arial" w:cs="Arial"/>
          <w:u w:color="000000"/>
        </w:rPr>
        <w:t xml:space="preserve">]. </w:t>
      </w:r>
      <w:r w:rsidRPr="006C73DA">
        <w:rPr>
          <w:rStyle w:val="Ohne"/>
          <w:rFonts w:ascii="Arial" w:eastAsia="Calibri" w:hAnsi="Arial" w:cs="Arial"/>
          <w:sz w:val="24"/>
          <w:szCs w:val="24"/>
          <w:u w:color="000000"/>
        </w:rPr>
        <w:t>Es</w:t>
      </w:r>
      <w:r w:rsidRPr="005C3972">
        <w:rPr>
          <w:rStyle w:val="Ohne"/>
          <w:rFonts w:ascii="Arial" w:eastAsia="Calibri" w:hAnsi="Arial" w:cs="Arial"/>
          <w:sz w:val="24"/>
          <w:szCs w:val="24"/>
          <w:u w:color="000000"/>
        </w:rPr>
        <w:t xml:space="preserve"> wird vermutet, dass neben Sporen vor allem Hyphen-/</w:t>
      </w:r>
      <w:r w:rsidR="005C3972">
        <w:rPr>
          <w:rStyle w:val="Ohne"/>
          <w:rFonts w:ascii="Arial" w:eastAsia="Calibri" w:hAnsi="Arial" w:cs="Arial"/>
          <w:sz w:val="24"/>
          <w:szCs w:val="24"/>
          <w:u w:color="000000"/>
        </w:rPr>
        <w:t xml:space="preserve"> </w:t>
      </w:r>
      <w:r w:rsidRPr="005C3972">
        <w:rPr>
          <w:rStyle w:val="Ohne"/>
          <w:rFonts w:ascii="Arial" w:eastAsia="Calibri" w:hAnsi="Arial" w:cs="Arial"/>
          <w:sz w:val="24"/>
          <w:szCs w:val="24"/>
          <w:u w:color="000000"/>
        </w:rPr>
        <w:t>Zellfragmente pro-</w:t>
      </w:r>
      <w:r w:rsidRPr="006C73DA">
        <w:rPr>
          <w:rStyle w:val="Ohne"/>
          <w:rFonts w:ascii="Arial" w:eastAsia="Calibri" w:hAnsi="Arial" w:cs="Arial"/>
          <w:sz w:val="24"/>
          <w:szCs w:val="24"/>
          <w:u w:color="000000"/>
        </w:rPr>
        <w:t>inflammatorisch wirken [</w:t>
      </w:r>
      <w:r w:rsidR="00CD253B" w:rsidRPr="00CD253B">
        <w:rPr>
          <w:rFonts w:ascii="Arial" w:eastAsia="Times New Roman" w:hAnsi="Arial" w:cs="Arial"/>
          <w:bCs/>
          <w:noProof/>
          <w:sz w:val="24"/>
          <w:szCs w:val="24"/>
        </w:rPr>
        <w:t>275</w:t>
      </w:r>
      <w:r w:rsidR="00B63494" w:rsidRPr="006C73DA">
        <w:rPr>
          <w:rStyle w:val="Ohne"/>
          <w:rFonts w:ascii="Arial" w:eastAsia="Calibri" w:hAnsi="Arial" w:cs="Arial"/>
          <w:sz w:val="24"/>
          <w:szCs w:val="24"/>
          <w:u w:color="000000"/>
        </w:rPr>
        <w:t xml:space="preserve">, </w:t>
      </w:r>
      <w:r w:rsidR="00CD253B" w:rsidRPr="00CD253B">
        <w:rPr>
          <w:rFonts w:ascii="Arial" w:eastAsia="Times New Roman" w:hAnsi="Arial" w:cs="Arial"/>
          <w:bCs/>
          <w:noProof/>
          <w:sz w:val="24"/>
          <w:szCs w:val="24"/>
        </w:rPr>
        <w:t>523</w:t>
      </w:r>
      <w:r w:rsidRPr="006C73DA">
        <w:rPr>
          <w:rStyle w:val="Ohne"/>
          <w:rFonts w:ascii="Arial" w:eastAsia="Calibri" w:hAnsi="Arial" w:cs="Arial"/>
          <w:sz w:val="24"/>
          <w:szCs w:val="24"/>
          <w:u w:color="000000"/>
        </w:rPr>
        <w:t xml:space="preserve">]. </w:t>
      </w:r>
      <w:r w:rsidRPr="006C73DA">
        <w:rPr>
          <w:rStyle w:val="Hyperlink0"/>
          <w:rFonts w:ascii="Arial" w:eastAsia="Calibri" w:hAnsi="Arial" w:cs="Arial"/>
          <w:u w:color="000000"/>
        </w:rPr>
        <w:t>Dabei könnten synergistische Wirkungen</w:t>
      </w:r>
      <w:r w:rsidRPr="005C3972">
        <w:rPr>
          <w:rStyle w:val="Hyperlink0"/>
          <w:rFonts w:ascii="Arial" w:eastAsia="Calibri" w:hAnsi="Arial" w:cs="Arial"/>
          <w:u w:color="000000"/>
        </w:rPr>
        <w:t xml:space="preserve"> verschiedener Mykotoxine und/oder von Mykotoxinen mit anderen mikrobiologischen Agentien (z. B. Glucane, Endotoxine von Bakterien) für die Wirkung verantwortlich sein [</w:t>
      </w:r>
      <w:r w:rsidR="00CD253B" w:rsidRPr="00CD253B">
        <w:rPr>
          <w:rFonts w:ascii="Arial" w:eastAsia="Calibri" w:hAnsi="Arial" w:cs="Arial"/>
          <w:noProof/>
          <w:sz w:val="24"/>
          <w:szCs w:val="24"/>
          <w:u w:color="000000"/>
        </w:rPr>
        <w:t>151</w:t>
      </w:r>
      <w:r w:rsidR="00B63494" w:rsidRPr="005C3972">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152</w:t>
      </w:r>
      <w:r w:rsidRPr="005C3972">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199</w:t>
      </w:r>
      <w:r w:rsidR="00B63494" w:rsidRPr="005C3972">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272</w:t>
      </w:r>
      <w:r w:rsidR="00B63494" w:rsidRPr="005C3972">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313</w:t>
      </w:r>
      <w:r w:rsidRPr="005C3972">
        <w:rPr>
          <w:rFonts w:ascii="Arial" w:eastAsia="Calibri" w:hAnsi="Arial" w:cs="Arial"/>
          <w:sz w:val="24"/>
          <w:szCs w:val="24"/>
          <w:u w:color="000000"/>
        </w:rPr>
        <w:t>,</w:t>
      </w:r>
      <w:r w:rsidRPr="005C3972">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359</w:t>
      </w:r>
      <w:r w:rsidRPr="005C3972">
        <w:rPr>
          <w:rStyle w:val="Ohne"/>
          <w:rFonts w:ascii="Arial" w:eastAsia="Calibri" w:hAnsi="Arial" w:cs="Arial"/>
          <w:sz w:val="24"/>
          <w:szCs w:val="24"/>
          <w:u w:color="000000"/>
        </w:rPr>
        <w:t>]</w:t>
      </w:r>
      <w:r w:rsidRPr="005C3972">
        <w:rPr>
          <w:rStyle w:val="Hyperlink0"/>
          <w:rFonts w:ascii="Arial" w:eastAsia="Calibri" w:hAnsi="Arial" w:cs="Arial"/>
          <w:u w:color="000000"/>
        </w:rPr>
        <w:t xml:space="preserve">. </w:t>
      </w:r>
      <w:r w:rsidRPr="005C3972">
        <w:rPr>
          <w:rStyle w:val="Ohne"/>
          <w:rFonts w:ascii="Arial" w:eastAsia="Calibri" w:hAnsi="Arial" w:cs="Arial"/>
          <w:sz w:val="24"/>
          <w:szCs w:val="24"/>
          <w:u w:color="000000"/>
        </w:rPr>
        <w:t>Allerdings besteht kein offensichtlicher Zusammenhang zwischen dem Gesamtentzündungspotential (TIP) und dem zytotoxischen Potenzial einer Pilzspezies [</w:t>
      </w:r>
      <w:r w:rsidR="00CD253B" w:rsidRPr="00CD253B">
        <w:rPr>
          <w:rFonts w:ascii="Arial" w:eastAsia="Calibri" w:hAnsi="Arial" w:cs="Arial"/>
          <w:noProof/>
          <w:sz w:val="24"/>
          <w:szCs w:val="24"/>
          <w:u w:color="000000"/>
        </w:rPr>
        <w:t>414</w:t>
      </w:r>
      <w:r w:rsidRPr="005C3972">
        <w:rPr>
          <w:rStyle w:val="Ohne"/>
          <w:rFonts w:ascii="Arial" w:eastAsia="Calibri" w:hAnsi="Arial" w:cs="Arial"/>
          <w:sz w:val="24"/>
          <w:szCs w:val="24"/>
          <w:u w:color="000000"/>
        </w:rPr>
        <w:t>].</w:t>
      </w:r>
    </w:p>
    <w:p w14:paraId="7117FA69" w14:textId="6768746B" w:rsidR="001F70C8" w:rsidRDefault="00566E3B" w:rsidP="0044787B">
      <w:pPr>
        <w:spacing w:after="60"/>
        <w:rPr>
          <w:rStyle w:val="Ohne"/>
          <w:rFonts w:ascii="Arial" w:eastAsia="Arial" w:hAnsi="Arial" w:cs="Arial"/>
          <w:sz w:val="24"/>
          <w:szCs w:val="24"/>
          <w:u w:color="000000"/>
          <w:lang w:val="da-DK"/>
        </w:rPr>
      </w:pPr>
      <w:r w:rsidRPr="005C3972">
        <w:rPr>
          <w:rStyle w:val="Ohne"/>
          <w:rFonts w:ascii="Arial" w:eastAsia="Arial" w:hAnsi="Arial" w:cs="Arial"/>
          <w:sz w:val="24"/>
          <w:szCs w:val="24"/>
          <w:u w:color="000000"/>
          <w:lang w:val="da-DK"/>
        </w:rPr>
        <w:t>Patient</w:t>
      </w:r>
      <w:r w:rsidR="003B74BA">
        <w:rPr>
          <w:rStyle w:val="Ohne"/>
          <w:rFonts w:ascii="Arial" w:eastAsia="Arial" w:hAnsi="Arial" w:cs="Arial"/>
          <w:sz w:val="24"/>
          <w:szCs w:val="24"/>
          <w:u w:color="000000"/>
          <w:lang w:val="da-DK"/>
        </w:rPr>
        <w:t>*inn</w:t>
      </w:r>
      <w:r w:rsidRPr="005C3972">
        <w:rPr>
          <w:rStyle w:val="Ohne"/>
          <w:rFonts w:ascii="Arial" w:eastAsia="Arial" w:hAnsi="Arial" w:cs="Arial"/>
          <w:sz w:val="24"/>
          <w:szCs w:val="24"/>
          <w:u w:color="000000"/>
          <w:lang w:val="da-DK"/>
        </w:rPr>
        <w:t xml:space="preserve">en mit atopischer Diathese werden auf diese irritativen Reizwirkungen </w:t>
      </w:r>
      <w:r w:rsidRPr="0041296A">
        <w:rPr>
          <w:rStyle w:val="Ohne"/>
          <w:rFonts w:ascii="Arial" w:eastAsia="Arial" w:hAnsi="Arial" w:cs="Arial"/>
          <w:sz w:val="24"/>
          <w:szCs w:val="24"/>
          <w:u w:color="000000"/>
          <w:lang w:val="da-DK"/>
        </w:rPr>
        <w:t>verstärkt reagieren, da durch Zellwandkomponenten und Enzyme, z.</w:t>
      </w:r>
      <w:r w:rsidR="003B74BA">
        <w:rPr>
          <w:rStyle w:val="Ohne"/>
          <w:rFonts w:ascii="Arial" w:eastAsia="Arial" w:hAnsi="Arial" w:cs="Arial"/>
          <w:sz w:val="24"/>
          <w:szCs w:val="24"/>
          <w:u w:color="000000"/>
          <w:lang w:val="da-DK"/>
        </w:rPr>
        <w:t xml:space="preserve"> </w:t>
      </w:r>
      <w:r w:rsidRPr="0041296A">
        <w:rPr>
          <w:rStyle w:val="Ohne"/>
          <w:rFonts w:ascii="Arial" w:eastAsia="Arial" w:hAnsi="Arial" w:cs="Arial"/>
          <w:sz w:val="24"/>
          <w:szCs w:val="24"/>
          <w:u w:color="000000"/>
          <w:lang w:val="da-DK"/>
        </w:rPr>
        <w:t>B. über Pseudoallergenrezeptoren, Mastzellen unspezifisch aktiviert werden können. In der für Atopiker</w:t>
      </w:r>
      <w:r w:rsidR="001532FC">
        <w:rPr>
          <w:rStyle w:val="Ohne"/>
          <w:rFonts w:ascii="Arial" w:eastAsia="Arial" w:hAnsi="Arial" w:cs="Arial"/>
          <w:sz w:val="24"/>
          <w:szCs w:val="24"/>
          <w:u w:color="000000"/>
          <w:lang w:val="da-DK"/>
        </w:rPr>
        <w:t>*innen</w:t>
      </w:r>
      <w:r w:rsidRPr="0041296A">
        <w:rPr>
          <w:rStyle w:val="Ohne"/>
          <w:rFonts w:ascii="Arial" w:eastAsia="Arial" w:hAnsi="Arial" w:cs="Arial"/>
          <w:sz w:val="24"/>
          <w:szCs w:val="24"/>
          <w:u w:color="000000"/>
          <w:lang w:val="da-DK"/>
        </w:rPr>
        <w:t xml:space="preserve"> allergenrelevanten Zeit, ist das Schleimhautepithel geschädigt. Dieses setzt Alarmine (TSLP, IL-33, IL-25) frei, die eine Typ 2-Immunantwort induzieren. Im Ergebnis werden Basophile und Mastzellen aktiviert und die Entzündung exazerbiert weiter. Die Störung der Epithelbarriere kann Entwicklungen von Inhalationsallergien </w:t>
      </w:r>
      <w:r w:rsidRPr="006C73DA">
        <w:rPr>
          <w:rStyle w:val="Ohne"/>
          <w:rFonts w:ascii="Arial" w:eastAsia="Arial" w:hAnsi="Arial" w:cs="Arial"/>
          <w:sz w:val="24"/>
          <w:szCs w:val="24"/>
          <w:u w:color="000000"/>
          <w:lang w:val="da-DK"/>
        </w:rPr>
        <w:t>befördern [</w:t>
      </w:r>
      <w:r w:rsidR="00CD253B" w:rsidRPr="00CD253B">
        <w:rPr>
          <w:rFonts w:ascii="Arial" w:eastAsia="Times New Roman" w:hAnsi="Arial" w:cs="Arial"/>
          <w:bCs/>
          <w:noProof/>
          <w:sz w:val="24"/>
          <w:szCs w:val="24"/>
        </w:rPr>
        <w:t>738</w:t>
      </w:r>
      <w:r w:rsidRPr="006C73DA">
        <w:rPr>
          <w:rStyle w:val="Ohne"/>
          <w:rFonts w:ascii="Arial" w:eastAsia="Arial" w:hAnsi="Arial" w:cs="Arial"/>
          <w:sz w:val="24"/>
          <w:szCs w:val="24"/>
          <w:u w:color="000000"/>
          <w:lang w:val="da-DK"/>
        </w:rPr>
        <w:t>].</w:t>
      </w:r>
    </w:p>
    <w:p w14:paraId="0759606D" w14:textId="77777777" w:rsidR="00E32BE6" w:rsidRPr="006C73DA" w:rsidRDefault="00E32BE6" w:rsidP="0044787B">
      <w:pPr>
        <w:spacing w:after="60"/>
        <w:rPr>
          <w:rStyle w:val="Ohne"/>
          <w:rFonts w:ascii="Arial" w:eastAsia="Arial" w:hAnsi="Arial" w:cs="Arial"/>
          <w:sz w:val="24"/>
          <w:szCs w:val="24"/>
          <w:u w:color="000000"/>
          <w:lang w:val="da-DK"/>
        </w:rPr>
      </w:pPr>
    </w:p>
    <w:p w14:paraId="3FEE9311" w14:textId="7204573C" w:rsidR="001F70C8" w:rsidRPr="0041296A" w:rsidRDefault="001F70C8" w:rsidP="0044787B">
      <w:pPr>
        <w:spacing w:after="60"/>
        <w:rPr>
          <w:rStyle w:val="Ohne"/>
          <w:rFonts w:ascii="Arial" w:eastAsia="Arial" w:hAnsi="Arial" w:cs="Arial"/>
          <w:sz w:val="24"/>
          <w:szCs w:val="24"/>
          <w:u w:color="000000"/>
          <w:lang w:val="da-DK"/>
        </w:rPr>
      </w:pPr>
      <w:r w:rsidRPr="0041296A">
        <w:rPr>
          <w:rStyle w:val="Ohne"/>
          <w:rFonts w:ascii="Arial" w:eastAsia="Arial" w:hAnsi="Arial" w:cs="Arial"/>
          <w:sz w:val="24"/>
          <w:szCs w:val="24"/>
          <w:u w:color="000000"/>
          <w:lang w:val="da-DK"/>
        </w:rPr>
        <w:t xml:space="preserve">Zusammenfassend kann festgestellt werden, dass bisher eine eingeschränkte oder vermutete Evidenz für einen Zusammenhang zwischen Feuchte-/ Schimmelexposition in Innenräumen und </w:t>
      </w:r>
      <w:r w:rsidR="003B3221">
        <w:rPr>
          <w:rStyle w:val="Ohne"/>
          <w:rFonts w:ascii="Arial" w:eastAsia="Arial" w:hAnsi="Arial" w:cs="Arial"/>
          <w:sz w:val="24"/>
          <w:szCs w:val="24"/>
          <w:u w:color="000000"/>
          <w:lang w:val="da-DK"/>
        </w:rPr>
        <w:t>i</w:t>
      </w:r>
      <w:r w:rsidRPr="0041296A">
        <w:rPr>
          <w:rStyle w:val="Ohne"/>
          <w:rFonts w:ascii="Arial" w:eastAsia="Arial" w:hAnsi="Arial" w:cs="Arial"/>
          <w:sz w:val="24"/>
          <w:szCs w:val="24"/>
          <w:u w:color="000000"/>
          <w:lang w:val="da-DK"/>
        </w:rPr>
        <w:t>rritative</w:t>
      </w:r>
      <w:r w:rsidR="00F401D3">
        <w:rPr>
          <w:rStyle w:val="Ohne"/>
          <w:rFonts w:ascii="Arial" w:eastAsia="Arial" w:hAnsi="Arial" w:cs="Arial"/>
          <w:sz w:val="24"/>
          <w:szCs w:val="24"/>
          <w:u w:color="000000"/>
          <w:lang w:val="da-DK"/>
        </w:rPr>
        <w:t>n</w:t>
      </w:r>
      <w:r w:rsidRPr="0041296A">
        <w:rPr>
          <w:rStyle w:val="Ohne"/>
          <w:rFonts w:ascii="Arial" w:eastAsia="Arial" w:hAnsi="Arial" w:cs="Arial"/>
          <w:sz w:val="24"/>
          <w:szCs w:val="24"/>
          <w:u w:color="000000"/>
          <w:lang w:val="da-DK"/>
        </w:rPr>
        <w:t xml:space="preserve"> Wirkungen</w:t>
      </w:r>
      <w:r w:rsidR="003B3221">
        <w:rPr>
          <w:rStyle w:val="Ohne"/>
          <w:rFonts w:ascii="Arial" w:eastAsia="Arial" w:hAnsi="Arial" w:cs="Arial"/>
          <w:sz w:val="24"/>
          <w:szCs w:val="24"/>
          <w:u w:color="000000"/>
          <w:lang w:val="da-DK"/>
        </w:rPr>
        <w:t xml:space="preserve"> /</w:t>
      </w:r>
      <w:r w:rsidRPr="0041296A">
        <w:rPr>
          <w:rStyle w:val="Ohne"/>
          <w:rFonts w:ascii="Arial" w:eastAsia="Arial" w:hAnsi="Arial" w:cs="Arial"/>
          <w:sz w:val="24"/>
          <w:szCs w:val="24"/>
          <w:u w:color="000000"/>
          <w:lang w:val="da-DK"/>
        </w:rPr>
        <w:t xml:space="preserve"> Mucous Membrane Irritation (MMI) vorliegt (</w:t>
      </w:r>
      <w:r w:rsidR="00310C19">
        <w:rPr>
          <w:rStyle w:val="Ohne"/>
          <w:rFonts w:ascii="Arial" w:eastAsia="Arial" w:hAnsi="Arial" w:cs="Arial"/>
          <w:sz w:val="24"/>
          <w:szCs w:val="24"/>
          <w:u w:color="000000"/>
          <w:lang w:val="da-DK"/>
        </w:rPr>
        <w:t xml:space="preserve">vgl. </w:t>
      </w:r>
      <w:r w:rsidR="00C6453A">
        <w:rPr>
          <w:rStyle w:val="Ohne"/>
          <w:rFonts w:ascii="Arial" w:eastAsia="Arial" w:hAnsi="Arial" w:cs="Arial"/>
          <w:sz w:val="24"/>
          <w:szCs w:val="24"/>
          <w:u w:color="000000"/>
          <w:lang w:val="da-DK"/>
        </w:rPr>
        <w:t>Tab. 4</w:t>
      </w:r>
      <w:r w:rsidRPr="0041296A">
        <w:rPr>
          <w:rStyle w:val="Ohne"/>
          <w:rFonts w:ascii="Arial" w:eastAsia="Arial" w:hAnsi="Arial" w:cs="Arial"/>
          <w:sz w:val="24"/>
          <w:szCs w:val="24"/>
          <w:u w:color="000000"/>
          <w:lang w:val="da-DK"/>
        </w:rPr>
        <w:t xml:space="preserve"> </w:t>
      </w:r>
      <w:r w:rsidR="00015A93">
        <w:rPr>
          <w:rStyle w:val="Ohne"/>
          <w:rFonts w:ascii="Arial" w:eastAsia="Arial" w:hAnsi="Arial" w:cs="Arial"/>
          <w:sz w:val="24"/>
          <w:szCs w:val="24"/>
          <w:u w:color="000000"/>
          <w:lang w:val="da-DK"/>
        </w:rPr>
        <w:t xml:space="preserve">in </w:t>
      </w:r>
      <w:r w:rsidRPr="0041296A">
        <w:rPr>
          <w:rStyle w:val="Ohne"/>
          <w:rFonts w:ascii="Arial" w:eastAsia="Arial" w:hAnsi="Arial" w:cs="Arial"/>
          <w:sz w:val="24"/>
          <w:szCs w:val="24"/>
          <w:u w:color="000000"/>
          <w:lang w:val="da-DK"/>
        </w:rPr>
        <w:t>Kapitel 2.3 Durch Schimmelpilze verursachte Gesundheitsprobleme und Erkrankungen).</w:t>
      </w:r>
    </w:p>
    <w:p w14:paraId="3E8CD602" w14:textId="77777777" w:rsidR="001F70C8" w:rsidRPr="0041296A" w:rsidRDefault="001F70C8" w:rsidP="0044787B">
      <w:pPr>
        <w:spacing w:after="60"/>
        <w:rPr>
          <w:rStyle w:val="Ohne"/>
          <w:rFonts w:ascii="Arial" w:eastAsia="Arial" w:hAnsi="Arial" w:cs="Arial"/>
          <w:sz w:val="24"/>
          <w:szCs w:val="24"/>
          <w:u w:color="000000"/>
          <w:lang w:val="da-DK"/>
        </w:rPr>
      </w:pPr>
      <w:r w:rsidRPr="0041296A">
        <w:rPr>
          <w:rStyle w:val="Ohne"/>
          <w:rFonts w:ascii="Arial" w:eastAsia="Arial" w:hAnsi="Arial" w:cs="Arial"/>
          <w:sz w:val="24"/>
          <w:szCs w:val="24"/>
          <w:u w:color="000000"/>
          <w:lang w:val="da-DK"/>
        </w:rPr>
        <w:t>Es stehen keine validen Diagnosemethoden zur Verfügung (vgl. Kapitel 3 Diagnostik).</w:t>
      </w:r>
    </w:p>
    <w:p w14:paraId="3BFAD49B" w14:textId="77777777" w:rsidR="001F70C8" w:rsidRPr="0041296A" w:rsidRDefault="001F70C8" w:rsidP="0044787B">
      <w:pPr>
        <w:spacing w:after="60"/>
        <w:rPr>
          <w:rStyle w:val="Ohne"/>
          <w:rFonts w:ascii="Arial" w:eastAsia="Arial" w:hAnsi="Arial" w:cs="Arial"/>
          <w:sz w:val="24"/>
          <w:szCs w:val="24"/>
          <w:u w:color="000000"/>
          <w:lang w:val="da-DK"/>
        </w:rPr>
      </w:pPr>
      <w:r w:rsidRPr="0041296A">
        <w:rPr>
          <w:rStyle w:val="Ohne"/>
          <w:rFonts w:ascii="Arial" w:eastAsia="Arial" w:hAnsi="Arial" w:cs="Arial"/>
          <w:sz w:val="24"/>
          <w:szCs w:val="24"/>
          <w:u w:color="000000"/>
          <w:lang w:val="da-DK"/>
        </w:rPr>
        <w:t>Therapeutische Verfahren stehen eingeschränkt zur Verfügung (vgl. Kapitel 3.6 Therapie).</w:t>
      </w:r>
    </w:p>
    <w:p w14:paraId="20BB1BE5" w14:textId="40224AA4" w:rsidR="001F70C8" w:rsidRDefault="001F70C8" w:rsidP="0044787B">
      <w:pPr>
        <w:spacing w:after="60"/>
        <w:rPr>
          <w:rStyle w:val="Ohne"/>
          <w:rFonts w:ascii="Arial" w:eastAsia="Arial" w:hAnsi="Arial" w:cs="Arial"/>
          <w:sz w:val="24"/>
          <w:szCs w:val="24"/>
          <w:u w:color="000000"/>
          <w:lang w:val="da-DK"/>
        </w:rPr>
      </w:pPr>
    </w:p>
    <w:p w14:paraId="4529F503" w14:textId="3F1A7DA8" w:rsidR="001F70C8" w:rsidRPr="0041296A" w:rsidRDefault="001F70C8" w:rsidP="0044787B">
      <w:pPr>
        <w:spacing w:after="60"/>
        <w:ind w:left="1134" w:hanging="1134"/>
        <w:rPr>
          <w:rFonts w:ascii="Arial" w:eastAsia="Arial" w:hAnsi="Arial" w:cs="Arial"/>
          <w:b/>
          <w:bCs/>
          <w:sz w:val="24"/>
          <w:szCs w:val="24"/>
          <w:u w:color="000000"/>
        </w:rPr>
      </w:pPr>
      <w:r w:rsidRPr="0041296A">
        <w:rPr>
          <w:rFonts w:ascii="Arial" w:eastAsia="Calibri" w:hAnsi="Arial" w:cs="Arial"/>
          <w:b/>
          <w:bCs/>
          <w:sz w:val="24"/>
          <w:szCs w:val="24"/>
          <w:u w:color="000000"/>
        </w:rPr>
        <w:t>2.3.1.18</w:t>
      </w:r>
      <w:r w:rsidRPr="0041296A">
        <w:rPr>
          <w:rFonts w:ascii="Arial" w:eastAsia="Calibri" w:hAnsi="Arial" w:cs="Arial"/>
          <w:b/>
          <w:bCs/>
          <w:sz w:val="24"/>
          <w:szCs w:val="24"/>
          <w:u w:color="000000"/>
        </w:rPr>
        <w:tab/>
        <w:t>Sarkoidose</w:t>
      </w:r>
    </w:p>
    <w:p w14:paraId="75A93F3D" w14:textId="0BB25A5D" w:rsidR="001F70C8" w:rsidRPr="00354AC1" w:rsidRDefault="001F70C8" w:rsidP="0044787B">
      <w:pPr>
        <w:spacing w:after="60"/>
        <w:rPr>
          <w:rStyle w:val="Hyperlink0"/>
          <w:rFonts w:ascii="Arial" w:hAnsi="Arial" w:cs="Arial"/>
          <w:u w:color="000000"/>
        </w:rPr>
      </w:pPr>
      <w:r w:rsidRPr="00354AC1">
        <w:rPr>
          <w:rFonts w:ascii="Arial" w:eastAsia="Calibri" w:hAnsi="Arial" w:cs="Arial"/>
          <w:sz w:val="24"/>
          <w:szCs w:val="24"/>
          <w:u w:color="000000"/>
        </w:rPr>
        <w:t>Die Sarkoidose ist eine Multiorganerkrankung mit bevorzugtem Befall der Lunge. Wesentliches Merkmal ist die Granulombildung, die grundsätzlich hinweisend auf eine Infektion oder Fremdkörperreaktion ist [</w:t>
      </w:r>
      <w:r w:rsidR="00CD253B" w:rsidRPr="00CD253B">
        <w:rPr>
          <w:rFonts w:ascii="Arial" w:eastAsia="Calibri" w:hAnsi="Arial" w:cs="Arial"/>
          <w:noProof/>
          <w:sz w:val="24"/>
          <w:szCs w:val="24"/>
          <w:u w:color="000000"/>
        </w:rPr>
        <w:t>253</w:t>
      </w:r>
      <w:r w:rsidRPr="00354AC1">
        <w:rPr>
          <w:rStyle w:val="Hyperlink0"/>
          <w:rFonts w:ascii="Arial" w:eastAsia="Calibri" w:hAnsi="Arial" w:cs="Arial"/>
          <w:u w:color="000000"/>
        </w:rPr>
        <w:t>].</w:t>
      </w:r>
    </w:p>
    <w:p w14:paraId="78EC0E7A" w14:textId="37C0119A" w:rsidR="001F70C8" w:rsidRPr="00354AC1" w:rsidRDefault="001F70C8" w:rsidP="0044787B">
      <w:pPr>
        <w:spacing w:after="60"/>
        <w:rPr>
          <w:rStyle w:val="Hyperlink0"/>
          <w:rFonts w:ascii="Arial" w:eastAsia="Calibri" w:hAnsi="Arial" w:cs="Arial"/>
          <w:u w:color="000000"/>
        </w:rPr>
      </w:pPr>
      <w:r w:rsidRPr="00354AC1">
        <w:rPr>
          <w:rStyle w:val="Hyperlink0"/>
          <w:rFonts w:ascii="Arial" w:eastAsia="Calibri" w:hAnsi="Arial" w:cs="Arial"/>
          <w:u w:color="000000"/>
        </w:rPr>
        <w:t xml:space="preserve">Es wurde die Hypothese aufgestellt, dass mikrobielle Zellwandbestandteile und </w:t>
      </w:r>
      <w:r w:rsidRPr="00354AC1">
        <w:rPr>
          <w:rStyle w:val="Ohne"/>
          <w:rFonts w:ascii="Arial" w:hAnsi="Arial" w:cs="Arial"/>
          <w:sz w:val="24"/>
          <w:szCs w:val="24"/>
          <w:u w:color="000000"/>
        </w:rPr>
        <w:t>bakterielle Lipopolysaccharide</w:t>
      </w:r>
      <w:r w:rsidRPr="00354AC1">
        <w:rPr>
          <w:rStyle w:val="Hyperlink0"/>
          <w:rFonts w:ascii="Arial" w:eastAsia="Calibri" w:hAnsi="Arial" w:cs="Arial"/>
          <w:u w:color="000000"/>
        </w:rPr>
        <w:t xml:space="preserve"> für die Sarkoidose ursächlich sind [</w:t>
      </w:r>
      <w:r w:rsidR="00CD253B" w:rsidRPr="00CD253B">
        <w:rPr>
          <w:rFonts w:ascii="Arial" w:eastAsia="Calibri" w:hAnsi="Arial" w:cs="Arial"/>
          <w:noProof/>
          <w:sz w:val="24"/>
          <w:szCs w:val="24"/>
          <w:u w:color="000000"/>
        </w:rPr>
        <w:t>433</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683</w:t>
      </w:r>
      <w:r w:rsidR="00354AC1" w:rsidRPr="00354AC1">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700</w:t>
      </w:r>
      <w:r w:rsidRPr="00354AC1">
        <w:rPr>
          <w:rStyle w:val="Hyperlink0"/>
          <w:rFonts w:ascii="Arial" w:eastAsia="Calibri" w:hAnsi="Arial" w:cs="Arial"/>
          <w:u w:color="000000"/>
        </w:rPr>
        <w:t>]. Bei der Untersuchung eines Sarkoidose-Clusters in einem Gebäude mit Wasserschade</w:t>
      </w:r>
      <w:r w:rsidR="003B3221">
        <w:rPr>
          <w:rStyle w:val="Hyperlink0"/>
          <w:rFonts w:ascii="Arial" w:eastAsia="Calibri" w:hAnsi="Arial" w:cs="Arial"/>
          <w:u w:color="000000"/>
        </w:rPr>
        <w:t>n</w:t>
      </w:r>
      <w:r w:rsidRPr="00354AC1">
        <w:rPr>
          <w:rStyle w:val="Hyperlink0"/>
          <w:rFonts w:ascii="Arial" w:eastAsia="Calibri" w:hAnsi="Arial" w:cs="Arial"/>
          <w:u w:color="000000"/>
        </w:rPr>
        <w:t xml:space="preserve"> wurde vermutet, dass thermophile Aktinomyzeten und nicht-tuberkulöse Mykobakterien eine Rolle gespielt haben [</w:t>
      </w:r>
      <w:r w:rsidR="00CD253B" w:rsidRPr="00CD253B">
        <w:rPr>
          <w:rFonts w:ascii="Arial" w:eastAsia="Times New Roman" w:hAnsi="Arial" w:cs="Arial"/>
          <w:noProof/>
          <w:sz w:val="24"/>
          <w:szCs w:val="24"/>
        </w:rPr>
        <w:t>536</w:t>
      </w:r>
      <w:r w:rsidRPr="00354AC1">
        <w:rPr>
          <w:rStyle w:val="Hyperlink0"/>
          <w:rFonts w:ascii="Arial" w:eastAsia="Calibri" w:hAnsi="Arial" w:cs="Arial"/>
          <w:u w:color="000000"/>
        </w:rPr>
        <w:t>].</w:t>
      </w:r>
    </w:p>
    <w:p w14:paraId="12F46053" w14:textId="168F7168" w:rsidR="001F70C8" w:rsidRPr="00354AC1" w:rsidRDefault="001F70C8" w:rsidP="0044787B">
      <w:pPr>
        <w:spacing w:after="60"/>
        <w:rPr>
          <w:rStyle w:val="Hyperlink0"/>
          <w:rFonts w:ascii="Arial" w:eastAsia="Calibri" w:hAnsi="Arial" w:cs="Arial"/>
          <w:u w:color="000000"/>
        </w:rPr>
      </w:pPr>
      <w:r w:rsidRPr="00354AC1">
        <w:rPr>
          <w:rStyle w:val="Hyperlink0"/>
          <w:rFonts w:ascii="Arial" w:eastAsia="Calibri" w:hAnsi="Arial" w:cs="Arial"/>
          <w:u w:color="000000"/>
        </w:rPr>
        <w:t>Kasuistisch wurde das Auftreten von bakteriellen oder fungalen Infektionen bei Sarkoidose wiederholt beschrieben, teilweise wurden DNA oder Proteine von mikrobiellen Organismen in Geweben von Sarkoidose-Patient</w:t>
      </w:r>
      <w:r w:rsidR="00E534DD">
        <w:rPr>
          <w:rStyle w:val="Hyperlink0"/>
          <w:rFonts w:ascii="Arial" w:eastAsia="Calibri" w:hAnsi="Arial" w:cs="Arial"/>
          <w:u w:color="000000"/>
        </w:rPr>
        <w:t>*inn</w:t>
      </w:r>
      <w:r w:rsidRPr="00354AC1">
        <w:rPr>
          <w:rStyle w:val="Hyperlink0"/>
          <w:rFonts w:ascii="Arial" w:eastAsia="Calibri" w:hAnsi="Arial" w:cs="Arial"/>
          <w:u w:color="000000"/>
        </w:rPr>
        <w:t>en gefunden [</w:t>
      </w:r>
      <w:r w:rsidR="00CD253B" w:rsidRPr="00CD253B">
        <w:rPr>
          <w:rFonts w:ascii="Arial" w:eastAsia="Calibri" w:hAnsi="Arial" w:cs="Arial"/>
          <w:noProof/>
          <w:sz w:val="24"/>
          <w:szCs w:val="24"/>
          <w:u w:color="000000"/>
          <w:lang w:val="da-DK"/>
        </w:rPr>
        <w:t>164</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443</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579</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654</w:t>
      </w:r>
      <w:r w:rsidRPr="00354AC1">
        <w:rPr>
          <w:rStyle w:val="Hyperlink0"/>
          <w:rFonts w:ascii="Arial" w:eastAsia="Calibri" w:hAnsi="Arial" w:cs="Arial"/>
          <w:u w:color="000000"/>
        </w:rPr>
        <w:t>]. Mehrere kleinere und größere Fallserien zeigten eine vermehrte Prävalenz der Sarkoidose in Berufen, die teilweise mit einer erhöhten inhalativen Exposition gegenüber Feuerlösch-Emissionen, Metall- und Feuchtarbeit oder Räumen mit Wasserschäden einhergehen [</w:t>
      </w:r>
      <w:r w:rsidR="00CD253B" w:rsidRPr="00CD253B">
        <w:rPr>
          <w:rFonts w:ascii="Arial" w:eastAsia="Calibri" w:hAnsi="Arial" w:cs="Arial"/>
          <w:noProof/>
          <w:sz w:val="24"/>
          <w:szCs w:val="24"/>
          <w:u w:color="000000"/>
        </w:rPr>
        <w:t>325</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370</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385</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556</w:t>
      </w:r>
      <w:r w:rsidRPr="00354AC1">
        <w:rPr>
          <w:rStyle w:val="Hyperlink0"/>
          <w:rFonts w:ascii="Arial" w:eastAsia="Calibri" w:hAnsi="Arial" w:cs="Arial"/>
          <w:u w:color="000000"/>
        </w:rPr>
        <w:t>]. Zentrales Problem dieser Beobachtungen ist, dass bei Personen mit inhalativ poten</w:t>
      </w:r>
      <w:r w:rsidR="00332FF9">
        <w:rPr>
          <w:rStyle w:val="Hyperlink0"/>
          <w:rFonts w:ascii="Arial" w:eastAsia="Calibri" w:hAnsi="Arial" w:cs="Arial"/>
          <w:u w:color="000000"/>
        </w:rPr>
        <w:t>z</w:t>
      </w:r>
      <w:r w:rsidRPr="00354AC1">
        <w:rPr>
          <w:rStyle w:val="Hyperlink0"/>
          <w:rFonts w:ascii="Arial" w:eastAsia="Calibri" w:hAnsi="Arial" w:cs="Arial"/>
          <w:u w:color="000000"/>
        </w:rPr>
        <w:t>iell schädigenden Expositionen im Vergleich zu nicht-exponierten Personen häufiger Röntgenuntersuchungen des Thorax angefertigt werden, so</w:t>
      </w:r>
      <w:r w:rsidR="003B3221">
        <w:rPr>
          <w:rStyle w:val="Hyperlink0"/>
          <w:rFonts w:ascii="Arial" w:eastAsia="Calibri" w:hAnsi="Arial" w:cs="Arial"/>
          <w:u w:color="000000"/>
        </w:rPr>
        <w:t xml:space="preserve"> </w:t>
      </w:r>
      <w:r w:rsidRPr="00354AC1">
        <w:rPr>
          <w:rStyle w:val="Hyperlink0"/>
          <w:rFonts w:ascii="Arial" w:eastAsia="Calibri" w:hAnsi="Arial" w:cs="Arial"/>
          <w:u w:color="000000"/>
        </w:rPr>
        <w:t>dass die Wahrscheinlichkeit, allein aufgrund der häufigeren Diagnostik eine Sarkoidose als Zufallsbefund ohne kausale Beziehung zur inhalativen Noxe zu finden, erhöht ist. Schließlich liegen mehrere Interventionsstudien vor, die die Wirksamkeit einer antibiotischen (Übersicht bei [</w:t>
      </w:r>
      <w:r w:rsidR="00CD253B" w:rsidRPr="00CD253B">
        <w:rPr>
          <w:rFonts w:ascii="Arial" w:eastAsia="Calibri" w:hAnsi="Arial" w:cs="Arial"/>
          <w:noProof/>
          <w:sz w:val="24"/>
          <w:szCs w:val="24"/>
          <w:u w:color="000000"/>
        </w:rPr>
        <w:t>433</w:t>
      </w:r>
      <w:r w:rsidRPr="00354AC1">
        <w:rPr>
          <w:rStyle w:val="Hyperlink0"/>
          <w:rFonts w:ascii="Arial" w:eastAsia="Calibri" w:hAnsi="Arial" w:cs="Arial"/>
          <w:u w:color="000000"/>
        </w:rPr>
        <w:t>]) oder antifungalen [</w:t>
      </w:r>
      <w:r w:rsidR="00CD253B" w:rsidRPr="00CD253B">
        <w:rPr>
          <w:rFonts w:ascii="Arial" w:eastAsia="Calibri" w:hAnsi="Arial" w:cs="Arial"/>
          <w:noProof/>
          <w:sz w:val="24"/>
          <w:szCs w:val="24"/>
          <w:u w:color="000000"/>
        </w:rPr>
        <w:t>702</w:t>
      </w:r>
      <w:r w:rsidRPr="00354AC1">
        <w:rPr>
          <w:rStyle w:val="Hyperlink0"/>
          <w:rFonts w:ascii="Arial" w:eastAsia="Calibri" w:hAnsi="Arial" w:cs="Arial"/>
          <w:u w:color="000000"/>
        </w:rPr>
        <w:t>] Therapie nachweisen. Adäquate Kontrollgruppen fehlen in beiden Publikationen. In welchem Ausmaß die anscheinend günstigen Befunde auf begleitende immunsuppressive Effekte von Antibiotika zurückzuführen sind und nicht auf deren spezifisch antimikrobiotische Wirkung, bleibt unklar. Neben genetischen Faktoren und bestimmten immunologischen Voraussetzungen scheinen bei der Pathogenese der Sarkoidose auch etliche Umweltfaktoren eine Rolle zu spielen [</w:t>
      </w:r>
      <w:r w:rsidR="00CD253B" w:rsidRPr="00CD253B">
        <w:rPr>
          <w:rFonts w:ascii="Arial" w:eastAsia="Calibri" w:hAnsi="Arial" w:cs="Arial"/>
          <w:noProof/>
          <w:sz w:val="24"/>
          <w:szCs w:val="24"/>
          <w:u w:color="000000"/>
        </w:rPr>
        <w:t>81</w:t>
      </w:r>
      <w:r w:rsidR="00EE5B93" w:rsidRPr="00354AC1">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589</w:t>
      </w:r>
      <w:r w:rsidR="00EE5B93" w:rsidRPr="00354AC1">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595</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609</w:t>
      </w:r>
      <w:r w:rsidRPr="00354AC1">
        <w:rPr>
          <w:rStyle w:val="Hyperlink0"/>
          <w:rFonts w:ascii="Arial" w:eastAsia="Calibri" w:hAnsi="Arial" w:cs="Arial"/>
          <w:u w:color="000000"/>
        </w:rPr>
        <w:t>].</w:t>
      </w:r>
    </w:p>
    <w:p w14:paraId="44200953" w14:textId="4D100EC9" w:rsidR="001F70C8" w:rsidRPr="00354AC1" w:rsidRDefault="001F70C8" w:rsidP="0044787B">
      <w:pPr>
        <w:spacing w:after="60"/>
        <w:rPr>
          <w:rStyle w:val="Hyperlink0"/>
          <w:rFonts w:ascii="Arial" w:eastAsia="Calibri" w:hAnsi="Arial" w:cs="Arial"/>
          <w:u w:color="000000"/>
        </w:rPr>
      </w:pPr>
      <w:r w:rsidRPr="00354AC1">
        <w:rPr>
          <w:rStyle w:val="Hyperlink0"/>
          <w:rFonts w:ascii="Arial" w:eastAsia="Calibri" w:hAnsi="Arial" w:cs="Arial"/>
          <w:u w:color="000000"/>
        </w:rPr>
        <w:t>Zusammengefasst liegen nur unsichere Hinweise dafür vor, dass unterschiedliche inhalative mikrobielle Expositionen einschließlich Feuchteschäden das Risiko für die Entstehung von Sarkoidose erhöhen können, ein kausaler Zusammenhang zwischen Schimmelpilzexposition und Sarkoidose konnte bisher nicht nachgewiesen werden [</w:t>
      </w:r>
      <w:r w:rsidR="00CD253B" w:rsidRPr="00CD253B">
        <w:rPr>
          <w:rFonts w:ascii="Arial" w:eastAsia="Calibri" w:hAnsi="Arial" w:cs="Arial"/>
          <w:noProof/>
          <w:sz w:val="24"/>
          <w:szCs w:val="24"/>
          <w:u w:color="000000"/>
        </w:rPr>
        <w:t>696</w:t>
      </w:r>
      <w:r w:rsidRPr="00354AC1">
        <w:rPr>
          <w:rStyle w:val="Hyperlink0"/>
          <w:rFonts w:ascii="Arial" w:eastAsia="Calibri" w:hAnsi="Arial" w:cs="Arial"/>
          <w:u w:color="000000"/>
        </w:rPr>
        <w:t xml:space="preserve">, </w:t>
      </w:r>
      <w:r w:rsidR="00CD253B" w:rsidRPr="00CD253B">
        <w:rPr>
          <w:rFonts w:ascii="Arial" w:eastAsia="Times New Roman" w:hAnsi="Arial" w:cs="Arial"/>
          <w:noProof/>
          <w:sz w:val="24"/>
          <w:szCs w:val="24"/>
        </w:rPr>
        <w:t>701</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703</w:t>
      </w:r>
      <w:r w:rsidRPr="00354AC1">
        <w:rPr>
          <w:rStyle w:val="Hyperlink0"/>
          <w:rFonts w:ascii="Arial" w:eastAsia="Calibri" w:hAnsi="Arial" w:cs="Arial"/>
          <w:u w:color="000000"/>
        </w:rPr>
        <w:t>].</w:t>
      </w:r>
    </w:p>
    <w:p w14:paraId="1C127F55" w14:textId="3AE16C22" w:rsidR="001F70C8" w:rsidRPr="00354AC1" w:rsidRDefault="001F70C8" w:rsidP="0044787B">
      <w:pPr>
        <w:spacing w:after="60"/>
        <w:rPr>
          <w:rStyle w:val="Hyperlink0"/>
          <w:rFonts w:ascii="Arial" w:eastAsia="Calibri" w:hAnsi="Arial" w:cs="Arial"/>
          <w:u w:color="000000"/>
        </w:rPr>
      </w:pPr>
      <w:r w:rsidRPr="00354AC1">
        <w:rPr>
          <w:rStyle w:val="Hyperlink0"/>
          <w:rFonts w:ascii="Arial" w:eastAsia="Calibri" w:hAnsi="Arial" w:cs="Arial"/>
          <w:u w:color="000000"/>
        </w:rPr>
        <w:t>Es erscheint durchaus sinnvoll, in künftigen Studien zur Ätiologie der Sarkoidose anamnestisch im häuslichen und beruflichen Umfeld des Patienten</w:t>
      </w:r>
      <w:r w:rsidR="001532FC">
        <w:rPr>
          <w:rStyle w:val="Hyperlink0"/>
          <w:rFonts w:ascii="Arial" w:eastAsia="Calibri" w:hAnsi="Arial" w:cs="Arial"/>
          <w:u w:color="000000"/>
        </w:rPr>
        <w:t xml:space="preserve"> / der Patientin</w:t>
      </w:r>
      <w:r w:rsidRPr="00354AC1">
        <w:rPr>
          <w:rStyle w:val="Hyperlink0"/>
          <w:rFonts w:ascii="Arial" w:eastAsia="Calibri" w:hAnsi="Arial" w:cs="Arial"/>
          <w:u w:color="000000"/>
        </w:rPr>
        <w:t xml:space="preserve"> nach inhalativen - einschließlich infektiologischen -</w:t>
      </w:r>
      <w:r w:rsidR="00E534DD">
        <w:rPr>
          <w:rStyle w:val="Hyperlink0"/>
          <w:rFonts w:ascii="Arial" w:eastAsia="Calibri" w:hAnsi="Arial" w:cs="Arial"/>
          <w:u w:color="000000"/>
        </w:rPr>
        <w:t xml:space="preserve"> </w:t>
      </w:r>
      <w:r w:rsidRPr="00354AC1">
        <w:rPr>
          <w:rStyle w:val="Hyperlink0"/>
          <w:rFonts w:ascii="Arial" w:eastAsia="Calibri" w:hAnsi="Arial" w:cs="Arial"/>
          <w:u w:color="000000"/>
        </w:rPr>
        <w:t>Faktoren und Feuchteschäden zu fragen [</w:t>
      </w:r>
      <w:r w:rsidR="00CD253B" w:rsidRPr="00CD253B">
        <w:rPr>
          <w:rFonts w:ascii="Arial" w:eastAsia="Calibri" w:hAnsi="Arial" w:cs="Arial"/>
          <w:noProof/>
          <w:sz w:val="24"/>
          <w:szCs w:val="24"/>
          <w:u w:color="000000"/>
        </w:rPr>
        <w:t>273</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385</w:t>
      </w:r>
      <w:r w:rsidRPr="00354AC1">
        <w:rPr>
          <w:rFonts w:ascii="Arial" w:eastAsia="Calibri" w:hAnsi="Arial" w:cs="Arial"/>
          <w:sz w:val="24"/>
          <w:szCs w:val="24"/>
          <w:u w:color="000000"/>
        </w:rPr>
        <w:t>,</w:t>
      </w:r>
      <w:r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495</w:t>
      </w:r>
      <w:r w:rsidR="00923ACB"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496</w:t>
      </w:r>
      <w:r w:rsidR="00354AC1"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518</w:t>
      </w:r>
      <w:r w:rsidRPr="00354AC1">
        <w:rPr>
          <w:rFonts w:ascii="Arial" w:eastAsia="Calibri" w:hAnsi="Arial" w:cs="Arial"/>
          <w:sz w:val="24"/>
          <w:szCs w:val="24"/>
          <w:u w:color="000000"/>
        </w:rPr>
        <w:t xml:space="preserve">, </w:t>
      </w:r>
      <w:r w:rsidR="00CD253B" w:rsidRPr="00CD253B">
        <w:rPr>
          <w:rFonts w:ascii="Arial" w:eastAsia="Times New Roman" w:hAnsi="Arial" w:cs="Arial"/>
          <w:noProof/>
          <w:sz w:val="24"/>
          <w:szCs w:val="24"/>
        </w:rPr>
        <w:t>534</w:t>
      </w:r>
      <w:r w:rsidR="00354AC1" w:rsidRPr="00354AC1">
        <w:rPr>
          <w:rStyle w:val="Hyperlink0"/>
          <w:rFonts w:ascii="Arial" w:eastAsia="Calibri" w:hAnsi="Arial" w:cs="Arial"/>
          <w:u w:color="000000"/>
        </w:rPr>
        <w:t xml:space="preserve">, </w:t>
      </w:r>
      <w:r w:rsidR="00CD253B" w:rsidRPr="00CD253B">
        <w:rPr>
          <w:rFonts w:ascii="Arial" w:eastAsia="Calibri" w:hAnsi="Arial" w:cs="Arial"/>
          <w:noProof/>
          <w:sz w:val="24"/>
          <w:szCs w:val="24"/>
          <w:u w:color="000000"/>
        </w:rPr>
        <w:t>594</w:t>
      </w:r>
      <w:r w:rsidRPr="00354AC1">
        <w:rPr>
          <w:rStyle w:val="Hyperlink0"/>
          <w:rFonts w:ascii="Arial" w:eastAsia="Calibri" w:hAnsi="Arial" w:cs="Arial"/>
          <w:u w:color="000000"/>
        </w:rPr>
        <w:t>]. Auch kann sie differentialdiagnostisch eine Rolle spielen [</w:t>
      </w:r>
      <w:r w:rsidR="00CD253B" w:rsidRPr="00CD253B">
        <w:rPr>
          <w:rFonts w:ascii="Arial" w:eastAsia="Times New Roman" w:hAnsi="Arial" w:cs="Arial"/>
          <w:noProof/>
          <w:sz w:val="24"/>
          <w:szCs w:val="24"/>
        </w:rPr>
        <w:t>711</w:t>
      </w:r>
      <w:r w:rsidRPr="00354AC1">
        <w:rPr>
          <w:rStyle w:val="Hyperlink0"/>
          <w:rFonts w:ascii="Arial" w:eastAsia="Calibri" w:hAnsi="Arial" w:cs="Arial"/>
          <w:u w:color="000000"/>
        </w:rPr>
        <w:t>]. Beim momentanen Stand des Wissens liegen jedoch keine hinreichenden Daten vor, um die Entstehung oder Verschlimmerung einer Sarkoidose kausal auf Feuchteschäden oder auf die Wirkung von Schimmelpilzen zu beziehen.</w:t>
      </w:r>
    </w:p>
    <w:p w14:paraId="0CABB2FA" w14:textId="77777777" w:rsidR="001F70C8" w:rsidRPr="00354AC1" w:rsidRDefault="001F70C8" w:rsidP="0044787B">
      <w:pPr>
        <w:spacing w:after="60"/>
        <w:rPr>
          <w:rStyle w:val="Hyperlink0"/>
          <w:rFonts w:ascii="Arial" w:eastAsia="Calibri" w:hAnsi="Arial" w:cs="Arial"/>
          <w:u w:color="000000"/>
        </w:rPr>
      </w:pPr>
      <w:r w:rsidRPr="00354AC1">
        <w:rPr>
          <w:rStyle w:val="Hyperlink0"/>
          <w:rFonts w:ascii="Arial" w:eastAsia="Calibri" w:hAnsi="Arial" w:cs="Arial"/>
          <w:u w:color="000000"/>
        </w:rPr>
        <w:t>Bei Sarkoidose ist über das übliche Prozedere hinaus keine andere auf Schimmelpilze bezogene Diagnostik angezeigt.</w:t>
      </w:r>
    </w:p>
    <w:p w14:paraId="7961945A" w14:textId="77777777" w:rsidR="005327CD" w:rsidRPr="00354AC1" w:rsidRDefault="005327CD" w:rsidP="0044787B">
      <w:pPr>
        <w:spacing w:after="60"/>
        <w:rPr>
          <w:rStyle w:val="Hyperlink0"/>
          <w:rFonts w:ascii="Arial" w:eastAsia="Calibri" w:hAnsi="Arial" w:cs="Arial"/>
          <w:u w:color="000000"/>
        </w:rPr>
      </w:pPr>
    </w:p>
    <w:p w14:paraId="744CFC2E" w14:textId="56369FC8" w:rsidR="001F70C8" w:rsidRPr="00354AC1" w:rsidRDefault="001F70C8" w:rsidP="0044787B">
      <w:pPr>
        <w:spacing w:after="60"/>
        <w:rPr>
          <w:rStyle w:val="Hyperlink0"/>
          <w:rFonts w:ascii="Arial" w:eastAsia="Calibri" w:hAnsi="Arial" w:cs="Arial"/>
          <w:u w:color="000000"/>
        </w:rPr>
      </w:pPr>
      <w:r w:rsidRPr="00F77162">
        <w:rPr>
          <w:rStyle w:val="Hyperlink0"/>
          <w:rFonts w:ascii="Arial" w:eastAsia="Calibri" w:hAnsi="Arial" w:cs="Arial"/>
          <w:u w:color="000000"/>
        </w:rPr>
        <w:t>Zusammenfassend kann festgestellt werden,</w:t>
      </w:r>
      <w:r w:rsidR="00E534DD" w:rsidRPr="00F77162">
        <w:rPr>
          <w:rStyle w:val="Hyperlink0"/>
          <w:rFonts w:ascii="Arial" w:eastAsia="Calibri" w:hAnsi="Arial" w:cs="Arial"/>
          <w:u w:color="000000"/>
        </w:rPr>
        <w:t xml:space="preserve"> dass </w:t>
      </w:r>
      <w:r w:rsidRPr="00F77162">
        <w:rPr>
          <w:rStyle w:val="Hyperlink0"/>
          <w:rFonts w:ascii="Arial" w:eastAsia="Calibri" w:hAnsi="Arial" w:cs="Arial"/>
          <w:u w:color="000000"/>
        </w:rPr>
        <w:t>bisher eine eingeschränkte oder vermutete Evidenz für einen Zusammenhang zwischen Feuchte-/ Schimmelexposition in Innenräumen und Sarkoidose vorliegt (</w:t>
      </w:r>
      <w:r w:rsidR="00310C19" w:rsidRPr="00F77162">
        <w:rPr>
          <w:rStyle w:val="Hyperlink0"/>
          <w:rFonts w:ascii="Arial" w:eastAsia="Calibri" w:hAnsi="Arial" w:cs="Arial"/>
          <w:u w:color="000000"/>
        </w:rPr>
        <w:t xml:space="preserve">vgl. </w:t>
      </w:r>
      <w:r w:rsidR="00C6453A">
        <w:rPr>
          <w:rStyle w:val="Hyperlink0"/>
          <w:rFonts w:ascii="Arial" w:eastAsia="Calibri" w:hAnsi="Arial" w:cs="Arial"/>
          <w:u w:color="000000"/>
        </w:rPr>
        <w:t>Tab. 4</w:t>
      </w:r>
      <w:r w:rsidRPr="00F77162">
        <w:rPr>
          <w:rStyle w:val="Hyperlink0"/>
          <w:rFonts w:ascii="Arial" w:eastAsia="Calibri" w:hAnsi="Arial" w:cs="Arial"/>
          <w:u w:color="000000"/>
        </w:rPr>
        <w:t xml:space="preserve"> </w:t>
      </w:r>
      <w:r w:rsidR="00015A93" w:rsidRPr="00F77162">
        <w:rPr>
          <w:rStyle w:val="Hyperlink0"/>
          <w:rFonts w:ascii="Arial" w:eastAsia="Calibri" w:hAnsi="Arial" w:cs="Arial"/>
          <w:u w:color="000000"/>
        </w:rPr>
        <w:t xml:space="preserve">in </w:t>
      </w:r>
      <w:r w:rsidRPr="00F77162">
        <w:rPr>
          <w:rStyle w:val="Hyperlink0"/>
          <w:rFonts w:ascii="Arial" w:eastAsia="Calibri" w:hAnsi="Arial" w:cs="Arial"/>
          <w:u w:color="000000"/>
        </w:rPr>
        <w:t>Kapitel 2.3 Durch Schimmelpilze verursachte Gesundheitsprobleme und Erkrankungen).</w:t>
      </w:r>
    </w:p>
    <w:p w14:paraId="0FAD590A" w14:textId="3473AAC1" w:rsidR="00E534DD" w:rsidRPr="0041296A" w:rsidRDefault="00E534DD" w:rsidP="0044787B">
      <w:pPr>
        <w:spacing w:after="60"/>
        <w:rPr>
          <w:rStyle w:val="Ohne"/>
          <w:rFonts w:ascii="Arial" w:eastAsia="Arial" w:hAnsi="Arial" w:cs="Arial"/>
          <w:sz w:val="24"/>
          <w:szCs w:val="24"/>
          <w:u w:color="000000"/>
          <w:lang w:val="da-DK"/>
        </w:rPr>
      </w:pPr>
      <w:r>
        <w:rPr>
          <w:rStyle w:val="Ohne"/>
          <w:rFonts w:ascii="Arial" w:eastAsia="Arial" w:hAnsi="Arial" w:cs="Arial"/>
          <w:sz w:val="24"/>
          <w:szCs w:val="24"/>
          <w:u w:color="000000"/>
          <w:lang w:val="da-DK"/>
        </w:rPr>
        <w:t>V</w:t>
      </w:r>
      <w:r w:rsidRPr="0041296A">
        <w:rPr>
          <w:rStyle w:val="Ohne"/>
          <w:rFonts w:ascii="Arial" w:eastAsia="Arial" w:hAnsi="Arial" w:cs="Arial"/>
          <w:sz w:val="24"/>
          <w:szCs w:val="24"/>
          <w:u w:color="000000"/>
          <w:lang w:val="da-DK"/>
        </w:rPr>
        <w:t xml:space="preserve">alide Diagnosemethoden </w:t>
      </w:r>
      <w:r>
        <w:rPr>
          <w:rStyle w:val="Ohne"/>
          <w:rFonts w:ascii="Arial" w:eastAsia="Arial" w:hAnsi="Arial" w:cs="Arial"/>
          <w:sz w:val="24"/>
          <w:szCs w:val="24"/>
          <w:u w:color="000000"/>
          <w:lang w:val="da-DK"/>
        </w:rPr>
        <w:t xml:space="preserve">stehen </w:t>
      </w:r>
      <w:r w:rsidRPr="0041296A">
        <w:rPr>
          <w:rStyle w:val="Ohne"/>
          <w:rFonts w:ascii="Arial" w:eastAsia="Arial" w:hAnsi="Arial" w:cs="Arial"/>
          <w:sz w:val="24"/>
          <w:szCs w:val="24"/>
          <w:u w:color="000000"/>
          <w:lang w:val="da-DK"/>
        </w:rPr>
        <w:t>zur Verfügung (vgl. Kapitel 3 Diagnostik).</w:t>
      </w:r>
    </w:p>
    <w:p w14:paraId="083D9E84" w14:textId="48095AAE" w:rsidR="00E534DD" w:rsidRDefault="00E534DD" w:rsidP="0044787B">
      <w:pPr>
        <w:spacing w:after="60"/>
        <w:rPr>
          <w:rStyle w:val="Ohne"/>
          <w:rFonts w:ascii="Arial" w:eastAsia="Arial" w:hAnsi="Arial" w:cs="Arial"/>
          <w:sz w:val="24"/>
          <w:szCs w:val="24"/>
          <w:u w:color="000000"/>
          <w:lang w:val="da-DK"/>
        </w:rPr>
      </w:pPr>
      <w:r w:rsidRPr="0041296A">
        <w:rPr>
          <w:rStyle w:val="Ohne"/>
          <w:rFonts w:ascii="Arial" w:eastAsia="Arial" w:hAnsi="Arial" w:cs="Arial"/>
          <w:sz w:val="24"/>
          <w:szCs w:val="24"/>
          <w:u w:color="000000"/>
          <w:lang w:val="da-DK"/>
        </w:rPr>
        <w:t>Therapeutische Verfahren stehen eingeschränkt zur Verfügung (vgl. Kapitel 3.6 Therapie).</w:t>
      </w:r>
    </w:p>
    <w:p w14:paraId="29E8A798" w14:textId="77777777" w:rsidR="00B71885" w:rsidRDefault="00B71885" w:rsidP="0044787B">
      <w:pPr>
        <w:spacing w:after="60"/>
        <w:rPr>
          <w:rStyle w:val="Ohne"/>
          <w:rFonts w:ascii="Arial" w:eastAsia="Arial" w:hAnsi="Arial" w:cs="Arial"/>
          <w:sz w:val="24"/>
          <w:szCs w:val="24"/>
          <w:u w:color="000000"/>
          <w:lang w:val="da-DK"/>
        </w:rPr>
      </w:pPr>
    </w:p>
    <w:p w14:paraId="0EB43EDC" w14:textId="5EB5A9EE" w:rsidR="001F70C8" w:rsidRPr="0041296A" w:rsidRDefault="001F70C8" w:rsidP="0044787B">
      <w:pPr>
        <w:spacing w:after="60"/>
        <w:ind w:left="1134" w:hanging="1134"/>
        <w:rPr>
          <w:rStyle w:val="Ohne"/>
          <w:rFonts w:ascii="Arial" w:eastAsia="Arial" w:hAnsi="Arial" w:cs="Arial"/>
          <w:b/>
          <w:bCs/>
          <w:sz w:val="24"/>
          <w:szCs w:val="24"/>
          <w:u w:color="000000"/>
        </w:rPr>
      </w:pPr>
      <w:r w:rsidRPr="0041296A">
        <w:rPr>
          <w:rStyle w:val="Ohne"/>
          <w:rFonts w:ascii="Arial" w:eastAsia="Arial" w:hAnsi="Arial" w:cs="Arial"/>
          <w:b/>
          <w:bCs/>
          <w:sz w:val="24"/>
          <w:szCs w:val="24"/>
          <w:u w:color="000000"/>
        </w:rPr>
        <w:t>2.3.1.19</w:t>
      </w:r>
      <w:r w:rsidRPr="0041296A">
        <w:rPr>
          <w:rStyle w:val="Ohne"/>
          <w:rFonts w:ascii="Arial" w:eastAsia="Arial" w:hAnsi="Arial" w:cs="Arial"/>
          <w:b/>
          <w:bCs/>
          <w:sz w:val="24"/>
          <w:szCs w:val="24"/>
          <w:u w:color="000000"/>
        </w:rPr>
        <w:tab/>
        <w:t>Rheumatoide Arthritis, rheumatische Beschwerden</w:t>
      </w:r>
    </w:p>
    <w:p w14:paraId="33DC3E83" w14:textId="5C82D318" w:rsidR="001F70C8" w:rsidRPr="00B67183" w:rsidRDefault="001F70C8" w:rsidP="0044787B">
      <w:pPr>
        <w:spacing w:after="60"/>
        <w:rPr>
          <w:rStyle w:val="Ohne"/>
          <w:rFonts w:ascii="Arial" w:eastAsia="Arial" w:hAnsi="Arial" w:cs="Arial"/>
          <w:sz w:val="24"/>
          <w:szCs w:val="24"/>
          <w:u w:color="000000"/>
        </w:rPr>
      </w:pPr>
      <w:r w:rsidRPr="00B67183">
        <w:rPr>
          <w:rStyle w:val="Ohne"/>
          <w:rFonts w:ascii="Arial" w:eastAsia="Arial" w:hAnsi="Arial" w:cs="Arial"/>
          <w:sz w:val="24"/>
          <w:szCs w:val="24"/>
          <w:u w:color="000000"/>
        </w:rPr>
        <w:t>Seit Jahren werden als Triggerfaktor für viele entzündliche rheumatische Erkrankungen auch Infektionen (Bakterien, Viren) diskutiert. Es gibt Hinweise von einer Arbeitsgruppe auf einen Zusammenhang zwischen Feuchteschäden und rheumatischen Beschwerden [</w:t>
      </w:r>
      <w:r w:rsidR="00CD253B" w:rsidRPr="00CD253B">
        <w:rPr>
          <w:rStyle w:val="Ohne"/>
          <w:rFonts w:ascii="Arial" w:eastAsia="Arial" w:hAnsi="Arial" w:cs="Arial"/>
          <w:bCs/>
          <w:noProof/>
          <w:sz w:val="24"/>
          <w:szCs w:val="24"/>
          <w:u w:color="000000"/>
        </w:rPr>
        <w:t>411</w:t>
      </w:r>
      <w:r w:rsidR="00FD74B4" w:rsidRPr="00B67183">
        <w:rPr>
          <w:rStyle w:val="Ohne"/>
          <w:rFonts w:ascii="Arial" w:eastAsia="Arial" w:hAnsi="Arial" w:cs="Arial"/>
          <w:sz w:val="24"/>
          <w:szCs w:val="24"/>
          <w:u w:color="000000"/>
        </w:rPr>
        <w:t xml:space="preserve">, </w:t>
      </w:r>
      <w:r w:rsidR="00CD253B" w:rsidRPr="00CD253B">
        <w:rPr>
          <w:rStyle w:val="Ohne"/>
          <w:rFonts w:ascii="Arial" w:eastAsia="Arial" w:hAnsi="Arial" w:cs="Arial"/>
          <w:bCs/>
          <w:noProof/>
          <w:sz w:val="24"/>
          <w:szCs w:val="24"/>
          <w:u w:color="000000"/>
        </w:rPr>
        <w:t>412</w:t>
      </w:r>
      <w:r w:rsidRPr="00B67183">
        <w:rPr>
          <w:rStyle w:val="Ohne"/>
          <w:rFonts w:ascii="Arial" w:eastAsia="Arial" w:hAnsi="Arial" w:cs="Arial"/>
          <w:sz w:val="24"/>
          <w:szCs w:val="24"/>
          <w:u w:color="000000"/>
        </w:rPr>
        <w:t xml:space="preserve">, </w:t>
      </w:r>
      <w:r w:rsidR="00CD253B" w:rsidRPr="00CD253B">
        <w:rPr>
          <w:rStyle w:val="Ohne"/>
          <w:rFonts w:ascii="Arial" w:eastAsia="Arial" w:hAnsi="Arial" w:cs="Arial"/>
          <w:bCs/>
          <w:noProof/>
          <w:sz w:val="24"/>
          <w:szCs w:val="24"/>
          <w:u w:color="000000"/>
        </w:rPr>
        <w:t>418</w:t>
      </w:r>
      <w:r w:rsidRPr="00B67183">
        <w:rPr>
          <w:rStyle w:val="Ohne"/>
          <w:rFonts w:ascii="Arial" w:eastAsia="Arial" w:hAnsi="Arial" w:cs="Arial"/>
          <w:sz w:val="24"/>
          <w:szCs w:val="24"/>
          <w:u w:color="000000"/>
        </w:rPr>
        <w:t xml:space="preserve">, </w:t>
      </w:r>
      <w:r w:rsidR="00CD253B" w:rsidRPr="00CD253B">
        <w:rPr>
          <w:rStyle w:val="Ohne"/>
          <w:rFonts w:ascii="Arial" w:eastAsia="Arial" w:hAnsi="Arial" w:cs="Arial"/>
          <w:bCs/>
          <w:noProof/>
          <w:sz w:val="24"/>
          <w:szCs w:val="24"/>
          <w:u w:color="000000"/>
        </w:rPr>
        <w:t>483</w:t>
      </w:r>
      <w:r w:rsidRPr="00B67183">
        <w:rPr>
          <w:rStyle w:val="Ohne"/>
          <w:rFonts w:ascii="Arial" w:eastAsia="Arial" w:hAnsi="Arial" w:cs="Arial"/>
          <w:sz w:val="24"/>
          <w:szCs w:val="24"/>
          <w:u w:color="000000"/>
        </w:rPr>
        <w:t xml:space="preserve">, </w:t>
      </w:r>
      <w:r w:rsidR="00CD253B" w:rsidRPr="00CD253B">
        <w:rPr>
          <w:rFonts w:ascii="Arial" w:eastAsia="Times New Roman" w:hAnsi="Arial" w:cs="Arial"/>
          <w:bCs/>
          <w:noProof/>
          <w:sz w:val="24"/>
          <w:szCs w:val="24"/>
        </w:rPr>
        <w:t>492</w:t>
      </w:r>
      <w:r w:rsidRPr="00B67183">
        <w:rPr>
          <w:rStyle w:val="Ohne"/>
          <w:rFonts w:ascii="Arial" w:eastAsia="Arial" w:hAnsi="Arial" w:cs="Arial"/>
          <w:sz w:val="24"/>
          <w:szCs w:val="24"/>
          <w:u w:color="000000"/>
        </w:rPr>
        <w:t>]. Das Auftreten eines Clusters in einem Gebäude wurde mit den vorhandenen Feuchteschäden und der „abnormen“ mikrobiologischen Exposition erklärt [</w:t>
      </w:r>
      <w:r w:rsidR="00CD253B" w:rsidRPr="00CD253B">
        <w:rPr>
          <w:rStyle w:val="Ohne"/>
          <w:rFonts w:ascii="Arial" w:eastAsia="Arial" w:hAnsi="Arial" w:cs="Arial"/>
          <w:bCs/>
          <w:noProof/>
          <w:sz w:val="24"/>
          <w:szCs w:val="24"/>
          <w:u w:color="000000"/>
        </w:rPr>
        <w:t>418</w:t>
      </w:r>
      <w:r w:rsidRPr="00B67183">
        <w:rPr>
          <w:rStyle w:val="Ohne"/>
          <w:rFonts w:ascii="Arial" w:eastAsia="Arial" w:hAnsi="Arial" w:cs="Arial"/>
          <w:sz w:val="24"/>
          <w:szCs w:val="24"/>
          <w:u w:color="000000"/>
        </w:rPr>
        <w:t>].</w:t>
      </w:r>
    </w:p>
    <w:p w14:paraId="2356F119" w14:textId="4EEACD58" w:rsidR="001F70C8" w:rsidRPr="00B67183" w:rsidRDefault="001F70C8" w:rsidP="0044787B">
      <w:pPr>
        <w:spacing w:after="60"/>
        <w:rPr>
          <w:rStyle w:val="Ohne"/>
          <w:rFonts w:ascii="Arial" w:eastAsia="Arial" w:hAnsi="Arial" w:cs="Arial"/>
          <w:sz w:val="24"/>
          <w:szCs w:val="24"/>
          <w:u w:color="000000"/>
        </w:rPr>
      </w:pPr>
      <w:r w:rsidRPr="00B67183">
        <w:rPr>
          <w:rStyle w:val="Ohne"/>
          <w:rFonts w:ascii="Arial" w:eastAsia="Arial" w:hAnsi="Arial" w:cs="Arial"/>
          <w:sz w:val="24"/>
          <w:szCs w:val="24"/>
          <w:u w:color="000000"/>
        </w:rPr>
        <w:t>Solange jedoch keine Studien aus anderen Zentren (und anderen Ländern) vorliegen, kann nicht von einer belastbaren Evidenzlage ausgegangen werden. Die epidemiologische Datenlage ist unzureichend, deshalb können keine Aussagen zum Vorkommen und zu möglichen Zusammenhängen zwischen Schimme</w:t>
      </w:r>
      <w:r w:rsidR="003C1040">
        <w:rPr>
          <w:rStyle w:val="Ohne"/>
          <w:rFonts w:ascii="Arial" w:eastAsia="Arial" w:hAnsi="Arial" w:cs="Arial"/>
          <w:sz w:val="24"/>
          <w:szCs w:val="24"/>
          <w:u w:color="000000"/>
        </w:rPr>
        <w:t>l</w:t>
      </w:r>
      <w:r w:rsidRPr="00B67183">
        <w:rPr>
          <w:rStyle w:val="Ohne"/>
          <w:rFonts w:ascii="Arial" w:eastAsia="Arial" w:hAnsi="Arial" w:cs="Arial"/>
          <w:sz w:val="24"/>
          <w:szCs w:val="24"/>
          <w:u w:color="000000"/>
        </w:rPr>
        <w:t xml:space="preserve">exposition und/oder Feuchtigkeit </w:t>
      </w:r>
      <w:r w:rsidR="00931B30">
        <w:rPr>
          <w:rStyle w:val="Ohne"/>
          <w:rFonts w:ascii="Arial" w:eastAsia="Arial" w:hAnsi="Arial" w:cs="Arial"/>
          <w:sz w:val="24"/>
          <w:szCs w:val="24"/>
          <w:u w:color="000000"/>
        </w:rPr>
        <w:t xml:space="preserve">im Innenraum </w:t>
      </w:r>
      <w:r w:rsidRPr="00B67183">
        <w:rPr>
          <w:rStyle w:val="Ohne"/>
          <w:rFonts w:ascii="Arial" w:eastAsia="Arial" w:hAnsi="Arial" w:cs="Arial"/>
          <w:sz w:val="24"/>
          <w:szCs w:val="24"/>
          <w:u w:color="000000"/>
        </w:rPr>
        <w:t xml:space="preserve">und rheumatischen Erkrankungen getroffen werden. In einem kollageninduzierten Arthritis-Modell erhöhten </w:t>
      </w:r>
      <w:bookmarkStart w:id="66" w:name="_Hlk126151305"/>
      <w:r w:rsidRPr="00B67183">
        <w:rPr>
          <w:rStyle w:val="Ohne"/>
          <w:rFonts w:ascii="Arial" w:eastAsia="Arial" w:hAnsi="Arial" w:cs="Arial"/>
          <w:sz w:val="24"/>
          <w:szCs w:val="24"/>
          <w:u w:color="000000"/>
        </w:rPr>
        <w:t>Ochratoxin A (OTA</w:t>
      </w:r>
      <w:bookmarkEnd w:id="66"/>
      <w:r w:rsidRPr="00B67183">
        <w:rPr>
          <w:rStyle w:val="Ohne"/>
          <w:rFonts w:ascii="Arial" w:eastAsia="Arial" w:hAnsi="Arial" w:cs="Arial"/>
          <w:sz w:val="24"/>
          <w:szCs w:val="24"/>
          <w:u w:color="000000"/>
        </w:rPr>
        <w:t xml:space="preserve">) oder </w:t>
      </w:r>
      <w:bookmarkStart w:id="67" w:name="_Hlk126151333"/>
      <w:r w:rsidRPr="00B67183">
        <w:rPr>
          <w:rStyle w:val="Ohne"/>
          <w:rFonts w:ascii="Arial" w:eastAsia="Arial" w:hAnsi="Arial" w:cs="Arial"/>
          <w:sz w:val="24"/>
          <w:szCs w:val="24"/>
          <w:u w:color="000000"/>
        </w:rPr>
        <w:t>Deoxynivalenol (DON</w:t>
      </w:r>
      <w:bookmarkEnd w:id="67"/>
      <w:r w:rsidRPr="00B67183">
        <w:rPr>
          <w:rStyle w:val="Ohne"/>
          <w:rFonts w:ascii="Arial" w:eastAsia="Arial" w:hAnsi="Arial" w:cs="Arial"/>
          <w:sz w:val="24"/>
          <w:szCs w:val="24"/>
          <w:u w:color="000000"/>
        </w:rPr>
        <w:t>) die Prävalenz und den klinischen Schweregrad von rheumatoider Arthritis im Vergleich zu nicht-exponierten Mäusen [</w:t>
      </w:r>
      <w:r w:rsidR="00CD253B" w:rsidRPr="00CD253B">
        <w:rPr>
          <w:rStyle w:val="Ohne"/>
          <w:rFonts w:ascii="Arial" w:eastAsia="Arial" w:hAnsi="Arial" w:cs="Arial"/>
          <w:bCs/>
          <w:noProof/>
          <w:sz w:val="24"/>
          <w:szCs w:val="24"/>
          <w:u w:color="000000"/>
        </w:rPr>
        <w:t>307</w:t>
      </w:r>
      <w:r w:rsidRPr="00B67183">
        <w:rPr>
          <w:rStyle w:val="Ohne"/>
          <w:rFonts w:ascii="Arial" w:eastAsia="Arial" w:hAnsi="Arial" w:cs="Arial"/>
          <w:sz w:val="24"/>
          <w:szCs w:val="24"/>
          <w:u w:color="000000"/>
        </w:rPr>
        <w:t>]. Ob diese Daten auch auf eine inhalative Exposition übertragen werden können</w:t>
      </w:r>
      <w:r w:rsidR="00931B30">
        <w:rPr>
          <w:rStyle w:val="Ohne"/>
          <w:rFonts w:ascii="Arial" w:eastAsia="Arial" w:hAnsi="Arial" w:cs="Arial"/>
          <w:sz w:val="24"/>
          <w:szCs w:val="24"/>
          <w:u w:color="000000"/>
        </w:rPr>
        <w:t>,</w:t>
      </w:r>
      <w:r w:rsidRPr="00B67183">
        <w:rPr>
          <w:rStyle w:val="Ohne"/>
          <w:rFonts w:ascii="Arial" w:eastAsia="Arial" w:hAnsi="Arial" w:cs="Arial"/>
          <w:sz w:val="24"/>
          <w:szCs w:val="24"/>
          <w:u w:color="000000"/>
        </w:rPr>
        <w:t xml:space="preserve"> ist unklar. </w:t>
      </w:r>
    </w:p>
    <w:p w14:paraId="596C06D3" w14:textId="77777777" w:rsidR="001F70C8" w:rsidRPr="00B67183" w:rsidRDefault="001F70C8" w:rsidP="0044787B">
      <w:pPr>
        <w:spacing w:after="60"/>
        <w:rPr>
          <w:rStyle w:val="Ohne"/>
          <w:rFonts w:ascii="Arial" w:eastAsia="Arial" w:hAnsi="Arial" w:cs="Arial"/>
          <w:sz w:val="24"/>
          <w:szCs w:val="24"/>
          <w:u w:color="000000"/>
        </w:rPr>
      </w:pPr>
      <w:r w:rsidRPr="00B67183">
        <w:rPr>
          <w:rStyle w:val="Ohne"/>
          <w:rFonts w:ascii="Arial" w:eastAsia="Arial" w:hAnsi="Arial" w:cs="Arial"/>
          <w:sz w:val="24"/>
          <w:szCs w:val="24"/>
          <w:u w:color="000000"/>
        </w:rPr>
        <w:t>Bei rheumatischen Beschwerden ist über das übliche rheumatologische Prozedere (Interdisziplinäre Leitlinie, Management der frühen rheumatoiden Arthritis) hinaus keine andere auf Schimmelpilze bezogene Diagnostik angezeigt.</w:t>
      </w:r>
    </w:p>
    <w:p w14:paraId="06ABE68D" w14:textId="7A9B953F" w:rsidR="001F70C8" w:rsidRPr="0041296A" w:rsidRDefault="001F70C8"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Zusammenfassend kann festgestellt werden, dass bisher eine inadäquate oder unzureichende Evidenz für einen Zusammenhang zwischen Feuchte-/ Schimmelexposition in Innenräumen und Rheumatoider Arthritis, rheumatischen Beschwerden vorliegt (</w:t>
      </w:r>
      <w:r w:rsidR="00310C19">
        <w:rPr>
          <w:rStyle w:val="Ohne"/>
          <w:rFonts w:ascii="Arial" w:eastAsia="Arial" w:hAnsi="Arial" w:cs="Arial"/>
          <w:sz w:val="24"/>
          <w:szCs w:val="24"/>
          <w:u w:color="000000"/>
        </w:rPr>
        <w:t xml:space="preserve">vgl. </w:t>
      </w:r>
      <w:r w:rsidR="00C6453A">
        <w:rPr>
          <w:rStyle w:val="Ohne"/>
          <w:rFonts w:ascii="Arial" w:eastAsia="Arial" w:hAnsi="Arial" w:cs="Arial"/>
          <w:sz w:val="24"/>
          <w:szCs w:val="24"/>
          <w:u w:color="000000"/>
        </w:rPr>
        <w:t>Tab. 4</w:t>
      </w:r>
      <w:r w:rsidRPr="0041296A">
        <w:rPr>
          <w:rStyle w:val="Ohne"/>
          <w:rFonts w:ascii="Arial" w:eastAsia="Arial" w:hAnsi="Arial" w:cs="Arial"/>
          <w:sz w:val="24"/>
          <w:szCs w:val="24"/>
          <w:u w:color="000000"/>
        </w:rPr>
        <w:t xml:space="preserve"> </w:t>
      </w:r>
      <w:r w:rsidR="00015A93">
        <w:rPr>
          <w:rStyle w:val="Ohne"/>
          <w:rFonts w:ascii="Arial" w:eastAsia="Arial" w:hAnsi="Arial" w:cs="Arial"/>
          <w:sz w:val="24"/>
          <w:szCs w:val="24"/>
          <w:u w:color="000000"/>
        </w:rPr>
        <w:t xml:space="preserve">in </w:t>
      </w:r>
      <w:r w:rsidRPr="0041296A">
        <w:rPr>
          <w:rStyle w:val="Ohne"/>
          <w:rFonts w:ascii="Arial" w:eastAsia="Arial" w:hAnsi="Arial" w:cs="Arial"/>
          <w:sz w:val="24"/>
          <w:szCs w:val="24"/>
          <w:u w:color="000000"/>
        </w:rPr>
        <w:t>Kapitel 2.3 Durch Schimmelpilze verursachte Gesundheitsprobleme und Erkrankungen).</w:t>
      </w:r>
    </w:p>
    <w:p w14:paraId="0BB85511" w14:textId="77777777" w:rsidR="001F70C8" w:rsidRPr="0041296A" w:rsidRDefault="001F70C8" w:rsidP="0044787B">
      <w:pPr>
        <w:spacing w:after="60"/>
        <w:rPr>
          <w:rStyle w:val="Ohne"/>
          <w:rFonts w:ascii="Arial" w:eastAsia="Arial" w:hAnsi="Arial" w:cs="Arial"/>
          <w:sz w:val="24"/>
          <w:szCs w:val="24"/>
          <w:u w:color="000000"/>
        </w:rPr>
      </w:pPr>
    </w:p>
    <w:p w14:paraId="39A4163D" w14:textId="77777777" w:rsidR="001F70C8" w:rsidRPr="0041296A" w:rsidRDefault="001F70C8" w:rsidP="0044787B">
      <w:pPr>
        <w:spacing w:after="60"/>
        <w:rPr>
          <w:rStyle w:val="Ohne"/>
          <w:rFonts w:ascii="Arial" w:eastAsia="Arial" w:hAnsi="Arial" w:cs="Arial"/>
          <w:b/>
          <w:bCs/>
          <w:sz w:val="24"/>
          <w:szCs w:val="24"/>
          <w:u w:color="000000"/>
        </w:rPr>
      </w:pPr>
      <w:r w:rsidRPr="0041296A">
        <w:rPr>
          <w:rStyle w:val="Ohne"/>
          <w:rFonts w:ascii="Arial" w:eastAsia="Arial" w:hAnsi="Arial" w:cs="Arial"/>
          <w:b/>
          <w:bCs/>
          <w:sz w:val="24"/>
          <w:szCs w:val="24"/>
          <w:u w:color="000000"/>
        </w:rPr>
        <w:t>QUERVERWEIS:</w:t>
      </w:r>
    </w:p>
    <w:p w14:paraId="1D95C9F5" w14:textId="77777777" w:rsidR="00197229" w:rsidRPr="0041296A" w:rsidRDefault="00197229" w:rsidP="0044787B">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Deutsche Gesellschaft für Rheumatologie e.V. (DGRh). </w:t>
      </w:r>
      <w:r w:rsidRPr="0041296A">
        <w:rPr>
          <w:rFonts w:ascii="Arial" w:eastAsia="Times New Roman" w:hAnsi="Arial" w:cs="Arial"/>
          <w:b/>
          <w:sz w:val="24"/>
          <w:szCs w:val="24"/>
          <w:lang w:eastAsia="de-DE"/>
        </w:rPr>
        <w:t>S3-Leitlinie Management der frühen rheumatoiden Arthritis.</w:t>
      </w:r>
      <w:r w:rsidRPr="0041296A">
        <w:rPr>
          <w:rFonts w:ascii="Arial" w:eastAsia="Times New Roman" w:hAnsi="Arial" w:cs="Arial"/>
          <w:bCs/>
          <w:sz w:val="24"/>
          <w:szCs w:val="24"/>
          <w:lang w:eastAsia="de-DE"/>
        </w:rPr>
        <w:t xml:space="preserve"> Registernummer 060 – 002. Stand: 18.12.2019; Gültig bis: 17.12.2024; https://register.awmf.org/de/leitlinien/detail/060-002</w:t>
      </w:r>
    </w:p>
    <w:p w14:paraId="032AFC32" w14:textId="77777777" w:rsidR="001F70C8" w:rsidRPr="0041296A" w:rsidRDefault="001F70C8" w:rsidP="0044787B">
      <w:pPr>
        <w:spacing w:after="60"/>
        <w:rPr>
          <w:rStyle w:val="Ohne"/>
          <w:rFonts w:ascii="Arial" w:eastAsia="Arial" w:hAnsi="Arial" w:cs="Arial"/>
          <w:sz w:val="24"/>
          <w:szCs w:val="24"/>
          <w:u w:color="000000"/>
        </w:rPr>
      </w:pPr>
    </w:p>
    <w:p w14:paraId="2319CAAE" w14:textId="4E95D216" w:rsidR="001F70C8" w:rsidRPr="0041296A" w:rsidRDefault="001F70C8" w:rsidP="0044787B">
      <w:pPr>
        <w:spacing w:after="60"/>
        <w:ind w:left="1134" w:hanging="1134"/>
        <w:rPr>
          <w:rStyle w:val="Ohne"/>
          <w:rFonts w:ascii="Arial" w:eastAsia="Arial" w:hAnsi="Arial" w:cs="Arial"/>
          <w:b/>
          <w:bCs/>
          <w:sz w:val="24"/>
          <w:szCs w:val="24"/>
          <w:u w:color="000000"/>
        </w:rPr>
      </w:pPr>
      <w:r w:rsidRPr="0041296A">
        <w:rPr>
          <w:rStyle w:val="Ohne"/>
          <w:rFonts w:ascii="Arial" w:eastAsia="Calibri" w:hAnsi="Arial" w:cs="Arial"/>
          <w:b/>
          <w:bCs/>
          <w:sz w:val="24"/>
          <w:szCs w:val="24"/>
          <w:u w:color="000000"/>
        </w:rPr>
        <w:t>2.3.1.20</w:t>
      </w:r>
      <w:r w:rsidRPr="0041296A">
        <w:rPr>
          <w:rStyle w:val="Ohne"/>
          <w:rFonts w:ascii="Arial" w:eastAsia="Calibri" w:hAnsi="Arial" w:cs="Arial"/>
          <w:b/>
          <w:bCs/>
          <w:sz w:val="24"/>
          <w:szCs w:val="24"/>
          <w:u w:color="000000"/>
        </w:rPr>
        <w:tab/>
        <w:t>Autoimmunerkrankungen</w:t>
      </w:r>
    </w:p>
    <w:p w14:paraId="2F8137C0" w14:textId="7930DFC1" w:rsidR="001F70C8" w:rsidRPr="00CA641D" w:rsidRDefault="001F70C8" w:rsidP="0044787B">
      <w:pPr>
        <w:spacing w:after="60"/>
        <w:rPr>
          <w:rStyle w:val="Ohne"/>
          <w:rFonts w:ascii="Arial" w:eastAsia="Calibri" w:hAnsi="Arial" w:cs="Arial"/>
          <w:sz w:val="24"/>
          <w:szCs w:val="24"/>
          <w:u w:color="000000"/>
        </w:rPr>
      </w:pPr>
      <w:r w:rsidRPr="0041296A">
        <w:rPr>
          <w:rStyle w:val="Ohne"/>
          <w:rFonts w:ascii="Arial" w:eastAsia="Arial" w:hAnsi="Arial" w:cs="Arial"/>
          <w:sz w:val="24"/>
          <w:szCs w:val="24"/>
          <w:u w:color="000000"/>
        </w:rPr>
        <w:t>Eine Untersuchung zeigte bei sechs Patient</w:t>
      </w:r>
      <w:r w:rsidR="00931B30">
        <w:rPr>
          <w:rStyle w:val="Ohne"/>
          <w:rFonts w:ascii="Arial" w:eastAsia="Arial" w:hAnsi="Arial" w:cs="Arial"/>
          <w:sz w:val="24"/>
          <w:szCs w:val="24"/>
          <w:u w:color="000000"/>
        </w:rPr>
        <w:t>*inn</w:t>
      </w:r>
      <w:r w:rsidRPr="0041296A">
        <w:rPr>
          <w:rStyle w:val="Ohne"/>
          <w:rFonts w:ascii="Arial" w:eastAsia="Arial" w:hAnsi="Arial" w:cs="Arial"/>
          <w:sz w:val="24"/>
          <w:szCs w:val="24"/>
          <w:u w:color="000000"/>
        </w:rPr>
        <w:t xml:space="preserve">en, die gegenüber Schimmel im Innenraum, Mykotoxinen und Wasserschäden exponiert waren, erhöhte </w:t>
      </w:r>
      <w:r w:rsidR="00931B30">
        <w:rPr>
          <w:rStyle w:val="Ohne"/>
          <w:rFonts w:ascii="Arial" w:eastAsia="Arial" w:hAnsi="Arial" w:cs="Arial"/>
          <w:sz w:val="24"/>
          <w:szCs w:val="24"/>
          <w:u w:color="000000"/>
        </w:rPr>
        <w:t xml:space="preserve">Werte </w:t>
      </w:r>
      <w:bookmarkStart w:id="68" w:name="_Hlk126151367"/>
      <w:r w:rsidR="00931B30">
        <w:rPr>
          <w:rStyle w:val="Ohne"/>
          <w:rFonts w:ascii="Arial" w:eastAsia="Arial" w:hAnsi="Arial" w:cs="Arial"/>
          <w:sz w:val="24"/>
          <w:szCs w:val="24"/>
          <w:u w:color="000000"/>
        </w:rPr>
        <w:t>antimitochondrialer Antikörper</w:t>
      </w:r>
      <w:bookmarkEnd w:id="68"/>
      <w:r w:rsidR="00931B30">
        <w:rPr>
          <w:rStyle w:val="Ohne"/>
          <w:rFonts w:ascii="Arial" w:eastAsia="Arial" w:hAnsi="Arial" w:cs="Arial"/>
          <w:sz w:val="24"/>
          <w:szCs w:val="24"/>
          <w:u w:color="000000"/>
        </w:rPr>
        <w:t xml:space="preserve"> (</w:t>
      </w:r>
      <w:r w:rsidRPr="0041296A">
        <w:rPr>
          <w:rStyle w:val="Ohne"/>
          <w:rFonts w:ascii="Arial" w:eastAsia="Arial" w:hAnsi="Arial" w:cs="Arial"/>
          <w:sz w:val="24"/>
          <w:szCs w:val="24"/>
          <w:u w:color="000000"/>
        </w:rPr>
        <w:t>AMA</w:t>
      </w:r>
      <w:r w:rsidR="00931B30">
        <w:rPr>
          <w:rStyle w:val="Ohne"/>
          <w:rFonts w:ascii="Arial" w:eastAsia="Arial" w:hAnsi="Arial" w:cs="Arial"/>
          <w:sz w:val="24"/>
          <w:szCs w:val="24"/>
          <w:u w:color="000000"/>
        </w:rPr>
        <w:t>)</w:t>
      </w:r>
      <w:r w:rsidRPr="0041296A">
        <w:rPr>
          <w:rStyle w:val="Ohne"/>
          <w:rFonts w:ascii="Arial" w:eastAsia="Arial" w:hAnsi="Arial" w:cs="Arial"/>
          <w:sz w:val="24"/>
          <w:szCs w:val="24"/>
          <w:u w:color="000000"/>
        </w:rPr>
        <w:t xml:space="preserve">, was die </w:t>
      </w:r>
      <w:r w:rsidRPr="00F1204E">
        <w:rPr>
          <w:rStyle w:val="Ohne"/>
          <w:rFonts w:ascii="Arial" w:eastAsia="Arial" w:hAnsi="Arial" w:cs="Arial"/>
          <w:sz w:val="24"/>
          <w:szCs w:val="24"/>
          <w:u w:color="000000"/>
        </w:rPr>
        <w:t>Autoren</w:t>
      </w:r>
      <w:r w:rsidRPr="0041296A">
        <w:rPr>
          <w:rStyle w:val="Ohne"/>
          <w:rFonts w:ascii="Arial" w:eastAsia="Arial" w:hAnsi="Arial" w:cs="Arial"/>
          <w:sz w:val="24"/>
          <w:szCs w:val="24"/>
          <w:u w:color="000000"/>
        </w:rPr>
        <w:t xml:space="preserve"> als mögliche Mitochond</w:t>
      </w:r>
      <w:r w:rsidR="003C1040">
        <w:rPr>
          <w:rStyle w:val="Ohne"/>
          <w:rFonts w:ascii="Arial" w:eastAsia="Arial" w:hAnsi="Arial" w:cs="Arial"/>
          <w:sz w:val="24"/>
          <w:szCs w:val="24"/>
          <w:u w:color="000000"/>
        </w:rPr>
        <w:t>r</w:t>
      </w:r>
      <w:r w:rsidRPr="0041296A">
        <w:rPr>
          <w:rStyle w:val="Ohne"/>
          <w:rFonts w:ascii="Arial" w:eastAsia="Arial" w:hAnsi="Arial" w:cs="Arial"/>
          <w:sz w:val="24"/>
          <w:szCs w:val="24"/>
          <w:u w:color="000000"/>
        </w:rPr>
        <w:t xml:space="preserve">ienschädigung und Autoimmuntriggerung </w:t>
      </w:r>
      <w:r w:rsidRPr="00CA641D">
        <w:rPr>
          <w:rStyle w:val="Ohne"/>
          <w:rFonts w:ascii="Arial" w:eastAsia="Arial" w:hAnsi="Arial" w:cs="Arial"/>
          <w:sz w:val="24"/>
          <w:szCs w:val="24"/>
          <w:u w:color="000000"/>
        </w:rPr>
        <w:t xml:space="preserve">interpretieren </w:t>
      </w:r>
      <w:r w:rsidRPr="00CA641D">
        <w:rPr>
          <w:rFonts w:ascii="Arial" w:hAnsi="Arial" w:cs="Arial"/>
          <w:sz w:val="24"/>
          <w:szCs w:val="24"/>
        </w:rPr>
        <w:t>[</w:t>
      </w:r>
      <w:r w:rsidR="00CD253B" w:rsidRPr="00CD253B">
        <w:rPr>
          <w:rStyle w:val="Ohne"/>
          <w:rFonts w:ascii="Arial" w:eastAsia="Arial" w:hAnsi="Arial" w:cs="Arial"/>
          <w:bCs/>
          <w:noProof/>
          <w:sz w:val="24"/>
          <w:szCs w:val="24"/>
          <w:u w:color="000000"/>
        </w:rPr>
        <w:t>398</w:t>
      </w:r>
      <w:r w:rsidRPr="00CA641D">
        <w:rPr>
          <w:rStyle w:val="Ohne"/>
          <w:rFonts w:ascii="Arial" w:eastAsia="Calibri" w:hAnsi="Arial" w:cs="Arial"/>
          <w:sz w:val="24"/>
          <w:szCs w:val="24"/>
          <w:u w:color="000000"/>
        </w:rPr>
        <w:t>].</w:t>
      </w:r>
    </w:p>
    <w:p w14:paraId="0B44969F" w14:textId="48548379" w:rsidR="001F70C8" w:rsidRPr="00CA641D" w:rsidRDefault="001F70C8" w:rsidP="0044787B">
      <w:pPr>
        <w:spacing w:after="60"/>
        <w:rPr>
          <w:rStyle w:val="Ohne"/>
          <w:rFonts w:ascii="Arial" w:hAnsi="Arial" w:cs="Arial"/>
          <w:sz w:val="24"/>
          <w:szCs w:val="24"/>
          <w:u w:color="000000"/>
        </w:rPr>
      </w:pPr>
      <w:r w:rsidRPr="00CA641D">
        <w:rPr>
          <w:rStyle w:val="Ohne"/>
          <w:rFonts w:ascii="Arial" w:eastAsia="Arial" w:hAnsi="Arial" w:cs="Arial"/>
          <w:sz w:val="24"/>
          <w:szCs w:val="24"/>
          <w:u w:color="000000"/>
        </w:rPr>
        <w:t xml:space="preserve">Ein Review zur Bedeutung von Schimmel/Mykotoxin-Exposition bei Personen mit vorhandenen Dysfunktionen des Immunsystem kommen zu dem Schluss, dass bzgl. der Beurteilung eines möglichen Zusammenhangs weitere Forschung notwendig ist </w:t>
      </w:r>
      <w:r w:rsidRPr="00CA641D">
        <w:rPr>
          <w:rStyle w:val="Ohne"/>
          <w:rFonts w:ascii="Arial" w:hAnsi="Arial" w:cs="Arial"/>
          <w:sz w:val="24"/>
          <w:szCs w:val="24"/>
          <w:u w:color="000000"/>
        </w:rPr>
        <w:t>[</w:t>
      </w:r>
      <w:r w:rsidR="00CD253B" w:rsidRPr="00CD253B">
        <w:rPr>
          <w:rStyle w:val="Ohne"/>
          <w:rFonts w:ascii="Arial" w:eastAsia="Arial" w:hAnsi="Arial" w:cs="Arial"/>
          <w:bCs/>
          <w:noProof/>
          <w:sz w:val="24"/>
          <w:szCs w:val="24"/>
          <w:u w:color="000000"/>
        </w:rPr>
        <w:t>366</w:t>
      </w:r>
      <w:r w:rsidRPr="00CA641D">
        <w:rPr>
          <w:rStyle w:val="Ohne"/>
          <w:rFonts w:ascii="Arial" w:hAnsi="Arial" w:cs="Arial"/>
          <w:sz w:val="24"/>
          <w:szCs w:val="24"/>
          <w:u w:color="000000"/>
        </w:rPr>
        <w:t>].</w:t>
      </w:r>
    </w:p>
    <w:p w14:paraId="61530B61" w14:textId="77777777" w:rsidR="001F70C8" w:rsidRPr="0041296A" w:rsidRDefault="001F70C8" w:rsidP="0044787B">
      <w:pPr>
        <w:spacing w:after="60"/>
        <w:rPr>
          <w:rStyle w:val="Ohne"/>
          <w:rFonts w:ascii="Arial" w:eastAsia="Calibri" w:hAnsi="Arial" w:cs="Arial"/>
          <w:sz w:val="24"/>
          <w:szCs w:val="24"/>
          <w:u w:color="000000"/>
        </w:rPr>
      </w:pPr>
      <w:r w:rsidRPr="0041296A">
        <w:rPr>
          <w:rStyle w:val="Ohne"/>
          <w:rFonts w:ascii="Arial" w:eastAsia="Calibri" w:hAnsi="Arial" w:cs="Arial"/>
          <w:sz w:val="24"/>
          <w:szCs w:val="24"/>
          <w:u w:color="000000"/>
        </w:rPr>
        <w:t>Auf dieser Basis kann ein Zusammenhang zwischen Feuchte-/Schimmelbefall im Innenraum und Autoimmunerkrankungen nicht abgeleitet werden.</w:t>
      </w:r>
    </w:p>
    <w:p w14:paraId="78A2B967" w14:textId="77777777" w:rsidR="007468A3" w:rsidRDefault="007468A3" w:rsidP="0044787B">
      <w:pPr>
        <w:spacing w:after="60"/>
        <w:rPr>
          <w:rStyle w:val="Ohne"/>
          <w:rFonts w:ascii="Arial" w:eastAsia="Arial" w:hAnsi="Arial" w:cs="Arial"/>
          <w:sz w:val="24"/>
          <w:szCs w:val="24"/>
          <w:u w:color="000000"/>
        </w:rPr>
      </w:pPr>
    </w:p>
    <w:p w14:paraId="76F29DCD" w14:textId="5C02F5F6" w:rsidR="001F70C8" w:rsidRPr="0041296A" w:rsidRDefault="001F70C8"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 xml:space="preserve">Zusammenfassend kann festgestellt werden, dass bisher eine inadäquate oder unzureichende Evidenz für einen Zusammenhang zwischen Feuchte-/ Schimmelexposition in Innenräumen und Autoimmunerkrankungen vorliegt (vgl. </w:t>
      </w:r>
      <w:r w:rsidR="003434E8">
        <w:rPr>
          <w:rStyle w:val="Ohne"/>
          <w:rFonts w:ascii="Arial" w:eastAsia="Arial" w:hAnsi="Arial" w:cs="Arial"/>
          <w:sz w:val="24"/>
          <w:szCs w:val="24"/>
          <w:u w:color="000000"/>
        </w:rPr>
        <w:br/>
      </w:r>
      <w:r w:rsidR="00C6453A">
        <w:rPr>
          <w:rStyle w:val="Ohne"/>
          <w:rFonts w:ascii="Arial" w:eastAsia="Arial" w:hAnsi="Arial" w:cs="Arial"/>
          <w:sz w:val="24"/>
          <w:szCs w:val="24"/>
          <w:u w:color="000000"/>
        </w:rPr>
        <w:t>Tab. 4</w:t>
      </w:r>
      <w:r w:rsidR="00310C19">
        <w:rPr>
          <w:rStyle w:val="Ohne"/>
          <w:rFonts w:ascii="Arial" w:eastAsia="Arial" w:hAnsi="Arial" w:cs="Arial"/>
          <w:sz w:val="24"/>
          <w:szCs w:val="24"/>
          <w:u w:color="000000"/>
        </w:rPr>
        <w:t xml:space="preserve"> in Kapitel 2.3</w:t>
      </w:r>
      <w:r w:rsidRPr="0041296A">
        <w:rPr>
          <w:rStyle w:val="Ohne"/>
          <w:rFonts w:ascii="Arial" w:eastAsia="Arial" w:hAnsi="Arial" w:cs="Arial"/>
          <w:sz w:val="24"/>
          <w:szCs w:val="24"/>
          <w:u w:color="000000"/>
        </w:rPr>
        <w:t xml:space="preserve"> Durch Schimmelpilze verursachte Gesundheitsprobleme und Erkrankungen).</w:t>
      </w:r>
    </w:p>
    <w:p w14:paraId="549CAE6B" w14:textId="77777777" w:rsidR="001F70C8" w:rsidRPr="0041296A" w:rsidRDefault="001F70C8" w:rsidP="0044787B">
      <w:pPr>
        <w:spacing w:after="60"/>
        <w:rPr>
          <w:rStyle w:val="Ohne"/>
          <w:rFonts w:ascii="Arial" w:eastAsia="Arial" w:hAnsi="Arial" w:cs="Arial"/>
          <w:sz w:val="24"/>
          <w:szCs w:val="24"/>
          <w:u w:color="000000"/>
        </w:rPr>
      </w:pPr>
    </w:p>
    <w:p w14:paraId="3F137BA6" w14:textId="791689D1" w:rsidR="001F70C8" w:rsidRPr="0041296A" w:rsidRDefault="001F70C8" w:rsidP="0044787B">
      <w:pPr>
        <w:spacing w:after="60"/>
        <w:ind w:left="1134" w:hanging="1134"/>
        <w:rPr>
          <w:rFonts w:ascii="Arial" w:eastAsia="Arial" w:hAnsi="Arial" w:cs="Arial"/>
          <w:b/>
          <w:bCs/>
          <w:sz w:val="24"/>
          <w:szCs w:val="24"/>
          <w:u w:color="000000"/>
        </w:rPr>
      </w:pPr>
      <w:r w:rsidRPr="0041296A">
        <w:rPr>
          <w:rFonts w:ascii="Arial" w:eastAsia="Calibri" w:hAnsi="Arial" w:cs="Arial"/>
          <w:b/>
          <w:bCs/>
          <w:sz w:val="24"/>
          <w:szCs w:val="24"/>
          <w:u w:color="000000"/>
        </w:rPr>
        <w:t>2.3.1.2</w:t>
      </w:r>
      <w:r w:rsidR="00033F3E">
        <w:rPr>
          <w:rFonts w:ascii="Arial" w:eastAsia="Calibri" w:hAnsi="Arial" w:cs="Arial"/>
          <w:b/>
          <w:bCs/>
          <w:sz w:val="24"/>
          <w:szCs w:val="24"/>
          <w:u w:color="000000"/>
        </w:rPr>
        <w:t>1</w:t>
      </w:r>
      <w:r w:rsidRPr="0041296A">
        <w:rPr>
          <w:rFonts w:ascii="Arial" w:eastAsia="Calibri" w:hAnsi="Arial" w:cs="Arial"/>
          <w:b/>
          <w:bCs/>
          <w:sz w:val="24"/>
          <w:szCs w:val="24"/>
          <w:u w:color="000000"/>
        </w:rPr>
        <w:tab/>
        <w:t>Mykotoxikosen</w:t>
      </w:r>
    </w:p>
    <w:p w14:paraId="697B7282" w14:textId="736980C5" w:rsidR="001F70C8" w:rsidRPr="005B2D1A" w:rsidRDefault="001F70C8" w:rsidP="0044787B">
      <w:pPr>
        <w:spacing w:after="60"/>
        <w:rPr>
          <w:rFonts w:ascii="Arial" w:eastAsia="Calibri" w:hAnsi="Arial" w:cs="Arial"/>
          <w:sz w:val="24"/>
          <w:szCs w:val="24"/>
          <w:u w:color="000000"/>
        </w:rPr>
      </w:pPr>
      <w:r w:rsidRPr="005B2D1A">
        <w:rPr>
          <w:rFonts w:ascii="Arial" w:eastAsia="Calibri" w:hAnsi="Arial" w:cs="Arial"/>
          <w:sz w:val="24"/>
          <w:szCs w:val="24"/>
          <w:u w:color="000000"/>
        </w:rPr>
        <w:t>Systemische Effekte (Vergiftungen) durch die von den Schimmelpilzen produzierten Mykotoxine werden Mykotoxikosen genannt und sind vor allem bei oraler Aufnahme über Nahrungsmittel bekannt [</w:t>
      </w:r>
      <w:r w:rsidR="00CD253B" w:rsidRPr="00CD253B">
        <w:rPr>
          <w:rFonts w:ascii="Arial" w:eastAsia="Calibri" w:hAnsi="Arial" w:cs="Arial"/>
          <w:noProof/>
          <w:sz w:val="24"/>
          <w:szCs w:val="24"/>
          <w:u w:color="000000"/>
        </w:rPr>
        <w:t>309</w:t>
      </w:r>
      <w:r w:rsidR="005B2D1A" w:rsidRPr="005B2D1A">
        <w:rPr>
          <w:rFonts w:ascii="Arial" w:eastAsia="Calibri" w:hAnsi="Arial" w:cs="Arial"/>
          <w:sz w:val="24"/>
          <w:szCs w:val="24"/>
          <w:u w:color="000000"/>
        </w:rPr>
        <w:t xml:space="preserve">, </w:t>
      </w:r>
      <w:r w:rsidR="00CD253B" w:rsidRPr="00CD253B">
        <w:rPr>
          <w:rFonts w:ascii="Arial" w:eastAsia="Times New Roman" w:hAnsi="Arial" w:cs="Arial"/>
          <w:noProof/>
          <w:sz w:val="24"/>
          <w:szCs w:val="24"/>
        </w:rPr>
        <w:t>477</w:t>
      </w:r>
      <w:r w:rsidR="003F69E1">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552</w:t>
      </w:r>
      <w:r w:rsidRPr="005B2D1A">
        <w:rPr>
          <w:rFonts w:ascii="Arial" w:eastAsia="Calibri" w:hAnsi="Arial" w:cs="Arial"/>
          <w:sz w:val="24"/>
          <w:szCs w:val="24"/>
          <w:u w:color="000000"/>
        </w:rPr>
        <w:t>].</w:t>
      </w:r>
    </w:p>
    <w:p w14:paraId="3FE4D1F3" w14:textId="31995592" w:rsidR="001F70C8" w:rsidRPr="005B2D1A" w:rsidRDefault="001F70C8" w:rsidP="0044787B">
      <w:pPr>
        <w:spacing w:after="60"/>
        <w:rPr>
          <w:rFonts w:ascii="Arial" w:eastAsia="Calibri" w:hAnsi="Arial" w:cs="Arial"/>
          <w:sz w:val="24"/>
          <w:szCs w:val="24"/>
          <w:u w:color="000000"/>
        </w:rPr>
      </w:pPr>
      <w:r w:rsidRPr="005B2D1A">
        <w:rPr>
          <w:rFonts w:ascii="Arial" w:eastAsia="Calibri" w:hAnsi="Arial" w:cs="Arial"/>
          <w:sz w:val="24"/>
          <w:szCs w:val="24"/>
          <w:u w:color="000000"/>
        </w:rPr>
        <w:t xml:space="preserve">Inhalative Expositionen </w:t>
      </w:r>
      <w:r w:rsidR="00F60F78">
        <w:rPr>
          <w:rFonts w:ascii="Arial" w:eastAsia="Calibri" w:hAnsi="Arial" w:cs="Arial"/>
          <w:sz w:val="24"/>
          <w:szCs w:val="24"/>
          <w:u w:color="000000"/>
        </w:rPr>
        <w:t>mit</w:t>
      </w:r>
      <w:r w:rsidRPr="005B2D1A">
        <w:rPr>
          <w:rFonts w:ascii="Arial" w:eastAsia="Calibri" w:hAnsi="Arial" w:cs="Arial"/>
          <w:sz w:val="24"/>
          <w:szCs w:val="24"/>
          <w:u w:color="000000"/>
        </w:rPr>
        <w:t xml:space="preserve"> Mykotoxinen sind sowohl im Arbeits- als auch im Wohnumfeld möglich [</w:t>
      </w:r>
      <w:r w:rsidR="00CD253B" w:rsidRPr="00CD253B">
        <w:rPr>
          <w:rFonts w:ascii="Arial" w:eastAsia="Calibri" w:hAnsi="Arial" w:cs="Arial"/>
          <w:noProof/>
          <w:sz w:val="24"/>
          <w:szCs w:val="24"/>
          <w:u w:color="000000"/>
        </w:rPr>
        <w:t>12</w:t>
      </w:r>
      <w:r w:rsidR="005B2D1A">
        <w:rPr>
          <w:rFonts w:ascii="Arial" w:hAnsi="Arial" w:cs="Arial"/>
          <w:sz w:val="24"/>
          <w:szCs w:val="24"/>
          <w:u w:color="000000"/>
        </w:rPr>
        <w:t xml:space="preserve">, </w:t>
      </w:r>
      <w:r w:rsidR="00CD253B" w:rsidRPr="00CD253B">
        <w:rPr>
          <w:rFonts w:ascii="Arial" w:eastAsia="Calibri" w:hAnsi="Arial" w:cs="Arial"/>
          <w:noProof/>
          <w:sz w:val="24"/>
          <w:szCs w:val="24"/>
          <w:u w:color="000000"/>
        </w:rPr>
        <w:t>202</w:t>
      </w:r>
      <w:r w:rsidRPr="005B2D1A">
        <w:rPr>
          <w:rFonts w:ascii="Arial" w:eastAsia="Calibri" w:hAnsi="Arial" w:cs="Arial"/>
          <w:sz w:val="24"/>
          <w:szCs w:val="24"/>
          <w:u w:color="000000"/>
        </w:rPr>
        <w:t>].</w:t>
      </w:r>
    </w:p>
    <w:p w14:paraId="48572042" w14:textId="69846E9C" w:rsidR="001F70C8" w:rsidRPr="005B2D1A" w:rsidRDefault="001F70C8" w:rsidP="0044787B">
      <w:pPr>
        <w:spacing w:after="60"/>
        <w:rPr>
          <w:rFonts w:ascii="Arial" w:eastAsia="Arial" w:hAnsi="Arial" w:cs="Arial"/>
          <w:sz w:val="24"/>
          <w:szCs w:val="24"/>
          <w:u w:color="000000"/>
        </w:rPr>
      </w:pPr>
      <w:r w:rsidRPr="005B2D1A">
        <w:rPr>
          <w:rFonts w:ascii="Arial" w:eastAsia="Calibri" w:hAnsi="Arial" w:cs="Arial"/>
          <w:sz w:val="24"/>
          <w:szCs w:val="24"/>
          <w:u w:color="000000"/>
        </w:rPr>
        <w:t>Bei sehr hohen inhalativen oder dermalen Expositionen, wie sie am Arbeitsplatz ohne ausreichende Schutzmaßnahmen vorkommen können [</w:t>
      </w:r>
      <w:r w:rsidR="00CD253B" w:rsidRPr="00CD253B">
        <w:rPr>
          <w:rFonts w:ascii="Arial" w:eastAsia="Calibri" w:hAnsi="Arial" w:cs="Arial"/>
          <w:noProof/>
          <w:sz w:val="24"/>
          <w:szCs w:val="24"/>
          <w:u w:color="000000"/>
        </w:rPr>
        <w:t>497</w:t>
      </w:r>
      <w:r w:rsidRPr="005B2D1A">
        <w:rPr>
          <w:rFonts w:ascii="Arial" w:eastAsia="Calibri" w:hAnsi="Arial" w:cs="Arial"/>
          <w:sz w:val="24"/>
          <w:szCs w:val="24"/>
          <w:u w:color="000000"/>
        </w:rPr>
        <w:t>], sind Vergiftungen durch Mykotoxine beschrieben [</w:t>
      </w:r>
      <w:r w:rsidR="00CD253B" w:rsidRPr="00CD253B">
        <w:rPr>
          <w:rFonts w:ascii="Arial" w:eastAsia="Calibri" w:hAnsi="Arial" w:cs="Arial"/>
          <w:noProof/>
          <w:sz w:val="24"/>
          <w:szCs w:val="24"/>
          <w:u w:color="000000"/>
        </w:rPr>
        <w:t>436</w:t>
      </w:r>
      <w:r w:rsidRPr="005B2D1A">
        <w:rPr>
          <w:rFonts w:ascii="Arial" w:eastAsia="Calibri" w:hAnsi="Arial" w:cs="Arial"/>
          <w:sz w:val="24"/>
          <w:szCs w:val="24"/>
          <w:u w:color="000000"/>
        </w:rPr>
        <w:t xml:space="preserve">, </w:t>
      </w:r>
      <w:r w:rsidR="00CD253B" w:rsidRPr="00CD253B">
        <w:rPr>
          <w:rFonts w:ascii="Arial" w:eastAsia="Times New Roman" w:hAnsi="Arial" w:cs="Arial"/>
          <w:noProof/>
          <w:sz w:val="24"/>
          <w:szCs w:val="24"/>
        </w:rPr>
        <w:t>446</w:t>
      </w:r>
      <w:r w:rsidRPr="005B2D1A">
        <w:rPr>
          <w:rFonts w:ascii="Arial" w:eastAsia="Calibri" w:hAnsi="Arial" w:cs="Arial"/>
          <w:sz w:val="24"/>
          <w:szCs w:val="24"/>
          <w:u w:color="000000"/>
        </w:rPr>
        <w:t>].</w:t>
      </w:r>
    </w:p>
    <w:p w14:paraId="517D5AAB" w14:textId="75CE20BD" w:rsidR="001F70C8" w:rsidRPr="00AE6380" w:rsidRDefault="001F70C8" w:rsidP="0044787B">
      <w:pPr>
        <w:spacing w:after="60"/>
        <w:rPr>
          <w:rFonts w:ascii="Arial" w:eastAsia="Calibri" w:hAnsi="Arial" w:cs="Arial"/>
          <w:sz w:val="24"/>
          <w:szCs w:val="24"/>
          <w:u w:color="000000"/>
        </w:rPr>
      </w:pPr>
      <w:r w:rsidRPr="005B2D1A">
        <w:rPr>
          <w:rFonts w:ascii="Arial" w:eastAsia="Calibri" w:hAnsi="Arial" w:cs="Arial"/>
          <w:sz w:val="24"/>
          <w:szCs w:val="24"/>
          <w:u w:color="000000"/>
        </w:rPr>
        <w:t xml:space="preserve">Über luftgetragene Intoxikationen durch Mykotoxine im Innenraum liegt hingegen bisher kein gesichertes </w:t>
      </w:r>
      <w:r w:rsidRPr="00585E17">
        <w:rPr>
          <w:rFonts w:ascii="Arial" w:eastAsia="Calibri" w:hAnsi="Arial" w:cs="Arial"/>
          <w:sz w:val="24"/>
          <w:szCs w:val="24"/>
          <w:u w:color="000000"/>
        </w:rPr>
        <w:t>Wissen vor [</w:t>
      </w:r>
      <w:r w:rsidR="00CD253B" w:rsidRPr="00CD253B">
        <w:rPr>
          <w:rFonts w:ascii="Arial" w:eastAsia="Calibri" w:hAnsi="Arial" w:cs="Arial"/>
          <w:noProof/>
          <w:sz w:val="24"/>
          <w:szCs w:val="24"/>
          <w:u w:color="000000"/>
        </w:rPr>
        <w:t>92</w:t>
      </w:r>
      <w:r w:rsidR="00585E17" w:rsidRPr="00585E17">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rPr>
        <w:t>706</w:t>
      </w:r>
      <w:r w:rsidRPr="00585E17">
        <w:rPr>
          <w:rFonts w:ascii="Arial" w:eastAsia="Calibri" w:hAnsi="Arial" w:cs="Arial"/>
          <w:sz w:val="24"/>
          <w:szCs w:val="24"/>
          <w:u w:color="000000"/>
        </w:rPr>
        <w:t>]. Es</w:t>
      </w:r>
      <w:r w:rsidRPr="005B2D1A">
        <w:rPr>
          <w:rFonts w:ascii="Arial" w:eastAsia="Calibri" w:hAnsi="Arial" w:cs="Arial"/>
          <w:sz w:val="24"/>
          <w:szCs w:val="24"/>
          <w:u w:color="000000"/>
        </w:rPr>
        <w:t xml:space="preserve"> besteht weiterer Klärungsbedarf, ob die in der Innenraumluft entstehenden Mykotoxinkonzentrationen systemisch toxikologisch relevant sind. Nach den bisher vorliegenden Erkenntnissen scheint dies in der Regel </w:t>
      </w:r>
      <w:r w:rsidRPr="004E5458">
        <w:rPr>
          <w:rFonts w:ascii="Arial" w:eastAsia="Calibri" w:hAnsi="Arial" w:cs="Arial"/>
          <w:sz w:val="24"/>
          <w:szCs w:val="24"/>
          <w:u w:color="000000"/>
        </w:rPr>
        <w:t>nicht der Fall zu sein [</w:t>
      </w:r>
      <w:r w:rsidR="00CD253B" w:rsidRPr="00CD253B">
        <w:rPr>
          <w:rFonts w:ascii="Arial" w:eastAsia="Times New Roman" w:hAnsi="Arial" w:cs="Arial"/>
          <w:noProof/>
          <w:sz w:val="24"/>
          <w:szCs w:val="24"/>
        </w:rPr>
        <w:t>58</w:t>
      </w:r>
      <w:r w:rsidR="003F69E1">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95</w:t>
      </w:r>
      <w:r w:rsidR="004E5458" w:rsidRPr="004E5458">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246</w:t>
      </w:r>
      <w:r w:rsidR="004E5458" w:rsidRPr="004E5458">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525</w:t>
      </w:r>
      <w:r w:rsidRPr="004E5458">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708</w:t>
      </w:r>
      <w:r w:rsidRPr="004E5458">
        <w:rPr>
          <w:rFonts w:ascii="Arial" w:eastAsia="Calibri" w:hAnsi="Arial" w:cs="Arial"/>
          <w:sz w:val="24"/>
          <w:szCs w:val="24"/>
          <w:u w:color="000000"/>
        </w:rPr>
        <w:t xml:space="preserve">]. In Einzelfällen extremer Feuchteschäden mit </w:t>
      </w:r>
      <w:r w:rsidRPr="0041296A">
        <w:rPr>
          <w:rFonts w:ascii="Arial" w:eastAsia="Calibri" w:hAnsi="Arial" w:cs="Arial"/>
          <w:sz w:val="24"/>
          <w:szCs w:val="24"/>
          <w:u w:color="000000"/>
        </w:rPr>
        <w:t>massive</w:t>
      </w:r>
      <w:r w:rsidR="00F1204E">
        <w:rPr>
          <w:rFonts w:ascii="Arial" w:eastAsia="Calibri" w:hAnsi="Arial" w:cs="Arial"/>
          <w:sz w:val="24"/>
          <w:szCs w:val="24"/>
          <w:u w:color="000000"/>
        </w:rPr>
        <w:t>r</w:t>
      </w:r>
      <w:r w:rsidRPr="0041296A">
        <w:rPr>
          <w:rFonts w:ascii="Arial" w:eastAsia="Calibri" w:hAnsi="Arial" w:cs="Arial"/>
          <w:sz w:val="24"/>
          <w:szCs w:val="24"/>
          <w:u w:color="000000"/>
        </w:rPr>
        <w:t xml:space="preserve"> Schimmelpilzbelastung hoher Exposition kann es vermutlich auch in </w:t>
      </w:r>
      <w:r w:rsidRPr="00AE6380">
        <w:rPr>
          <w:rFonts w:ascii="Arial" w:eastAsia="Calibri" w:hAnsi="Arial" w:cs="Arial"/>
          <w:sz w:val="24"/>
          <w:szCs w:val="24"/>
          <w:u w:color="000000"/>
        </w:rPr>
        <w:t>Innenräumen zu Vergiftungssymptomen kommen [</w:t>
      </w:r>
      <w:r w:rsidR="00CD253B" w:rsidRPr="00CD253B">
        <w:rPr>
          <w:rFonts w:ascii="Arial" w:eastAsia="Calibri" w:hAnsi="Arial" w:cs="Arial"/>
          <w:noProof/>
          <w:sz w:val="24"/>
          <w:szCs w:val="24"/>
          <w:u w:color="000000"/>
        </w:rPr>
        <w:t>47</w:t>
      </w:r>
      <w:r w:rsidRPr="00AE6380">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96</w:t>
      </w:r>
      <w:r w:rsidRPr="00AE6380">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206</w:t>
      </w:r>
      <w:r w:rsidR="00AE6380" w:rsidRPr="00AE6380">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260</w:t>
      </w:r>
      <w:r w:rsidRPr="00AE6380">
        <w:rPr>
          <w:rFonts w:ascii="Arial" w:eastAsia="Calibri" w:hAnsi="Arial" w:cs="Arial"/>
          <w:sz w:val="24"/>
          <w:szCs w:val="24"/>
          <w:u w:color="000000"/>
        </w:rPr>
        <w:t xml:space="preserve">, </w:t>
      </w:r>
      <w:r w:rsidR="00CD253B" w:rsidRPr="00CD253B">
        <w:rPr>
          <w:rFonts w:ascii="Arial" w:eastAsia="Times New Roman" w:hAnsi="Arial" w:cs="Arial"/>
          <w:noProof/>
          <w:sz w:val="24"/>
          <w:szCs w:val="24"/>
        </w:rPr>
        <w:t>323</w:t>
      </w:r>
      <w:r w:rsidR="003F69E1" w:rsidRPr="00AE6380">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335</w:t>
      </w:r>
      <w:r w:rsidR="00AE6380" w:rsidRPr="00AE6380">
        <w:rPr>
          <w:rFonts w:ascii="Arial" w:eastAsia="Calibri" w:hAnsi="Arial" w:cs="Arial"/>
          <w:sz w:val="24"/>
          <w:szCs w:val="24"/>
          <w:u w:color="000000"/>
        </w:rPr>
        <w:t xml:space="preserve">, </w:t>
      </w:r>
      <w:r w:rsidR="00CD253B" w:rsidRPr="00CD253B">
        <w:rPr>
          <w:rFonts w:ascii="Arial" w:eastAsia="Times New Roman" w:hAnsi="Arial" w:cs="Arial"/>
          <w:noProof/>
          <w:sz w:val="24"/>
          <w:szCs w:val="24"/>
        </w:rPr>
        <w:t>371</w:t>
      </w:r>
      <w:r w:rsidR="003F69E1" w:rsidRPr="00AE6380">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580</w:t>
      </w:r>
      <w:r w:rsidRPr="00AE6380">
        <w:rPr>
          <w:rFonts w:ascii="Arial" w:eastAsia="Calibri" w:hAnsi="Arial" w:cs="Arial"/>
          <w:sz w:val="24"/>
          <w:szCs w:val="24"/>
          <w:u w:color="000000"/>
        </w:rPr>
        <w:t>].</w:t>
      </w:r>
    </w:p>
    <w:p w14:paraId="510C3207" w14:textId="41161193" w:rsidR="001F70C8" w:rsidRPr="003F69E1" w:rsidRDefault="001F70C8" w:rsidP="0044787B">
      <w:pPr>
        <w:spacing w:after="60"/>
        <w:rPr>
          <w:rFonts w:ascii="Arial" w:eastAsia="Calibri" w:hAnsi="Arial" w:cs="Arial"/>
          <w:sz w:val="24"/>
          <w:szCs w:val="24"/>
          <w:u w:color="000000"/>
        </w:rPr>
      </w:pPr>
      <w:r w:rsidRPr="0041296A">
        <w:rPr>
          <w:rFonts w:ascii="Arial" w:eastAsia="Calibri" w:hAnsi="Arial" w:cs="Arial"/>
          <w:sz w:val="24"/>
          <w:szCs w:val="24"/>
          <w:u w:color="000000"/>
        </w:rPr>
        <w:t xml:space="preserve">Darüber hinaus ist es unwahrscheinlich, dass Portal-of-Entry-Effekte, wie zytotoxische, inflammatorische Wirkungen, an den Atemwegen kausal auf Mykotoxine allein zurückzuführen sind, da eine Exposition in feuchten und schimmelbelasteten Innenräumen immer auch eine komplexe Exposition gegenüber anderen irritativen, zytotoxischen und immunogenen Komponenten des Bioaerosols </w:t>
      </w:r>
      <w:r w:rsidRPr="00AE6380">
        <w:rPr>
          <w:rFonts w:ascii="Arial" w:eastAsia="Calibri" w:hAnsi="Arial" w:cs="Arial"/>
          <w:sz w:val="24"/>
          <w:szCs w:val="24"/>
          <w:u w:color="000000"/>
        </w:rPr>
        <w:t>beinhaltet [</w:t>
      </w:r>
      <w:r w:rsidR="00CD253B" w:rsidRPr="00CD253B">
        <w:rPr>
          <w:rFonts w:ascii="Arial" w:eastAsia="Calibri" w:hAnsi="Arial" w:cs="Arial"/>
          <w:noProof/>
          <w:sz w:val="24"/>
          <w:szCs w:val="24"/>
          <w:u w:color="000000"/>
        </w:rPr>
        <w:t>3</w:t>
      </w:r>
      <w:r w:rsidR="00AE6380" w:rsidRPr="00AE6380">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15</w:t>
      </w:r>
      <w:r w:rsidR="003F69E1">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rPr>
        <w:t>522</w:t>
      </w:r>
      <w:r w:rsidR="003F69E1">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693</w:t>
      </w:r>
      <w:r w:rsidRPr="00AE6380">
        <w:rPr>
          <w:rFonts w:ascii="Arial" w:eastAsia="Calibri" w:hAnsi="Arial" w:cs="Arial"/>
          <w:sz w:val="24"/>
          <w:szCs w:val="24"/>
          <w:u w:color="000000"/>
        </w:rPr>
        <w:t xml:space="preserve">]. Hypothetische immunmodulierende Effekte von </w:t>
      </w:r>
      <w:r w:rsidRPr="003F69E1">
        <w:rPr>
          <w:rFonts w:ascii="Arial" w:eastAsia="Calibri" w:hAnsi="Arial" w:cs="Arial"/>
          <w:sz w:val="24"/>
          <w:szCs w:val="24"/>
          <w:u w:color="000000"/>
        </w:rPr>
        <w:t>Mykotoxinen [</w:t>
      </w:r>
      <w:r w:rsidR="00CD253B" w:rsidRPr="00CD253B">
        <w:rPr>
          <w:rFonts w:ascii="Arial" w:eastAsia="Calibri" w:hAnsi="Arial" w:cs="Arial"/>
          <w:bCs/>
          <w:noProof/>
          <w:sz w:val="24"/>
          <w:szCs w:val="24"/>
          <w:u w:color="000000"/>
        </w:rPr>
        <w:t>734</w:t>
      </w:r>
      <w:r w:rsidRPr="003F69E1">
        <w:rPr>
          <w:rFonts w:ascii="Arial" w:eastAsia="Calibri" w:hAnsi="Arial" w:cs="Arial"/>
          <w:sz w:val="24"/>
          <w:szCs w:val="24"/>
          <w:u w:color="000000"/>
        </w:rPr>
        <w:t>] bedürfen der Überprüfung.</w:t>
      </w:r>
    </w:p>
    <w:p w14:paraId="5BE82390" w14:textId="42E4AF59" w:rsidR="001F70C8" w:rsidRPr="00AE6380" w:rsidRDefault="001F70C8" w:rsidP="0044787B">
      <w:pPr>
        <w:spacing w:after="60"/>
        <w:rPr>
          <w:rFonts w:ascii="Arial" w:eastAsia="Arial" w:hAnsi="Arial" w:cs="Arial"/>
          <w:sz w:val="24"/>
          <w:szCs w:val="24"/>
          <w:u w:color="000000"/>
        </w:rPr>
      </w:pPr>
      <w:r w:rsidRPr="0041296A">
        <w:rPr>
          <w:rFonts w:ascii="Arial" w:eastAsia="Arial" w:hAnsi="Arial" w:cs="Arial"/>
          <w:sz w:val="24"/>
          <w:szCs w:val="24"/>
          <w:u w:color="000000"/>
        </w:rPr>
        <w:t xml:space="preserve">Ein Monitoring inhalativer Mykotoxin-Exposition ist zurzeit nicht ausreichend sicher </w:t>
      </w:r>
      <w:r w:rsidRPr="00AE6380">
        <w:rPr>
          <w:rFonts w:ascii="Arial" w:eastAsia="Arial" w:hAnsi="Arial" w:cs="Arial"/>
          <w:sz w:val="24"/>
          <w:szCs w:val="24"/>
          <w:u w:color="000000"/>
        </w:rPr>
        <w:t>möglich [</w:t>
      </w:r>
      <w:r w:rsidR="00CD253B" w:rsidRPr="00CD253B">
        <w:rPr>
          <w:rFonts w:ascii="Arial" w:eastAsia="Calibri" w:hAnsi="Arial" w:cs="Arial"/>
          <w:noProof/>
          <w:sz w:val="24"/>
          <w:szCs w:val="24"/>
          <w:u w:color="000000"/>
        </w:rPr>
        <w:t>246</w:t>
      </w:r>
      <w:r w:rsidR="00AE6380" w:rsidRPr="00AE6380">
        <w:rPr>
          <w:rFonts w:ascii="Arial" w:hAnsi="Arial" w:cs="Arial"/>
          <w:sz w:val="24"/>
          <w:szCs w:val="24"/>
        </w:rPr>
        <w:t xml:space="preserve">, </w:t>
      </w:r>
      <w:r w:rsidR="00CD253B" w:rsidRPr="00CD253B">
        <w:rPr>
          <w:rFonts w:ascii="Arial" w:eastAsia="Calibri" w:hAnsi="Arial" w:cs="Arial"/>
          <w:noProof/>
          <w:sz w:val="24"/>
          <w:szCs w:val="24"/>
          <w:u w:color="000000"/>
        </w:rPr>
        <w:t>551</w:t>
      </w:r>
      <w:r w:rsidRPr="00AE6380">
        <w:rPr>
          <w:rFonts w:ascii="Arial" w:hAnsi="Arial" w:cs="Arial"/>
          <w:sz w:val="24"/>
          <w:szCs w:val="24"/>
          <w:u w:color="000000"/>
        </w:rPr>
        <w:t>]</w:t>
      </w:r>
      <w:r w:rsidRPr="00AE6380">
        <w:rPr>
          <w:rFonts w:ascii="Arial" w:eastAsia="Arial" w:hAnsi="Arial" w:cs="Arial"/>
          <w:sz w:val="24"/>
          <w:szCs w:val="24"/>
          <w:u w:color="000000"/>
        </w:rPr>
        <w:t>.</w:t>
      </w:r>
    </w:p>
    <w:p w14:paraId="5976D992" w14:textId="77777777" w:rsidR="00BC75A6" w:rsidRPr="0003748A" w:rsidRDefault="00BC75A6" w:rsidP="0044787B">
      <w:pPr>
        <w:spacing w:after="60"/>
        <w:rPr>
          <w:rFonts w:ascii="Arial" w:eastAsia="Arial" w:hAnsi="Arial" w:cs="Arial"/>
          <w:sz w:val="24"/>
          <w:szCs w:val="24"/>
          <w:u w:color="000000"/>
        </w:rPr>
      </w:pPr>
    </w:p>
    <w:p w14:paraId="3CA9A7D4" w14:textId="589ADC8E" w:rsidR="001F70C8" w:rsidRDefault="001F70C8" w:rsidP="0044787B">
      <w:pPr>
        <w:spacing w:after="60"/>
        <w:rPr>
          <w:rFonts w:ascii="Arial" w:eastAsia="Arial" w:hAnsi="Arial" w:cs="Arial"/>
          <w:sz w:val="24"/>
          <w:szCs w:val="24"/>
          <w:u w:color="000000"/>
        </w:rPr>
      </w:pPr>
      <w:r w:rsidRPr="0041296A">
        <w:rPr>
          <w:rFonts w:ascii="Arial" w:eastAsia="Arial" w:hAnsi="Arial" w:cs="Arial"/>
          <w:sz w:val="24"/>
          <w:szCs w:val="24"/>
          <w:u w:color="000000"/>
        </w:rPr>
        <w:t>Zusammenfassend kann festgestellt werden, dass bisher eine inadäquate oder unzureichende Evidenz für einen Zusammenhang zwischen Feuchte-/ Schimmelexposition in Innenräumen und Mykotoxikosen vorliegt (</w:t>
      </w:r>
      <w:r w:rsidR="00310C19">
        <w:rPr>
          <w:rFonts w:ascii="Arial" w:eastAsia="Arial" w:hAnsi="Arial" w:cs="Arial"/>
          <w:sz w:val="24"/>
          <w:szCs w:val="24"/>
          <w:u w:color="000000"/>
        </w:rPr>
        <w:t xml:space="preserve">vgl. </w:t>
      </w:r>
      <w:r w:rsidR="00C6453A">
        <w:rPr>
          <w:rFonts w:ascii="Arial" w:eastAsia="Arial" w:hAnsi="Arial" w:cs="Arial"/>
          <w:sz w:val="24"/>
          <w:szCs w:val="24"/>
          <w:u w:color="000000"/>
        </w:rPr>
        <w:t>Tab. 4</w:t>
      </w:r>
      <w:r w:rsidRPr="0041296A">
        <w:rPr>
          <w:rFonts w:ascii="Arial" w:eastAsia="Arial" w:hAnsi="Arial" w:cs="Arial"/>
          <w:sz w:val="24"/>
          <w:szCs w:val="24"/>
          <w:u w:color="000000"/>
        </w:rPr>
        <w:t xml:space="preserve"> in Kapitel 2.3 Durch Schimmelpilze verursachte Gesundheitsprobleme und Erkrankungen).</w:t>
      </w:r>
    </w:p>
    <w:p w14:paraId="768FD415" w14:textId="77777777" w:rsidR="003178C6" w:rsidRDefault="003178C6" w:rsidP="0044787B">
      <w:pPr>
        <w:spacing w:after="60"/>
        <w:rPr>
          <w:rFonts w:ascii="Arial" w:eastAsia="Arial" w:hAnsi="Arial" w:cs="Arial"/>
          <w:sz w:val="24"/>
          <w:szCs w:val="24"/>
          <w:u w:color="000000"/>
        </w:rPr>
      </w:pPr>
    </w:p>
    <w:p w14:paraId="157B5B0B" w14:textId="54FB28C1" w:rsidR="001F70C8" w:rsidRPr="0041296A" w:rsidRDefault="001F70C8" w:rsidP="0044787B">
      <w:pPr>
        <w:autoSpaceDE w:val="0"/>
        <w:autoSpaceDN w:val="0"/>
        <w:adjustRightInd w:val="0"/>
        <w:spacing w:after="60"/>
        <w:ind w:left="1134" w:hanging="1134"/>
        <w:rPr>
          <w:rFonts w:ascii="Arial" w:hAnsi="Arial" w:cs="Arial"/>
          <w:b/>
          <w:sz w:val="24"/>
          <w:szCs w:val="24"/>
        </w:rPr>
      </w:pPr>
      <w:r w:rsidRPr="0041296A">
        <w:rPr>
          <w:rFonts w:ascii="Arial" w:hAnsi="Arial" w:cs="Arial"/>
          <w:b/>
          <w:sz w:val="24"/>
          <w:szCs w:val="24"/>
        </w:rPr>
        <w:t>2.3.1.</w:t>
      </w:r>
      <w:r w:rsidR="00033F3E">
        <w:rPr>
          <w:rFonts w:ascii="Arial" w:hAnsi="Arial" w:cs="Arial"/>
          <w:b/>
          <w:sz w:val="24"/>
          <w:szCs w:val="24"/>
        </w:rPr>
        <w:t>22</w:t>
      </w:r>
      <w:r w:rsidRPr="0041296A">
        <w:rPr>
          <w:rFonts w:ascii="Arial" w:hAnsi="Arial" w:cs="Arial"/>
          <w:b/>
          <w:sz w:val="24"/>
          <w:szCs w:val="24"/>
        </w:rPr>
        <w:tab/>
      </w:r>
      <w:bookmarkStart w:id="69" w:name="_Hlk120704580"/>
      <w:r w:rsidRPr="0041296A">
        <w:rPr>
          <w:rFonts w:ascii="Arial" w:hAnsi="Arial" w:cs="Arial"/>
          <w:b/>
          <w:sz w:val="24"/>
          <w:szCs w:val="24"/>
        </w:rPr>
        <w:t>Geruchswirkungen</w:t>
      </w:r>
      <w:bookmarkEnd w:id="69"/>
    </w:p>
    <w:p w14:paraId="386069AC" w14:textId="63C4E0FE" w:rsidR="001F70C8" w:rsidRPr="00361D85"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Die menschliche Nase ist in der Lage, extrem geringe Konzentrationen von Stoffen, die unser olfaktorisches System stimulieren können, zu riechen. Innenraumnutzer</w:t>
      </w:r>
      <w:r w:rsidR="00F1204E">
        <w:rPr>
          <w:rFonts w:ascii="Arial" w:hAnsi="Arial" w:cs="Arial"/>
          <w:sz w:val="24"/>
          <w:szCs w:val="24"/>
        </w:rPr>
        <w:t>*innen</w:t>
      </w:r>
      <w:r w:rsidRPr="0041296A">
        <w:rPr>
          <w:rFonts w:ascii="Arial" w:hAnsi="Arial" w:cs="Arial"/>
          <w:sz w:val="24"/>
          <w:szCs w:val="24"/>
        </w:rPr>
        <w:t xml:space="preserve"> in feuchten Gebäuden klagen oft über eine unerklärliche Geruchswahrnehmung bis hin zu einer Geruchsbelästigung, was diverse Studien basierend auf </w:t>
      </w:r>
      <w:r w:rsidRPr="00361D85">
        <w:rPr>
          <w:rFonts w:ascii="Arial" w:hAnsi="Arial" w:cs="Arial"/>
          <w:sz w:val="24"/>
          <w:szCs w:val="24"/>
        </w:rPr>
        <w:t>Fragebogenerhebungen zeigen [</w:t>
      </w:r>
      <w:r w:rsidR="00CD253B" w:rsidRPr="00CD253B">
        <w:rPr>
          <w:rFonts w:ascii="Arial" w:hAnsi="Arial" w:cs="Arial"/>
          <w:noProof/>
          <w:sz w:val="24"/>
          <w:szCs w:val="24"/>
        </w:rPr>
        <w:t>30</w:t>
      </w:r>
      <w:r w:rsidRPr="00361D85">
        <w:rPr>
          <w:rFonts w:ascii="Arial" w:hAnsi="Arial" w:cs="Arial"/>
          <w:sz w:val="24"/>
          <w:szCs w:val="24"/>
        </w:rPr>
        <w:t xml:space="preserve">, </w:t>
      </w:r>
      <w:r w:rsidR="00CD253B" w:rsidRPr="00CD253B">
        <w:rPr>
          <w:rFonts w:ascii="Arial" w:eastAsia="Times New Roman" w:hAnsi="Arial" w:cs="Arial"/>
          <w:bCs/>
          <w:noProof/>
          <w:sz w:val="24"/>
          <w:szCs w:val="24"/>
        </w:rPr>
        <w:t>300</w:t>
      </w:r>
      <w:r w:rsidRPr="00361D85">
        <w:rPr>
          <w:rFonts w:ascii="Arial" w:hAnsi="Arial" w:cs="Arial"/>
          <w:sz w:val="24"/>
          <w:szCs w:val="24"/>
        </w:rPr>
        <w:t xml:space="preserve">, </w:t>
      </w:r>
      <w:r w:rsidR="00CD253B" w:rsidRPr="00CD253B">
        <w:rPr>
          <w:rFonts w:ascii="Arial" w:eastAsia="Times New Roman" w:hAnsi="Arial" w:cs="Arial"/>
          <w:bCs/>
          <w:noProof/>
          <w:sz w:val="24"/>
          <w:szCs w:val="24"/>
        </w:rPr>
        <w:t>320</w:t>
      </w:r>
      <w:r w:rsidR="00361D85" w:rsidRPr="00361D85">
        <w:rPr>
          <w:rFonts w:ascii="Arial" w:hAnsi="Arial" w:cs="Arial"/>
          <w:sz w:val="24"/>
          <w:szCs w:val="24"/>
        </w:rPr>
        <w:t xml:space="preserve">, </w:t>
      </w:r>
      <w:r w:rsidR="00CD253B" w:rsidRPr="00CD253B">
        <w:rPr>
          <w:rFonts w:ascii="Arial" w:hAnsi="Arial" w:cs="Arial"/>
          <w:noProof/>
          <w:sz w:val="24"/>
          <w:szCs w:val="24"/>
        </w:rPr>
        <w:t>448</w:t>
      </w:r>
      <w:r w:rsidRPr="00361D85">
        <w:rPr>
          <w:rFonts w:ascii="Arial" w:hAnsi="Arial" w:cs="Arial"/>
          <w:sz w:val="24"/>
          <w:szCs w:val="24"/>
        </w:rPr>
        <w:t xml:space="preserve">, </w:t>
      </w:r>
      <w:r w:rsidR="00CD253B" w:rsidRPr="00CD253B">
        <w:rPr>
          <w:rFonts w:ascii="Arial" w:eastAsia="Times New Roman" w:hAnsi="Arial" w:cs="Arial"/>
          <w:bCs/>
          <w:noProof/>
          <w:sz w:val="24"/>
          <w:szCs w:val="24"/>
        </w:rPr>
        <w:t>467</w:t>
      </w:r>
      <w:r w:rsidRPr="00361D85">
        <w:rPr>
          <w:rFonts w:ascii="Arial" w:hAnsi="Arial" w:cs="Arial"/>
          <w:sz w:val="24"/>
          <w:szCs w:val="24"/>
        </w:rPr>
        <w:t>].</w:t>
      </w:r>
    </w:p>
    <w:p w14:paraId="65C2B98F" w14:textId="59AC1166" w:rsidR="001F70C8" w:rsidRPr="00361D85"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 xml:space="preserve">Zu relevanten geruchlichen Wahrnehmung kann es durch Stoffwechselprodukte des </w:t>
      </w:r>
      <w:r w:rsidRPr="00361D85">
        <w:rPr>
          <w:rFonts w:ascii="Arial" w:hAnsi="Arial" w:cs="Arial"/>
          <w:sz w:val="24"/>
          <w:szCs w:val="24"/>
        </w:rPr>
        <w:t>Primär- und Sekundärstoffwechsels von Schimmelpilzen kommen [</w:t>
      </w:r>
      <w:r w:rsidR="00CD253B" w:rsidRPr="00CD253B">
        <w:rPr>
          <w:rFonts w:ascii="Arial" w:hAnsi="Arial" w:cs="Arial"/>
          <w:noProof/>
          <w:sz w:val="24"/>
          <w:szCs w:val="24"/>
        </w:rPr>
        <w:t>602</w:t>
      </w:r>
      <w:r w:rsidRPr="00361D85">
        <w:rPr>
          <w:rFonts w:ascii="Arial" w:hAnsi="Arial" w:cs="Arial"/>
          <w:sz w:val="24"/>
          <w:szCs w:val="24"/>
        </w:rPr>
        <w:t>].</w:t>
      </w:r>
    </w:p>
    <w:p w14:paraId="7A558720" w14:textId="18E3E649" w:rsidR="001F70C8" w:rsidRPr="00361D85" w:rsidRDefault="001F70C8" w:rsidP="0044787B">
      <w:pPr>
        <w:autoSpaceDE w:val="0"/>
        <w:autoSpaceDN w:val="0"/>
        <w:adjustRightInd w:val="0"/>
        <w:spacing w:after="60"/>
        <w:rPr>
          <w:rFonts w:ascii="Arial" w:hAnsi="Arial" w:cs="Arial"/>
          <w:sz w:val="24"/>
          <w:szCs w:val="24"/>
        </w:rPr>
      </w:pPr>
      <w:r w:rsidRPr="00361D85">
        <w:rPr>
          <w:rFonts w:ascii="Arial" w:hAnsi="Arial" w:cs="Arial"/>
          <w:sz w:val="24"/>
          <w:szCs w:val="24"/>
        </w:rPr>
        <w:t>Das sollte Anlass sein, bauphysikalisch der Ursachensuche für Feuchte-/ Schimmelschäden im Innenraum nachzugehen [</w:t>
      </w:r>
      <w:r w:rsidR="00CD253B" w:rsidRPr="00CD253B">
        <w:rPr>
          <w:rFonts w:ascii="Arial" w:hAnsi="Arial" w:cs="Arial"/>
          <w:noProof/>
          <w:sz w:val="24"/>
          <w:szCs w:val="24"/>
        </w:rPr>
        <w:t>315</w:t>
      </w:r>
      <w:r w:rsidRPr="00361D85">
        <w:rPr>
          <w:rFonts w:ascii="Arial" w:hAnsi="Arial" w:cs="Arial"/>
          <w:sz w:val="24"/>
          <w:szCs w:val="24"/>
        </w:rPr>
        <w:t xml:space="preserve">]. </w:t>
      </w:r>
      <w:bookmarkStart w:id="70" w:name="_Hlk119670963"/>
      <w:r w:rsidRPr="00361D85">
        <w:rPr>
          <w:rFonts w:ascii="Arial" w:hAnsi="Arial" w:cs="Arial"/>
          <w:sz w:val="24"/>
          <w:szCs w:val="24"/>
        </w:rPr>
        <w:t>Mit dem Begriff MVOC (Microbial Volatile Organic Compounds) werden flüchtige organische Verbindungen</w:t>
      </w:r>
      <w:r w:rsidRPr="0041296A">
        <w:rPr>
          <w:rFonts w:ascii="Arial" w:hAnsi="Arial" w:cs="Arial"/>
          <w:sz w:val="24"/>
          <w:szCs w:val="24"/>
        </w:rPr>
        <w:t xml:space="preserve"> bezeichnet, welche von Schimmelpilzen und Bakterien gebildet werden. Im Stoffwechsel von Schimmelpilzen und Bakterien entstehen zahlreiche flüchtige Metabolite, die als OVOC (Odour Active Volatile Organic Compounds) für den „Schimmel-Geruch“ verantwortlich sind. Einige Substanzen haben durchaus angenehme Geruchsnoten, so riecht 1-Octen-3-ol typisch nach Pilzen, 2-Heptanon fruchtartig, das Terpen Geosmin erdig. Zusammen ergeben diese Stoffe einen modrig-muffigen, typisch „schimmeliger“ Geruchseindruck. Dieser wird als störend empfunden und oft mit „Verderb“ und „Unsauberkeit“ assoziiert. Bisweilen wird von den Betroffenen befürchtet, dass von den Geruchsstoffen selbst eine toxische Gesundheitsgefährdung ausgeht. Viele MVOC besitzen osmophore Gruppen </w:t>
      </w:r>
      <w:r w:rsidRPr="00361D85">
        <w:rPr>
          <w:rFonts w:ascii="Arial" w:hAnsi="Arial" w:cs="Arial"/>
          <w:sz w:val="24"/>
          <w:szCs w:val="24"/>
        </w:rPr>
        <w:t>(Carbonyl-, S-, N- oder OH-Gruppen) und haben sehr niedrige Geruchsschwellen [</w:t>
      </w:r>
      <w:r w:rsidR="00CD253B" w:rsidRPr="00CD253B">
        <w:rPr>
          <w:rFonts w:ascii="Arial" w:hAnsi="Arial" w:cs="Arial"/>
          <w:noProof/>
          <w:sz w:val="24"/>
          <w:szCs w:val="24"/>
        </w:rPr>
        <w:t>419</w:t>
      </w:r>
      <w:r w:rsidR="00361D85" w:rsidRPr="00361D85">
        <w:rPr>
          <w:rFonts w:ascii="Arial" w:hAnsi="Arial" w:cs="Arial"/>
          <w:sz w:val="24"/>
          <w:szCs w:val="24"/>
        </w:rPr>
        <w:t xml:space="preserve">, </w:t>
      </w:r>
      <w:r w:rsidR="00CD253B" w:rsidRPr="00CD253B">
        <w:rPr>
          <w:rFonts w:ascii="Arial" w:hAnsi="Arial" w:cs="Arial"/>
          <w:noProof/>
          <w:sz w:val="24"/>
          <w:szCs w:val="24"/>
        </w:rPr>
        <w:t>474</w:t>
      </w:r>
      <w:r w:rsidRPr="00361D85">
        <w:rPr>
          <w:rFonts w:ascii="Arial" w:hAnsi="Arial" w:cs="Arial"/>
          <w:sz w:val="24"/>
          <w:szCs w:val="24"/>
        </w:rPr>
        <w:t xml:space="preserve">, </w:t>
      </w:r>
      <w:r w:rsidR="00CD253B" w:rsidRPr="00CD253B">
        <w:rPr>
          <w:rFonts w:ascii="Arial" w:hAnsi="Arial" w:cs="Arial"/>
          <w:noProof/>
          <w:sz w:val="24"/>
          <w:szCs w:val="24"/>
        </w:rPr>
        <w:t>553</w:t>
      </w:r>
      <w:r w:rsidR="00361D85" w:rsidRPr="00361D85">
        <w:rPr>
          <w:rFonts w:ascii="Arial" w:hAnsi="Arial" w:cs="Arial"/>
          <w:sz w:val="24"/>
          <w:szCs w:val="24"/>
        </w:rPr>
        <w:t>,</w:t>
      </w:r>
      <w:r w:rsidRPr="00361D85">
        <w:rPr>
          <w:rFonts w:ascii="Arial" w:hAnsi="Arial" w:cs="Arial"/>
          <w:sz w:val="24"/>
          <w:szCs w:val="24"/>
        </w:rPr>
        <w:t xml:space="preserve"> </w:t>
      </w:r>
      <w:r w:rsidR="00CD253B" w:rsidRPr="00CD253B">
        <w:rPr>
          <w:rFonts w:ascii="Arial" w:hAnsi="Arial" w:cs="Arial"/>
          <w:noProof/>
          <w:sz w:val="24"/>
          <w:szCs w:val="24"/>
        </w:rPr>
        <w:t>602</w:t>
      </w:r>
      <w:r w:rsidRPr="00361D85">
        <w:rPr>
          <w:rFonts w:ascii="Arial" w:hAnsi="Arial" w:cs="Arial"/>
          <w:sz w:val="24"/>
          <w:szCs w:val="24"/>
        </w:rPr>
        <w:t>].</w:t>
      </w:r>
    </w:p>
    <w:p w14:paraId="3E2DD135" w14:textId="67734193" w:rsidR="001F70C8" w:rsidRPr="00361D85"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 xml:space="preserve">Es muss berücksichtigt werden, dass für viele sogenannte MVOC neben mikrobiellen auch andere Quellen existieren (Tabakrauch, Kochen, Backen, Braten, Topfpflanzenerde, Komposteimer, etc.) </w:t>
      </w:r>
      <w:r w:rsidRPr="00361D85">
        <w:rPr>
          <w:rFonts w:ascii="Arial" w:hAnsi="Arial" w:cs="Arial"/>
          <w:sz w:val="24"/>
          <w:szCs w:val="24"/>
        </w:rPr>
        <w:t>[</w:t>
      </w:r>
      <w:r w:rsidR="00CD253B" w:rsidRPr="00CD253B">
        <w:rPr>
          <w:rFonts w:ascii="Arial" w:hAnsi="Arial" w:cs="Arial"/>
          <w:noProof/>
          <w:sz w:val="24"/>
          <w:szCs w:val="24"/>
        </w:rPr>
        <w:t>100</w:t>
      </w:r>
      <w:r w:rsidR="00361D85" w:rsidRPr="00361D85">
        <w:rPr>
          <w:rFonts w:ascii="Arial" w:hAnsi="Arial" w:cs="Arial"/>
          <w:sz w:val="24"/>
          <w:szCs w:val="24"/>
        </w:rPr>
        <w:t xml:space="preserve">, </w:t>
      </w:r>
      <w:r w:rsidR="00CD253B" w:rsidRPr="00CD253B">
        <w:rPr>
          <w:rFonts w:ascii="Arial" w:hAnsi="Arial" w:cs="Arial"/>
          <w:noProof/>
          <w:sz w:val="24"/>
          <w:szCs w:val="24"/>
        </w:rPr>
        <w:t>624</w:t>
      </w:r>
      <w:r w:rsidRPr="00361D85">
        <w:rPr>
          <w:rFonts w:ascii="Arial" w:hAnsi="Arial" w:cs="Arial"/>
          <w:sz w:val="24"/>
          <w:szCs w:val="24"/>
        </w:rPr>
        <w:t xml:space="preserve">, </w:t>
      </w:r>
      <w:r w:rsidR="00CD253B" w:rsidRPr="00CD253B">
        <w:rPr>
          <w:rFonts w:ascii="Arial" w:hAnsi="Arial" w:cs="Arial"/>
          <w:noProof/>
          <w:sz w:val="24"/>
          <w:szCs w:val="24"/>
        </w:rPr>
        <w:t>625</w:t>
      </w:r>
      <w:r w:rsidRPr="00361D85">
        <w:rPr>
          <w:rFonts w:ascii="Arial" w:hAnsi="Arial" w:cs="Arial"/>
          <w:sz w:val="24"/>
          <w:szCs w:val="24"/>
        </w:rPr>
        <w:t xml:space="preserve">, </w:t>
      </w:r>
      <w:r w:rsidR="00CD253B" w:rsidRPr="00CD253B">
        <w:rPr>
          <w:rFonts w:ascii="Arial" w:hAnsi="Arial" w:cs="Arial"/>
          <w:noProof/>
          <w:sz w:val="24"/>
          <w:szCs w:val="24"/>
        </w:rPr>
        <w:t>626</w:t>
      </w:r>
      <w:r w:rsidRPr="00361D85">
        <w:rPr>
          <w:rFonts w:ascii="Arial" w:hAnsi="Arial" w:cs="Arial"/>
          <w:sz w:val="24"/>
          <w:szCs w:val="24"/>
        </w:rPr>
        <w:t xml:space="preserve">, </w:t>
      </w:r>
      <w:r w:rsidR="00CD253B" w:rsidRPr="00CD253B">
        <w:rPr>
          <w:rFonts w:ascii="Arial" w:hAnsi="Arial" w:cs="Arial"/>
          <w:noProof/>
          <w:sz w:val="24"/>
          <w:szCs w:val="24"/>
        </w:rPr>
        <w:t>630</w:t>
      </w:r>
      <w:r w:rsidRPr="00361D85">
        <w:rPr>
          <w:rFonts w:ascii="Arial" w:hAnsi="Arial" w:cs="Arial"/>
          <w:sz w:val="24"/>
          <w:szCs w:val="24"/>
        </w:rPr>
        <w:t>].</w:t>
      </w:r>
    </w:p>
    <w:p w14:paraId="7EBFBE62" w14:textId="30C9DDA3" w:rsidR="001F70C8" w:rsidRPr="00361D85" w:rsidRDefault="001F70C8" w:rsidP="0044787B">
      <w:pPr>
        <w:autoSpaceDE w:val="0"/>
        <w:autoSpaceDN w:val="0"/>
        <w:adjustRightInd w:val="0"/>
        <w:spacing w:after="60"/>
        <w:rPr>
          <w:rFonts w:ascii="Arial" w:hAnsi="Arial" w:cs="Arial"/>
          <w:sz w:val="24"/>
          <w:szCs w:val="24"/>
        </w:rPr>
      </w:pPr>
      <w:bookmarkStart w:id="71" w:name="_Hlk119671269"/>
      <w:bookmarkEnd w:id="70"/>
      <w:r w:rsidRPr="0041296A">
        <w:rPr>
          <w:rFonts w:ascii="Arial" w:hAnsi="Arial" w:cs="Arial"/>
          <w:sz w:val="24"/>
          <w:szCs w:val="24"/>
        </w:rPr>
        <w:t xml:space="preserve">Ungeklärt ist bisher, ob von sogenannten MVOC in den in Innenräumen vorkommenden Konzentrationen im unteren µg/m³-Bereich biologische Signalwirkungen ausgehen </w:t>
      </w:r>
      <w:r w:rsidRPr="00361D85">
        <w:rPr>
          <w:rFonts w:ascii="Arial" w:hAnsi="Arial" w:cs="Arial"/>
          <w:sz w:val="24"/>
          <w:szCs w:val="24"/>
        </w:rPr>
        <w:t>[</w:t>
      </w:r>
      <w:r w:rsidR="00CD253B" w:rsidRPr="00CD253B">
        <w:rPr>
          <w:rFonts w:ascii="Arial" w:hAnsi="Arial" w:cs="Arial"/>
          <w:noProof/>
          <w:sz w:val="24"/>
          <w:szCs w:val="24"/>
        </w:rPr>
        <w:t>228</w:t>
      </w:r>
      <w:r w:rsidR="00361D85" w:rsidRPr="00361D85">
        <w:rPr>
          <w:rFonts w:ascii="Arial" w:hAnsi="Arial" w:cs="Arial"/>
          <w:sz w:val="24"/>
          <w:szCs w:val="24"/>
        </w:rPr>
        <w:t xml:space="preserve">, </w:t>
      </w:r>
      <w:r w:rsidR="00CD253B" w:rsidRPr="00CD253B">
        <w:rPr>
          <w:rFonts w:ascii="Arial" w:hAnsi="Arial" w:cs="Arial"/>
          <w:noProof/>
          <w:sz w:val="24"/>
          <w:szCs w:val="24"/>
        </w:rPr>
        <w:t>258</w:t>
      </w:r>
      <w:r w:rsidRPr="00361D85">
        <w:rPr>
          <w:rFonts w:ascii="Arial" w:hAnsi="Arial" w:cs="Arial"/>
          <w:sz w:val="24"/>
          <w:szCs w:val="24"/>
        </w:rPr>
        <w:t xml:space="preserve">]. </w:t>
      </w:r>
      <w:r w:rsidRPr="0041296A">
        <w:rPr>
          <w:rFonts w:ascii="Arial" w:hAnsi="Arial" w:cs="Arial"/>
          <w:sz w:val="24"/>
          <w:szCs w:val="24"/>
        </w:rPr>
        <w:t xml:space="preserve">Olfaktorisch-psychische Kopplungsreaktionen mit unspezifischen Beschwerden sind bei entsprechenden kakosmischen Auffälligkeiten möglich, toxische Reaktionen sind hingegen </w:t>
      </w:r>
      <w:r w:rsidRPr="00361D85">
        <w:rPr>
          <w:rFonts w:ascii="Arial" w:hAnsi="Arial" w:cs="Arial"/>
          <w:sz w:val="24"/>
          <w:szCs w:val="24"/>
        </w:rPr>
        <w:t>unwahrscheinlich [</w:t>
      </w:r>
      <w:r w:rsidR="00CD253B" w:rsidRPr="00CD253B">
        <w:rPr>
          <w:rFonts w:ascii="Arial" w:hAnsi="Arial" w:cs="Arial"/>
          <w:noProof/>
          <w:sz w:val="24"/>
          <w:szCs w:val="24"/>
        </w:rPr>
        <w:t>361</w:t>
      </w:r>
      <w:r w:rsidR="00361D85" w:rsidRPr="00361D85">
        <w:rPr>
          <w:rFonts w:ascii="Arial" w:hAnsi="Arial" w:cs="Arial"/>
          <w:sz w:val="24"/>
          <w:szCs w:val="24"/>
        </w:rPr>
        <w:t xml:space="preserve">, </w:t>
      </w:r>
      <w:r w:rsidR="00CD253B" w:rsidRPr="00CD253B">
        <w:rPr>
          <w:rFonts w:ascii="Arial" w:hAnsi="Arial" w:cs="Arial"/>
          <w:noProof/>
          <w:sz w:val="24"/>
          <w:szCs w:val="24"/>
        </w:rPr>
        <w:t>362</w:t>
      </w:r>
      <w:r w:rsidRPr="00361D85">
        <w:rPr>
          <w:rFonts w:ascii="Arial" w:hAnsi="Arial" w:cs="Arial"/>
          <w:sz w:val="24"/>
          <w:szCs w:val="24"/>
        </w:rPr>
        <w:t>].</w:t>
      </w:r>
    </w:p>
    <w:bookmarkEnd w:id="71"/>
    <w:p w14:paraId="1CF7B788" w14:textId="77777777" w:rsidR="001F70C8" w:rsidRPr="0041296A"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Gerüche in der Umwelt können sich in verschiedener Weise auf die Gesundheit und das Befinden auswirken. Eine Geruchsbelästigung umfasst die folgenden drei Komponenten:</w:t>
      </w:r>
    </w:p>
    <w:p w14:paraId="66488EAE" w14:textId="77777777" w:rsidR="001F70C8" w:rsidRPr="0041296A"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1. eine emotionale Komponente (z. B. Gefühl der Verärgerung),</w:t>
      </w:r>
    </w:p>
    <w:p w14:paraId="0896A4D9" w14:textId="77777777" w:rsidR="001F70C8" w:rsidRPr="0041296A"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2. eine Interferenzkomponente (z. B. Behinderung von Entspannung) und</w:t>
      </w:r>
    </w:p>
    <w:p w14:paraId="163EC112" w14:textId="08460D3A" w:rsidR="001F70C8" w:rsidRPr="0041296A"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 xml:space="preserve">3. eine somatische Komponente (z. B. Übelkeit, Erbrechen, Kopfschmerzen) </w:t>
      </w:r>
      <w:r w:rsidRPr="00361D85">
        <w:rPr>
          <w:rFonts w:ascii="Arial" w:hAnsi="Arial" w:cs="Arial"/>
          <w:sz w:val="24"/>
          <w:szCs w:val="24"/>
        </w:rPr>
        <w:t>[</w:t>
      </w:r>
      <w:r w:rsidR="00CD253B" w:rsidRPr="00CD253B">
        <w:rPr>
          <w:rFonts w:ascii="Arial" w:hAnsi="Arial" w:cs="Arial"/>
          <w:noProof/>
          <w:sz w:val="24"/>
          <w:szCs w:val="24"/>
        </w:rPr>
        <w:t>788</w:t>
      </w:r>
      <w:r w:rsidRPr="00361D85">
        <w:rPr>
          <w:rFonts w:ascii="Arial" w:hAnsi="Arial" w:cs="Arial"/>
          <w:sz w:val="24"/>
          <w:szCs w:val="24"/>
        </w:rPr>
        <w:t>].</w:t>
      </w:r>
    </w:p>
    <w:p w14:paraId="008197C6" w14:textId="77777777" w:rsidR="001F70C8" w:rsidRPr="0041296A"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Zu unterscheiden sind direkte physiologische Wirkungen, die Wahrnehmung eines Geruchs, die Geruchsbelästigung als Wirkung des Geruchs auf emotionaler Ebene, und indirekte physiologische Wirkungen als Folge der Geruchsbelästigung und des damit verbundenen chronischen Stresses. In der Realität der umweltmedizinischen Bewertung sind die gesundheitlichen Auswirkungen der Gerüche über die zuvor genannten Mechanismen oft nicht klar zu trennen.</w:t>
      </w:r>
    </w:p>
    <w:p w14:paraId="06A83E4E" w14:textId="5E0F69E4" w:rsidR="001F70C8" w:rsidRPr="00361D85" w:rsidRDefault="001F70C8" w:rsidP="0044787B">
      <w:pPr>
        <w:autoSpaceDE w:val="0"/>
        <w:autoSpaceDN w:val="0"/>
        <w:adjustRightInd w:val="0"/>
        <w:spacing w:after="60"/>
        <w:rPr>
          <w:rFonts w:ascii="Arial" w:hAnsi="Arial" w:cs="Arial"/>
          <w:sz w:val="24"/>
          <w:szCs w:val="24"/>
        </w:rPr>
      </w:pPr>
      <w:r w:rsidRPr="0041296A">
        <w:rPr>
          <w:rFonts w:ascii="Arial" w:hAnsi="Arial" w:cs="Arial"/>
          <w:sz w:val="24"/>
          <w:szCs w:val="24"/>
        </w:rPr>
        <w:t xml:space="preserve">Die charakteristische Wirkung von unangenehmen Gerüchen ist die Belästigung. Als gesundheitliche Folge sind Befindlichkeitsstörungen möglich, die aber nicht über toxikologische Mechanismen, sondern über Konditionierung, Attribution (Zuschreibung von Zusammenhängen) oder Stress vermittelt </w:t>
      </w:r>
      <w:r w:rsidRPr="00361D85">
        <w:rPr>
          <w:rFonts w:ascii="Arial" w:hAnsi="Arial" w:cs="Arial"/>
          <w:sz w:val="24"/>
          <w:szCs w:val="24"/>
        </w:rPr>
        <w:t>werden [</w:t>
      </w:r>
      <w:r w:rsidR="00CD253B" w:rsidRPr="00CD253B">
        <w:rPr>
          <w:rFonts w:ascii="Arial" w:hAnsi="Arial" w:cs="Arial"/>
          <w:noProof/>
          <w:sz w:val="24"/>
          <w:szCs w:val="24"/>
        </w:rPr>
        <w:t>779</w:t>
      </w:r>
      <w:r w:rsidRPr="00361D85">
        <w:rPr>
          <w:rFonts w:ascii="Arial" w:hAnsi="Arial" w:cs="Arial"/>
          <w:sz w:val="24"/>
          <w:szCs w:val="24"/>
        </w:rPr>
        <w:t xml:space="preserve">]. </w:t>
      </w:r>
      <w:r w:rsidRPr="0041296A">
        <w:rPr>
          <w:rFonts w:ascii="Arial" w:hAnsi="Arial" w:cs="Arial"/>
          <w:sz w:val="24"/>
          <w:szCs w:val="24"/>
        </w:rPr>
        <w:t xml:space="preserve">Befindlichkeitsstörungen können als Vorläufer somatischer Funktionsstörungen aufgefasst werden. Typische Symptome bei erheblichen unangenehmen Geruchsbelästigungen können Müdigkeit, Konzentrationsschwäche, Übelkeit, </w:t>
      </w:r>
      <w:r w:rsidRPr="00361D85">
        <w:rPr>
          <w:rFonts w:ascii="Arial" w:hAnsi="Arial" w:cs="Arial"/>
          <w:sz w:val="24"/>
          <w:szCs w:val="24"/>
        </w:rPr>
        <w:t>Kopfschmerzen und Schlaflosigkeit sein [</w:t>
      </w:r>
      <w:r w:rsidR="00CD253B" w:rsidRPr="00CD253B">
        <w:rPr>
          <w:rFonts w:ascii="Arial" w:hAnsi="Arial" w:cs="Arial"/>
          <w:noProof/>
          <w:sz w:val="24"/>
          <w:szCs w:val="24"/>
        </w:rPr>
        <w:t>473</w:t>
      </w:r>
      <w:r w:rsidRPr="00361D85">
        <w:rPr>
          <w:rFonts w:ascii="Arial" w:hAnsi="Arial" w:cs="Arial"/>
          <w:sz w:val="24"/>
          <w:szCs w:val="24"/>
        </w:rPr>
        <w:t>].</w:t>
      </w:r>
    </w:p>
    <w:p w14:paraId="2BD253A1" w14:textId="21B4F45D" w:rsidR="00CE7824" w:rsidRDefault="001F70C8" w:rsidP="00CE7824">
      <w:pPr>
        <w:autoSpaceDE w:val="0"/>
        <w:autoSpaceDN w:val="0"/>
        <w:adjustRightInd w:val="0"/>
        <w:spacing w:after="60"/>
        <w:rPr>
          <w:rFonts w:ascii="Arial" w:hAnsi="Arial" w:cs="Arial"/>
          <w:sz w:val="24"/>
          <w:szCs w:val="24"/>
        </w:rPr>
      </w:pPr>
      <w:r w:rsidRPr="00361D85">
        <w:rPr>
          <w:rFonts w:ascii="Arial" w:hAnsi="Arial" w:cs="Arial"/>
          <w:sz w:val="24"/>
          <w:szCs w:val="24"/>
        </w:rPr>
        <w:t>Die Geruchswahrnehmung und kognitive Bewertung und damit auch die Empfindlichkeit gegenüber Gerüchen weist große interindividuelle Unterschiede auf. Dabei spielen genetische Faktoren, Alter, Geschlecht und hormonelle Einflüsse, Prägung, Rauchverhalten, Kontext sowie Adaptations-, Habitations- und Sensibilisierungseffekte eine Rolle [</w:t>
      </w:r>
      <w:r w:rsidR="00CD253B" w:rsidRPr="00CD253B">
        <w:rPr>
          <w:rFonts w:ascii="Arial" w:hAnsi="Arial" w:cs="Arial"/>
          <w:noProof/>
          <w:sz w:val="24"/>
          <w:szCs w:val="24"/>
        </w:rPr>
        <w:t>122</w:t>
      </w:r>
      <w:r w:rsidR="00361D85">
        <w:rPr>
          <w:rFonts w:ascii="Arial" w:hAnsi="Arial" w:cs="Arial"/>
          <w:sz w:val="24"/>
          <w:szCs w:val="24"/>
        </w:rPr>
        <w:t>,</w:t>
      </w:r>
      <w:r w:rsidRPr="00361D85">
        <w:rPr>
          <w:rFonts w:ascii="Arial" w:hAnsi="Arial" w:cs="Arial"/>
          <w:sz w:val="24"/>
          <w:szCs w:val="24"/>
        </w:rPr>
        <w:t xml:space="preserve"> </w:t>
      </w:r>
      <w:r w:rsidR="00CD253B" w:rsidRPr="00CD253B">
        <w:rPr>
          <w:rFonts w:ascii="Arial" w:hAnsi="Arial" w:cs="Arial"/>
          <w:noProof/>
          <w:sz w:val="24"/>
          <w:szCs w:val="24"/>
        </w:rPr>
        <w:t>473</w:t>
      </w:r>
      <w:r w:rsidRPr="00361D85">
        <w:rPr>
          <w:rFonts w:ascii="Arial" w:hAnsi="Arial" w:cs="Arial"/>
          <w:sz w:val="24"/>
          <w:szCs w:val="24"/>
        </w:rPr>
        <w:t>].</w:t>
      </w:r>
    </w:p>
    <w:p w14:paraId="49A59BF4" w14:textId="77777777" w:rsidR="0044226B" w:rsidRDefault="0044226B" w:rsidP="00CE7824">
      <w:pPr>
        <w:autoSpaceDE w:val="0"/>
        <w:autoSpaceDN w:val="0"/>
        <w:adjustRightInd w:val="0"/>
        <w:spacing w:after="60"/>
        <w:rPr>
          <w:rStyle w:val="Ohne"/>
          <w:rFonts w:ascii="Arial" w:eastAsia="Arial" w:hAnsi="Arial" w:cs="Arial"/>
          <w:sz w:val="24"/>
          <w:szCs w:val="24"/>
          <w:u w:color="000000"/>
        </w:rPr>
      </w:pPr>
    </w:p>
    <w:p w14:paraId="1608F86F" w14:textId="130CAD85" w:rsidR="001F70C8" w:rsidRPr="0041296A" w:rsidRDefault="001F70C8"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Zusammenfassend kann festgestellt werden, dass bisher eine eingeschränkte oder vermutete Evidenz für einen Zusammenhang zwischen Feuchte-/ Schimmel</w:t>
      </w:r>
      <w:r w:rsidR="00F401D3">
        <w:rPr>
          <w:rStyle w:val="Ohne"/>
          <w:rFonts w:ascii="Arial" w:eastAsia="Arial" w:hAnsi="Arial" w:cs="Arial"/>
          <w:sz w:val="24"/>
          <w:szCs w:val="24"/>
          <w:u w:color="000000"/>
        </w:rPr>
        <w:t>-</w:t>
      </w:r>
      <w:r w:rsidRPr="0041296A">
        <w:rPr>
          <w:rStyle w:val="Ohne"/>
          <w:rFonts w:ascii="Arial" w:eastAsia="Arial" w:hAnsi="Arial" w:cs="Arial"/>
          <w:sz w:val="24"/>
          <w:szCs w:val="24"/>
          <w:u w:color="000000"/>
        </w:rPr>
        <w:t>exposition in Innenräumen und Geruchswirkungen vorliegt (</w:t>
      </w:r>
      <w:r w:rsidR="00310C19">
        <w:rPr>
          <w:rStyle w:val="Ohne"/>
          <w:rFonts w:ascii="Arial" w:eastAsia="Arial" w:hAnsi="Arial" w:cs="Arial"/>
          <w:sz w:val="24"/>
          <w:szCs w:val="24"/>
          <w:u w:color="000000"/>
        </w:rPr>
        <w:t xml:space="preserve">vgl. </w:t>
      </w:r>
      <w:r w:rsidR="00C6453A">
        <w:rPr>
          <w:rStyle w:val="Ohne"/>
          <w:rFonts w:ascii="Arial" w:eastAsia="Arial" w:hAnsi="Arial" w:cs="Arial"/>
          <w:sz w:val="24"/>
          <w:szCs w:val="24"/>
          <w:u w:color="000000"/>
        </w:rPr>
        <w:t>Tab. 4</w:t>
      </w:r>
      <w:r w:rsidRPr="0041296A">
        <w:rPr>
          <w:rStyle w:val="Ohne"/>
          <w:rFonts w:ascii="Arial" w:eastAsia="Arial" w:hAnsi="Arial" w:cs="Arial"/>
          <w:sz w:val="24"/>
          <w:szCs w:val="24"/>
          <w:u w:color="000000"/>
        </w:rPr>
        <w:t xml:space="preserve"> in Kapitel 2.3 Durch Schimmelpilze verursachte Gesundheitsprobleme und Erkrankungen).</w:t>
      </w:r>
    </w:p>
    <w:p w14:paraId="712F7238" w14:textId="7F382E9B" w:rsidR="001F70C8" w:rsidRDefault="001F70C8" w:rsidP="0044787B">
      <w:pPr>
        <w:spacing w:after="60"/>
        <w:rPr>
          <w:rStyle w:val="Ohne"/>
          <w:rFonts w:ascii="Arial" w:eastAsia="Arial" w:hAnsi="Arial" w:cs="Arial"/>
          <w:sz w:val="24"/>
          <w:szCs w:val="24"/>
          <w:u w:color="000000"/>
        </w:rPr>
      </w:pPr>
    </w:p>
    <w:p w14:paraId="6446B0A3" w14:textId="77777777" w:rsidR="002E59E9" w:rsidRDefault="002E59E9">
      <w:pPr>
        <w:spacing w:after="0" w:line="240" w:lineRule="auto"/>
        <w:rPr>
          <w:rFonts w:ascii="Arial" w:hAnsi="Arial" w:cs="Arial"/>
          <w:b/>
          <w:bCs/>
          <w:sz w:val="24"/>
          <w:szCs w:val="24"/>
        </w:rPr>
      </w:pPr>
      <w:r>
        <w:rPr>
          <w:rFonts w:ascii="Arial" w:hAnsi="Arial" w:cs="Arial"/>
          <w:b/>
          <w:bCs/>
          <w:sz w:val="24"/>
          <w:szCs w:val="24"/>
        </w:rPr>
        <w:br w:type="page"/>
      </w:r>
    </w:p>
    <w:p w14:paraId="2BF4B447" w14:textId="0FE52199" w:rsidR="00197229" w:rsidRPr="001E5861" w:rsidRDefault="00197229" w:rsidP="0044787B">
      <w:pPr>
        <w:spacing w:after="60"/>
        <w:rPr>
          <w:rFonts w:ascii="Arial" w:hAnsi="Arial" w:cs="Arial"/>
          <w:b/>
          <w:bCs/>
          <w:sz w:val="24"/>
          <w:szCs w:val="24"/>
        </w:rPr>
      </w:pPr>
      <w:r w:rsidRPr="001E5861">
        <w:rPr>
          <w:rFonts w:ascii="Arial" w:hAnsi="Arial" w:cs="Arial"/>
          <w:b/>
          <w:bCs/>
          <w:sz w:val="24"/>
          <w:szCs w:val="24"/>
        </w:rPr>
        <w:t>QUERVERWEIS:</w:t>
      </w:r>
    </w:p>
    <w:p w14:paraId="2960E9C5" w14:textId="510ACCB2" w:rsidR="00197229" w:rsidRDefault="00197229" w:rsidP="0044787B">
      <w:pPr>
        <w:spacing w:after="60"/>
        <w:rPr>
          <w:rStyle w:val="Ohne"/>
          <w:rFonts w:ascii="Arial" w:eastAsia="Arial" w:hAnsi="Arial" w:cs="Arial"/>
          <w:sz w:val="24"/>
          <w:szCs w:val="24"/>
          <w:u w:color="000000"/>
        </w:rPr>
      </w:pPr>
      <w:r w:rsidRPr="00197229">
        <w:rPr>
          <w:rStyle w:val="Ohne"/>
          <w:rFonts w:ascii="Arial" w:eastAsia="Arial" w:hAnsi="Arial" w:cs="Arial"/>
          <w:sz w:val="24"/>
          <w:szCs w:val="24"/>
          <w:u w:color="000000"/>
        </w:rPr>
        <w:t xml:space="preserve">Deutsche Gesellschaft für Hals-Nasen-Ohren-Heilkunde, Kopf- und Hals-Chirurgie e.V. (DGHNO-KHC). </w:t>
      </w:r>
      <w:r w:rsidRPr="00B71885">
        <w:rPr>
          <w:rStyle w:val="Ohne"/>
          <w:rFonts w:ascii="Arial" w:eastAsia="Arial" w:hAnsi="Arial" w:cs="Arial"/>
          <w:b/>
          <w:sz w:val="24"/>
          <w:szCs w:val="24"/>
          <w:u w:color="000000"/>
        </w:rPr>
        <w:t>S2k-Leitlinie Riech- und Schmeckstörungen.</w:t>
      </w:r>
      <w:r w:rsidRPr="00197229">
        <w:rPr>
          <w:rStyle w:val="Ohne"/>
          <w:rFonts w:ascii="Arial" w:eastAsia="Arial" w:hAnsi="Arial" w:cs="Arial"/>
          <w:sz w:val="24"/>
          <w:szCs w:val="24"/>
          <w:u w:color="000000"/>
        </w:rPr>
        <w:t xml:space="preserve"> Registernummer 017 – 050. Stand: 31.10.2016 (in Überarbeitung). Gültig bis: 30.10.2021; https://register.awmf.org/de/leitlinien/detail/017-050</w:t>
      </w:r>
    </w:p>
    <w:p w14:paraId="2080C071" w14:textId="77777777" w:rsidR="00197229" w:rsidRPr="0041296A" w:rsidRDefault="00197229" w:rsidP="0044787B">
      <w:pPr>
        <w:spacing w:after="60"/>
        <w:rPr>
          <w:rStyle w:val="Ohne"/>
          <w:rFonts w:ascii="Arial" w:eastAsia="Arial" w:hAnsi="Arial" w:cs="Arial"/>
          <w:sz w:val="24"/>
          <w:szCs w:val="24"/>
          <w:u w:color="000000"/>
        </w:rPr>
      </w:pPr>
    </w:p>
    <w:p w14:paraId="443DBB84" w14:textId="5CD8AF80" w:rsidR="003D38BC" w:rsidRPr="0041296A" w:rsidRDefault="003D38BC" w:rsidP="0044787B">
      <w:pPr>
        <w:autoSpaceDE w:val="0"/>
        <w:autoSpaceDN w:val="0"/>
        <w:adjustRightInd w:val="0"/>
        <w:spacing w:after="60"/>
        <w:ind w:left="1134" w:hanging="1134"/>
        <w:rPr>
          <w:rFonts w:ascii="Arial" w:hAnsi="Arial" w:cs="Arial"/>
          <w:b/>
          <w:sz w:val="24"/>
          <w:szCs w:val="24"/>
        </w:rPr>
      </w:pPr>
      <w:r w:rsidRPr="0041296A">
        <w:rPr>
          <w:rFonts w:ascii="Arial" w:hAnsi="Arial" w:cs="Arial"/>
          <w:b/>
          <w:sz w:val="24"/>
          <w:szCs w:val="24"/>
        </w:rPr>
        <w:t>2.3.1.</w:t>
      </w:r>
      <w:r w:rsidR="00033F3E">
        <w:rPr>
          <w:rFonts w:ascii="Arial" w:hAnsi="Arial" w:cs="Arial"/>
          <w:b/>
          <w:sz w:val="24"/>
          <w:szCs w:val="24"/>
        </w:rPr>
        <w:t>23</w:t>
      </w:r>
      <w:r w:rsidRPr="0041296A">
        <w:rPr>
          <w:rFonts w:ascii="Arial" w:hAnsi="Arial" w:cs="Arial"/>
          <w:b/>
          <w:sz w:val="24"/>
          <w:szCs w:val="24"/>
        </w:rPr>
        <w:tab/>
        <w:t>Umweltmedizinische Syndrome</w:t>
      </w:r>
    </w:p>
    <w:p w14:paraId="296BB288" w14:textId="3AF09A13" w:rsidR="008377AA" w:rsidRPr="00FF3242" w:rsidRDefault="008377AA" w:rsidP="0044787B">
      <w:pPr>
        <w:spacing w:after="60"/>
        <w:rPr>
          <w:rFonts w:ascii="Arial" w:hAnsi="Arial" w:cs="Arial"/>
          <w:sz w:val="24"/>
          <w:szCs w:val="24"/>
          <w:lang w:val="da-DK"/>
        </w:rPr>
      </w:pPr>
      <w:r w:rsidRPr="00FF3242">
        <w:rPr>
          <w:rFonts w:ascii="Arial" w:hAnsi="Arial" w:cs="Arial"/>
          <w:sz w:val="24"/>
          <w:szCs w:val="24"/>
          <w:lang w:val="da-DK"/>
        </w:rPr>
        <w:t xml:space="preserve">Syndrome sind in der Medizin weit verbreitet. Zur Krankheit gehört zusätzlich zum </w:t>
      </w:r>
      <w:r w:rsidRPr="00931005">
        <w:rPr>
          <w:rFonts w:ascii="Arial" w:hAnsi="Arial" w:cs="Arial"/>
          <w:sz w:val="24"/>
          <w:szCs w:val="24"/>
          <w:lang w:val="da-DK"/>
        </w:rPr>
        <w:t>Syndrom die klare und unzweideutige Feststellung der Ursache [</w:t>
      </w:r>
      <w:r w:rsidR="00CD253B" w:rsidRPr="00CD253B">
        <w:rPr>
          <w:rFonts w:ascii="Arial" w:eastAsia="Helvetica Neue" w:hAnsi="Arial" w:cs="Arial"/>
          <w:bCs/>
          <w:noProof/>
          <w:color w:val="000000"/>
          <w:sz w:val="24"/>
          <w:szCs w:val="24"/>
          <w:bdr w:val="nil"/>
          <w:lang w:val="da-DK" w:eastAsia="de-DE"/>
        </w:rPr>
        <w:t>239</w:t>
      </w:r>
      <w:r w:rsidR="00FF3242" w:rsidRPr="00931005">
        <w:rPr>
          <w:rFonts w:ascii="Arial" w:hAnsi="Arial" w:cs="Arial"/>
          <w:sz w:val="24"/>
          <w:szCs w:val="24"/>
          <w:lang w:val="da-DK"/>
        </w:rPr>
        <w:t xml:space="preserve">, </w:t>
      </w:r>
      <w:r w:rsidR="00CD253B" w:rsidRPr="00CD253B">
        <w:rPr>
          <w:rFonts w:ascii="Arial" w:eastAsia="Helvetica Neue" w:hAnsi="Arial" w:cs="Arial"/>
          <w:bCs/>
          <w:noProof/>
          <w:color w:val="000000"/>
          <w:sz w:val="24"/>
          <w:szCs w:val="24"/>
          <w:bdr w:val="nil"/>
          <w:lang w:val="da-DK" w:eastAsia="de-DE"/>
        </w:rPr>
        <w:t>405</w:t>
      </w:r>
      <w:r w:rsidRPr="00931005">
        <w:rPr>
          <w:rFonts w:ascii="Arial" w:hAnsi="Arial" w:cs="Arial"/>
          <w:sz w:val="24"/>
          <w:szCs w:val="24"/>
          <w:lang w:val="da-DK"/>
        </w:rPr>
        <w:t>]. Unter</w:t>
      </w:r>
      <w:r w:rsidRPr="00FF3242">
        <w:rPr>
          <w:rFonts w:ascii="Arial" w:hAnsi="Arial" w:cs="Arial"/>
          <w:sz w:val="24"/>
          <w:szCs w:val="24"/>
          <w:lang w:val="da-DK"/>
        </w:rPr>
        <w:t xml:space="preserve"> einem Syndrom (griechisch: σúγδϛoμoϛ = Zusammenlaufen) versteht man eine bestimmte Konstellation von Symptomen (oder Anomalien) eines Krankheitsbildes,</w:t>
      </w:r>
    </w:p>
    <w:p w14:paraId="23ACD1C4" w14:textId="77777777" w:rsidR="008377AA" w:rsidRPr="00FF3242" w:rsidRDefault="008377AA" w:rsidP="0044787B">
      <w:pPr>
        <w:spacing w:after="60"/>
        <w:rPr>
          <w:rFonts w:ascii="Arial" w:hAnsi="Arial" w:cs="Arial"/>
          <w:sz w:val="24"/>
          <w:szCs w:val="24"/>
          <w:lang w:val="da-DK"/>
        </w:rPr>
      </w:pPr>
      <w:r w:rsidRPr="00FF3242">
        <w:rPr>
          <w:rFonts w:ascii="Arial" w:hAnsi="Arial" w:cs="Arial"/>
          <w:sz w:val="24"/>
          <w:szCs w:val="24"/>
          <w:lang w:val="da-DK"/>
        </w:rPr>
        <w:t>1. deren Ursache(n) aktuell oder generell unbekannt sein können,</w:t>
      </w:r>
    </w:p>
    <w:p w14:paraId="37F8152F" w14:textId="77777777" w:rsidR="008377AA" w:rsidRPr="00FF3242" w:rsidRDefault="008377AA" w:rsidP="0044787B">
      <w:pPr>
        <w:spacing w:after="60"/>
        <w:rPr>
          <w:rFonts w:ascii="Arial" w:hAnsi="Arial" w:cs="Arial"/>
          <w:sz w:val="24"/>
          <w:szCs w:val="24"/>
          <w:lang w:val="da-DK"/>
        </w:rPr>
      </w:pPr>
      <w:r w:rsidRPr="00FF3242">
        <w:rPr>
          <w:rFonts w:ascii="Arial" w:hAnsi="Arial" w:cs="Arial"/>
          <w:sz w:val="24"/>
          <w:szCs w:val="24"/>
          <w:lang w:val="da-DK"/>
        </w:rPr>
        <w:t>2. die verschiedene Ursachen haben können,</w:t>
      </w:r>
    </w:p>
    <w:p w14:paraId="435182C4" w14:textId="77777777" w:rsidR="008377AA" w:rsidRPr="00FF3242" w:rsidRDefault="008377AA" w:rsidP="0044787B">
      <w:pPr>
        <w:spacing w:after="60"/>
        <w:rPr>
          <w:rFonts w:ascii="Arial" w:hAnsi="Arial" w:cs="Arial"/>
          <w:sz w:val="24"/>
          <w:szCs w:val="24"/>
          <w:lang w:val="da-DK"/>
        </w:rPr>
      </w:pPr>
      <w:r w:rsidRPr="00FF3242">
        <w:rPr>
          <w:rFonts w:ascii="Arial" w:hAnsi="Arial" w:cs="Arial"/>
          <w:sz w:val="24"/>
          <w:szCs w:val="24"/>
          <w:lang w:val="da-DK"/>
        </w:rPr>
        <w:t>3. die von anderen Symptomkonstellationen nicht oder nicht sicher abgrenzbar sind oder</w:t>
      </w:r>
    </w:p>
    <w:p w14:paraId="2912791D" w14:textId="4C940E8F" w:rsidR="008377AA" w:rsidRPr="00931005" w:rsidRDefault="008377AA" w:rsidP="0044787B">
      <w:pPr>
        <w:spacing w:after="60"/>
        <w:rPr>
          <w:rFonts w:ascii="Arial" w:hAnsi="Arial" w:cs="Arial"/>
          <w:sz w:val="24"/>
          <w:szCs w:val="24"/>
          <w:lang w:val="da-DK"/>
        </w:rPr>
      </w:pPr>
      <w:r w:rsidRPr="00931005">
        <w:rPr>
          <w:rFonts w:ascii="Arial" w:hAnsi="Arial" w:cs="Arial"/>
          <w:sz w:val="24"/>
          <w:szCs w:val="24"/>
          <w:lang w:val="da-DK"/>
        </w:rPr>
        <w:t>4. die eher selten sind [</w:t>
      </w:r>
      <w:r w:rsidR="00CD253B" w:rsidRPr="00CD253B">
        <w:rPr>
          <w:rFonts w:ascii="Arial" w:eastAsia="Helvetica Neue" w:hAnsi="Arial" w:cs="Arial"/>
          <w:bCs/>
          <w:noProof/>
          <w:color w:val="000000"/>
          <w:sz w:val="24"/>
          <w:szCs w:val="24"/>
          <w:bdr w:val="nil"/>
          <w:lang w:val="da-DK" w:eastAsia="de-DE"/>
        </w:rPr>
        <w:t>239</w:t>
      </w:r>
      <w:r w:rsidR="00FF3242" w:rsidRPr="00931005">
        <w:rPr>
          <w:rFonts w:ascii="Arial" w:hAnsi="Arial" w:cs="Arial"/>
          <w:sz w:val="24"/>
          <w:szCs w:val="24"/>
          <w:lang w:val="da-DK"/>
        </w:rPr>
        <w:t xml:space="preserve">, </w:t>
      </w:r>
      <w:r w:rsidR="00CD253B" w:rsidRPr="00CD253B">
        <w:rPr>
          <w:rFonts w:ascii="Arial" w:eastAsia="Helvetica Neue" w:hAnsi="Arial" w:cs="Arial"/>
          <w:bCs/>
          <w:noProof/>
          <w:color w:val="000000"/>
          <w:sz w:val="24"/>
          <w:szCs w:val="24"/>
          <w:bdr w:val="nil"/>
          <w:lang w:val="da-DK" w:eastAsia="de-DE"/>
        </w:rPr>
        <w:t>405</w:t>
      </w:r>
      <w:r w:rsidRPr="00931005">
        <w:rPr>
          <w:rFonts w:ascii="Arial" w:hAnsi="Arial" w:cs="Arial"/>
          <w:sz w:val="24"/>
          <w:szCs w:val="24"/>
          <w:lang w:val="da-DK"/>
        </w:rPr>
        <w:t>].</w:t>
      </w:r>
    </w:p>
    <w:p w14:paraId="3C92D0C8" w14:textId="00724A3D" w:rsidR="003D38BC" w:rsidRPr="00931005" w:rsidRDefault="008377AA" w:rsidP="0044787B">
      <w:pPr>
        <w:spacing w:after="60"/>
        <w:rPr>
          <w:rFonts w:ascii="Arial" w:hAnsi="Arial" w:cs="Arial"/>
          <w:sz w:val="24"/>
          <w:szCs w:val="24"/>
          <w:lang w:val="da-DK"/>
        </w:rPr>
      </w:pPr>
      <w:r w:rsidRPr="00FF3242">
        <w:rPr>
          <w:rFonts w:ascii="Arial" w:hAnsi="Arial" w:cs="Arial"/>
          <w:sz w:val="24"/>
          <w:szCs w:val="24"/>
          <w:lang w:val="da-DK"/>
        </w:rPr>
        <w:t>Zu den umweltmedizinischen Syndromen werden vor allem das Sick</w:t>
      </w:r>
      <w:r w:rsidR="002C6D45">
        <w:rPr>
          <w:rFonts w:ascii="Arial" w:hAnsi="Arial" w:cs="Arial"/>
          <w:sz w:val="24"/>
          <w:szCs w:val="24"/>
          <w:lang w:val="da-DK"/>
        </w:rPr>
        <w:t>-</w:t>
      </w:r>
      <w:r w:rsidRPr="00FF3242">
        <w:rPr>
          <w:rFonts w:ascii="Arial" w:hAnsi="Arial" w:cs="Arial"/>
          <w:sz w:val="24"/>
          <w:szCs w:val="24"/>
          <w:lang w:val="da-DK"/>
        </w:rPr>
        <w:t>Building</w:t>
      </w:r>
      <w:r w:rsidR="002C6D45">
        <w:rPr>
          <w:rFonts w:ascii="Arial" w:hAnsi="Arial" w:cs="Arial"/>
          <w:sz w:val="24"/>
          <w:szCs w:val="24"/>
          <w:lang w:val="da-DK"/>
        </w:rPr>
        <w:t>-</w:t>
      </w:r>
      <w:r w:rsidRPr="00FF3242">
        <w:rPr>
          <w:rFonts w:ascii="Arial" w:hAnsi="Arial" w:cs="Arial"/>
          <w:sz w:val="24"/>
          <w:szCs w:val="24"/>
          <w:lang w:val="da-DK"/>
        </w:rPr>
        <w:t xml:space="preserve">Syndrom (SBS) und die (das) Multiple Chemical Sensitivity (Syndrom) (MCS) sowie </w:t>
      </w:r>
      <w:r w:rsidRPr="00931005">
        <w:rPr>
          <w:rFonts w:ascii="Arial" w:hAnsi="Arial" w:cs="Arial"/>
          <w:sz w:val="24"/>
          <w:szCs w:val="24"/>
          <w:lang w:val="da-DK"/>
        </w:rPr>
        <w:t>bisweilen auch das Chronic Fatigue Syndrom (CFS) gezählt [</w:t>
      </w:r>
      <w:r w:rsidR="00CD253B" w:rsidRPr="00CD253B">
        <w:rPr>
          <w:rFonts w:ascii="Arial" w:eastAsia="Helvetica Neue" w:hAnsi="Arial" w:cs="Arial"/>
          <w:bCs/>
          <w:noProof/>
          <w:color w:val="000000"/>
          <w:sz w:val="24"/>
          <w:szCs w:val="24"/>
          <w:bdr w:val="nil"/>
          <w:lang w:val="da-DK" w:eastAsia="de-DE"/>
        </w:rPr>
        <w:t>786</w:t>
      </w:r>
      <w:r w:rsidRPr="00931005">
        <w:rPr>
          <w:rFonts w:ascii="Arial" w:hAnsi="Arial" w:cs="Arial"/>
          <w:sz w:val="24"/>
          <w:szCs w:val="24"/>
          <w:lang w:val="da-DK"/>
        </w:rPr>
        <w:t>].</w:t>
      </w:r>
    </w:p>
    <w:p w14:paraId="67914FD8" w14:textId="77777777" w:rsidR="008377AA" w:rsidRPr="0041296A" w:rsidRDefault="008377AA" w:rsidP="0044787B">
      <w:pPr>
        <w:spacing w:after="60"/>
        <w:rPr>
          <w:rFonts w:ascii="Arial" w:hAnsi="Arial" w:cs="Arial"/>
          <w:sz w:val="24"/>
          <w:szCs w:val="24"/>
          <w:lang w:val="da-DK"/>
        </w:rPr>
      </w:pPr>
    </w:p>
    <w:p w14:paraId="67604E1D" w14:textId="706B39C0" w:rsidR="003D38BC" w:rsidRPr="0041296A" w:rsidRDefault="003D38BC" w:rsidP="0044787B">
      <w:pPr>
        <w:spacing w:after="60"/>
        <w:rPr>
          <w:rFonts w:ascii="Arial" w:hAnsi="Arial" w:cs="Arial"/>
          <w:b/>
          <w:sz w:val="24"/>
          <w:szCs w:val="24"/>
          <w:lang w:val="da-DK"/>
        </w:rPr>
      </w:pPr>
      <w:r w:rsidRPr="0041296A">
        <w:rPr>
          <w:rFonts w:ascii="Arial" w:hAnsi="Arial" w:cs="Arial"/>
          <w:b/>
          <w:sz w:val="24"/>
          <w:szCs w:val="24"/>
          <w:lang w:val="da-DK"/>
        </w:rPr>
        <w:t>Sick</w:t>
      </w:r>
      <w:r w:rsidR="002C6D45">
        <w:rPr>
          <w:rFonts w:ascii="Arial" w:hAnsi="Arial" w:cs="Arial"/>
          <w:b/>
          <w:sz w:val="24"/>
          <w:szCs w:val="24"/>
          <w:lang w:val="da-DK"/>
        </w:rPr>
        <w:t>-</w:t>
      </w:r>
      <w:r w:rsidRPr="0041296A">
        <w:rPr>
          <w:rFonts w:ascii="Arial" w:hAnsi="Arial" w:cs="Arial"/>
          <w:b/>
          <w:sz w:val="24"/>
          <w:szCs w:val="24"/>
          <w:lang w:val="da-DK"/>
        </w:rPr>
        <w:t>Building</w:t>
      </w:r>
      <w:r w:rsidR="002C6D45">
        <w:rPr>
          <w:rFonts w:ascii="Arial" w:hAnsi="Arial" w:cs="Arial"/>
          <w:b/>
          <w:sz w:val="24"/>
          <w:szCs w:val="24"/>
          <w:lang w:val="da-DK"/>
        </w:rPr>
        <w:t>-</w:t>
      </w:r>
      <w:r w:rsidRPr="0041296A">
        <w:rPr>
          <w:rFonts w:ascii="Arial" w:hAnsi="Arial" w:cs="Arial"/>
          <w:b/>
          <w:sz w:val="24"/>
          <w:szCs w:val="24"/>
          <w:lang w:val="da-DK"/>
        </w:rPr>
        <w:t>Syndrom (SBS)</w:t>
      </w:r>
    </w:p>
    <w:p w14:paraId="140856B6" w14:textId="614C715A" w:rsidR="00332FF9" w:rsidRDefault="008377AA" w:rsidP="0044787B">
      <w:pPr>
        <w:autoSpaceDE w:val="0"/>
        <w:autoSpaceDN w:val="0"/>
        <w:adjustRightInd w:val="0"/>
        <w:spacing w:after="60"/>
        <w:rPr>
          <w:rFonts w:ascii="Arial" w:eastAsia="Helvetica Neue" w:hAnsi="Arial" w:cs="Arial"/>
          <w:color w:val="000000"/>
          <w:sz w:val="24"/>
          <w:szCs w:val="24"/>
          <w:bdr w:val="nil"/>
          <w:lang w:val="da-DK" w:eastAsia="de-DE"/>
        </w:rPr>
      </w:pPr>
      <w:r w:rsidRPr="0041296A">
        <w:rPr>
          <w:rFonts w:ascii="Arial" w:eastAsia="Helvetica Neue" w:hAnsi="Arial" w:cs="Arial"/>
          <w:color w:val="000000"/>
          <w:sz w:val="24"/>
          <w:szCs w:val="24"/>
          <w:bdr w:val="nil"/>
          <w:lang w:val="da-DK" w:eastAsia="de-DE"/>
        </w:rPr>
        <w:t>In zahlreichen Publikation</w:t>
      </w:r>
      <w:r w:rsidR="00EC2A52">
        <w:rPr>
          <w:rFonts w:ascii="Arial" w:eastAsia="Helvetica Neue" w:hAnsi="Arial" w:cs="Arial"/>
          <w:color w:val="000000"/>
          <w:sz w:val="24"/>
          <w:szCs w:val="24"/>
          <w:bdr w:val="nil"/>
          <w:lang w:val="da-DK" w:eastAsia="de-DE"/>
        </w:rPr>
        <w:t>en</w:t>
      </w:r>
      <w:r w:rsidRPr="0041296A">
        <w:rPr>
          <w:rFonts w:ascii="Arial" w:eastAsia="Helvetica Neue" w:hAnsi="Arial" w:cs="Arial"/>
          <w:color w:val="000000"/>
          <w:sz w:val="24"/>
          <w:szCs w:val="24"/>
          <w:bdr w:val="nil"/>
          <w:lang w:val="da-DK" w:eastAsia="de-DE"/>
        </w:rPr>
        <w:t>, überwiegend epidemiologische</w:t>
      </w:r>
      <w:r w:rsidR="00EC2A52">
        <w:rPr>
          <w:rFonts w:ascii="Arial" w:eastAsia="Helvetica Neue" w:hAnsi="Arial" w:cs="Arial"/>
          <w:color w:val="000000"/>
          <w:sz w:val="24"/>
          <w:szCs w:val="24"/>
          <w:bdr w:val="nil"/>
          <w:lang w:val="da-DK" w:eastAsia="de-DE"/>
        </w:rPr>
        <w:t>r</w:t>
      </w:r>
      <w:r w:rsidRPr="0041296A">
        <w:rPr>
          <w:rFonts w:ascii="Arial" w:eastAsia="Helvetica Neue" w:hAnsi="Arial" w:cs="Arial"/>
          <w:color w:val="000000"/>
          <w:sz w:val="24"/>
          <w:szCs w:val="24"/>
          <w:bdr w:val="nil"/>
          <w:lang w:val="da-DK" w:eastAsia="de-DE"/>
        </w:rPr>
        <w:t xml:space="preserve"> Studien, wird ein möglicher Zusammenhang zwischen Feuchte-/Schimmelexposition und SBS </w:t>
      </w:r>
      <w:r w:rsidRPr="0089792C">
        <w:rPr>
          <w:rFonts w:ascii="Arial" w:eastAsia="Helvetica Neue" w:hAnsi="Arial" w:cs="Arial"/>
          <w:sz w:val="24"/>
          <w:szCs w:val="24"/>
          <w:bdr w:val="nil"/>
          <w:lang w:val="da-DK" w:eastAsia="de-DE"/>
        </w:rPr>
        <w:t>(synonym verwendet</w:t>
      </w:r>
      <w:r w:rsidR="00776587">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Building</w:t>
      </w:r>
      <w:r w:rsidR="008A382E">
        <w:rPr>
          <w:rFonts w:ascii="Arial" w:eastAsia="Helvetica Neue" w:hAnsi="Arial" w:cs="Arial"/>
          <w:sz w:val="24"/>
          <w:szCs w:val="24"/>
          <w:bdr w:val="nil"/>
          <w:lang w:val="da-DK" w:eastAsia="de-DE"/>
        </w:rPr>
        <w:t xml:space="preserve"> </w:t>
      </w:r>
      <w:r w:rsidRPr="0089792C">
        <w:rPr>
          <w:rFonts w:ascii="Arial" w:eastAsia="Helvetica Neue" w:hAnsi="Arial" w:cs="Arial"/>
          <w:sz w:val="24"/>
          <w:szCs w:val="24"/>
          <w:bdr w:val="nil"/>
          <w:lang w:val="da-DK" w:eastAsia="de-DE"/>
        </w:rPr>
        <w:t>Related (Health) Symptoms; defnitionsgemäß nicht korrekt synonym verwendet: Building</w:t>
      </w:r>
      <w:r w:rsidR="008A382E">
        <w:rPr>
          <w:rFonts w:ascii="Arial" w:eastAsia="Helvetica Neue" w:hAnsi="Arial" w:cs="Arial"/>
          <w:sz w:val="24"/>
          <w:szCs w:val="24"/>
          <w:bdr w:val="nil"/>
          <w:lang w:val="da-DK" w:eastAsia="de-DE"/>
        </w:rPr>
        <w:t xml:space="preserve"> </w:t>
      </w:r>
      <w:r w:rsidRPr="0089792C">
        <w:rPr>
          <w:rFonts w:ascii="Arial" w:eastAsia="Helvetica Neue" w:hAnsi="Arial" w:cs="Arial"/>
          <w:sz w:val="24"/>
          <w:szCs w:val="24"/>
          <w:bdr w:val="nil"/>
          <w:lang w:val="da-DK" w:eastAsia="de-DE"/>
        </w:rPr>
        <w:t>Related Illness</w:t>
      </w:r>
      <w:r w:rsidRPr="0089792C">
        <w:rPr>
          <w:rStyle w:val="Funotenzeichen"/>
          <w:rFonts w:ascii="Arial" w:eastAsia="Helvetica Neue" w:hAnsi="Arial" w:cs="Arial"/>
          <w:sz w:val="24"/>
          <w:szCs w:val="24"/>
          <w:bdr w:val="nil"/>
          <w:lang w:val="da-DK" w:eastAsia="de-DE"/>
        </w:rPr>
        <w:footnoteReference w:id="3"/>
      </w:r>
      <w:r w:rsidRPr="0089792C">
        <w:rPr>
          <w:rFonts w:ascii="Arial" w:eastAsia="Helvetica Neue" w:hAnsi="Arial" w:cs="Arial"/>
          <w:sz w:val="24"/>
          <w:szCs w:val="24"/>
          <w:bdr w:val="nil"/>
          <w:lang w:val="da-DK" w:eastAsia="de-DE"/>
        </w:rPr>
        <w:t xml:space="preserve">) </w:t>
      </w:r>
      <w:r w:rsidRPr="00931005">
        <w:rPr>
          <w:rFonts w:ascii="Arial" w:eastAsia="Helvetica Neue" w:hAnsi="Arial" w:cs="Arial"/>
          <w:sz w:val="24"/>
          <w:szCs w:val="24"/>
          <w:bdr w:val="nil"/>
          <w:lang w:val="da-DK" w:eastAsia="de-DE"/>
        </w:rPr>
        <w:t>thematisiert [</w:t>
      </w:r>
      <w:r w:rsidR="00CD253B" w:rsidRPr="00CD253B">
        <w:rPr>
          <w:rFonts w:ascii="Arial" w:eastAsia="Helvetica Neue" w:hAnsi="Arial" w:cs="Arial"/>
          <w:bCs/>
          <w:noProof/>
          <w:color w:val="000000"/>
          <w:sz w:val="24"/>
          <w:szCs w:val="24"/>
          <w:bdr w:val="nil"/>
          <w:lang w:val="da-DK" w:eastAsia="de-DE"/>
        </w:rPr>
        <w:t>6</w:t>
      </w:r>
      <w:r w:rsidR="00FF3242"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color w:val="000000"/>
          <w:sz w:val="24"/>
          <w:szCs w:val="24"/>
          <w:bdr w:val="nil"/>
          <w:lang w:val="da-DK" w:eastAsia="de-DE"/>
        </w:rPr>
        <w:t>9</w:t>
      </w:r>
      <w:r w:rsidR="00FF3242"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color w:val="000000"/>
          <w:sz w:val="24"/>
          <w:szCs w:val="24"/>
          <w:bdr w:val="nil"/>
          <w:lang w:val="da-DK" w:eastAsia="de-DE"/>
        </w:rPr>
        <w:t>17</w:t>
      </w:r>
      <w:r w:rsidR="00FF3242"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color w:val="000000"/>
          <w:sz w:val="24"/>
          <w:szCs w:val="24"/>
          <w:bdr w:val="nil"/>
          <w:lang w:val="da-DK" w:eastAsia="de-DE"/>
        </w:rPr>
        <w:t>32</w:t>
      </w:r>
      <w:r w:rsidR="00FF3242"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color w:val="000000"/>
          <w:sz w:val="24"/>
          <w:szCs w:val="24"/>
          <w:bdr w:val="nil"/>
          <w:lang w:val="da-DK" w:eastAsia="de-DE"/>
        </w:rPr>
        <w:t>51</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color w:val="000000"/>
          <w:sz w:val="24"/>
          <w:szCs w:val="24"/>
          <w:bdr w:val="nil"/>
          <w:lang w:val="da-DK" w:eastAsia="de-DE"/>
        </w:rPr>
        <w:t>105</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110</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158</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170</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203</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230</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248</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268</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270</w:t>
      </w:r>
      <w:r w:rsidR="0089792C" w:rsidRPr="00931005">
        <w:rPr>
          <w:rFonts w:ascii="Arial" w:eastAsia="Helvetica Neue" w:hAnsi="Arial" w:cs="Arial"/>
          <w:sz w:val="24"/>
          <w:szCs w:val="24"/>
          <w:bdr w:val="nil"/>
          <w:lang w:val="da-DK" w:eastAsia="de-DE"/>
        </w:rPr>
        <w:t>,</w:t>
      </w:r>
      <w:r w:rsidR="00931005" w:rsidRPr="00931005">
        <w:rPr>
          <w:rFonts w:ascii="Arial" w:eastAsia="Helvetica Neue" w:hAnsi="Arial" w:cs="Arial"/>
          <w:sz w:val="24"/>
          <w:szCs w:val="24"/>
          <w:bdr w:val="nil"/>
          <w:lang w:val="da-DK" w:eastAsia="de-DE"/>
        </w:rPr>
        <w:t xml:space="preserve"> </w:t>
      </w:r>
      <w:r w:rsidR="00CD253B" w:rsidRPr="00CD253B">
        <w:rPr>
          <w:rFonts w:ascii="Arial" w:eastAsia="Times New Roman" w:hAnsi="Arial" w:cs="Arial"/>
          <w:bCs/>
          <w:noProof/>
          <w:sz w:val="24"/>
          <w:szCs w:val="24"/>
        </w:rPr>
        <w:t>281</w:t>
      </w:r>
      <w:r w:rsidR="00931005"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314</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317</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Calibri" w:hAnsi="Arial" w:cs="Arial"/>
          <w:bCs/>
          <w:noProof/>
          <w:sz w:val="24"/>
          <w:szCs w:val="24"/>
          <w:u w:color="000000"/>
          <w:lang w:val="da-DK"/>
        </w:rPr>
        <w:t>335</w:t>
      </w:r>
      <w:r w:rsidR="00931005"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336</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337</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341</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388</w:t>
      </w:r>
      <w:r w:rsidR="0089792C" w:rsidRPr="00931005">
        <w:rPr>
          <w:rFonts w:ascii="Arial" w:eastAsia="Helvetica Neue" w:hAnsi="Arial" w:cs="Arial"/>
          <w:sz w:val="24"/>
          <w:szCs w:val="24"/>
          <w:bdr w:val="nil"/>
          <w:lang w:val="da-DK" w:eastAsia="de-DE"/>
        </w:rPr>
        <w:t>,</w:t>
      </w:r>
      <w:r w:rsidRP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394</w:t>
      </w:r>
      <w:r w:rsidR="0089792C" w:rsidRPr="00931005">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404</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413</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417</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422</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445</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460</w:t>
      </w:r>
      <w:r w:rsidR="00931005"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461</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485</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486</w:t>
      </w:r>
      <w:r w:rsidR="0089792C" w:rsidRPr="0089792C">
        <w:rPr>
          <w:rFonts w:ascii="Arial" w:eastAsia="Helvetica Neue" w:hAnsi="Arial" w:cs="Arial"/>
          <w:sz w:val="24"/>
          <w:szCs w:val="24"/>
          <w:bdr w:val="nil"/>
          <w:lang w:val="da-DK" w:eastAsia="de-DE"/>
        </w:rPr>
        <w:t>,</w:t>
      </w:r>
      <w:r w:rsidR="00FF3242"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498</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508</w:t>
      </w:r>
      <w:r w:rsid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noProof/>
          <w:sz w:val="24"/>
          <w:szCs w:val="24"/>
          <w:bdr w:val="nil"/>
          <w:lang w:val="da-DK" w:eastAsia="de-DE"/>
        </w:rPr>
        <w:t>512</w:t>
      </w:r>
      <w:r w:rsidR="00931005"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526</w:t>
      </w:r>
      <w:r w:rsidR="00931005"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533</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569</w:t>
      </w:r>
      <w:r w:rsidR="0089792C" w:rsidRPr="0089792C">
        <w:rPr>
          <w:rFonts w:ascii="Arial" w:eastAsia="Helvetica Neue" w:hAnsi="Arial" w:cs="Arial"/>
          <w:sz w:val="24"/>
          <w:szCs w:val="24"/>
          <w:bdr w:val="nil"/>
          <w:lang w:val="da-DK" w:eastAsia="de-DE"/>
        </w:rPr>
        <w:t>,</w:t>
      </w:r>
      <w:r w:rsidR="00FF3242"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574</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600</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605</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606</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607</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608</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610</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620</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623</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635</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638</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655</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656</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665</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685</w:t>
      </w:r>
      <w:r w:rsidR="00D169D8"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687</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694</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Times New Roman" w:hAnsi="Arial" w:cs="Arial"/>
          <w:bCs/>
          <w:noProof/>
          <w:sz w:val="24"/>
          <w:szCs w:val="24"/>
          <w:lang w:val="da-DK"/>
        </w:rPr>
        <w:t>705</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722</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726</w:t>
      </w:r>
      <w:r w:rsidR="0089792C" w:rsidRPr="0089792C">
        <w:rPr>
          <w:rFonts w:ascii="Arial" w:eastAsia="Helvetica Neue" w:hAnsi="Arial" w:cs="Arial"/>
          <w:sz w:val="24"/>
          <w:szCs w:val="24"/>
          <w:bdr w:val="nil"/>
          <w:lang w:val="da-DK" w:eastAsia="de-DE"/>
        </w:rPr>
        <w:t>,</w:t>
      </w:r>
      <w:r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787</w:t>
      </w:r>
      <w:r w:rsidRPr="0089792C">
        <w:rPr>
          <w:rFonts w:ascii="Arial" w:eastAsia="Helvetica Neue" w:hAnsi="Arial" w:cs="Arial"/>
          <w:sz w:val="24"/>
          <w:szCs w:val="24"/>
          <w:bdr w:val="nil"/>
          <w:lang w:val="da-DK" w:eastAsia="de-DE"/>
        </w:rPr>
        <w:t xml:space="preserve">], sogar </w:t>
      </w:r>
      <w:r w:rsidRPr="0089792C">
        <w:rPr>
          <w:rFonts w:ascii="Arial" w:eastAsia="Helvetica Neue" w:hAnsi="Arial" w:cs="Arial"/>
          <w:color w:val="000000"/>
          <w:sz w:val="24"/>
          <w:szCs w:val="24"/>
          <w:bdr w:val="nil"/>
          <w:lang w:val="da-DK" w:eastAsia="de-DE"/>
        </w:rPr>
        <w:t>mit einem Prä-SBS [</w:t>
      </w:r>
      <w:r w:rsidR="00CD253B" w:rsidRPr="00CD253B">
        <w:rPr>
          <w:rFonts w:ascii="Arial" w:eastAsia="Helvetica Neue" w:hAnsi="Arial" w:cs="Arial"/>
          <w:bCs/>
          <w:noProof/>
          <w:color w:val="000000"/>
          <w:sz w:val="24"/>
          <w:szCs w:val="24"/>
          <w:bdr w:val="nil"/>
          <w:lang w:val="da-DK" w:eastAsia="de-DE"/>
        </w:rPr>
        <w:t>487</w:t>
      </w:r>
      <w:r w:rsidRPr="0089792C">
        <w:rPr>
          <w:rFonts w:ascii="Arial" w:eastAsia="Helvetica Neue" w:hAnsi="Arial" w:cs="Arial"/>
          <w:color w:val="000000"/>
          <w:sz w:val="24"/>
          <w:szCs w:val="24"/>
          <w:bdr w:val="nil"/>
          <w:lang w:val="da-DK" w:eastAsia="de-DE"/>
        </w:rPr>
        <w:t>].</w:t>
      </w:r>
    </w:p>
    <w:p w14:paraId="762A2353" w14:textId="1B80BEB4" w:rsidR="003D38BC" w:rsidRPr="0089792C" w:rsidRDefault="008377AA" w:rsidP="0044787B">
      <w:pPr>
        <w:autoSpaceDE w:val="0"/>
        <w:autoSpaceDN w:val="0"/>
        <w:adjustRightInd w:val="0"/>
        <w:spacing w:after="60"/>
        <w:rPr>
          <w:rFonts w:ascii="Arial" w:eastAsia="Helvetica Neue" w:hAnsi="Arial" w:cs="Arial"/>
          <w:sz w:val="24"/>
          <w:szCs w:val="24"/>
          <w:bdr w:val="nil"/>
          <w:lang w:val="da-DK" w:eastAsia="de-DE"/>
        </w:rPr>
      </w:pPr>
      <w:r w:rsidRPr="0089792C">
        <w:rPr>
          <w:rFonts w:ascii="Arial" w:eastAsia="Helvetica Neue" w:hAnsi="Arial" w:cs="Arial"/>
          <w:color w:val="000000"/>
          <w:sz w:val="24"/>
          <w:szCs w:val="24"/>
          <w:bdr w:val="nil"/>
          <w:lang w:val="da-DK" w:eastAsia="de-DE"/>
        </w:rPr>
        <w:t>Allerdings werden</w:t>
      </w:r>
      <w:r w:rsidRPr="0041296A">
        <w:rPr>
          <w:rFonts w:ascii="Arial" w:eastAsia="Helvetica Neue" w:hAnsi="Arial" w:cs="Arial"/>
          <w:color w:val="000000"/>
          <w:sz w:val="24"/>
          <w:szCs w:val="24"/>
          <w:bdr w:val="nil"/>
          <w:lang w:val="da-DK" w:eastAsia="de-DE"/>
        </w:rPr>
        <w:t xml:space="preserve"> als mögliche Ursachen von SBS eine Vielzahl von physikalischen, chemischen, biologischen, psychosozialen und personengebundenen Einflussfaktoren diskutiert, ohne dass bisher eine eindeutige Ätiologie ermittelt werden konnte. Daher geht man von einem multifaktoriellen Geschehen aus, bei dem das gleichzeitige Auftreten verschiedener Einflüsse und damit veränderlicher Kombinationswirkungen zur </w:t>
      </w:r>
      <w:r w:rsidRPr="0089792C">
        <w:rPr>
          <w:rFonts w:ascii="Arial" w:eastAsia="Helvetica Neue" w:hAnsi="Arial" w:cs="Arial"/>
          <w:sz w:val="24"/>
          <w:szCs w:val="24"/>
          <w:bdr w:val="nil"/>
          <w:lang w:val="da-DK" w:eastAsia="de-DE"/>
        </w:rPr>
        <w:t>Ausbildung des Syndroms führt [</w:t>
      </w:r>
      <w:r w:rsidR="00CD253B" w:rsidRPr="00CD253B">
        <w:rPr>
          <w:rFonts w:ascii="Arial" w:eastAsia="Helvetica Neue" w:hAnsi="Arial" w:cs="Arial"/>
          <w:bCs/>
          <w:noProof/>
          <w:sz w:val="24"/>
          <w:szCs w:val="24"/>
          <w:bdr w:val="nil"/>
          <w:lang w:val="da-DK" w:eastAsia="de-DE"/>
        </w:rPr>
        <w:t>52</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53</w:t>
      </w:r>
      <w:r w:rsidRPr="0089792C">
        <w:rPr>
          <w:rFonts w:ascii="Arial" w:eastAsia="Helvetica Neue" w:hAnsi="Arial" w:cs="Arial"/>
          <w:sz w:val="24"/>
          <w:szCs w:val="24"/>
          <w:bdr w:val="nil"/>
          <w:lang w:val="da-DK" w:eastAsia="de-DE"/>
        </w:rPr>
        <w:t>].</w:t>
      </w:r>
    </w:p>
    <w:p w14:paraId="00631A86" w14:textId="77777777" w:rsidR="008377AA" w:rsidRPr="0041296A" w:rsidRDefault="008377AA" w:rsidP="0044787B">
      <w:pPr>
        <w:autoSpaceDE w:val="0"/>
        <w:autoSpaceDN w:val="0"/>
        <w:adjustRightInd w:val="0"/>
        <w:spacing w:after="60"/>
        <w:rPr>
          <w:rFonts w:ascii="Arial" w:hAnsi="Arial" w:cs="Arial"/>
          <w:sz w:val="24"/>
          <w:szCs w:val="24"/>
        </w:rPr>
      </w:pPr>
    </w:p>
    <w:p w14:paraId="499A2901" w14:textId="5BF848B7" w:rsidR="003D38BC" w:rsidRPr="0041296A" w:rsidRDefault="003D38BC" w:rsidP="0044787B">
      <w:pPr>
        <w:spacing w:after="60"/>
        <w:rPr>
          <w:rFonts w:ascii="Arial" w:hAnsi="Arial" w:cs="Arial"/>
          <w:b/>
          <w:bCs/>
          <w:sz w:val="24"/>
          <w:szCs w:val="24"/>
          <w:lang w:val="da-DK"/>
        </w:rPr>
      </w:pPr>
      <w:r w:rsidRPr="0041296A">
        <w:rPr>
          <w:rFonts w:ascii="Arial" w:hAnsi="Arial" w:cs="Arial"/>
          <w:b/>
          <w:bCs/>
          <w:sz w:val="24"/>
          <w:szCs w:val="24"/>
          <w:lang w:val="da-DK"/>
        </w:rPr>
        <w:t>Multiple Chemical Sensitivity (Syndrome) (MCS) / Idiopathic Environmental Intolerance (IEI)</w:t>
      </w:r>
    </w:p>
    <w:p w14:paraId="65B3AF3D" w14:textId="67BAE07E" w:rsidR="00332FF9" w:rsidRDefault="008377AA" w:rsidP="0044787B">
      <w:pPr>
        <w:autoSpaceDE w:val="0"/>
        <w:autoSpaceDN w:val="0"/>
        <w:adjustRightInd w:val="0"/>
        <w:spacing w:after="60"/>
        <w:rPr>
          <w:rFonts w:ascii="Arial" w:eastAsia="Helvetica Neue" w:hAnsi="Arial" w:cs="Arial"/>
          <w:sz w:val="24"/>
          <w:szCs w:val="24"/>
          <w:bdr w:val="nil"/>
          <w:lang w:val="da-DK" w:eastAsia="de-DE"/>
        </w:rPr>
      </w:pPr>
      <w:r w:rsidRPr="00184A83">
        <w:rPr>
          <w:rFonts w:ascii="Arial" w:eastAsia="Helvetica Neue" w:hAnsi="Arial" w:cs="Arial"/>
          <w:color w:val="000000"/>
          <w:sz w:val="24"/>
          <w:szCs w:val="24"/>
          <w:bdr w:val="nil"/>
          <w:lang w:val="da-DK" w:eastAsia="de-DE"/>
        </w:rPr>
        <w:t>In einigen Studien wird ein möglicher Zusammenhang zwischen Feuchte-/ Schimmelbefall im Innenraum und MCS diskutiert [</w:t>
      </w:r>
      <w:r w:rsidR="00CD253B" w:rsidRPr="00CD253B">
        <w:rPr>
          <w:rFonts w:ascii="Arial" w:eastAsia="Times New Roman" w:hAnsi="Arial" w:cs="Arial"/>
          <w:bCs/>
          <w:noProof/>
          <w:sz w:val="24"/>
          <w:szCs w:val="24"/>
          <w:lang w:val="da-DK"/>
        </w:rPr>
        <w:t>291</w:t>
      </w:r>
      <w:r w:rsidR="00931005"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292</w:t>
      </w:r>
      <w:r w:rsidR="00931005" w:rsidRPr="00184A83">
        <w:rPr>
          <w:rFonts w:ascii="Arial" w:eastAsia="Helvetica Neue" w:hAnsi="Arial" w:cs="Arial"/>
          <w:sz w:val="24"/>
          <w:szCs w:val="24"/>
          <w:bdr w:val="nil"/>
          <w:lang w:val="da-DK" w:eastAsia="de-DE"/>
        </w:rPr>
        <w:t xml:space="preserve">, </w:t>
      </w:r>
      <w:r w:rsidR="00CD253B" w:rsidRPr="00CD253B">
        <w:rPr>
          <w:rFonts w:ascii="Arial" w:eastAsia="Calibri" w:hAnsi="Arial" w:cs="Arial"/>
          <w:bCs/>
          <w:noProof/>
          <w:sz w:val="24"/>
          <w:szCs w:val="24"/>
          <w:u w:color="000000"/>
          <w:lang w:val="da-DK"/>
        </w:rPr>
        <w:t>335</w:t>
      </w:r>
      <w:r w:rsidR="00931005"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390</w:t>
      </w:r>
      <w:r w:rsid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434</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508</w:t>
      </w:r>
      <w:r w:rsidR="00931005"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689</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Times New Roman" w:hAnsi="Arial" w:cs="Arial"/>
          <w:bCs/>
          <w:noProof/>
          <w:sz w:val="24"/>
          <w:szCs w:val="24"/>
          <w:lang w:val="da-DK"/>
        </w:rPr>
        <w:t>724</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727</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759</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760</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799</w:t>
      </w:r>
      <w:r w:rsidR="00184A83" w:rsidRPr="00184A83">
        <w:rPr>
          <w:rFonts w:ascii="Arial" w:eastAsia="Helvetica Neue" w:hAnsi="Arial" w:cs="Arial"/>
          <w:sz w:val="24"/>
          <w:szCs w:val="24"/>
          <w:bdr w:val="nil"/>
          <w:lang w:val="da-DK" w:eastAsia="de-DE"/>
        </w:rPr>
        <w:t>,</w:t>
      </w:r>
      <w:r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801</w:t>
      </w:r>
      <w:r w:rsidRPr="00184A83">
        <w:rPr>
          <w:rFonts w:ascii="Arial" w:eastAsia="Helvetica Neue" w:hAnsi="Arial" w:cs="Arial"/>
          <w:sz w:val="24"/>
          <w:szCs w:val="24"/>
          <w:bdr w:val="nil"/>
          <w:lang w:val="da-DK" w:eastAsia="de-DE"/>
        </w:rPr>
        <w:t>]. Vereinzelt w</w:t>
      </w:r>
      <w:r w:rsidRPr="00184A83">
        <w:rPr>
          <w:rFonts w:ascii="Arial" w:eastAsia="Helvetica Neue" w:hAnsi="Arial" w:cs="Arial"/>
          <w:color w:val="000000"/>
          <w:sz w:val="24"/>
          <w:szCs w:val="24"/>
          <w:bdr w:val="nil"/>
          <w:lang w:val="da-DK" w:eastAsia="de-DE"/>
        </w:rPr>
        <w:t xml:space="preserve">ird auch von einem </w:t>
      </w:r>
      <w:r w:rsidRPr="00184A83">
        <w:rPr>
          <w:rFonts w:ascii="Arial" w:eastAsia="Helvetica Neue" w:hAnsi="Arial" w:cs="Arial"/>
          <w:sz w:val="24"/>
          <w:szCs w:val="24"/>
          <w:bdr w:val="nil"/>
          <w:lang w:val="da-DK" w:eastAsia="de-DE"/>
        </w:rPr>
        <w:t>Dampness and Mold Hypersensitivity Syndrom [</w:t>
      </w:r>
      <w:r w:rsidR="00CD253B" w:rsidRPr="00CD253B">
        <w:rPr>
          <w:rFonts w:ascii="Arial" w:eastAsia="Helvetica Neue" w:hAnsi="Arial" w:cs="Arial"/>
          <w:bCs/>
          <w:noProof/>
          <w:sz w:val="24"/>
          <w:szCs w:val="24"/>
          <w:bdr w:val="nil"/>
          <w:lang w:val="da-DK" w:eastAsia="de-DE"/>
        </w:rPr>
        <w:t>727</w:t>
      </w:r>
      <w:r w:rsidR="00931005">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735</w:t>
      </w:r>
      <w:r w:rsidRPr="00184A83">
        <w:rPr>
          <w:rFonts w:ascii="Arial" w:eastAsia="Helvetica Neue" w:hAnsi="Arial" w:cs="Arial"/>
          <w:sz w:val="24"/>
          <w:szCs w:val="24"/>
          <w:bdr w:val="nil"/>
          <w:lang w:val="da-DK" w:eastAsia="de-DE"/>
        </w:rPr>
        <w:t>] oder Toxic Mold Syndrome [</w:t>
      </w:r>
      <w:r w:rsidR="00CD253B" w:rsidRPr="00CD253B">
        <w:rPr>
          <w:rFonts w:ascii="Arial" w:eastAsia="Calibri" w:hAnsi="Arial" w:cs="Arial"/>
          <w:bCs/>
          <w:noProof/>
          <w:sz w:val="24"/>
          <w:szCs w:val="24"/>
          <w:u w:color="000000"/>
        </w:rPr>
        <w:t>335</w:t>
      </w:r>
      <w:r w:rsidR="00184A83" w:rsidRPr="00184A83">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393</w:t>
      </w:r>
      <w:r w:rsidRPr="00184A83">
        <w:rPr>
          <w:rFonts w:ascii="Arial" w:eastAsia="Helvetica Neue" w:hAnsi="Arial" w:cs="Arial"/>
          <w:sz w:val="24"/>
          <w:szCs w:val="24"/>
          <w:bdr w:val="nil"/>
          <w:lang w:val="da-DK" w:eastAsia="de-DE"/>
        </w:rPr>
        <w:t>] gesprochen; letztes nicht ohne Widerspruch [</w:t>
      </w:r>
      <w:r w:rsidR="00CD253B" w:rsidRPr="00CD253B">
        <w:rPr>
          <w:rFonts w:ascii="Arial" w:eastAsia="Calibri" w:hAnsi="Arial" w:cs="Arial"/>
          <w:bCs/>
          <w:noProof/>
          <w:sz w:val="24"/>
          <w:szCs w:val="24"/>
          <w:u w:color="000000"/>
        </w:rPr>
        <w:t>96</w:t>
      </w:r>
      <w:r w:rsidRPr="00184A83">
        <w:rPr>
          <w:rFonts w:ascii="Arial" w:eastAsia="Helvetica Neue" w:hAnsi="Arial" w:cs="Arial"/>
          <w:sz w:val="24"/>
          <w:szCs w:val="24"/>
          <w:bdr w:val="nil"/>
          <w:lang w:val="da-DK" w:eastAsia="de-DE"/>
        </w:rPr>
        <w:t>].</w:t>
      </w:r>
    </w:p>
    <w:p w14:paraId="0CE09BCB" w14:textId="0AF1ECE1" w:rsidR="003D38BC" w:rsidRPr="0089792C" w:rsidRDefault="008377AA" w:rsidP="0044787B">
      <w:pPr>
        <w:autoSpaceDE w:val="0"/>
        <w:autoSpaceDN w:val="0"/>
        <w:adjustRightInd w:val="0"/>
        <w:spacing w:after="60"/>
        <w:rPr>
          <w:rFonts w:ascii="Arial" w:eastAsia="Helvetica Neue" w:hAnsi="Arial" w:cs="Arial"/>
          <w:sz w:val="24"/>
          <w:szCs w:val="24"/>
          <w:bdr w:val="nil"/>
          <w:lang w:val="da-DK" w:eastAsia="de-DE"/>
        </w:rPr>
      </w:pPr>
      <w:r w:rsidRPr="00184A83">
        <w:rPr>
          <w:rFonts w:ascii="Arial" w:eastAsia="Helvetica Neue" w:hAnsi="Arial" w:cs="Arial"/>
          <w:sz w:val="24"/>
          <w:szCs w:val="24"/>
          <w:bdr w:val="nil"/>
          <w:lang w:val="da-DK" w:eastAsia="de-DE"/>
        </w:rPr>
        <w:t xml:space="preserve">Allerdings ist MCS ein eindrückliches Beispiel für die komplexen, oft sehr individuellen und subjektiven </w:t>
      </w:r>
      <w:r w:rsidRPr="0089792C">
        <w:rPr>
          <w:rFonts w:ascii="Arial" w:eastAsia="Helvetica Neue" w:hAnsi="Arial" w:cs="Arial"/>
          <w:sz w:val="24"/>
          <w:szCs w:val="24"/>
          <w:bdr w:val="nil"/>
          <w:lang w:val="da-DK" w:eastAsia="de-DE"/>
        </w:rPr>
        <w:t>Wechselbeziehungen zwischen Körper, Psyche und Umwelt [</w:t>
      </w:r>
      <w:r w:rsidR="00CD253B" w:rsidRPr="00CD253B">
        <w:rPr>
          <w:rFonts w:ascii="Arial" w:eastAsia="Helvetica Neue" w:hAnsi="Arial" w:cs="Arial"/>
          <w:bCs/>
          <w:noProof/>
          <w:sz w:val="24"/>
          <w:szCs w:val="24"/>
          <w:bdr w:val="nil"/>
          <w:lang w:val="da-DK" w:eastAsia="de-DE"/>
        </w:rPr>
        <w:t>249</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250</w:t>
      </w:r>
      <w:r w:rsidRPr="0089792C">
        <w:rPr>
          <w:rFonts w:ascii="Arial" w:eastAsia="Helvetica Neue" w:hAnsi="Arial" w:cs="Arial"/>
          <w:sz w:val="24"/>
          <w:szCs w:val="24"/>
          <w:bdr w:val="nil"/>
          <w:lang w:val="da-DK" w:eastAsia="de-DE"/>
        </w:rPr>
        <w:t xml:space="preserve">]. Trotz fehlender </w:t>
      </w:r>
      <w:r w:rsidRPr="0041296A">
        <w:rPr>
          <w:rFonts w:ascii="Arial" w:eastAsia="Helvetica Neue" w:hAnsi="Arial" w:cs="Arial"/>
          <w:color w:val="000000"/>
          <w:sz w:val="24"/>
          <w:szCs w:val="24"/>
          <w:bdr w:val="nil"/>
          <w:lang w:val="da-DK" w:eastAsia="de-DE"/>
        </w:rPr>
        <w:t>oder geringer somatischer Befunde ist der Leidensdruck der Patient</w:t>
      </w:r>
      <w:r w:rsidR="001532FC">
        <w:rPr>
          <w:rFonts w:ascii="Arial" w:eastAsia="Helvetica Neue" w:hAnsi="Arial" w:cs="Arial"/>
          <w:color w:val="000000"/>
          <w:sz w:val="24"/>
          <w:szCs w:val="24"/>
          <w:bdr w:val="nil"/>
          <w:lang w:val="da-DK" w:eastAsia="de-DE"/>
        </w:rPr>
        <w:t>*inn</w:t>
      </w:r>
      <w:r w:rsidRPr="0041296A">
        <w:rPr>
          <w:rFonts w:ascii="Arial" w:eastAsia="Helvetica Neue" w:hAnsi="Arial" w:cs="Arial"/>
          <w:color w:val="000000"/>
          <w:sz w:val="24"/>
          <w:szCs w:val="24"/>
          <w:bdr w:val="nil"/>
          <w:lang w:val="da-DK" w:eastAsia="de-DE"/>
        </w:rPr>
        <w:t>en häufig so groß, dass eine Bewältigung des Alltagslebens kaum noch möglich ist. In der Folge entstehen soziale und finanzielle Einbußen sowie hohe direkte und indirekte Gesundheitskosten.</w:t>
      </w:r>
      <w:r w:rsidR="00332FF9">
        <w:rPr>
          <w:rFonts w:ascii="Arial" w:eastAsia="Helvetica Neue" w:hAnsi="Arial" w:cs="Arial"/>
          <w:color w:val="000000"/>
          <w:sz w:val="24"/>
          <w:szCs w:val="24"/>
          <w:bdr w:val="nil"/>
          <w:lang w:val="da-DK" w:eastAsia="de-DE"/>
        </w:rPr>
        <w:t xml:space="preserve"> </w:t>
      </w:r>
      <w:r w:rsidRPr="0041296A">
        <w:rPr>
          <w:rFonts w:ascii="Arial" w:eastAsia="Helvetica Neue" w:hAnsi="Arial" w:cs="Arial"/>
          <w:color w:val="000000"/>
          <w:sz w:val="24"/>
          <w:szCs w:val="24"/>
          <w:bdr w:val="nil"/>
          <w:lang w:val="da-DK" w:eastAsia="de-DE"/>
        </w:rPr>
        <w:t>Die jahrelange dualistische Debatte, ob MCS nun „körperlich“ oder „psychisch“ sei, hat viele Betroffene verunsichert, Zeit und Ressourcen für Ursachensuchen und Therapieversuche verschlungen, aber keine zufriedenstellende Verbesserung der Situation von MCS-Patient*innen gebracht. Von der "Schulmedizin" fühlen sie sich häufig weggeschickt, Arzt</w:t>
      </w:r>
      <w:r w:rsidR="00332FF9">
        <w:rPr>
          <w:rFonts w:ascii="Arial" w:eastAsia="Helvetica Neue" w:hAnsi="Arial" w:cs="Arial"/>
          <w:color w:val="000000"/>
          <w:sz w:val="24"/>
          <w:szCs w:val="24"/>
          <w:bdr w:val="nil"/>
          <w:lang w:val="da-DK" w:eastAsia="de-DE"/>
        </w:rPr>
        <w:t>/Ärztin</w:t>
      </w:r>
      <w:r w:rsidRPr="0041296A">
        <w:rPr>
          <w:rFonts w:ascii="Arial" w:eastAsia="Helvetica Neue" w:hAnsi="Arial" w:cs="Arial"/>
          <w:color w:val="000000"/>
          <w:sz w:val="24"/>
          <w:szCs w:val="24"/>
          <w:bdr w:val="nil"/>
          <w:lang w:val="da-DK" w:eastAsia="de-DE"/>
        </w:rPr>
        <w:t xml:space="preserve">-Patient*in-Beziehungen werden regelmäßig als schwierig erlebt. Betroffene wenden sich daher nicht selten alternativmedizinischen, wissenschaftlich nicht validierten Erklärungsmodellen und Behandlungsmethoden zu, die zwar subjektiv entlasten, die Beschwerden und die Teilhabe aber selten verbessern und unter Umständen mit gefährlichen Nebenwirkungen und hohen Kosten behaftet sind. Aus wissenschaftlicher Sicht handelt es sich bei MCS bisher nicht um ein klar definierbares Krankheitsbild, sondern wahrscheinlich um eine spezielle, im Einzelfall besonders belastende </w:t>
      </w:r>
      <w:r w:rsidRPr="0089792C">
        <w:rPr>
          <w:rFonts w:ascii="Arial" w:eastAsia="Helvetica Neue" w:hAnsi="Arial" w:cs="Arial"/>
          <w:sz w:val="24"/>
          <w:szCs w:val="24"/>
          <w:bdr w:val="nil"/>
          <w:lang w:val="da-DK" w:eastAsia="de-DE"/>
        </w:rPr>
        <w:t>Manifestation einer funktionellen Erkrankung [</w:t>
      </w:r>
      <w:r w:rsidR="00CD253B" w:rsidRPr="00CD253B">
        <w:rPr>
          <w:rFonts w:ascii="Arial" w:eastAsia="Helvetica Neue" w:hAnsi="Arial" w:cs="Arial"/>
          <w:bCs/>
          <w:noProof/>
          <w:sz w:val="24"/>
          <w:szCs w:val="24"/>
          <w:bdr w:val="nil"/>
          <w:lang w:val="da-DK" w:eastAsia="de-DE"/>
        </w:rPr>
        <w:t>249</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250</w:t>
      </w:r>
      <w:r w:rsidRPr="0089792C">
        <w:rPr>
          <w:rFonts w:ascii="Arial" w:eastAsia="Helvetica Neue" w:hAnsi="Arial" w:cs="Arial"/>
          <w:sz w:val="24"/>
          <w:szCs w:val="24"/>
          <w:bdr w:val="nil"/>
          <w:lang w:val="da-DK" w:eastAsia="de-DE"/>
        </w:rPr>
        <w:t xml:space="preserve">]. Besonders der fehlende </w:t>
      </w:r>
      <w:r w:rsidRPr="0041296A">
        <w:rPr>
          <w:rFonts w:ascii="Arial" w:eastAsia="Helvetica Neue" w:hAnsi="Arial" w:cs="Arial"/>
          <w:color w:val="000000"/>
          <w:sz w:val="24"/>
          <w:szCs w:val="24"/>
          <w:bdr w:val="nil"/>
          <w:lang w:val="da-DK" w:eastAsia="de-DE"/>
        </w:rPr>
        <w:t xml:space="preserve">Kausalzusammenhang zwischen Exposition und Beschwerden, der chronische Verlauf sowie die Komorbiditäten weisen auf eine generelle, nicht zwingend substanzgebundene Hypersensitivität hin. Deren Wirkmechanismen, strukturelle und funktionelle Korrelate bedürfen allerdings einer weiteren wissenschaftlichen Untermauerung, auch in Bezug auf ihre therapeutische Modifizierbarkeit. Ein Verständnis von MCS als dysfunktionalem Teufelskreis aus negativen Erfahrungen und Bewertungen, aus psychophysiologischer Anspannung und Hyperreagibilität bietet sowohl den Patient*innen selbst als auch ihren behandelnden Ärzt*innen ein nachvollziehbares psychoneurobehaviorales Modell. Zudem impliziert es eine zumindest potenzielle Reversibilität und eröffnet konkrete Handlungsoptionen, wie die Überprüfung und Relativierung von Bedrohungserwartungen, </w:t>
      </w:r>
      <w:r w:rsidRPr="0089792C">
        <w:rPr>
          <w:rFonts w:ascii="Arial" w:eastAsia="Helvetica Neue" w:hAnsi="Arial" w:cs="Arial"/>
          <w:sz w:val="24"/>
          <w:szCs w:val="24"/>
          <w:bdr w:val="nil"/>
          <w:lang w:val="da-DK" w:eastAsia="de-DE"/>
        </w:rPr>
        <w:t>Aufmerksamkeitsfokussierung und Vermeidungsverhalten. [</w:t>
      </w:r>
      <w:r w:rsidR="00CD253B" w:rsidRPr="00CD253B">
        <w:rPr>
          <w:rFonts w:ascii="Arial" w:eastAsia="Helvetica Neue" w:hAnsi="Arial" w:cs="Arial"/>
          <w:bCs/>
          <w:noProof/>
          <w:sz w:val="24"/>
          <w:szCs w:val="24"/>
          <w:bdr w:val="nil"/>
          <w:lang w:val="da-DK" w:eastAsia="de-DE"/>
        </w:rPr>
        <w:t>249</w:t>
      </w:r>
      <w:r w:rsidR="0089792C" w:rsidRPr="0089792C">
        <w:rPr>
          <w:rFonts w:ascii="Arial" w:eastAsia="Helvetica Neue" w:hAnsi="Arial" w:cs="Arial"/>
          <w:sz w:val="24"/>
          <w:szCs w:val="24"/>
          <w:bdr w:val="nil"/>
          <w:lang w:val="da-DK" w:eastAsia="de-DE"/>
        </w:rPr>
        <w:t xml:space="preserve">, </w:t>
      </w:r>
      <w:r w:rsidR="00CD253B" w:rsidRPr="00CD253B">
        <w:rPr>
          <w:rFonts w:ascii="Arial" w:eastAsia="Helvetica Neue" w:hAnsi="Arial" w:cs="Arial"/>
          <w:bCs/>
          <w:noProof/>
          <w:sz w:val="24"/>
          <w:szCs w:val="24"/>
          <w:bdr w:val="nil"/>
          <w:lang w:val="da-DK" w:eastAsia="de-DE"/>
        </w:rPr>
        <w:t>250</w:t>
      </w:r>
      <w:r w:rsidRPr="0089792C">
        <w:rPr>
          <w:rFonts w:ascii="Arial" w:eastAsia="Helvetica Neue" w:hAnsi="Arial" w:cs="Arial"/>
          <w:sz w:val="24"/>
          <w:szCs w:val="24"/>
          <w:bdr w:val="nil"/>
          <w:lang w:val="da-DK" w:eastAsia="de-DE"/>
        </w:rPr>
        <w:t>].</w:t>
      </w:r>
    </w:p>
    <w:p w14:paraId="7F067393" w14:textId="62D3C252" w:rsidR="008377AA" w:rsidRPr="00931005" w:rsidRDefault="008377AA" w:rsidP="0044787B">
      <w:pPr>
        <w:autoSpaceDE w:val="0"/>
        <w:autoSpaceDN w:val="0"/>
        <w:adjustRightInd w:val="0"/>
        <w:spacing w:after="60"/>
        <w:rPr>
          <w:rFonts w:ascii="Arial" w:hAnsi="Arial" w:cs="Arial"/>
          <w:sz w:val="24"/>
          <w:szCs w:val="24"/>
        </w:rPr>
      </w:pPr>
    </w:p>
    <w:p w14:paraId="1FC566BB" w14:textId="62DC6651" w:rsidR="003D38BC" w:rsidRPr="0041296A" w:rsidRDefault="003D38BC" w:rsidP="0044787B">
      <w:pPr>
        <w:spacing w:after="60"/>
        <w:rPr>
          <w:rFonts w:ascii="Arial" w:hAnsi="Arial" w:cs="Arial"/>
          <w:b/>
          <w:sz w:val="24"/>
          <w:szCs w:val="24"/>
          <w:lang w:val="da-DK"/>
        </w:rPr>
      </w:pPr>
      <w:r w:rsidRPr="0041296A">
        <w:rPr>
          <w:rFonts w:ascii="Arial" w:hAnsi="Arial" w:cs="Arial"/>
          <w:b/>
          <w:sz w:val="24"/>
          <w:szCs w:val="24"/>
          <w:lang w:val="da-DK"/>
        </w:rPr>
        <w:t>Chronic Fatigue Syndrome (CFS)</w:t>
      </w:r>
    </w:p>
    <w:p w14:paraId="11CDED02" w14:textId="7897ACD9" w:rsidR="00AF22D7" w:rsidRDefault="008377AA" w:rsidP="0044787B">
      <w:pPr>
        <w:autoSpaceDE w:val="0"/>
        <w:autoSpaceDN w:val="0"/>
        <w:adjustRightInd w:val="0"/>
        <w:spacing w:after="60"/>
        <w:rPr>
          <w:rFonts w:ascii="Arial" w:hAnsi="Arial" w:cs="Arial"/>
          <w:sz w:val="24"/>
          <w:szCs w:val="24"/>
          <w:lang w:val="da-DK"/>
        </w:rPr>
      </w:pPr>
      <w:r w:rsidRPr="0041296A">
        <w:rPr>
          <w:rFonts w:ascii="Arial" w:hAnsi="Arial" w:cs="Arial"/>
          <w:sz w:val="24"/>
          <w:szCs w:val="24"/>
          <w:lang w:val="da-DK"/>
        </w:rPr>
        <w:t xml:space="preserve">Im Gegensatz zu den zuvor besprochenen Syndromen thematisieren nur wenige Studien einen möglichen Zusammenhang zwischen Feuchte-/Schimmelexposition in </w:t>
      </w:r>
      <w:r w:rsidRPr="0089792C">
        <w:rPr>
          <w:rFonts w:ascii="Arial" w:hAnsi="Arial" w:cs="Arial"/>
          <w:sz w:val="24"/>
          <w:szCs w:val="24"/>
          <w:lang w:val="da-DK"/>
        </w:rPr>
        <w:t>Innenräumen und CFS [</w:t>
      </w:r>
      <w:r w:rsidR="00CD253B" w:rsidRPr="00CD253B">
        <w:rPr>
          <w:rFonts w:ascii="Arial" w:eastAsia="Helvetica Neue" w:hAnsi="Arial" w:cs="Arial"/>
          <w:noProof/>
          <w:sz w:val="24"/>
          <w:szCs w:val="24"/>
          <w:bdr w:val="nil"/>
          <w:lang w:val="da-DK" w:eastAsia="de-DE"/>
        </w:rPr>
        <w:t>24</w:t>
      </w:r>
      <w:r w:rsidR="0089792C" w:rsidRPr="0089792C">
        <w:rPr>
          <w:rFonts w:ascii="Arial" w:hAnsi="Arial" w:cs="Arial"/>
          <w:sz w:val="24"/>
          <w:szCs w:val="24"/>
          <w:lang w:val="da-DK"/>
        </w:rPr>
        <w:t xml:space="preserve">, </w:t>
      </w:r>
      <w:r w:rsidR="00CD253B" w:rsidRPr="00CD253B">
        <w:rPr>
          <w:rFonts w:ascii="Arial" w:eastAsia="Helvetica Neue" w:hAnsi="Arial" w:cs="Arial"/>
          <w:noProof/>
          <w:sz w:val="24"/>
          <w:szCs w:val="24"/>
          <w:bdr w:val="nil"/>
          <w:lang w:val="da-DK" w:eastAsia="de-DE"/>
        </w:rPr>
        <w:t>217</w:t>
      </w:r>
      <w:r w:rsidR="0089792C" w:rsidRPr="0089792C">
        <w:rPr>
          <w:rFonts w:ascii="Arial" w:hAnsi="Arial" w:cs="Arial"/>
          <w:sz w:val="24"/>
          <w:szCs w:val="24"/>
          <w:lang w:val="da-DK"/>
        </w:rPr>
        <w:t>,</w:t>
      </w:r>
      <w:r w:rsidRPr="0089792C">
        <w:rPr>
          <w:rFonts w:ascii="Arial" w:hAnsi="Arial" w:cs="Arial"/>
          <w:sz w:val="24"/>
          <w:szCs w:val="24"/>
          <w:lang w:val="da-DK"/>
        </w:rPr>
        <w:t xml:space="preserve"> </w:t>
      </w:r>
      <w:r w:rsidR="00CD253B" w:rsidRPr="00CD253B">
        <w:rPr>
          <w:rFonts w:ascii="Arial" w:eastAsia="Helvetica Neue" w:hAnsi="Arial" w:cs="Arial"/>
          <w:noProof/>
          <w:sz w:val="24"/>
          <w:szCs w:val="24"/>
          <w:bdr w:val="nil"/>
          <w:lang w:val="da-DK" w:eastAsia="de-DE"/>
        </w:rPr>
        <w:t>667</w:t>
      </w:r>
      <w:r w:rsidRPr="0089792C">
        <w:rPr>
          <w:rFonts w:ascii="Arial" w:hAnsi="Arial" w:cs="Arial"/>
          <w:sz w:val="24"/>
          <w:szCs w:val="24"/>
          <w:lang w:val="da-DK"/>
        </w:rPr>
        <w:t>].</w:t>
      </w:r>
    </w:p>
    <w:p w14:paraId="1D9BE61E" w14:textId="5A286543" w:rsidR="008377AA" w:rsidRPr="0041296A" w:rsidRDefault="008377AA" w:rsidP="0044787B">
      <w:pPr>
        <w:autoSpaceDE w:val="0"/>
        <w:autoSpaceDN w:val="0"/>
        <w:adjustRightInd w:val="0"/>
        <w:spacing w:after="60"/>
        <w:rPr>
          <w:rFonts w:ascii="Arial" w:hAnsi="Arial" w:cs="Arial"/>
          <w:sz w:val="24"/>
          <w:szCs w:val="24"/>
          <w:lang w:val="da-DK"/>
        </w:rPr>
      </w:pPr>
      <w:r w:rsidRPr="0089792C">
        <w:rPr>
          <w:rFonts w:ascii="Arial" w:hAnsi="Arial" w:cs="Arial"/>
          <w:sz w:val="24"/>
          <w:szCs w:val="24"/>
          <w:lang w:val="da-DK"/>
        </w:rPr>
        <w:t xml:space="preserve">Auch hier ist zu berücksichtigen, das beim CFS </w:t>
      </w:r>
      <w:r w:rsidRPr="0041296A">
        <w:rPr>
          <w:rFonts w:ascii="Arial" w:hAnsi="Arial" w:cs="Arial"/>
          <w:sz w:val="24"/>
          <w:szCs w:val="24"/>
          <w:lang w:val="da-DK"/>
        </w:rPr>
        <w:t xml:space="preserve">ätiologisch von einer multifaktoriellen Genese mit biologischen, sozialen und psychischen Faktoren ausgegangen wird </w:t>
      </w:r>
      <w:r w:rsidRPr="0089792C">
        <w:rPr>
          <w:rFonts w:ascii="Arial" w:hAnsi="Arial" w:cs="Arial"/>
          <w:sz w:val="24"/>
          <w:szCs w:val="24"/>
          <w:lang w:val="da-DK"/>
        </w:rPr>
        <w:t>[</w:t>
      </w:r>
      <w:r w:rsidR="00CD253B" w:rsidRPr="00CD253B">
        <w:rPr>
          <w:rFonts w:ascii="Arial" w:eastAsia="Helvetica Neue" w:hAnsi="Arial" w:cs="Arial"/>
          <w:bCs/>
          <w:noProof/>
          <w:color w:val="000000"/>
          <w:sz w:val="24"/>
          <w:szCs w:val="24"/>
          <w:bdr w:val="nil"/>
          <w:lang w:val="da-DK" w:eastAsia="de-DE"/>
        </w:rPr>
        <w:t>377</w:t>
      </w:r>
      <w:r w:rsidRPr="0089792C">
        <w:rPr>
          <w:rFonts w:ascii="Arial" w:hAnsi="Arial" w:cs="Arial"/>
          <w:sz w:val="24"/>
          <w:szCs w:val="24"/>
          <w:lang w:val="da-DK"/>
        </w:rPr>
        <w:t>].</w:t>
      </w:r>
      <w:r w:rsidRPr="00530D82">
        <w:rPr>
          <w:rFonts w:ascii="Arial" w:hAnsi="Arial" w:cs="Arial"/>
          <w:sz w:val="24"/>
          <w:szCs w:val="24"/>
          <w:lang w:val="da-DK"/>
        </w:rPr>
        <w:t xml:space="preserve"> Zudem hat das Committee on the Diagnostic Criteria for Myalgic Encephalomyelitis/Chronic Fatigue Syndrome, Board on the Health of Select Populations, Institute of Medicine zum Thema Myalgic Encephalomyelitis/Chronic </w:t>
      </w:r>
      <w:r w:rsidRPr="0089792C">
        <w:rPr>
          <w:rFonts w:ascii="Arial" w:hAnsi="Arial" w:cs="Arial"/>
          <w:sz w:val="24"/>
          <w:szCs w:val="24"/>
          <w:lang w:val="da-DK"/>
        </w:rPr>
        <w:t>Fatigue Syndrome eine 304 Seiten umfassende Stellungnahme abgegeben [</w:t>
      </w:r>
      <w:r w:rsidR="00CD253B" w:rsidRPr="00CD253B">
        <w:rPr>
          <w:rFonts w:ascii="Arial" w:eastAsia="Helvetica Neue" w:hAnsi="Arial" w:cs="Arial"/>
          <w:bCs/>
          <w:noProof/>
          <w:color w:val="000000"/>
          <w:sz w:val="24"/>
          <w:szCs w:val="24"/>
          <w:bdr w:val="nil"/>
          <w:lang w:val="da-DK" w:eastAsia="de-DE"/>
        </w:rPr>
        <w:t>109</w:t>
      </w:r>
      <w:r w:rsidRPr="0089792C">
        <w:rPr>
          <w:rFonts w:ascii="Arial" w:hAnsi="Arial" w:cs="Arial"/>
          <w:sz w:val="24"/>
          <w:szCs w:val="24"/>
          <w:lang w:val="da-DK"/>
        </w:rPr>
        <w:t>], in</w:t>
      </w:r>
      <w:r w:rsidRPr="0041296A">
        <w:rPr>
          <w:rFonts w:ascii="Arial" w:hAnsi="Arial" w:cs="Arial"/>
          <w:sz w:val="24"/>
          <w:szCs w:val="24"/>
          <w:lang w:val="da-DK"/>
        </w:rPr>
        <w:t xml:space="preserve"> der Begriffe wie Schimmel, Mykotoxine oder MVOC nicht erwähnt werden.</w:t>
      </w:r>
    </w:p>
    <w:p w14:paraId="30D20472" w14:textId="77777777" w:rsidR="00AF22D7" w:rsidRDefault="00AF22D7" w:rsidP="0044787B">
      <w:pPr>
        <w:autoSpaceDE w:val="0"/>
        <w:autoSpaceDN w:val="0"/>
        <w:adjustRightInd w:val="0"/>
        <w:spacing w:after="60"/>
        <w:rPr>
          <w:rFonts w:ascii="Arial" w:hAnsi="Arial" w:cs="Arial"/>
          <w:sz w:val="24"/>
          <w:szCs w:val="24"/>
          <w:lang w:val="da-DK"/>
        </w:rPr>
      </w:pPr>
    </w:p>
    <w:p w14:paraId="6E509682" w14:textId="2ECB1960" w:rsidR="003D38BC" w:rsidRPr="0089792C" w:rsidRDefault="008377AA" w:rsidP="0044787B">
      <w:pPr>
        <w:autoSpaceDE w:val="0"/>
        <w:autoSpaceDN w:val="0"/>
        <w:adjustRightInd w:val="0"/>
        <w:spacing w:after="60"/>
        <w:rPr>
          <w:rFonts w:ascii="Arial" w:hAnsi="Arial" w:cs="Arial"/>
          <w:sz w:val="24"/>
          <w:szCs w:val="24"/>
          <w:lang w:val="da-DK"/>
        </w:rPr>
      </w:pPr>
      <w:r w:rsidRPr="0041296A">
        <w:rPr>
          <w:rFonts w:ascii="Arial" w:hAnsi="Arial" w:cs="Arial"/>
          <w:sz w:val="24"/>
          <w:szCs w:val="24"/>
          <w:lang w:val="da-DK"/>
        </w:rPr>
        <w:t xml:space="preserve">Bisher ist für die umweltmedizinischen Syndrome SBS, MCS und CFS ein ätiologischer Zusammenhang mit Feuchte-/Schimmelexposition in Innenräumen nicht </w:t>
      </w:r>
      <w:r w:rsidRPr="0089792C">
        <w:rPr>
          <w:rFonts w:ascii="Arial" w:hAnsi="Arial" w:cs="Arial"/>
          <w:sz w:val="24"/>
          <w:szCs w:val="24"/>
          <w:lang w:val="da-DK"/>
        </w:rPr>
        <w:t>ausreichend belegt [</w:t>
      </w:r>
      <w:r w:rsidR="00CD253B" w:rsidRPr="00CD253B">
        <w:rPr>
          <w:rFonts w:ascii="Arial" w:eastAsia="Times New Roman" w:hAnsi="Arial" w:cs="Arial"/>
          <w:bCs/>
          <w:noProof/>
          <w:sz w:val="24"/>
          <w:szCs w:val="24"/>
        </w:rPr>
        <w:t>288</w:t>
      </w:r>
      <w:r w:rsidRPr="0089792C">
        <w:rPr>
          <w:rFonts w:ascii="Arial" w:hAnsi="Arial" w:cs="Arial"/>
          <w:sz w:val="24"/>
          <w:szCs w:val="24"/>
          <w:lang w:val="da-DK"/>
        </w:rPr>
        <w:t>].</w:t>
      </w:r>
    </w:p>
    <w:p w14:paraId="5C3BA2E3" w14:textId="77777777" w:rsidR="008377AA" w:rsidRPr="00283D0C" w:rsidRDefault="008377AA" w:rsidP="0044787B">
      <w:pPr>
        <w:autoSpaceDE w:val="0"/>
        <w:autoSpaceDN w:val="0"/>
        <w:adjustRightInd w:val="0"/>
        <w:spacing w:after="60"/>
        <w:rPr>
          <w:rFonts w:ascii="Arial" w:hAnsi="Arial" w:cs="Arial"/>
          <w:sz w:val="24"/>
          <w:szCs w:val="24"/>
          <w:lang w:val="da-DK"/>
        </w:rPr>
      </w:pPr>
    </w:p>
    <w:p w14:paraId="0FA2A873" w14:textId="7839ACF6" w:rsidR="00AF22D7" w:rsidRDefault="0051195A"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Zusammenfassend kann festgestellt werden, dass ausreichend Evidenz für einen Zusammenhang zwischen Feuchte-/ Schimmelexposition in Innenräume und Krankheitsbildern besteht, die definitionsgemäß korrekt der BRI (Building</w:t>
      </w:r>
      <w:r w:rsidR="008A382E">
        <w:rPr>
          <w:rStyle w:val="Ohne"/>
          <w:rFonts w:ascii="Arial" w:eastAsia="Arial" w:hAnsi="Arial" w:cs="Arial"/>
          <w:sz w:val="24"/>
          <w:szCs w:val="24"/>
          <w:u w:color="000000"/>
        </w:rPr>
        <w:t xml:space="preserve"> </w:t>
      </w:r>
      <w:r w:rsidRPr="0041296A">
        <w:rPr>
          <w:rStyle w:val="Ohne"/>
          <w:rFonts w:ascii="Arial" w:eastAsia="Arial" w:hAnsi="Arial" w:cs="Arial"/>
          <w:sz w:val="24"/>
          <w:szCs w:val="24"/>
          <w:u w:color="000000"/>
        </w:rPr>
        <w:t xml:space="preserve">Related Illness) zugeordnet werden können, wenn ein klarer expositionsbezogener </w:t>
      </w:r>
      <w:r w:rsidRPr="0089792C">
        <w:rPr>
          <w:rStyle w:val="Ohne"/>
          <w:rFonts w:ascii="Arial" w:eastAsia="Arial" w:hAnsi="Arial" w:cs="Arial"/>
          <w:sz w:val="24"/>
          <w:szCs w:val="24"/>
          <w:u w:color="000000"/>
        </w:rPr>
        <w:t>Zusammenhang besteht [</w:t>
      </w:r>
      <w:r w:rsidR="00CD253B" w:rsidRPr="00CD253B">
        <w:rPr>
          <w:rFonts w:ascii="Arial" w:eastAsia="Helvetica Neue" w:hAnsi="Arial" w:cs="Arial"/>
          <w:bCs/>
          <w:noProof/>
          <w:color w:val="000000"/>
          <w:sz w:val="24"/>
          <w:szCs w:val="24"/>
          <w:bdr w:val="nil"/>
          <w:lang w:val="da-DK" w:eastAsia="de-DE"/>
        </w:rPr>
        <w:t>367</w:t>
      </w:r>
      <w:r w:rsidRPr="0089792C">
        <w:rPr>
          <w:rStyle w:val="Ohne"/>
          <w:rFonts w:ascii="Arial" w:eastAsia="Arial" w:hAnsi="Arial" w:cs="Arial"/>
          <w:sz w:val="24"/>
          <w:szCs w:val="24"/>
          <w:u w:color="000000"/>
        </w:rPr>
        <w:t xml:space="preserve">]. Hierzu zählen </w:t>
      </w:r>
      <w:r w:rsidR="00AF22D7">
        <w:rPr>
          <w:rStyle w:val="Ohne"/>
          <w:rFonts w:ascii="Arial" w:eastAsia="Arial" w:hAnsi="Arial" w:cs="Arial"/>
          <w:sz w:val="24"/>
          <w:szCs w:val="24"/>
          <w:u w:color="000000"/>
        </w:rPr>
        <w:t xml:space="preserve">bedingt </w:t>
      </w:r>
      <w:r w:rsidRPr="0089792C">
        <w:rPr>
          <w:rStyle w:val="Ohne"/>
          <w:rFonts w:ascii="Arial" w:eastAsia="Arial" w:hAnsi="Arial" w:cs="Arial"/>
          <w:sz w:val="24"/>
          <w:szCs w:val="24"/>
          <w:u w:color="000000"/>
        </w:rPr>
        <w:t xml:space="preserve">die in </w:t>
      </w:r>
      <w:r w:rsidR="00310C19">
        <w:rPr>
          <w:rStyle w:val="Ohne"/>
          <w:rFonts w:ascii="Arial" w:eastAsia="Arial" w:hAnsi="Arial" w:cs="Arial"/>
          <w:sz w:val="24"/>
          <w:szCs w:val="24"/>
          <w:u w:color="000000"/>
        </w:rPr>
        <w:t xml:space="preserve">Tabelle </w:t>
      </w:r>
      <w:r w:rsidR="00C6453A">
        <w:rPr>
          <w:rStyle w:val="Ohne"/>
          <w:rFonts w:ascii="Arial" w:eastAsia="Arial" w:hAnsi="Arial" w:cs="Arial"/>
          <w:sz w:val="24"/>
          <w:szCs w:val="24"/>
          <w:u w:color="000000"/>
        </w:rPr>
        <w:t>4</w:t>
      </w:r>
      <w:r w:rsidR="00310C19">
        <w:rPr>
          <w:rStyle w:val="Ohne"/>
          <w:rFonts w:ascii="Arial" w:eastAsia="Arial" w:hAnsi="Arial" w:cs="Arial"/>
          <w:sz w:val="24"/>
          <w:szCs w:val="24"/>
          <w:u w:color="000000"/>
        </w:rPr>
        <w:t xml:space="preserve"> in Kapitel 2.3</w:t>
      </w:r>
      <w:r w:rsidRPr="0089792C">
        <w:rPr>
          <w:rStyle w:val="Ohne"/>
          <w:rFonts w:ascii="Arial" w:eastAsia="Arial" w:hAnsi="Arial" w:cs="Arial"/>
          <w:sz w:val="24"/>
          <w:szCs w:val="24"/>
          <w:u w:color="000000"/>
        </w:rPr>
        <w:t xml:space="preserve"> Durch</w:t>
      </w:r>
      <w:r w:rsidRPr="0041296A">
        <w:rPr>
          <w:rStyle w:val="Ohne"/>
          <w:rFonts w:ascii="Arial" w:eastAsia="Arial" w:hAnsi="Arial" w:cs="Arial"/>
          <w:sz w:val="24"/>
          <w:szCs w:val="24"/>
          <w:u w:color="000000"/>
        </w:rPr>
        <w:t xml:space="preserve"> Schimmelpilze verursachte Gesundheitsprobleme und Erkrankungen unter „Ausreichende Evidenz </w:t>
      </w:r>
      <w:r w:rsidR="00F37327" w:rsidRPr="0041296A">
        <w:rPr>
          <w:rStyle w:val="Ohne"/>
          <w:rFonts w:ascii="Arial" w:eastAsia="Arial" w:hAnsi="Arial" w:cs="Arial"/>
          <w:sz w:val="24"/>
          <w:szCs w:val="24"/>
          <w:u w:color="000000"/>
        </w:rPr>
        <w:t>für</w:t>
      </w:r>
      <w:r w:rsidRPr="0041296A">
        <w:rPr>
          <w:rStyle w:val="Ohne"/>
          <w:rFonts w:ascii="Arial" w:eastAsia="Arial" w:hAnsi="Arial" w:cs="Arial"/>
          <w:sz w:val="24"/>
          <w:szCs w:val="24"/>
          <w:u w:color="000000"/>
        </w:rPr>
        <w:t xml:space="preserve"> eine Assoziation“ aufgeführte Erkrankungen.</w:t>
      </w:r>
    </w:p>
    <w:p w14:paraId="13824120" w14:textId="33F71422" w:rsidR="0051195A" w:rsidRPr="0041296A" w:rsidRDefault="0051195A"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 xml:space="preserve">Eine inadäquate oder unzureichende Evidenz liegt hingegen für einen Zusammenhang zwischen Feuchte-/Schimmelexposition in Innenräumen und den </w:t>
      </w:r>
      <w:r w:rsidR="00F401D3">
        <w:rPr>
          <w:rStyle w:val="Ohne"/>
          <w:rFonts w:ascii="Arial" w:eastAsia="Arial" w:hAnsi="Arial" w:cs="Arial"/>
          <w:sz w:val="24"/>
          <w:szCs w:val="24"/>
          <w:u w:color="000000"/>
        </w:rPr>
        <w:t>U</w:t>
      </w:r>
      <w:r w:rsidRPr="0041296A">
        <w:rPr>
          <w:rStyle w:val="Ohne"/>
          <w:rFonts w:ascii="Arial" w:eastAsia="Arial" w:hAnsi="Arial" w:cs="Arial"/>
          <w:sz w:val="24"/>
          <w:szCs w:val="24"/>
          <w:u w:color="000000"/>
        </w:rPr>
        <w:t>mweltmedizinischen Syndromen SBS, MCS und CFS vor (</w:t>
      </w:r>
      <w:r w:rsidR="00310C19">
        <w:rPr>
          <w:rStyle w:val="Ohne"/>
          <w:rFonts w:ascii="Arial" w:eastAsia="Arial" w:hAnsi="Arial" w:cs="Arial"/>
          <w:sz w:val="24"/>
          <w:szCs w:val="24"/>
          <w:u w:color="000000"/>
        </w:rPr>
        <w:t xml:space="preserve">vgl. </w:t>
      </w:r>
      <w:r w:rsidR="00C6453A">
        <w:rPr>
          <w:rStyle w:val="Ohne"/>
          <w:rFonts w:ascii="Arial" w:eastAsia="Arial" w:hAnsi="Arial" w:cs="Arial"/>
          <w:sz w:val="24"/>
          <w:szCs w:val="24"/>
          <w:u w:color="000000"/>
        </w:rPr>
        <w:t>Tab. 4</w:t>
      </w:r>
      <w:r w:rsidRPr="0041296A">
        <w:rPr>
          <w:rStyle w:val="Ohne"/>
          <w:rFonts w:ascii="Arial" w:eastAsia="Arial" w:hAnsi="Arial" w:cs="Arial"/>
          <w:sz w:val="24"/>
          <w:szCs w:val="24"/>
          <w:u w:color="000000"/>
        </w:rPr>
        <w:t xml:space="preserve"> in Kapitel 2.3 Durch Schimmelpilze verursachte Gesundheitsprobleme und Erkrankungen).</w:t>
      </w:r>
    </w:p>
    <w:p w14:paraId="24AAF935" w14:textId="55B7512F" w:rsidR="003D38BC" w:rsidRDefault="0051195A" w:rsidP="0044787B">
      <w:pPr>
        <w:spacing w:after="60"/>
        <w:rPr>
          <w:rStyle w:val="Ohne"/>
          <w:rFonts w:ascii="Arial" w:eastAsia="Arial" w:hAnsi="Arial" w:cs="Arial"/>
          <w:sz w:val="24"/>
          <w:szCs w:val="24"/>
          <w:u w:color="000000"/>
        </w:rPr>
      </w:pPr>
      <w:r w:rsidRPr="0089792C">
        <w:rPr>
          <w:rStyle w:val="Ohne"/>
          <w:rFonts w:ascii="Arial" w:eastAsia="Arial" w:hAnsi="Arial" w:cs="Arial"/>
          <w:sz w:val="24"/>
          <w:szCs w:val="24"/>
          <w:u w:color="000000"/>
        </w:rPr>
        <w:t xml:space="preserve">Neu geprägte Begriffe, wie Biotoxicosis und Mould and Dampness Hypersensitivity Syndrome (MDHS) </w:t>
      </w:r>
      <w:r w:rsidR="00530D82" w:rsidRPr="0089792C">
        <w:rPr>
          <w:rStyle w:val="Ohne"/>
          <w:rFonts w:ascii="Arial" w:eastAsia="Arial" w:hAnsi="Arial" w:cs="Arial"/>
          <w:sz w:val="24"/>
          <w:szCs w:val="24"/>
          <w:u w:color="000000"/>
        </w:rPr>
        <w:t>[</w:t>
      </w:r>
      <w:r w:rsidR="00CD253B" w:rsidRPr="00CD253B">
        <w:rPr>
          <w:rFonts w:ascii="Arial" w:eastAsia="Helvetica Neue" w:hAnsi="Arial" w:cs="Arial"/>
          <w:bCs/>
          <w:noProof/>
          <w:sz w:val="24"/>
          <w:szCs w:val="24"/>
          <w:bdr w:val="nil"/>
          <w:lang w:val="da-DK" w:eastAsia="de-DE"/>
        </w:rPr>
        <w:t>726</w:t>
      </w:r>
      <w:r w:rsidR="00931005" w:rsidRPr="00931005">
        <w:rPr>
          <w:rStyle w:val="Ohne"/>
          <w:rFonts w:ascii="Arial" w:eastAsia="Arial" w:hAnsi="Arial" w:cs="Arial"/>
          <w:sz w:val="24"/>
          <w:szCs w:val="24"/>
          <w:u w:color="000000"/>
        </w:rPr>
        <w:t xml:space="preserve">, </w:t>
      </w:r>
      <w:r w:rsidR="00CD253B" w:rsidRPr="00CD253B">
        <w:rPr>
          <w:rFonts w:ascii="Arial" w:eastAsia="Helvetica Neue" w:hAnsi="Arial" w:cs="Arial"/>
          <w:bCs/>
          <w:noProof/>
          <w:sz w:val="24"/>
          <w:szCs w:val="24"/>
          <w:bdr w:val="nil"/>
          <w:lang w:val="da-DK" w:eastAsia="de-DE"/>
        </w:rPr>
        <w:t>735</w:t>
      </w:r>
      <w:r w:rsidRPr="0089792C">
        <w:rPr>
          <w:rStyle w:val="Ohne"/>
          <w:rFonts w:ascii="Arial" w:eastAsia="Arial" w:hAnsi="Arial" w:cs="Arial"/>
          <w:sz w:val="24"/>
          <w:szCs w:val="24"/>
          <w:u w:color="000000"/>
        </w:rPr>
        <w:t>] oder Volatoxine</w:t>
      </w:r>
      <w:r w:rsidR="00530D82" w:rsidRPr="0089792C">
        <w:rPr>
          <w:rStyle w:val="Ohne"/>
          <w:rFonts w:ascii="Arial" w:eastAsia="Arial" w:hAnsi="Arial" w:cs="Arial"/>
          <w:sz w:val="24"/>
          <w:szCs w:val="24"/>
          <w:u w:color="000000"/>
        </w:rPr>
        <w:t xml:space="preserve"> </w:t>
      </w:r>
      <w:r w:rsidRPr="0089792C">
        <w:rPr>
          <w:rStyle w:val="Ohne"/>
          <w:rFonts w:ascii="Arial" w:eastAsia="Arial" w:hAnsi="Arial" w:cs="Arial"/>
          <w:sz w:val="24"/>
          <w:szCs w:val="24"/>
          <w:u w:color="000000"/>
        </w:rPr>
        <w:t>[</w:t>
      </w:r>
      <w:r w:rsidR="00CD253B" w:rsidRPr="00CD253B">
        <w:rPr>
          <w:rFonts w:ascii="Arial" w:eastAsia="Calibri" w:hAnsi="Arial" w:cs="Arial"/>
          <w:bCs/>
          <w:noProof/>
          <w:sz w:val="24"/>
          <w:szCs w:val="24"/>
          <w:u w:color="000000"/>
        </w:rPr>
        <w:t>47</w:t>
      </w:r>
      <w:r w:rsidRPr="0089792C">
        <w:rPr>
          <w:rStyle w:val="Ohne"/>
          <w:rFonts w:ascii="Arial" w:eastAsia="Arial" w:hAnsi="Arial" w:cs="Arial"/>
          <w:sz w:val="24"/>
          <w:szCs w:val="24"/>
          <w:u w:color="000000"/>
        </w:rPr>
        <w:t xml:space="preserve">], suggerieren eine nosologische </w:t>
      </w:r>
      <w:r w:rsidRPr="0041296A">
        <w:rPr>
          <w:rStyle w:val="Ohne"/>
          <w:rFonts w:ascii="Arial" w:eastAsia="Arial" w:hAnsi="Arial" w:cs="Arial"/>
          <w:sz w:val="24"/>
          <w:szCs w:val="24"/>
          <w:u w:color="000000"/>
        </w:rPr>
        <w:t>Spezifität eines pathophysiologischen Zusammenhangs, für den es bislang keine Evidenz gibt.</w:t>
      </w:r>
    </w:p>
    <w:p w14:paraId="02CE4A42" w14:textId="77777777" w:rsidR="00AF22D7" w:rsidRPr="0041296A" w:rsidRDefault="00AF22D7" w:rsidP="0044787B">
      <w:pPr>
        <w:spacing w:after="60"/>
        <w:rPr>
          <w:rStyle w:val="Ohne"/>
          <w:rFonts w:ascii="Arial" w:eastAsia="Arial" w:hAnsi="Arial" w:cs="Arial"/>
          <w:sz w:val="24"/>
          <w:szCs w:val="24"/>
          <w:u w:color="000000"/>
        </w:rPr>
      </w:pPr>
    </w:p>
    <w:p w14:paraId="4E775C92" w14:textId="5F2F6D38" w:rsidR="003D38BC" w:rsidRPr="0041296A" w:rsidRDefault="003D38BC" w:rsidP="0044787B">
      <w:pPr>
        <w:spacing w:after="60"/>
        <w:ind w:left="1134" w:hanging="1134"/>
        <w:rPr>
          <w:rFonts w:ascii="Arial" w:eastAsia="Calibri" w:hAnsi="Arial" w:cs="Arial"/>
          <w:b/>
          <w:bCs/>
          <w:sz w:val="24"/>
          <w:szCs w:val="24"/>
          <w:u w:color="000000"/>
        </w:rPr>
      </w:pPr>
      <w:r w:rsidRPr="0041296A">
        <w:rPr>
          <w:rFonts w:ascii="Arial" w:eastAsia="Calibri" w:hAnsi="Arial" w:cs="Arial"/>
          <w:b/>
          <w:bCs/>
          <w:sz w:val="24"/>
          <w:szCs w:val="24"/>
          <w:u w:color="000000"/>
        </w:rPr>
        <w:t>2.3.1.2</w:t>
      </w:r>
      <w:r w:rsidR="00033F3E">
        <w:rPr>
          <w:rFonts w:ascii="Arial" w:eastAsia="Calibri" w:hAnsi="Arial" w:cs="Arial"/>
          <w:b/>
          <w:bCs/>
          <w:sz w:val="24"/>
          <w:szCs w:val="24"/>
          <w:u w:color="000000"/>
        </w:rPr>
        <w:t>4</w:t>
      </w:r>
      <w:r w:rsidRPr="0041296A">
        <w:rPr>
          <w:rFonts w:ascii="Arial" w:eastAsia="Calibri" w:hAnsi="Arial" w:cs="Arial"/>
          <w:b/>
          <w:bCs/>
          <w:sz w:val="24"/>
          <w:szCs w:val="24"/>
          <w:u w:color="000000"/>
        </w:rPr>
        <w:tab/>
        <w:t>Befindlichkeitsstörungen, unspezifische Symptome</w:t>
      </w:r>
    </w:p>
    <w:p w14:paraId="54271A24" w14:textId="0D56FFA0" w:rsidR="003D38BC" w:rsidRPr="0041296A" w:rsidRDefault="003D38BC" w:rsidP="0044787B">
      <w:pPr>
        <w:spacing w:after="120"/>
        <w:rPr>
          <w:rStyle w:val="Hyperlink0"/>
          <w:rFonts w:ascii="Arial" w:hAnsi="Arial" w:cs="Arial"/>
          <w:u w:color="000000"/>
        </w:rPr>
      </w:pPr>
      <w:r w:rsidRPr="0041296A">
        <w:rPr>
          <w:rFonts w:ascii="Arial" w:eastAsia="Calibri" w:hAnsi="Arial" w:cs="Arial"/>
          <w:sz w:val="24"/>
          <w:szCs w:val="24"/>
          <w:u w:color="000000"/>
        </w:rPr>
        <w:t>Unter Befindlichkeitsstörungen versteht man „</w:t>
      </w:r>
      <w:r w:rsidRPr="0041296A">
        <w:rPr>
          <w:rFonts w:ascii="Arial" w:eastAsia="Calibri" w:hAnsi="Arial" w:cs="Arial"/>
          <w:i/>
          <w:iCs/>
          <w:sz w:val="24"/>
          <w:szCs w:val="24"/>
          <w:u w:color="000000"/>
        </w:rPr>
        <w:t>Verschlechterungen des psychischen, physischen und sozialen Wohlbefindens sowie des Gefühls der subjektiven Leistungsfähigkeit. Sie sind als emotionaler Erlebnisinhalt abzugrenzen von Belästigungsreaktionen, die eine kognitive Bewertung spezifischer Umweltreize beinhalten</w:t>
      </w:r>
      <w:r w:rsidRPr="00A46839">
        <w:rPr>
          <w:rFonts w:ascii="Arial" w:eastAsia="Calibri" w:hAnsi="Arial" w:cs="Arial"/>
          <w:sz w:val="24"/>
          <w:szCs w:val="24"/>
          <w:u w:color="000000"/>
        </w:rPr>
        <w:t>“ [</w:t>
      </w:r>
      <w:r w:rsidR="00CD253B" w:rsidRPr="00CD253B">
        <w:rPr>
          <w:rFonts w:ascii="Arial" w:eastAsia="Times New Roman" w:hAnsi="Arial" w:cs="Arial"/>
          <w:bCs/>
          <w:noProof/>
          <w:sz w:val="24"/>
          <w:szCs w:val="24"/>
        </w:rPr>
        <w:t>67</w:t>
      </w:r>
      <w:r w:rsidR="00A46839" w:rsidRPr="00A46839">
        <w:rPr>
          <w:rStyle w:val="Hyperlink0"/>
          <w:rFonts w:ascii="Arial" w:eastAsia="Calibri" w:hAnsi="Arial" w:cs="Arial"/>
          <w:u w:color="000000"/>
        </w:rPr>
        <w:t xml:space="preserve">, </w:t>
      </w:r>
      <w:r w:rsidR="00CD253B" w:rsidRPr="00CD253B">
        <w:rPr>
          <w:rFonts w:ascii="Arial" w:eastAsia="Times New Roman" w:hAnsi="Arial" w:cs="Arial"/>
          <w:bCs/>
          <w:noProof/>
          <w:sz w:val="24"/>
          <w:szCs w:val="24"/>
        </w:rPr>
        <w:t>68</w:t>
      </w:r>
      <w:r w:rsidRPr="00A46839">
        <w:rPr>
          <w:rStyle w:val="Hyperlink0"/>
          <w:rFonts w:ascii="Arial" w:eastAsia="Calibri" w:hAnsi="Arial" w:cs="Arial"/>
          <w:u w:color="000000"/>
        </w:rPr>
        <w:t xml:space="preserve">]. </w:t>
      </w:r>
      <w:r w:rsidRPr="0041296A">
        <w:rPr>
          <w:rStyle w:val="Hyperlink0"/>
          <w:rFonts w:ascii="Arial" w:eastAsia="Calibri" w:hAnsi="Arial" w:cs="Arial"/>
          <w:u w:color="000000"/>
        </w:rPr>
        <w:t>Befindlichkeitsstörungen spielen eine maßgebliche Rolle bei umweltassoziierten Gesundheitsstörungen im Allgemeinen sowie bei innenraumassoziierten Gesundheitsstörungen im Speziellen [</w:t>
      </w:r>
      <w:r w:rsidR="00CD253B" w:rsidRPr="00CD253B">
        <w:rPr>
          <w:rFonts w:ascii="Arial" w:hAnsi="Arial" w:cs="Arial"/>
          <w:bCs/>
          <w:noProof/>
          <w:sz w:val="24"/>
          <w:szCs w:val="24"/>
        </w:rPr>
        <w:t>779</w:t>
      </w:r>
      <w:r w:rsidRPr="0041296A">
        <w:rPr>
          <w:rStyle w:val="Hyperlink0"/>
          <w:rFonts w:ascii="Arial" w:eastAsia="Calibri" w:hAnsi="Arial" w:cs="Arial"/>
          <w:u w:color="000000"/>
        </w:rPr>
        <w:t xml:space="preserve">]. Zur Erklärung von Wirkmechanismen solcher umweltassoziierter Befindlichkeitsstörungen werden die folgenden drei Modelle herangezogen </w:t>
      </w:r>
      <w:r w:rsidR="00A46839">
        <w:rPr>
          <w:rStyle w:val="Hyperlink0"/>
          <w:rFonts w:ascii="Arial" w:eastAsia="Calibri" w:hAnsi="Arial" w:cs="Arial"/>
          <w:u w:color="000000"/>
        </w:rPr>
        <w:t>[</w:t>
      </w:r>
      <w:r w:rsidR="00CD253B" w:rsidRPr="00CD253B">
        <w:rPr>
          <w:rFonts w:ascii="Arial" w:eastAsia="Times New Roman" w:hAnsi="Arial" w:cs="Arial"/>
          <w:bCs/>
          <w:noProof/>
          <w:sz w:val="24"/>
          <w:szCs w:val="24"/>
        </w:rPr>
        <w:t>67</w:t>
      </w:r>
      <w:r w:rsidR="00A46839" w:rsidRPr="00A46839">
        <w:rPr>
          <w:rStyle w:val="Hyperlink0"/>
          <w:rFonts w:ascii="Arial" w:eastAsia="Calibri" w:hAnsi="Arial" w:cs="Arial"/>
          <w:u w:color="000000"/>
        </w:rPr>
        <w:t xml:space="preserve">, </w:t>
      </w:r>
      <w:r w:rsidR="00CD253B" w:rsidRPr="00CD253B">
        <w:rPr>
          <w:rFonts w:ascii="Arial" w:eastAsia="Times New Roman" w:hAnsi="Arial" w:cs="Arial"/>
          <w:bCs/>
          <w:noProof/>
          <w:sz w:val="24"/>
          <w:szCs w:val="24"/>
        </w:rPr>
        <w:t>68</w:t>
      </w:r>
      <w:r w:rsidRPr="0041296A">
        <w:rPr>
          <w:rStyle w:val="Hyperlink0"/>
          <w:rFonts w:ascii="Arial" w:eastAsia="Calibri" w:hAnsi="Arial" w:cs="Arial"/>
          <w:u w:color="000000"/>
        </w:rPr>
        <w:t>]:</w:t>
      </w:r>
    </w:p>
    <w:p w14:paraId="405F4E89" w14:textId="77777777" w:rsidR="002E59E9" w:rsidRDefault="002E59E9">
      <w:pPr>
        <w:spacing w:after="0" w:line="240" w:lineRule="auto"/>
        <w:rPr>
          <w:rStyle w:val="Hyperlink0"/>
          <w:rFonts w:ascii="Arial" w:eastAsia="Calibri" w:hAnsi="Arial" w:cs="Arial"/>
          <w:u w:color="000000"/>
        </w:rPr>
      </w:pPr>
      <w:r>
        <w:rPr>
          <w:rStyle w:val="Hyperlink0"/>
          <w:rFonts w:ascii="Arial" w:eastAsia="Calibri" w:hAnsi="Arial" w:cs="Arial"/>
          <w:u w:color="000000"/>
        </w:rPr>
        <w:br w:type="page"/>
      </w:r>
    </w:p>
    <w:p w14:paraId="7B22AD64" w14:textId="06F3570D" w:rsidR="003D38BC" w:rsidRPr="0041296A" w:rsidRDefault="003D38BC" w:rsidP="0044787B">
      <w:pPr>
        <w:spacing w:after="0"/>
        <w:ind w:left="284" w:hanging="284"/>
        <w:rPr>
          <w:rStyle w:val="Hyperlink0"/>
          <w:rFonts w:ascii="Arial" w:hAnsi="Arial" w:cs="Arial"/>
          <w:u w:color="000000"/>
        </w:rPr>
      </w:pPr>
      <w:r w:rsidRPr="0041296A">
        <w:rPr>
          <w:rStyle w:val="Hyperlink0"/>
          <w:rFonts w:ascii="Arial" w:eastAsia="Calibri" w:hAnsi="Arial" w:cs="Arial"/>
          <w:u w:color="000000"/>
        </w:rPr>
        <w:t>a)</w:t>
      </w:r>
      <w:r w:rsidRPr="0041296A">
        <w:rPr>
          <w:rStyle w:val="Hyperlink0"/>
          <w:rFonts w:ascii="Arial" w:eastAsia="Calibri" w:hAnsi="Arial" w:cs="Arial"/>
          <w:u w:color="000000"/>
        </w:rPr>
        <w:tab/>
        <w:t>Modell der Noxe:</w:t>
      </w:r>
    </w:p>
    <w:p w14:paraId="7C62DF1E" w14:textId="77777777" w:rsidR="003D38BC" w:rsidRPr="0041296A" w:rsidRDefault="003D38BC" w:rsidP="0044787B">
      <w:pPr>
        <w:spacing w:after="120"/>
        <w:ind w:left="284"/>
        <w:rPr>
          <w:rStyle w:val="Hyperlink0"/>
          <w:rFonts w:ascii="Arial" w:hAnsi="Arial" w:cs="Arial"/>
          <w:u w:color="000000"/>
        </w:rPr>
      </w:pPr>
      <w:r w:rsidRPr="0041296A">
        <w:rPr>
          <w:rStyle w:val="Hyperlink0"/>
          <w:rFonts w:ascii="Arial" w:eastAsia="Calibri" w:hAnsi="Arial" w:cs="Arial"/>
          <w:u w:color="000000"/>
        </w:rPr>
        <w:t>Physiologische Beziehung zwischen Umweltfaktor und Reaktion des Menschen zum Beispiel durch eine psychotrope Substanz.</w:t>
      </w:r>
    </w:p>
    <w:p w14:paraId="78168399" w14:textId="77777777" w:rsidR="003D38BC" w:rsidRPr="0041296A" w:rsidRDefault="003D38BC" w:rsidP="0044787B">
      <w:pPr>
        <w:spacing w:after="0"/>
        <w:ind w:left="284" w:hanging="284"/>
        <w:rPr>
          <w:rStyle w:val="Hyperlink0"/>
          <w:rFonts w:ascii="Arial" w:hAnsi="Arial" w:cs="Arial"/>
          <w:u w:color="000000"/>
        </w:rPr>
      </w:pPr>
      <w:r w:rsidRPr="0041296A">
        <w:rPr>
          <w:rStyle w:val="Hyperlink0"/>
          <w:rFonts w:ascii="Arial" w:eastAsia="Calibri" w:hAnsi="Arial" w:cs="Arial"/>
          <w:u w:color="000000"/>
        </w:rPr>
        <w:t>b)</w:t>
      </w:r>
      <w:r w:rsidRPr="0041296A">
        <w:rPr>
          <w:rStyle w:val="Hyperlink0"/>
          <w:rFonts w:ascii="Arial" w:eastAsia="Calibri" w:hAnsi="Arial" w:cs="Arial"/>
          <w:u w:color="000000"/>
        </w:rPr>
        <w:tab/>
        <w:t>Modell der Attribution:</w:t>
      </w:r>
    </w:p>
    <w:p w14:paraId="12C36E9C" w14:textId="77777777" w:rsidR="003D38BC" w:rsidRPr="0041296A" w:rsidRDefault="003D38BC" w:rsidP="0044787B">
      <w:pPr>
        <w:spacing w:after="120"/>
        <w:ind w:left="284"/>
        <w:rPr>
          <w:rStyle w:val="Hyperlink0"/>
          <w:rFonts w:ascii="Arial" w:hAnsi="Arial" w:cs="Arial"/>
          <w:u w:color="000000"/>
        </w:rPr>
      </w:pPr>
      <w:r w:rsidRPr="0041296A">
        <w:rPr>
          <w:rStyle w:val="Hyperlink0"/>
          <w:rFonts w:ascii="Arial" w:eastAsia="Calibri" w:hAnsi="Arial" w:cs="Arial"/>
          <w:u w:color="000000"/>
        </w:rPr>
        <w:t>Ein gesundheitlicher Zustand wird einem Umweltfaktor nach kognitivem Beurteilungsprozess zugeschrieben.</w:t>
      </w:r>
    </w:p>
    <w:p w14:paraId="6E770B0B" w14:textId="77777777" w:rsidR="003D38BC" w:rsidRPr="0041296A" w:rsidRDefault="003D38BC" w:rsidP="0044787B">
      <w:pPr>
        <w:spacing w:after="60"/>
        <w:ind w:left="284" w:hanging="284"/>
        <w:rPr>
          <w:rStyle w:val="Hyperlink0"/>
          <w:rFonts w:ascii="Arial" w:hAnsi="Arial" w:cs="Arial"/>
          <w:u w:color="000000"/>
        </w:rPr>
      </w:pPr>
      <w:r w:rsidRPr="0041296A">
        <w:rPr>
          <w:rStyle w:val="Hyperlink0"/>
          <w:rFonts w:ascii="Arial" w:eastAsia="Calibri" w:hAnsi="Arial" w:cs="Arial"/>
          <w:u w:color="000000"/>
        </w:rPr>
        <w:t>c)</w:t>
      </w:r>
      <w:r w:rsidRPr="0041296A">
        <w:rPr>
          <w:rStyle w:val="Hyperlink0"/>
          <w:rFonts w:ascii="Arial" w:eastAsia="Calibri" w:hAnsi="Arial" w:cs="Arial"/>
          <w:u w:color="000000"/>
        </w:rPr>
        <w:tab/>
        <w:t>Stressmodell:</w:t>
      </w:r>
    </w:p>
    <w:p w14:paraId="67EFA3EC" w14:textId="77777777" w:rsidR="003D38BC" w:rsidRPr="0041296A" w:rsidRDefault="003D38BC" w:rsidP="0044787B">
      <w:pPr>
        <w:spacing w:after="120"/>
        <w:ind w:left="284"/>
        <w:rPr>
          <w:rStyle w:val="Hyperlink0"/>
          <w:rFonts w:ascii="Arial" w:hAnsi="Arial" w:cs="Arial"/>
          <w:u w:color="000000"/>
        </w:rPr>
      </w:pPr>
      <w:r w:rsidRPr="0041296A">
        <w:rPr>
          <w:rStyle w:val="Hyperlink0"/>
          <w:rFonts w:ascii="Arial" w:eastAsia="Calibri" w:hAnsi="Arial" w:cs="Arial"/>
          <w:u w:color="000000"/>
        </w:rPr>
        <w:t>Ein Umweltfaktor wird bewusst wahrgenommen und als unangenehm, schädlich oder bedrohlich erlebt. Stressreaktionen können sich als körperliche Funktionsstörungen, Befindlichkeitsveränderungen und Leistungsbeeinträchtigungen bemerkbar machen.</w:t>
      </w:r>
    </w:p>
    <w:p w14:paraId="6F70898C" w14:textId="77777777" w:rsidR="003D38BC" w:rsidRPr="0041296A" w:rsidRDefault="003D38BC" w:rsidP="0044787B">
      <w:pPr>
        <w:spacing w:after="60"/>
        <w:rPr>
          <w:rStyle w:val="Hyperlink0"/>
          <w:rFonts w:ascii="Arial" w:hAnsi="Arial" w:cs="Arial"/>
          <w:u w:color="000000"/>
        </w:rPr>
      </w:pPr>
      <w:r w:rsidRPr="0041296A">
        <w:rPr>
          <w:rStyle w:val="Hyperlink0"/>
          <w:rFonts w:ascii="Arial" w:eastAsia="Calibri" w:hAnsi="Arial" w:cs="Arial"/>
          <w:u w:color="000000"/>
        </w:rPr>
        <w:t>Befindlichkeitsveränderungen können Angst, Depression, Störungen von Konzentration und Gedächtnisleistungen, psychophysiologische Aktivierungsreaktionen von Blutdruck und Hormonkonzentrationen sowie vegetative Beschwerden wie Kopfschmerzen und Erschöpfung umfassen.</w:t>
      </w:r>
    </w:p>
    <w:p w14:paraId="4B59A084" w14:textId="1BF85C4C" w:rsidR="003D38BC" w:rsidRPr="00A46839" w:rsidRDefault="003D38BC" w:rsidP="0044787B">
      <w:pPr>
        <w:spacing w:after="60"/>
        <w:rPr>
          <w:rStyle w:val="Hyperlink0"/>
          <w:rFonts w:ascii="Arial" w:eastAsia="Calibri" w:hAnsi="Arial" w:cs="Arial"/>
          <w:u w:color="000000"/>
        </w:rPr>
      </w:pPr>
      <w:r w:rsidRPr="0041296A">
        <w:rPr>
          <w:rStyle w:val="Hyperlink0"/>
          <w:rFonts w:ascii="Arial" w:eastAsia="Calibri" w:hAnsi="Arial" w:cs="Arial"/>
          <w:u w:color="000000"/>
        </w:rPr>
        <w:t xml:space="preserve">Die Auslösung von umweltassoziierten Befindlichkeitsstörungen durch </w:t>
      </w:r>
      <w:r w:rsidRPr="0041296A">
        <w:rPr>
          <w:rStyle w:val="Ohne"/>
          <w:rFonts w:ascii="Arial" w:eastAsia="Calibri" w:hAnsi="Arial" w:cs="Arial"/>
          <w:sz w:val="24"/>
          <w:szCs w:val="24"/>
          <w:u w:color="000000"/>
        </w:rPr>
        <w:t xml:space="preserve">Feuchteschäden und </w:t>
      </w:r>
      <w:r w:rsidRPr="0041296A">
        <w:rPr>
          <w:rStyle w:val="Hyperlink0"/>
          <w:rFonts w:ascii="Arial" w:eastAsia="Calibri" w:hAnsi="Arial" w:cs="Arial"/>
          <w:u w:color="000000"/>
        </w:rPr>
        <w:t xml:space="preserve">Schimmel ist grundsätzlich möglich, beispielsweise visuelle, kognitive und/oder geruchsbedingte Wahrnehmung eines möglichen Schimmelbefalls (vgl. Kapitel 2.3.1.16 Geruchswirkungen) </w:t>
      </w:r>
      <w:r w:rsidRPr="00A46839">
        <w:rPr>
          <w:rStyle w:val="Hyperlink0"/>
          <w:rFonts w:ascii="Arial" w:eastAsia="Calibri" w:hAnsi="Arial" w:cs="Arial"/>
          <w:u w:color="000000"/>
        </w:rPr>
        <w:t>[</w:t>
      </w:r>
      <w:r w:rsidR="00CD253B" w:rsidRPr="00CD253B">
        <w:rPr>
          <w:rFonts w:ascii="Arial" w:hAnsi="Arial" w:cs="Arial"/>
          <w:bCs/>
          <w:noProof/>
          <w:sz w:val="24"/>
          <w:szCs w:val="24"/>
        </w:rPr>
        <w:t>779</w:t>
      </w:r>
      <w:r w:rsidRPr="00A46839">
        <w:rPr>
          <w:rStyle w:val="Hyperlink0"/>
          <w:rFonts w:ascii="Arial" w:eastAsia="Calibri" w:hAnsi="Arial" w:cs="Arial"/>
          <w:u w:color="000000"/>
        </w:rPr>
        <w:t>].</w:t>
      </w:r>
    </w:p>
    <w:p w14:paraId="486FCE15" w14:textId="77777777" w:rsidR="003D38BC" w:rsidRPr="0041296A" w:rsidRDefault="003D38BC" w:rsidP="0044787B">
      <w:pPr>
        <w:spacing w:after="60"/>
        <w:rPr>
          <w:rStyle w:val="Hyperlink0"/>
          <w:rFonts w:ascii="Arial" w:eastAsia="Calibri" w:hAnsi="Arial" w:cs="Arial"/>
          <w:u w:color="000000"/>
        </w:rPr>
      </w:pPr>
    </w:p>
    <w:p w14:paraId="0441C536" w14:textId="39625459" w:rsidR="003D38BC" w:rsidRPr="0041296A" w:rsidRDefault="003D38BC" w:rsidP="0044787B">
      <w:pPr>
        <w:spacing w:after="60"/>
        <w:rPr>
          <w:rStyle w:val="Ohne"/>
          <w:rFonts w:ascii="Arial" w:hAnsi="Arial" w:cs="Arial"/>
          <w:sz w:val="24"/>
          <w:szCs w:val="24"/>
          <w:u w:color="000000"/>
        </w:rPr>
      </w:pPr>
      <w:r w:rsidRPr="0041296A">
        <w:rPr>
          <w:rStyle w:val="Ohne"/>
          <w:rFonts w:ascii="Arial" w:hAnsi="Arial" w:cs="Arial"/>
          <w:sz w:val="24"/>
          <w:szCs w:val="24"/>
          <w:u w:color="000000"/>
        </w:rPr>
        <w:t>Zusammenfassend kann festgestellt werden, dass bisher eine eingeschränkte oder vermutete Evidenz für einen Zusammenhang zwischen Feuchte-/ Schimmelexposition in Innenräumen und Befindlichkeitsstörungen, unspezifische Symptome vorliegt (</w:t>
      </w:r>
      <w:r w:rsidR="00310C19">
        <w:rPr>
          <w:rStyle w:val="Ohne"/>
          <w:rFonts w:ascii="Arial" w:hAnsi="Arial" w:cs="Arial"/>
          <w:sz w:val="24"/>
          <w:szCs w:val="24"/>
          <w:u w:color="000000"/>
        </w:rPr>
        <w:t xml:space="preserve">vgl. </w:t>
      </w:r>
      <w:r w:rsidR="00C6453A">
        <w:rPr>
          <w:rStyle w:val="Ohne"/>
          <w:rFonts w:ascii="Arial" w:hAnsi="Arial" w:cs="Arial"/>
          <w:sz w:val="24"/>
          <w:szCs w:val="24"/>
          <w:u w:color="000000"/>
        </w:rPr>
        <w:t>Tab. 4</w:t>
      </w:r>
      <w:r w:rsidRPr="0041296A">
        <w:rPr>
          <w:rStyle w:val="Ohne"/>
          <w:rFonts w:ascii="Arial" w:hAnsi="Arial" w:cs="Arial"/>
          <w:sz w:val="24"/>
          <w:szCs w:val="24"/>
          <w:u w:color="000000"/>
        </w:rPr>
        <w:t xml:space="preserve"> in Kapitel 2.3 Durch Schimmelpilze verursachte Gesundheitsprobleme und Erkrankungen).</w:t>
      </w:r>
    </w:p>
    <w:p w14:paraId="6A376A54" w14:textId="5F7DD2E5" w:rsidR="003D38BC" w:rsidRDefault="003D38BC" w:rsidP="0044787B">
      <w:pPr>
        <w:spacing w:after="60"/>
        <w:rPr>
          <w:rStyle w:val="Hyperlink0"/>
          <w:rFonts w:ascii="Arial" w:hAnsi="Arial" w:cs="Arial"/>
          <w:u w:color="000000"/>
        </w:rPr>
      </w:pPr>
    </w:p>
    <w:p w14:paraId="5A0BAA92" w14:textId="52A0E7EE" w:rsidR="00745412" w:rsidRPr="001E5861" w:rsidRDefault="00745412" w:rsidP="0044787B">
      <w:pPr>
        <w:spacing w:after="60"/>
        <w:rPr>
          <w:rFonts w:ascii="Arial" w:hAnsi="Arial" w:cs="Arial"/>
          <w:b/>
          <w:bCs/>
          <w:sz w:val="24"/>
          <w:szCs w:val="24"/>
        </w:rPr>
      </w:pPr>
      <w:r w:rsidRPr="001E5861">
        <w:rPr>
          <w:rFonts w:ascii="Arial" w:hAnsi="Arial" w:cs="Arial"/>
          <w:b/>
          <w:bCs/>
          <w:sz w:val="24"/>
          <w:szCs w:val="24"/>
        </w:rPr>
        <w:t>QUERVERWEIS:</w:t>
      </w:r>
    </w:p>
    <w:p w14:paraId="44B0AE4C" w14:textId="3CC51CF1" w:rsidR="00745412" w:rsidRDefault="00745412" w:rsidP="0044787B">
      <w:pPr>
        <w:spacing w:after="60"/>
        <w:rPr>
          <w:rFonts w:ascii="Arial" w:eastAsia="Times New Roman" w:hAnsi="Arial" w:cs="Arial"/>
          <w:bCs/>
          <w:sz w:val="24"/>
          <w:szCs w:val="24"/>
          <w:lang w:eastAsia="de-DE"/>
        </w:rPr>
      </w:pPr>
      <w:r w:rsidRPr="0041296A">
        <w:rPr>
          <w:rFonts w:ascii="Arial" w:eastAsia="Times New Roman" w:hAnsi="Arial" w:cs="Arial"/>
          <w:bCs/>
          <w:sz w:val="24"/>
          <w:szCs w:val="24"/>
          <w:lang w:eastAsia="de-DE"/>
        </w:rPr>
        <w:t xml:space="preserve">Deutsche Gesellschaft für Psychosomatische Medizin und Ärztliche Psychotherapie e.V. (DGPM) und Deutsches Kollegium für Psychosomatische Medizin e.V. (DKPM). </w:t>
      </w:r>
      <w:r w:rsidRPr="0041296A">
        <w:rPr>
          <w:rFonts w:ascii="Arial" w:eastAsia="Times New Roman" w:hAnsi="Arial" w:cs="Arial"/>
          <w:b/>
          <w:sz w:val="24"/>
          <w:szCs w:val="24"/>
          <w:lang w:eastAsia="de-DE"/>
        </w:rPr>
        <w:t>S3-Leitlinie Funktionelle Körperbeschwerden.</w:t>
      </w:r>
      <w:r w:rsidRPr="0041296A">
        <w:rPr>
          <w:rFonts w:ascii="Arial" w:eastAsia="Times New Roman" w:hAnsi="Arial" w:cs="Arial"/>
          <w:bCs/>
          <w:sz w:val="24"/>
          <w:szCs w:val="24"/>
          <w:lang w:eastAsia="de-DE"/>
        </w:rPr>
        <w:t xml:space="preserve"> Registernummer 051 – 001. Stand: 18.07.2018. Gültig bis: 17.07.2023; </w:t>
      </w:r>
      <w:r w:rsidR="00B71885" w:rsidRPr="00B71885">
        <w:rPr>
          <w:rFonts w:ascii="Arial" w:eastAsia="Times New Roman" w:hAnsi="Arial" w:cs="Arial"/>
          <w:bCs/>
          <w:sz w:val="24"/>
          <w:szCs w:val="24"/>
          <w:lang w:eastAsia="de-DE"/>
        </w:rPr>
        <w:t>https://register.awmf.org/de/leitlinien/detail/051-001</w:t>
      </w:r>
    </w:p>
    <w:p w14:paraId="01F42E9F" w14:textId="77777777" w:rsidR="00B71885" w:rsidRPr="0041296A" w:rsidRDefault="00B71885" w:rsidP="0044787B">
      <w:pPr>
        <w:spacing w:after="60"/>
        <w:rPr>
          <w:rFonts w:ascii="Arial" w:eastAsia="Times New Roman" w:hAnsi="Arial" w:cs="Arial"/>
          <w:bCs/>
          <w:sz w:val="24"/>
          <w:szCs w:val="24"/>
          <w:lang w:eastAsia="de-DE"/>
        </w:rPr>
      </w:pPr>
    </w:p>
    <w:p w14:paraId="6AF6FDD1" w14:textId="245F6D16" w:rsidR="003D38BC" w:rsidRPr="0041296A" w:rsidRDefault="003D38BC" w:rsidP="0044787B">
      <w:pPr>
        <w:spacing w:after="60"/>
        <w:ind w:left="1134" w:hanging="1134"/>
        <w:rPr>
          <w:rStyle w:val="Ohne"/>
          <w:rFonts w:ascii="Arial" w:eastAsia="Arial" w:hAnsi="Arial" w:cs="Arial"/>
          <w:b/>
          <w:bCs/>
          <w:sz w:val="24"/>
          <w:szCs w:val="24"/>
          <w:u w:color="000000"/>
        </w:rPr>
      </w:pPr>
      <w:r w:rsidRPr="0041296A">
        <w:rPr>
          <w:rStyle w:val="Ohne"/>
          <w:rFonts w:ascii="Arial" w:eastAsia="Arial" w:hAnsi="Arial" w:cs="Arial"/>
          <w:b/>
          <w:bCs/>
          <w:sz w:val="24"/>
          <w:szCs w:val="24"/>
          <w:u w:color="000000"/>
        </w:rPr>
        <w:t>2.3.1.25</w:t>
      </w:r>
      <w:r w:rsidRPr="0041296A">
        <w:rPr>
          <w:rStyle w:val="Ohne"/>
          <w:rFonts w:ascii="Arial" w:eastAsia="Arial" w:hAnsi="Arial" w:cs="Arial"/>
          <w:b/>
          <w:bCs/>
          <w:sz w:val="24"/>
          <w:szCs w:val="24"/>
          <w:u w:color="000000"/>
        </w:rPr>
        <w:tab/>
        <w:t>Neuropsychologische, neurotoxische Effekte</w:t>
      </w:r>
    </w:p>
    <w:p w14:paraId="20742AF2" w14:textId="1AF2A396" w:rsidR="003D38BC" w:rsidRPr="00EE7B83" w:rsidRDefault="003D38BC" w:rsidP="0044787B">
      <w:pPr>
        <w:spacing w:after="60"/>
        <w:rPr>
          <w:rStyle w:val="Ohne"/>
          <w:rFonts w:ascii="Arial" w:eastAsia="Arial" w:hAnsi="Arial" w:cs="Arial"/>
          <w:sz w:val="24"/>
          <w:szCs w:val="24"/>
          <w:u w:color="000000"/>
        </w:rPr>
      </w:pPr>
      <w:r w:rsidRPr="00EE7B83">
        <w:rPr>
          <w:rStyle w:val="Ohne"/>
          <w:rFonts w:ascii="Arial" w:eastAsia="Arial" w:hAnsi="Arial" w:cs="Arial"/>
          <w:sz w:val="24"/>
          <w:szCs w:val="24"/>
          <w:u w:color="000000"/>
        </w:rPr>
        <w:t>Während für mikrobielle Toxine mit aquatischem Ursprung (Dinoflagellaten, Cyanobakterien) neurotoxische Effekte bei inhalativer Exposition dokumentiert sind [</w:t>
      </w:r>
      <w:r w:rsidR="00CD253B" w:rsidRPr="00CD253B">
        <w:rPr>
          <w:rStyle w:val="Ohne"/>
          <w:rFonts w:ascii="Arial" w:eastAsia="Arial" w:hAnsi="Arial" w:cs="Arial"/>
          <w:noProof/>
          <w:sz w:val="24"/>
          <w:szCs w:val="24"/>
          <w:u w:color="000000"/>
        </w:rPr>
        <w:t>415</w:t>
      </w:r>
      <w:r w:rsidR="007349FA"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459</w:t>
      </w:r>
      <w:r w:rsidR="00273BBA"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755</w:t>
      </w:r>
      <w:r w:rsidRPr="00EE7B83">
        <w:rPr>
          <w:rStyle w:val="Ohne"/>
          <w:rFonts w:ascii="Arial" w:eastAsia="Arial" w:hAnsi="Arial" w:cs="Arial"/>
          <w:sz w:val="24"/>
          <w:szCs w:val="24"/>
          <w:u w:color="000000"/>
        </w:rPr>
        <w:t>], liegen für neurotoxische Schimmelpilztoxine hierzu keine systematischen und keine epidemiologischen Untersuchungen mit inhalativer Exposition vor.</w:t>
      </w:r>
    </w:p>
    <w:p w14:paraId="23A04EAC" w14:textId="1C3C0181" w:rsidR="003D38BC" w:rsidRPr="00EE7B83" w:rsidRDefault="003D38BC" w:rsidP="0044787B">
      <w:pPr>
        <w:spacing w:after="60"/>
        <w:rPr>
          <w:rStyle w:val="Ohne"/>
          <w:rFonts w:ascii="Arial" w:eastAsia="Arial" w:hAnsi="Arial" w:cs="Arial"/>
          <w:sz w:val="24"/>
          <w:szCs w:val="24"/>
          <w:u w:color="000000"/>
        </w:rPr>
      </w:pPr>
      <w:r w:rsidRPr="00EE7B83">
        <w:rPr>
          <w:rStyle w:val="Ohne"/>
          <w:rFonts w:ascii="Arial" w:eastAsia="Arial" w:hAnsi="Arial" w:cs="Arial"/>
          <w:sz w:val="24"/>
          <w:szCs w:val="24"/>
          <w:u w:color="000000"/>
        </w:rPr>
        <w:t>Verschiedentlich wurde</w:t>
      </w:r>
      <w:r w:rsidR="00A5242D">
        <w:rPr>
          <w:rStyle w:val="Ohne"/>
          <w:rFonts w:ascii="Arial" w:eastAsia="Arial" w:hAnsi="Arial" w:cs="Arial"/>
          <w:sz w:val="24"/>
          <w:szCs w:val="24"/>
          <w:u w:color="000000"/>
        </w:rPr>
        <w:t>n</w:t>
      </w:r>
      <w:r w:rsidRPr="00EE7B83">
        <w:rPr>
          <w:rStyle w:val="Ohne"/>
          <w:rFonts w:ascii="Arial" w:eastAsia="Arial" w:hAnsi="Arial" w:cs="Arial"/>
          <w:sz w:val="24"/>
          <w:szCs w:val="24"/>
          <w:u w:color="000000"/>
        </w:rPr>
        <w:t xml:space="preserve"> die Exposition gegenüber toxinbildenden Schimmelpilzen („toxic mould“) im Innenraum mit neurotoxischen Wirkungen in Verbindung gebracht und kognitive und emotionale Probleme ursächlich auf Mykotoxine („black toxic mould syndrome“) zurückgeführt [</w:t>
      </w:r>
      <w:r w:rsidR="00CD253B" w:rsidRPr="00CD253B">
        <w:rPr>
          <w:rStyle w:val="Ohne"/>
          <w:rFonts w:ascii="Arial" w:eastAsia="Arial" w:hAnsi="Arial" w:cs="Arial"/>
          <w:noProof/>
          <w:sz w:val="24"/>
          <w:szCs w:val="24"/>
          <w:u w:color="000000"/>
        </w:rPr>
        <w:t>23</w:t>
      </w:r>
      <w:r w:rsidR="00273BBA" w:rsidRPr="00EE7B83">
        <w:rPr>
          <w:rStyle w:val="Ohne"/>
          <w:rFonts w:ascii="Arial" w:eastAsia="Arial" w:hAnsi="Arial" w:cs="Arial"/>
          <w:sz w:val="24"/>
          <w:szCs w:val="24"/>
          <w:u w:color="000000"/>
        </w:rPr>
        <w:t xml:space="preserve">, </w:t>
      </w:r>
      <w:r w:rsidR="00CD253B" w:rsidRPr="00CD253B">
        <w:rPr>
          <w:rFonts w:ascii="Arial" w:eastAsia="Helvetica Neue" w:hAnsi="Arial" w:cs="Arial"/>
          <w:bCs/>
          <w:noProof/>
          <w:sz w:val="24"/>
          <w:szCs w:val="24"/>
          <w:bdr w:val="nil"/>
          <w:lang w:val="da-DK" w:eastAsia="de-DE"/>
        </w:rPr>
        <w:t>24</w:t>
      </w:r>
      <w:r w:rsidR="0076505F"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25</w:t>
      </w:r>
      <w:r w:rsidR="00273BBA"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27</w:t>
      </w:r>
      <w:r w:rsidR="00273BBA"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38</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117</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224</w:t>
      </w:r>
      <w:r w:rsidR="0076505F"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225</w:t>
      </w:r>
      <w:r w:rsidR="009B3C8C" w:rsidRPr="00EE7B83">
        <w:rPr>
          <w:rStyle w:val="Ohne"/>
          <w:rFonts w:ascii="Arial" w:eastAsia="Arial" w:hAnsi="Arial" w:cs="Arial"/>
          <w:sz w:val="24"/>
          <w:szCs w:val="24"/>
          <w:u w:color="000000"/>
        </w:rPr>
        <w:t>,</w:t>
      </w:r>
      <w:r w:rsidR="009B3C8C">
        <w:rPr>
          <w:rStyle w:val="Ohne"/>
          <w:rFonts w:ascii="Arial" w:eastAsia="Arial" w:hAnsi="Arial" w:cs="Arial"/>
          <w:sz w:val="24"/>
          <w:szCs w:val="24"/>
          <w:u w:color="000000"/>
        </w:rPr>
        <w:t xml:space="preserve"> </w:t>
      </w:r>
      <w:r w:rsidR="00CD253B" w:rsidRPr="00CD253B">
        <w:rPr>
          <w:rFonts w:ascii="Arial" w:eastAsia="Times New Roman" w:hAnsi="Arial" w:cs="Arial"/>
          <w:bCs/>
          <w:noProof/>
          <w:sz w:val="24"/>
          <w:szCs w:val="24"/>
        </w:rPr>
        <w:t>291</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566</w:t>
      </w:r>
      <w:r w:rsidR="00273BBA"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661</w:t>
      </w:r>
      <w:r w:rsidRPr="00EE7B83">
        <w:rPr>
          <w:rStyle w:val="Ohne"/>
          <w:rFonts w:ascii="Arial" w:eastAsia="Arial" w:hAnsi="Arial" w:cs="Arial"/>
          <w:sz w:val="24"/>
          <w:szCs w:val="24"/>
          <w:u w:color="000000"/>
        </w:rPr>
        <w:t>] sowie Toxin</w:t>
      </w:r>
      <w:r w:rsidR="00133642">
        <w:rPr>
          <w:rStyle w:val="Ohne"/>
          <w:rFonts w:ascii="Arial" w:eastAsia="Arial" w:hAnsi="Arial" w:cs="Arial"/>
          <w:sz w:val="24"/>
          <w:szCs w:val="24"/>
          <w:u w:color="000000"/>
        </w:rPr>
        <w:t>-</w:t>
      </w:r>
      <w:r w:rsidRPr="00EE7B83">
        <w:rPr>
          <w:rStyle w:val="Ohne"/>
          <w:rFonts w:ascii="Arial" w:eastAsia="Arial" w:hAnsi="Arial" w:cs="Arial"/>
          <w:sz w:val="24"/>
          <w:szCs w:val="24"/>
          <w:u w:color="000000"/>
        </w:rPr>
        <w:t>ausleitende Therapien propagiert. Diese Arbeiten sind wegen methodischer Schwächen zu kritisieren [</w:t>
      </w:r>
      <w:r w:rsidR="00CD253B" w:rsidRPr="00CD253B">
        <w:rPr>
          <w:rStyle w:val="Ohne"/>
          <w:rFonts w:ascii="Arial" w:eastAsia="Arial" w:hAnsi="Arial" w:cs="Arial"/>
          <w:noProof/>
          <w:sz w:val="24"/>
          <w:szCs w:val="24"/>
          <w:u w:color="000000"/>
        </w:rPr>
        <w:t>225</w:t>
      </w:r>
      <w:r w:rsidR="007349FA"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226</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440</w:t>
      </w:r>
      <w:r w:rsidRPr="00EE7B83">
        <w:rPr>
          <w:rStyle w:val="Ohne"/>
          <w:rFonts w:ascii="Arial" w:eastAsia="Arial" w:hAnsi="Arial" w:cs="Arial"/>
          <w:sz w:val="24"/>
          <w:szCs w:val="24"/>
          <w:u w:color="000000"/>
        </w:rPr>
        <w:t>]. Neuere epidemiologische Studien fanden Assoziationen zwischen Exposition gegenüber Feuchtigkeit und Schimmel und Schlafstörungen und Hyperaktivität (ADHS) bei Kindern [</w:t>
      </w:r>
      <w:r w:rsidR="00CD253B" w:rsidRPr="00CD253B">
        <w:rPr>
          <w:rStyle w:val="Ohne"/>
          <w:rFonts w:ascii="Arial" w:eastAsia="Arial" w:hAnsi="Arial" w:cs="Arial"/>
          <w:noProof/>
          <w:sz w:val="24"/>
          <w:szCs w:val="24"/>
          <w:u w:color="000000"/>
        </w:rPr>
        <w:t>82</w:t>
      </w:r>
      <w:r w:rsidR="00EE7B83"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84</w:t>
      </w:r>
      <w:r w:rsidR="00EE7B83"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85</w:t>
      </w:r>
      <w:r w:rsidR="00EE7B83"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712</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715</w:t>
      </w:r>
      <w:r w:rsidRPr="00EE7B83">
        <w:rPr>
          <w:rStyle w:val="Ohne"/>
          <w:rFonts w:ascii="Arial" w:eastAsia="Arial" w:hAnsi="Arial" w:cs="Arial"/>
          <w:sz w:val="24"/>
          <w:szCs w:val="24"/>
          <w:u w:color="000000"/>
        </w:rPr>
        <w:t>]. Auch für Depression [</w:t>
      </w:r>
      <w:r w:rsidR="00CD253B" w:rsidRPr="00CD253B">
        <w:rPr>
          <w:rStyle w:val="Ohne"/>
          <w:rFonts w:ascii="Arial" w:eastAsia="Arial" w:hAnsi="Arial" w:cs="Arial"/>
          <w:noProof/>
          <w:sz w:val="24"/>
          <w:szCs w:val="24"/>
          <w:u w:color="000000"/>
        </w:rPr>
        <w:t>652</w:t>
      </w:r>
      <w:r w:rsidRPr="00EE7B83">
        <w:rPr>
          <w:rStyle w:val="Ohne"/>
          <w:rFonts w:ascii="Arial" w:eastAsia="Arial" w:hAnsi="Arial" w:cs="Arial"/>
          <w:sz w:val="24"/>
          <w:szCs w:val="24"/>
          <w:u w:color="000000"/>
        </w:rPr>
        <w:t>], kognitive Entwicklung [</w:t>
      </w:r>
      <w:r w:rsidR="00CD253B" w:rsidRPr="00CD253B">
        <w:rPr>
          <w:rStyle w:val="Ohne"/>
          <w:rFonts w:ascii="Arial" w:eastAsia="Arial" w:hAnsi="Arial" w:cs="Arial"/>
          <w:noProof/>
          <w:sz w:val="24"/>
          <w:szCs w:val="24"/>
          <w:u w:color="000000"/>
        </w:rPr>
        <w:t>223</w:t>
      </w:r>
      <w:r w:rsidR="00AD454C" w:rsidRPr="00AD454C">
        <w:rPr>
          <w:rStyle w:val="Ohne"/>
          <w:rFonts w:ascii="Arial" w:eastAsia="Arial" w:hAnsi="Arial" w:cs="Arial"/>
          <w:sz w:val="24"/>
          <w:szCs w:val="24"/>
          <w:u w:color="000000"/>
        </w:rPr>
        <w:t>,</w:t>
      </w:r>
      <w:r w:rsidR="00AD454C">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310</w:t>
      </w:r>
      <w:r w:rsidRPr="00EE7B83">
        <w:rPr>
          <w:rStyle w:val="Ohne"/>
          <w:rFonts w:ascii="Arial" w:eastAsia="Arial" w:hAnsi="Arial" w:cs="Arial"/>
          <w:sz w:val="24"/>
          <w:szCs w:val="24"/>
          <w:u w:color="000000"/>
        </w:rPr>
        <w:t>] w</w:t>
      </w:r>
      <w:r w:rsidR="00133642">
        <w:rPr>
          <w:rStyle w:val="Ohne"/>
          <w:rFonts w:ascii="Arial" w:eastAsia="Arial" w:hAnsi="Arial" w:cs="Arial"/>
          <w:sz w:val="24"/>
          <w:szCs w:val="24"/>
          <w:u w:color="000000"/>
        </w:rPr>
        <w:t xml:space="preserve">ird ein solcher </w:t>
      </w:r>
      <w:r w:rsidRPr="00EE7B83">
        <w:rPr>
          <w:rStyle w:val="Ohne"/>
          <w:rFonts w:ascii="Arial" w:eastAsia="Arial" w:hAnsi="Arial" w:cs="Arial"/>
          <w:sz w:val="24"/>
          <w:szCs w:val="24"/>
          <w:u w:color="000000"/>
        </w:rPr>
        <w:t>Zusammenhänge berichtet. Eine kausale Zuordnung zu Mykotoxinen ist unsicher, da das Aufwachsen unter schlechten Wohn- und Lebensverhältnissen als Stressor an sich diese Effekte erklären könnte [</w:t>
      </w:r>
      <w:r w:rsidR="00CD253B" w:rsidRPr="00CD253B">
        <w:rPr>
          <w:rStyle w:val="Ohne"/>
          <w:rFonts w:ascii="Arial" w:eastAsia="Arial" w:hAnsi="Arial" w:cs="Arial"/>
          <w:noProof/>
          <w:sz w:val="24"/>
          <w:szCs w:val="24"/>
          <w:u w:color="000000"/>
        </w:rPr>
        <w:t>408</w:t>
      </w:r>
      <w:r w:rsidR="00EE7B83"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462</w:t>
      </w:r>
      <w:r w:rsidR="00D169D8"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463</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500</w:t>
      </w:r>
      <w:r w:rsidRPr="00EE7B83">
        <w:rPr>
          <w:rStyle w:val="Ohne"/>
          <w:rFonts w:ascii="Arial" w:eastAsia="Arial" w:hAnsi="Arial" w:cs="Arial"/>
          <w:sz w:val="24"/>
          <w:szCs w:val="24"/>
          <w:u w:color="000000"/>
        </w:rPr>
        <w:t>]. Als spekulativ sind Zusammenhänge mit entwicklungsneurologischen Störungen wie Autismus [</w:t>
      </w:r>
      <w:r w:rsidR="00CD253B" w:rsidRPr="00CD253B">
        <w:rPr>
          <w:rStyle w:val="Ohne"/>
          <w:rFonts w:ascii="Arial" w:eastAsia="Arial" w:hAnsi="Arial" w:cs="Arial"/>
          <w:noProof/>
          <w:sz w:val="24"/>
          <w:szCs w:val="24"/>
          <w:u w:color="000000"/>
        </w:rPr>
        <w:t>566</w:t>
      </w:r>
      <w:r w:rsidRPr="00EE7B83">
        <w:rPr>
          <w:rStyle w:val="Ohne"/>
          <w:rFonts w:ascii="Arial" w:eastAsia="Arial" w:hAnsi="Arial" w:cs="Arial"/>
          <w:sz w:val="24"/>
          <w:szCs w:val="24"/>
          <w:u w:color="000000"/>
        </w:rPr>
        <w:t>] und Alzheimer [</w:t>
      </w:r>
      <w:r w:rsidR="00CD253B" w:rsidRPr="00CD253B">
        <w:rPr>
          <w:rStyle w:val="Ohne"/>
          <w:rFonts w:ascii="Arial" w:eastAsia="Arial" w:hAnsi="Arial" w:cs="Arial"/>
          <w:noProof/>
          <w:sz w:val="24"/>
          <w:szCs w:val="24"/>
          <w:u w:color="000000"/>
        </w:rPr>
        <w:t>65</w:t>
      </w:r>
      <w:r w:rsidRPr="00EE7B83">
        <w:rPr>
          <w:rStyle w:val="Ohne"/>
          <w:rFonts w:ascii="Arial" w:eastAsia="Arial" w:hAnsi="Arial" w:cs="Arial"/>
          <w:sz w:val="24"/>
          <w:szCs w:val="24"/>
          <w:u w:color="000000"/>
        </w:rPr>
        <w:t>] anzusehen [</w:t>
      </w:r>
      <w:r w:rsidR="00CD253B" w:rsidRPr="00CD253B">
        <w:rPr>
          <w:rStyle w:val="Ohne"/>
          <w:rFonts w:ascii="Arial" w:eastAsia="Arial" w:hAnsi="Arial" w:cs="Arial"/>
          <w:noProof/>
          <w:sz w:val="24"/>
          <w:szCs w:val="24"/>
          <w:u w:color="000000"/>
        </w:rPr>
        <w:t>156</w:t>
      </w:r>
      <w:r w:rsidRPr="00EE7B83">
        <w:rPr>
          <w:rStyle w:val="Ohne"/>
          <w:rFonts w:ascii="Arial" w:eastAsia="Arial" w:hAnsi="Arial" w:cs="Arial"/>
          <w:sz w:val="24"/>
          <w:szCs w:val="24"/>
          <w:u w:color="000000"/>
        </w:rPr>
        <w:t>]. Aus der Fachliteratur kann kein konsistenter Zusammenhang abgeleitet werden, dass durch die in Innenräumen vorkommenden Toxinkonzentrationen neurotoxische Wirkungen verursacht werden [</w:t>
      </w:r>
      <w:r w:rsidR="00CD253B" w:rsidRPr="00CD253B">
        <w:rPr>
          <w:rFonts w:ascii="Arial" w:hAnsi="Arial" w:cs="Arial"/>
          <w:bCs/>
          <w:noProof/>
          <w:sz w:val="24"/>
          <w:szCs w:val="24"/>
        </w:rPr>
        <w:t>78</w:t>
      </w:r>
      <w:r w:rsidRPr="00EE7B83">
        <w:rPr>
          <w:rStyle w:val="Ohne"/>
          <w:rFonts w:ascii="Arial" w:eastAsia="Arial" w:hAnsi="Arial" w:cs="Arial"/>
          <w:sz w:val="24"/>
          <w:szCs w:val="24"/>
          <w:u w:color="000000"/>
        </w:rPr>
        <w:t xml:space="preserve">, </w:t>
      </w:r>
      <w:r w:rsidR="00CD253B" w:rsidRPr="00CD253B">
        <w:rPr>
          <w:rFonts w:ascii="Arial" w:eastAsia="Calibri" w:hAnsi="Arial" w:cs="Arial"/>
          <w:bCs/>
          <w:noProof/>
          <w:sz w:val="24"/>
          <w:szCs w:val="24"/>
          <w:u w:color="000000"/>
        </w:rPr>
        <w:t>96</w:t>
      </w:r>
      <w:r w:rsidRPr="00EE7B83">
        <w:rPr>
          <w:rStyle w:val="Ohne"/>
          <w:rFonts w:ascii="Arial" w:eastAsia="Arial" w:hAnsi="Arial" w:cs="Arial"/>
          <w:sz w:val="24"/>
          <w:szCs w:val="24"/>
          <w:u w:color="000000"/>
        </w:rPr>
        <w:t xml:space="preserve">, </w:t>
      </w:r>
      <w:r w:rsidR="00CD253B" w:rsidRPr="00CD253B">
        <w:rPr>
          <w:rFonts w:ascii="Arial" w:eastAsia="Calibri" w:hAnsi="Arial" w:cs="Arial"/>
          <w:bCs/>
          <w:noProof/>
          <w:sz w:val="24"/>
          <w:szCs w:val="24"/>
          <w:u w:color="000000"/>
        </w:rPr>
        <w:t>335</w:t>
      </w:r>
      <w:r w:rsidRPr="00EE7B83">
        <w:rPr>
          <w:rStyle w:val="Ohne"/>
          <w:rFonts w:ascii="Arial" w:eastAsia="Arial" w:hAnsi="Arial" w:cs="Arial"/>
          <w:sz w:val="24"/>
          <w:szCs w:val="24"/>
          <w:u w:color="000000"/>
        </w:rPr>
        <w:t xml:space="preserve">, </w:t>
      </w:r>
      <w:r w:rsidR="00CD253B" w:rsidRPr="00CD253B">
        <w:rPr>
          <w:rStyle w:val="Ohne"/>
          <w:rFonts w:ascii="Arial" w:eastAsia="Arial" w:hAnsi="Arial" w:cs="Arial"/>
          <w:noProof/>
          <w:sz w:val="24"/>
          <w:szCs w:val="24"/>
          <w:u w:color="000000"/>
        </w:rPr>
        <w:t>391</w:t>
      </w:r>
      <w:r w:rsidR="0076505F" w:rsidRPr="00EE7B83">
        <w:rPr>
          <w:rStyle w:val="Ohne"/>
          <w:rFonts w:ascii="Arial" w:eastAsia="Arial" w:hAnsi="Arial" w:cs="Arial"/>
          <w:sz w:val="24"/>
          <w:szCs w:val="24"/>
          <w:u w:color="000000"/>
        </w:rPr>
        <w:t>,</w:t>
      </w:r>
      <w:r w:rsidR="0076505F">
        <w:rPr>
          <w:rStyle w:val="Ohne"/>
          <w:rFonts w:ascii="Arial" w:eastAsia="Arial" w:hAnsi="Arial" w:cs="Arial"/>
          <w:sz w:val="24"/>
          <w:szCs w:val="24"/>
          <w:u w:color="000000"/>
        </w:rPr>
        <w:t xml:space="preserve"> </w:t>
      </w:r>
      <w:r w:rsidR="00CD253B" w:rsidRPr="00CD253B">
        <w:rPr>
          <w:rFonts w:ascii="Arial" w:eastAsia="Times New Roman" w:hAnsi="Arial" w:cs="Arial"/>
          <w:bCs/>
          <w:noProof/>
          <w:sz w:val="24"/>
          <w:szCs w:val="24"/>
        </w:rPr>
        <w:t>705</w:t>
      </w:r>
      <w:r w:rsidRPr="00EE7B83">
        <w:rPr>
          <w:rStyle w:val="Ohne"/>
          <w:rFonts w:ascii="Arial" w:eastAsia="Arial" w:hAnsi="Arial" w:cs="Arial"/>
          <w:sz w:val="24"/>
          <w:szCs w:val="24"/>
          <w:u w:color="000000"/>
        </w:rPr>
        <w:t>]. Die Evidenz für eine Assoziation ist als unzureichend einzustufen [</w:t>
      </w:r>
      <w:r w:rsidR="00CD253B" w:rsidRPr="00CD253B">
        <w:rPr>
          <w:rStyle w:val="Ohne"/>
          <w:rFonts w:ascii="Arial" w:eastAsia="Arial" w:hAnsi="Arial" w:cs="Arial"/>
          <w:noProof/>
          <w:sz w:val="24"/>
          <w:szCs w:val="24"/>
          <w:u w:color="000000"/>
        </w:rPr>
        <w:t>225</w:t>
      </w:r>
      <w:r w:rsidRPr="00EE7B83">
        <w:rPr>
          <w:rStyle w:val="Ohne"/>
          <w:rFonts w:ascii="Arial" w:eastAsia="Arial" w:hAnsi="Arial" w:cs="Arial"/>
          <w:sz w:val="24"/>
          <w:szCs w:val="24"/>
          <w:u w:color="000000"/>
        </w:rPr>
        <w:t>] ein Zusammenhang jedoch grundsätzlich nicht auszuschließen [</w:t>
      </w:r>
      <w:r w:rsidR="00CD253B" w:rsidRPr="00CD253B">
        <w:rPr>
          <w:rStyle w:val="Ohne"/>
          <w:rFonts w:ascii="Arial" w:eastAsia="Arial" w:hAnsi="Arial" w:cs="Arial"/>
          <w:noProof/>
          <w:sz w:val="24"/>
          <w:szCs w:val="24"/>
          <w:u w:color="000000"/>
        </w:rPr>
        <w:t>16</w:t>
      </w:r>
      <w:r w:rsidRPr="00EE7B83">
        <w:rPr>
          <w:rStyle w:val="Ohne"/>
          <w:rFonts w:ascii="Arial" w:eastAsia="Arial" w:hAnsi="Arial" w:cs="Arial"/>
          <w:sz w:val="24"/>
          <w:szCs w:val="24"/>
          <w:u w:color="000000"/>
        </w:rPr>
        <w:t>].</w:t>
      </w:r>
    </w:p>
    <w:p w14:paraId="57F6DE45" w14:textId="77777777" w:rsidR="003D38BC" w:rsidRPr="00EE7B83" w:rsidRDefault="003D38BC" w:rsidP="0044787B">
      <w:pPr>
        <w:spacing w:after="60"/>
        <w:rPr>
          <w:rStyle w:val="Ohne"/>
          <w:rFonts w:ascii="Arial" w:eastAsia="Arial" w:hAnsi="Arial" w:cs="Arial"/>
          <w:sz w:val="24"/>
          <w:szCs w:val="24"/>
          <w:u w:color="000000"/>
        </w:rPr>
      </w:pPr>
    </w:p>
    <w:p w14:paraId="34B9E957" w14:textId="2A72DC33" w:rsidR="001F70C8" w:rsidRPr="0041296A" w:rsidRDefault="003D38BC"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Zusammenfassend kann festgestellt werden, dass bisher eine inadäquate oder unzureichende Evidenz für einen Zusammenhang zwischen Feuchte-/ Schimmelexposition in Innenräumen und neuropsychologischen, neurotoxischen Effekten vorliegt (</w:t>
      </w:r>
      <w:r w:rsidR="00310C19">
        <w:rPr>
          <w:rStyle w:val="Ohne"/>
          <w:rFonts w:ascii="Arial" w:eastAsia="Arial" w:hAnsi="Arial" w:cs="Arial"/>
          <w:sz w:val="24"/>
          <w:szCs w:val="24"/>
          <w:u w:color="000000"/>
        </w:rPr>
        <w:t xml:space="preserve">vgl. </w:t>
      </w:r>
      <w:r w:rsidR="00C6453A">
        <w:rPr>
          <w:rStyle w:val="Ohne"/>
          <w:rFonts w:ascii="Arial" w:eastAsia="Arial" w:hAnsi="Arial" w:cs="Arial"/>
          <w:sz w:val="24"/>
          <w:szCs w:val="24"/>
          <w:u w:color="000000"/>
        </w:rPr>
        <w:t>Tab. 4</w:t>
      </w:r>
      <w:r w:rsidRPr="0041296A">
        <w:rPr>
          <w:rStyle w:val="Ohne"/>
          <w:rFonts w:ascii="Arial" w:eastAsia="Arial" w:hAnsi="Arial" w:cs="Arial"/>
          <w:sz w:val="24"/>
          <w:szCs w:val="24"/>
          <w:u w:color="000000"/>
        </w:rPr>
        <w:t xml:space="preserve"> in Kapitel 2.3 Durch Schimmelpilze verursachte Gesundheitsprobleme und Erkrankungen).</w:t>
      </w:r>
    </w:p>
    <w:p w14:paraId="00F8167D" w14:textId="4E5B5D8F" w:rsidR="00FF5632" w:rsidRDefault="00FF5632" w:rsidP="0044787B">
      <w:pPr>
        <w:spacing w:after="60"/>
        <w:rPr>
          <w:rStyle w:val="Ohne"/>
          <w:rFonts w:ascii="Arial" w:eastAsia="Arial" w:hAnsi="Arial" w:cs="Arial"/>
          <w:sz w:val="24"/>
          <w:szCs w:val="24"/>
          <w:u w:color="000000"/>
        </w:rPr>
      </w:pPr>
    </w:p>
    <w:p w14:paraId="46295222" w14:textId="22FC520D" w:rsidR="003D38BC" w:rsidRPr="000F07A7" w:rsidRDefault="003D38BC" w:rsidP="0044787B">
      <w:pPr>
        <w:spacing w:after="60"/>
        <w:ind w:left="1134" w:hanging="1134"/>
        <w:rPr>
          <w:rFonts w:ascii="Arial" w:eastAsia="Arial" w:hAnsi="Arial" w:cs="Arial"/>
          <w:b/>
          <w:bCs/>
          <w:sz w:val="24"/>
          <w:szCs w:val="24"/>
          <w:u w:color="000000"/>
        </w:rPr>
      </w:pPr>
      <w:r w:rsidRPr="0041296A">
        <w:rPr>
          <w:rFonts w:ascii="Arial" w:eastAsia="Calibri" w:hAnsi="Arial" w:cs="Arial"/>
          <w:b/>
          <w:bCs/>
          <w:sz w:val="24"/>
          <w:szCs w:val="24"/>
          <w:u w:color="000000"/>
        </w:rPr>
        <w:t>2.3.1.26</w:t>
      </w:r>
      <w:r w:rsidRPr="0041296A">
        <w:rPr>
          <w:rFonts w:ascii="Arial" w:eastAsia="Calibri" w:hAnsi="Arial" w:cs="Arial"/>
          <w:b/>
          <w:bCs/>
          <w:sz w:val="24"/>
          <w:szCs w:val="24"/>
          <w:u w:color="000000"/>
        </w:rPr>
        <w:tab/>
      </w:r>
      <w:r w:rsidRPr="000F07A7">
        <w:rPr>
          <w:rFonts w:ascii="Arial" w:eastAsia="Calibri" w:hAnsi="Arial" w:cs="Arial"/>
          <w:b/>
          <w:bCs/>
          <w:sz w:val="24"/>
          <w:szCs w:val="24"/>
          <w:u w:color="000000"/>
        </w:rPr>
        <w:t xml:space="preserve">Gastrointestinale Erkrankungen, renale Erkrankungen, Schilddrüsenerkrankungen, </w:t>
      </w:r>
      <w:r w:rsidR="00F15398">
        <w:rPr>
          <w:rFonts w:ascii="Arial" w:eastAsia="Calibri" w:hAnsi="Arial" w:cs="Arial"/>
          <w:b/>
          <w:bCs/>
          <w:sz w:val="24"/>
          <w:szCs w:val="24"/>
          <w:u w:color="000000"/>
        </w:rPr>
        <w:t xml:space="preserve">Endokrinopathien, Reproduktionsstörungen, </w:t>
      </w:r>
      <w:r w:rsidRPr="000F07A7">
        <w:rPr>
          <w:rFonts w:ascii="Arial" w:eastAsia="Calibri" w:hAnsi="Arial" w:cs="Arial"/>
          <w:b/>
          <w:bCs/>
          <w:sz w:val="24"/>
          <w:szCs w:val="24"/>
          <w:u w:color="000000"/>
        </w:rPr>
        <w:t xml:space="preserve">Teratogenität, </w:t>
      </w:r>
      <w:r w:rsidR="00033F3E" w:rsidRPr="000F07A7">
        <w:rPr>
          <w:rFonts w:ascii="Arial" w:eastAsia="Calibri" w:hAnsi="Arial" w:cs="Arial"/>
          <w:b/>
          <w:bCs/>
          <w:sz w:val="24"/>
          <w:szCs w:val="24"/>
          <w:u w:color="000000"/>
        </w:rPr>
        <w:t xml:space="preserve">Plötzlicher Kindstod, </w:t>
      </w:r>
      <w:r w:rsidRPr="000F07A7">
        <w:rPr>
          <w:rFonts w:ascii="Arial" w:eastAsia="Calibri" w:hAnsi="Arial" w:cs="Arial"/>
          <w:b/>
          <w:bCs/>
          <w:sz w:val="24"/>
          <w:szCs w:val="24"/>
          <w:u w:color="000000"/>
        </w:rPr>
        <w:t>Krebs</w:t>
      </w:r>
    </w:p>
    <w:p w14:paraId="3A40C003" w14:textId="7EB8D77F" w:rsidR="003D38BC" w:rsidRDefault="003D38BC" w:rsidP="0044787B">
      <w:pPr>
        <w:spacing w:after="60"/>
        <w:rPr>
          <w:rFonts w:ascii="Arial" w:eastAsia="Calibri" w:hAnsi="Arial" w:cs="Arial"/>
          <w:sz w:val="24"/>
          <w:szCs w:val="24"/>
          <w:u w:color="000000"/>
        </w:rPr>
      </w:pPr>
      <w:r w:rsidRPr="004971E4">
        <w:rPr>
          <w:rFonts w:ascii="Arial" w:eastAsia="Calibri" w:hAnsi="Arial" w:cs="Arial"/>
          <w:sz w:val="24"/>
          <w:szCs w:val="24"/>
          <w:u w:color="000000"/>
        </w:rPr>
        <w:t xml:space="preserve">Vereinzelt werden in (nicht-wissenschaftlichen) Veröffentlichungen und Internet-Foren Hypothesen über Zusammenhänge zwischen Schimmelpilzen und zahlreichen weiteren unterschiedlichen Krankheitsbildern </w:t>
      </w:r>
      <w:r w:rsidRPr="00E15116">
        <w:rPr>
          <w:rFonts w:ascii="Arial" w:eastAsia="Calibri" w:hAnsi="Arial" w:cs="Arial"/>
          <w:sz w:val="24"/>
          <w:szCs w:val="24"/>
          <w:u w:color="000000"/>
        </w:rPr>
        <w:t>postuliert [</w:t>
      </w:r>
      <w:r w:rsidR="00CD253B" w:rsidRPr="00CD253B">
        <w:rPr>
          <w:rFonts w:ascii="Arial" w:eastAsia="Calibri" w:hAnsi="Arial" w:cs="Arial"/>
          <w:noProof/>
          <w:sz w:val="24"/>
          <w:szCs w:val="24"/>
          <w:u w:color="000000"/>
        </w:rPr>
        <w:t>26</w:t>
      </w:r>
      <w:r w:rsidR="005C2C1B" w:rsidRPr="00E15116">
        <w:rPr>
          <w:rFonts w:ascii="Arial" w:eastAsia="Calibri" w:hAnsi="Arial" w:cs="Arial"/>
          <w:sz w:val="24"/>
          <w:szCs w:val="24"/>
          <w:u w:color="000000"/>
        </w:rPr>
        <w:t>,</w:t>
      </w:r>
      <w:r w:rsidRPr="00E15116">
        <w:rPr>
          <w:rFonts w:ascii="Arial" w:eastAsia="Calibri" w:hAnsi="Arial" w:cs="Arial"/>
          <w:sz w:val="24"/>
          <w:szCs w:val="24"/>
          <w:u w:color="000000"/>
        </w:rPr>
        <w:t xml:space="preserve"> </w:t>
      </w:r>
      <w:r w:rsidR="00CD253B" w:rsidRPr="00CD253B">
        <w:rPr>
          <w:rFonts w:ascii="Arial" w:eastAsia="Helvetica Neue" w:hAnsi="Arial" w:cs="Arial"/>
          <w:noProof/>
          <w:sz w:val="24"/>
          <w:szCs w:val="24"/>
          <w:bdr w:val="nil"/>
          <w:lang w:val="da-DK" w:eastAsia="de-DE"/>
        </w:rPr>
        <w:t>667</w:t>
      </w:r>
      <w:r w:rsidR="005C2C1B" w:rsidRPr="00E15116">
        <w:rPr>
          <w:rFonts w:ascii="Arial" w:eastAsia="Calibri" w:hAnsi="Arial" w:cs="Arial"/>
          <w:sz w:val="24"/>
          <w:szCs w:val="24"/>
          <w:u w:color="000000"/>
        </w:rPr>
        <w:t>,</w:t>
      </w:r>
      <w:r w:rsidRPr="00E15116">
        <w:rPr>
          <w:rFonts w:ascii="Arial" w:eastAsia="Calibri" w:hAnsi="Arial" w:cs="Arial"/>
          <w:sz w:val="24"/>
          <w:szCs w:val="24"/>
          <w:u w:color="000000"/>
        </w:rPr>
        <w:t xml:space="preserve"> </w:t>
      </w:r>
      <w:r w:rsidR="00CD253B" w:rsidRPr="00CD253B">
        <w:rPr>
          <w:rFonts w:ascii="Arial" w:eastAsia="Times New Roman" w:hAnsi="Arial" w:cs="Arial"/>
          <w:noProof/>
          <w:sz w:val="24"/>
          <w:szCs w:val="24"/>
        </w:rPr>
        <w:t>724</w:t>
      </w:r>
      <w:r w:rsidR="005C2C1B" w:rsidRPr="00E15116">
        <w:rPr>
          <w:rFonts w:ascii="Arial" w:eastAsia="Calibri" w:hAnsi="Arial" w:cs="Arial"/>
          <w:sz w:val="24"/>
          <w:szCs w:val="24"/>
          <w:u w:color="000000"/>
        </w:rPr>
        <w:t>,</w:t>
      </w:r>
      <w:r w:rsidRPr="00E15116">
        <w:rPr>
          <w:rFonts w:ascii="Arial" w:eastAsia="Calibri" w:hAnsi="Arial" w:cs="Arial"/>
          <w:sz w:val="24"/>
          <w:szCs w:val="24"/>
          <w:u w:color="000000"/>
        </w:rPr>
        <w:t xml:space="preserve"> </w:t>
      </w:r>
      <w:r w:rsidR="00CD253B" w:rsidRPr="00CD253B">
        <w:rPr>
          <w:rFonts w:ascii="Arial" w:eastAsia="Calibri" w:hAnsi="Arial" w:cs="Arial"/>
          <w:noProof/>
          <w:sz w:val="24"/>
          <w:szCs w:val="24"/>
          <w:u w:color="000000"/>
        </w:rPr>
        <w:t>725</w:t>
      </w:r>
      <w:r w:rsidRPr="00E15116">
        <w:rPr>
          <w:rFonts w:ascii="Arial" w:eastAsia="Calibri" w:hAnsi="Arial" w:cs="Arial"/>
          <w:sz w:val="24"/>
          <w:szCs w:val="24"/>
          <w:u w:color="000000"/>
        </w:rPr>
        <w:t>],</w:t>
      </w:r>
      <w:r w:rsidRPr="004971E4">
        <w:rPr>
          <w:rFonts w:ascii="Arial" w:eastAsia="Calibri" w:hAnsi="Arial" w:cs="Arial"/>
          <w:sz w:val="24"/>
          <w:szCs w:val="24"/>
          <w:u w:color="000000"/>
        </w:rPr>
        <w:t xml:space="preserve"> mit der Folge verunsicherter Patient</w:t>
      </w:r>
      <w:r w:rsidR="00133642">
        <w:rPr>
          <w:rFonts w:ascii="Arial" w:eastAsia="Calibri" w:hAnsi="Arial" w:cs="Arial"/>
          <w:sz w:val="24"/>
          <w:szCs w:val="24"/>
          <w:u w:color="000000"/>
        </w:rPr>
        <w:t>*inn</w:t>
      </w:r>
      <w:r w:rsidRPr="004971E4">
        <w:rPr>
          <w:rFonts w:ascii="Arial" w:eastAsia="Calibri" w:hAnsi="Arial" w:cs="Arial"/>
          <w:sz w:val="24"/>
          <w:szCs w:val="24"/>
          <w:u w:color="000000"/>
        </w:rPr>
        <w:t xml:space="preserve">en, die sich im Internet „informiert“ haben. Auch werden Schimmelpilze mit „Darmpilzen“ (kommensale Besiedlung mit </w:t>
      </w:r>
      <w:r w:rsidRPr="004971E4">
        <w:rPr>
          <w:rFonts w:ascii="Arial" w:eastAsia="Calibri" w:hAnsi="Arial" w:cs="Arial"/>
          <w:i/>
          <w:iCs/>
          <w:sz w:val="24"/>
          <w:szCs w:val="24"/>
          <w:u w:color="000000"/>
        </w:rPr>
        <w:t>Candida albicans</w:t>
      </w:r>
      <w:r w:rsidRPr="004971E4">
        <w:rPr>
          <w:rFonts w:ascii="Arial" w:eastAsia="Calibri" w:hAnsi="Arial" w:cs="Arial"/>
          <w:sz w:val="24"/>
          <w:szCs w:val="24"/>
          <w:u w:color="000000"/>
        </w:rPr>
        <w:t>) fälschlicherweise mitunter gleichgesetzt.</w:t>
      </w:r>
    </w:p>
    <w:p w14:paraId="61130EE0" w14:textId="6251BA0E" w:rsidR="003D38BC" w:rsidRPr="004971E4" w:rsidRDefault="003D38BC" w:rsidP="0044787B">
      <w:pPr>
        <w:spacing w:after="60"/>
        <w:rPr>
          <w:rStyle w:val="Ohne"/>
          <w:rFonts w:ascii="Arial" w:eastAsia="Arial" w:hAnsi="Arial" w:cs="Arial"/>
          <w:sz w:val="24"/>
          <w:szCs w:val="24"/>
          <w:u w:color="000000"/>
        </w:rPr>
      </w:pPr>
      <w:r w:rsidRPr="004971E4">
        <w:rPr>
          <w:rFonts w:ascii="Arial" w:eastAsia="Calibri" w:hAnsi="Arial" w:cs="Arial"/>
          <w:sz w:val="24"/>
          <w:szCs w:val="24"/>
          <w:u w:color="000000"/>
        </w:rPr>
        <w:t xml:space="preserve">Bisher liegen hierzu keine systematischen Untersuchungen oder Fallbeschreibungen vor, die einen Zusammenhang mit Feuchteschäden oder Schimmel in Innenräumen und gastrointestinalen oder renalen Erkrankungen, Schilddrüsenerkrankungen, </w:t>
      </w:r>
      <w:r w:rsidR="00F15398">
        <w:rPr>
          <w:rFonts w:ascii="Arial" w:eastAsia="Calibri" w:hAnsi="Arial" w:cs="Arial"/>
          <w:sz w:val="24"/>
          <w:szCs w:val="24"/>
          <w:u w:color="000000"/>
        </w:rPr>
        <w:t xml:space="preserve">Endokrinopathien, </w:t>
      </w:r>
      <w:r w:rsidRPr="004971E4">
        <w:rPr>
          <w:rFonts w:ascii="Arial" w:eastAsia="Calibri" w:hAnsi="Arial" w:cs="Arial"/>
          <w:sz w:val="24"/>
          <w:szCs w:val="24"/>
          <w:u w:color="000000"/>
        </w:rPr>
        <w:t>Reproduktionsstörungen, Teratogenität</w:t>
      </w:r>
      <w:r w:rsidR="00033F3E">
        <w:rPr>
          <w:rFonts w:ascii="Arial" w:eastAsia="Calibri" w:hAnsi="Arial" w:cs="Arial"/>
          <w:sz w:val="24"/>
          <w:szCs w:val="24"/>
          <w:u w:color="000000"/>
        </w:rPr>
        <w:t xml:space="preserve">, </w:t>
      </w:r>
      <w:r w:rsidR="000F07A7" w:rsidRPr="000F07A7">
        <w:rPr>
          <w:rFonts w:ascii="Arial" w:eastAsia="Calibri" w:hAnsi="Arial" w:cs="Arial"/>
          <w:sz w:val="24"/>
          <w:szCs w:val="24"/>
          <w:u w:color="000000"/>
        </w:rPr>
        <w:t xml:space="preserve">Plötzlicher Kindstod </w:t>
      </w:r>
      <w:r w:rsidRPr="000F07A7">
        <w:rPr>
          <w:rFonts w:ascii="Arial" w:eastAsia="Calibri" w:hAnsi="Arial" w:cs="Arial"/>
          <w:sz w:val="24"/>
          <w:szCs w:val="24"/>
          <w:u w:color="000000"/>
        </w:rPr>
        <w:t xml:space="preserve">oder Krebserkrankungen belegen </w:t>
      </w:r>
      <w:r w:rsidRPr="004971E4">
        <w:rPr>
          <w:rFonts w:ascii="Arial" w:eastAsia="Calibri" w:hAnsi="Arial" w:cs="Arial"/>
          <w:sz w:val="24"/>
          <w:szCs w:val="24"/>
          <w:u w:color="000000"/>
        </w:rPr>
        <w:t>oder vermuten lassen (vgl. hierzu [</w:t>
      </w:r>
      <w:r w:rsidR="00CD253B" w:rsidRPr="00CD253B">
        <w:rPr>
          <w:rFonts w:ascii="Arial" w:hAnsi="Arial" w:cs="Arial"/>
          <w:noProof/>
          <w:sz w:val="24"/>
          <w:szCs w:val="24"/>
          <w:u w:color="000000"/>
        </w:rPr>
        <w:t>259</w:t>
      </w:r>
      <w:r w:rsidRPr="004971E4">
        <w:rPr>
          <w:rFonts w:ascii="Arial" w:hAnsi="Arial" w:cs="Arial"/>
          <w:sz w:val="24"/>
          <w:szCs w:val="24"/>
          <w:u w:color="000000"/>
        </w:rPr>
        <w:t xml:space="preserve">, </w:t>
      </w:r>
      <w:r w:rsidR="00CD253B" w:rsidRPr="00CD253B">
        <w:rPr>
          <w:rFonts w:ascii="Arial" w:eastAsia="Times New Roman" w:hAnsi="Arial" w:cs="Arial"/>
          <w:noProof/>
          <w:sz w:val="24"/>
          <w:szCs w:val="24"/>
        </w:rPr>
        <w:t>439</w:t>
      </w:r>
      <w:r w:rsidRPr="004971E4">
        <w:rPr>
          <w:rStyle w:val="Hyperlink0"/>
          <w:rFonts w:ascii="Arial" w:eastAsia="Calibri" w:hAnsi="Arial" w:cs="Arial"/>
          <w:u w:color="000000"/>
        </w:rPr>
        <w:t xml:space="preserve">, </w:t>
      </w:r>
      <w:r w:rsidR="00CD253B" w:rsidRPr="00CD253B">
        <w:rPr>
          <w:rFonts w:ascii="Arial" w:eastAsia="Times New Roman" w:hAnsi="Arial" w:cs="Arial"/>
          <w:noProof/>
          <w:sz w:val="24"/>
          <w:szCs w:val="24"/>
        </w:rPr>
        <w:t>528</w:t>
      </w:r>
      <w:r w:rsidRPr="004971E4">
        <w:rPr>
          <w:rStyle w:val="Hyperlink0"/>
          <w:rFonts w:ascii="Arial" w:eastAsia="Calibri" w:hAnsi="Arial" w:cs="Arial"/>
          <w:u w:color="000000"/>
        </w:rPr>
        <w:t xml:space="preserve">]). </w:t>
      </w:r>
      <w:r w:rsidRPr="008C71C5">
        <w:rPr>
          <w:rStyle w:val="Ohne"/>
          <w:rFonts w:ascii="Arial" w:eastAsia="Calibri" w:hAnsi="Arial" w:cs="Arial"/>
          <w:sz w:val="24"/>
          <w:szCs w:val="24"/>
          <w:u w:color="000000"/>
        </w:rPr>
        <w:t>Ausgenommen sind seltene invasive gastrointestinale Pilzinfektionen bei immunkompromittierten Patient</w:t>
      </w:r>
      <w:r w:rsidR="00133642">
        <w:rPr>
          <w:rStyle w:val="Ohne"/>
          <w:rFonts w:ascii="Arial" w:eastAsia="Calibri" w:hAnsi="Arial" w:cs="Arial"/>
          <w:sz w:val="24"/>
          <w:szCs w:val="24"/>
          <w:u w:color="000000"/>
        </w:rPr>
        <w:t>*inn</w:t>
      </w:r>
      <w:r w:rsidRPr="008C71C5">
        <w:rPr>
          <w:rStyle w:val="Ohne"/>
          <w:rFonts w:ascii="Arial" w:eastAsia="Calibri" w:hAnsi="Arial" w:cs="Arial"/>
          <w:sz w:val="24"/>
          <w:szCs w:val="24"/>
          <w:u w:color="000000"/>
        </w:rPr>
        <w:t>en [</w:t>
      </w:r>
      <w:r w:rsidR="00CD253B" w:rsidRPr="00CD253B">
        <w:rPr>
          <w:rFonts w:ascii="Arial" w:hAnsi="Arial" w:cs="Arial"/>
          <w:noProof/>
          <w:sz w:val="24"/>
          <w:szCs w:val="24"/>
          <w:u w:color="000000"/>
        </w:rPr>
        <w:t>559</w:t>
      </w:r>
      <w:r w:rsidRPr="004971E4">
        <w:rPr>
          <w:rStyle w:val="Ohne"/>
          <w:rFonts w:ascii="Arial" w:eastAsia="Calibri" w:hAnsi="Arial" w:cs="Arial"/>
          <w:sz w:val="24"/>
          <w:szCs w:val="24"/>
          <w:u w:color="000000"/>
        </w:rPr>
        <w:t>].</w:t>
      </w:r>
    </w:p>
    <w:p w14:paraId="25D8E5BF" w14:textId="50C4A871" w:rsidR="000F60B3" w:rsidRPr="006A1E9E" w:rsidRDefault="006A1E9E" w:rsidP="0044787B">
      <w:pPr>
        <w:spacing w:after="60"/>
        <w:rPr>
          <w:rStyle w:val="Hyperlink0"/>
          <w:rFonts w:ascii="Arial" w:eastAsia="Calibri" w:hAnsi="Arial" w:cs="Arial"/>
          <w:u w:color="000000"/>
        </w:rPr>
      </w:pPr>
      <w:r w:rsidRPr="006A1E9E">
        <w:rPr>
          <w:rStyle w:val="Hyperlink0"/>
          <w:rFonts w:ascii="Arial" w:eastAsia="Calibri" w:hAnsi="Arial" w:cs="Arial"/>
          <w:u w:color="000000"/>
        </w:rPr>
        <w:t xml:space="preserve">Über einen Zusammenhang zwischen plötzlichem Kindstod (SIDS) und Tabakrauch sowie Feuchteschäden mit Schimmelexposition wurde bereits vor 20 Jahren im Zusammenhang mit den Todesfällen der sogenannten „Cleveland babies“ </w:t>
      </w:r>
      <w:r>
        <w:rPr>
          <w:rStyle w:val="Hyperlink0"/>
          <w:rFonts w:ascii="Arial" w:eastAsia="Calibri" w:hAnsi="Arial" w:cs="Arial"/>
          <w:u w:color="000000"/>
        </w:rPr>
        <w:t xml:space="preserve">(s.o. Kapitel </w:t>
      </w:r>
      <w:r w:rsidRPr="006A1E9E">
        <w:rPr>
          <w:rStyle w:val="Hyperlink0"/>
          <w:rFonts w:ascii="Arial" w:eastAsia="Calibri" w:hAnsi="Arial" w:cs="Arial"/>
          <w:u w:color="000000"/>
        </w:rPr>
        <w:t>2.3.1.11</w:t>
      </w:r>
      <w:r>
        <w:rPr>
          <w:rStyle w:val="Hyperlink0"/>
          <w:rFonts w:ascii="Arial" w:eastAsia="Calibri" w:hAnsi="Arial" w:cs="Arial"/>
          <w:u w:color="000000"/>
        </w:rPr>
        <w:t xml:space="preserve"> </w:t>
      </w:r>
      <w:r w:rsidRPr="006A1E9E">
        <w:rPr>
          <w:rStyle w:val="Hyperlink0"/>
          <w:rFonts w:ascii="Arial" w:eastAsia="Calibri" w:hAnsi="Arial" w:cs="Arial"/>
          <w:u w:color="000000"/>
        </w:rPr>
        <w:t xml:space="preserve">Lungenbluten, </w:t>
      </w:r>
      <w:r w:rsidR="002C6D45">
        <w:rPr>
          <w:rStyle w:val="Hyperlink0"/>
          <w:rFonts w:ascii="Arial" w:eastAsia="Calibri" w:hAnsi="Arial" w:cs="Arial"/>
          <w:u w:color="000000"/>
        </w:rPr>
        <w:t>p</w:t>
      </w:r>
      <w:r w:rsidRPr="006A1E9E">
        <w:rPr>
          <w:rStyle w:val="Hyperlink0"/>
          <w:rFonts w:ascii="Arial" w:eastAsia="Calibri" w:hAnsi="Arial" w:cs="Arial"/>
          <w:u w:color="000000"/>
        </w:rPr>
        <w:t xml:space="preserve">ulmonale Hämorrhagie, </w:t>
      </w:r>
      <w:r w:rsidR="002C6D45">
        <w:rPr>
          <w:rStyle w:val="Hyperlink0"/>
          <w:rFonts w:ascii="Arial" w:eastAsia="Calibri" w:hAnsi="Arial" w:cs="Arial"/>
          <w:u w:color="000000"/>
        </w:rPr>
        <w:t>a</w:t>
      </w:r>
      <w:r w:rsidRPr="006A1E9E">
        <w:rPr>
          <w:rStyle w:val="Hyperlink0"/>
          <w:rFonts w:ascii="Arial" w:eastAsia="Calibri" w:hAnsi="Arial" w:cs="Arial"/>
          <w:u w:color="000000"/>
        </w:rPr>
        <w:t xml:space="preserve">kute </w:t>
      </w:r>
      <w:r w:rsidR="002C6D45">
        <w:rPr>
          <w:rStyle w:val="Hyperlink0"/>
          <w:rFonts w:ascii="Arial" w:eastAsia="Calibri" w:hAnsi="Arial" w:cs="Arial"/>
          <w:u w:color="000000"/>
        </w:rPr>
        <w:t>i</w:t>
      </w:r>
      <w:r w:rsidRPr="006A1E9E">
        <w:rPr>
          <w:rStyle w:val="Hyperlink0"/>
          <w:rFonts w:ascii="Arial" w:eastAsia="Calibri" w:hAnsi="Arial" w:cs="Arial"/>
          <w:u w:color="000000"/>
        </w:rPr>
        <w:t xml:space="preserve">diopathische </w:t>
      </w:r>
      <w:r w:rsidR="002C6D45">
        <w:rPr>
          <w:rStyle w:val="Hyperlink0"/>
          <w:rFonts w:ascii="Arial" w:eastAsia="Calibri" w:hAnsi="Arial" w:cs="Arial"/>
          <w:u w:color="000000"/>
        </w:rPr>
        <w:t>p</w:t>
      </w:r>
      <w:r w:rsidRPr="00917BCA">
        <w:rPr>
          <w:rStyle w:val="Hyperlink0"/>
          <w:rFonts w:ascii="Arial" w:eastAsia="Calibri" w:hAnsi="Arial" w:cs="Arial"/>
          <w:u w:color="000000"/>
        </w:rPr>
        <w:t>ulmonale Hämosiderose) spekuliert [</w:t>
      </w:r>
      <w:r w:rsidR="00CD253B" w:rsidRPr="00CD253B">
        <w:rPr>
          <w:rStyle w:val="Hyperlink0"/>
          <w:rFonts w:ascii="Arial" w:eastAsia="Calibri" w:hAnsi="Arial" w:cs="Arial"/>
          <w:bCs/>
          <w:noProof/>
          <w:u w:color="000000"/>
        </w:rPr>
        <w:t>125</w:t>
      </w:r>
      <w:r w:rsidR="009778B0" w:rsidRPr="00917BCA">
        <w:rPr>
          <w:rStyle w:val="Hyperlink0"/>
          <w:rFonts w:ascii="Arial" w:eastAsia="Calibri" w:hAnsi="Arial" w:cs="Arial"/>
          <w:u w:color="000000"/>
        </w:rPr>
        <w:t xml:space="preserve">, </w:t>
      </w:r>
      <w:r w:rsidR="00CD253B" w:rsidRPr="00CD253B">
        <w:rPr>
          <w:rFonts w:ascii="Arial" w:hAnsi="Arial" w:cs="Arial"/>
          <w:bCs/>
          <w:noProof/>
          <w:sz w:val="24"/>
          <w:szCs w:val="24"/>
        </w:rPr>
        <w:t>174</w:t>
      </w:r>
      <w:r w:rsidRPr="00917BCA">
        <w:rPr>
          <w:rStyle w:val="Hyperlink0"/>
          <w:rFonts w:ascii="Arial" w:eastAsia="Calibri" w:hAnsi="Arial" w:cs="Arial"/>
          <w:u w:color="000000"/>
        </w:rPr>
        <w:t>].</w:t>
      </w:r>
      <w:r w:rsidR="00917BCA">
        <w:rPr>
          <w:rStyle w:val="Hyperlink0"/>
          <w:rFonts w:ascii="Arial" w:eastAsia="Calibri" w:hAnsi="Arial" w:cs="Arial"/>
          <w:u w:color="000000"/>
        </w:rPr>
        <w:t xml:space="preserve"> </w:t>
      </w:r>
      <w:r w:rsidRPr="006A1E9E">
        <w:rPr>
          <w:rStyle w:val="Hyperlink0"/>
          <w:rFonts w:ascii="Arial" w:eastAsia="Calibri" w:hAnsi="Arial" w:cs="Arial"/>
          <w:u w:color="000000"/>
        </w:rPr>
        <w:t>Seitdem sind allerdings zu dem Themenkomplex Schimmelpilzexposition und SIDS keine neueren Arbeiten erschienen, die einen ursächlichen Zusammenhang mit einer Mykotoxinexposition belegen lassen.</w:t>
      </w:r>
      <w:r w:rsidR="00917BCA">
        <w:rPr>
          <w:rStyle w:val="Hyperlink0"/>
          <w:rFonts w:ascii="Arial" w:eastAsia="Calibri" w:hAnsi="Arial" w:cs="Arial"/>
          <w:u w:color="000000"/>
        </w:rPr>
        <w:t xml:space="preserve"> </w:t>
      </w:r>
      <w:r w:rsidRPr="006A1E9E">
        <w:rPr>
          <w:rStyle w:val="Hyperlink0"/>
          <w:rFonts w:ascii="Arial" w:eastAsia="Calibri" w:hAnsi="Arial" w:cs="Arial"/>
          <w:u w:color="000000"/>
        </w:rPr>
        <w:t>Drei Risikofaktoren scheinen für ein SIDS zu</w:t>
      </w:r>
      <w:r>
        <w:rPr>
          <w:rStyle w:val="Hyperlink0"/>
          <w:rFonts w:ascii="Arial" w:eastAsia="Calibri" w:hAnsi="Arial" w:cs="Arial"/>
          <w:u w:color="000000"/>
        </w:rPr>
        <w:t xml:space="preserve"> </w:t>
      </w:r>
      <w:r w:rsidRPr="006A1E9E">
        <w:rPr>
          <w:rStyle w:val="Hyperlink0"/>
          <w:rFonts w:ascii="Arial" w:eastAsia="Calibri" w:hAnsi="Arial" w:cs="Arial"/>
          <w:u w:color="000000"/>
        </w:rPr>
        <w:t xml:space="preserve">prädisponieren: ein exogener Stressor (z. B. Schlafen in Bauchlage, Rauchexposition, Luftschadstoffe </w:t>
      </w:r>
      <w:r>
        <w:rPr>
          <w:rStyle w:val="Hyperlink0"/>
          <w:rFonts w:ascii="Arial" w:eastAsia="Calibri" w:hAnsi="Arial" w:cs="Arial"/>
          <w:u w:color="000000"/>
        </w:rPr>
        <w:t xml:space="preserve">wie </w:t>
      </w:r>
      <w:r w:rsidRPr="006A1E9E">
        <w:rPr>
          <w:rStyle w:val="Hyperlink0"/>
          <w:rFonts w:ascii="Arial" w:eastAsia="Calibri" w:hAnsi="Arial" w:cs="Arial"/>
          <w:u w:color="000000"/>
        </w:rPr>
        <w:t>CO und NO</w:t>
      </w:r>
      <w:r w:rsidRPr="006A1E9E">
        <w:rPr>
          <w:rStyle w:val="Hyperlink0"/>
          <w:rFonts w:ascii="Arial" w:eastAsia="Calibri" w:hAnsi="Arial" w:cs="Arial"/>
          <w:u w:color="000000"/>
          <w:vertAlign w:val="subscript"/>
        </w:rPr>
        <w:t>x</w:t>
      </w:r>
      <w:r w:rsidRPr="006A1E9E">
        <w:rPr>
          <w:rStyle w:val="Hyperlink0"/>
          <w:rFonts w:ascii="Arial" w:eastAsia="Calibri" w:hAnsi="Arial" w:cs="Arial"/>
          <w:u w:color="000000"/>
        </w:rPr>
        <w:t xml:space="preserve">), eine kritische Entwicklungsphase (normalerweise Alter </w:t>
      </w:r>
      <w:r>
        <w:rPr>
          <w:rStyle w:val="Hyperlink0"/>
          <w:rFonts w:ascii="Arial" w:eastAsia="Calibri" w:hAnsi="Arial" w:cs="Arial"/>
          <w:u w:color="000000"/>
        </w:rPr>
        <w:t xml:space="preserve">von </w:t>
      </w:r>
      <w:r w:rsidRPr="006A1E9E">
        <w:rPr>
          <w:rStyle w:val="Hyperlink0"/>
          <w:rFonts w:ascii="Arial" w:eastAsia="Calibri" w:hAnsi="Arial" w:cs="Arial"/>
          <w:u w:color="000000"/>
        </w:rPr>
        <w:t>2-4 Monate</w:t>
      </w:r>
      <w:r>
        <w:rPr>
          <w:rStyle w:val="Hyperlink0"/>
          <w:rFonts w:ascii="Arial" w:eastAsia="Calibri" w:hAnsi="Arial" w:cs="Arial"/>
          <w:u w:color="000000"/>
        </w:rPr>
        <w:t>n</w:t>
      </w:r>
      <w:r w:rsidRPr="006A1E9E">
        <w:rPr>
          <w:rStyle w:val="Hyperlink0"/>
          <w:rFonts w:ascii="Arial" w:eastAsia="Calibri" w:hAnsi="Arial" w:cs="Arial"/>
          <w:u w:color="000000"/>
        </w:rPr>
        <w:t xml:space="preserve">) und eine </w:t>
      </w:r>
      <w:r w:rsidRPr="00917BCA">
        <w:rPr>
          <w:rStyle w:val="Hyperlink0"/>
          <w:rFonts w:ascii="Arial" w:eastAsia="Calibri" w:hAnsi="Arial" w:cs="Arial"/>
          <w:u w:color="000000"/>
        </w:rPr>
        <w:t>zugrunde liegende Anfälligkeit, wie z. B. eine genetische Disposition [</w:t>
      </w:r>
      <w:r w:rsidR="00CD253B" w:rsidRPr="00CD253B">
        <w:rPr>
          <w:rStyle w:val="Hyperlink0"/>
          <w:rFonts w:ascii="Arial" w:eastAsia="Calibri" w:hAnsi="Arial" w:cs="Arial"/>
          <w:bCs/>
          <w:noProof/>
          <w:u w:color="000000"/>
        </w:rPr>
        <w:t>219</w:t>
      </w:r>
      <w:r w:rsidR="000F60B3" w:rsidRPr="00917BCA">
        <w:rPr>
          <w:rStyle w:val="Hyperlink0"/>
          <w:rFonts w:ascii="Arial" w:eastAsia="Calibri" w:hAnsi="Arial" w:cs="Arial"/>
          <w:u w:color="000000"/>
        </w:rPr>
        <w:t xml:space="preserve">, </w:t>
      </w:r>
      <w:r w:rsidR="00CD253B" w:rsidRPr="00CD253B">
        <w:rPr>
          <w:rStyle w:val="Hyperlink0"/>
          <w:rFonts w:ascii="Arial" w:eastAsia="Calibri" w:hAnsi="Arial" w:cs="Arial"/>
          <w:bCs/>
          <w:noProof/>
          <w:u w:color="000000"/>
        </w:rPr>
        <w:t>406</w:t>
      </w:r>
      <w:r w:rsidRPr="00917BCA">
        <w:rPr>
          <w:rStyle w:val="Hyperlink0"/>
          <w:rFonts w:ascii="Arial" w:eastAsia="Calibri" w:hAnsi="Arial" w:cs="Arial"/>
          <w:u w:color="000000"/>
        </w:rPr>
        <w:t>].</w:t>
      </w:r>
      <w:r w:rsidR="00917BCA">
        <w:rPr>
          <w:rStyle w:val="Hyperlink0"/>
          <w:rFonts w:ascii="Arial" w:eastAsia="Calibri" w:hAnsi="Arial" w:cs="Arial"/>
          <w:u w:color="000000"/>
        </w:rPr>
        <w:t xml:space="preserve"> </w:t>
      </w:r>
      <w:r w:rsidR="000F60B3" w:rsidRPr="006A1E9E">
        <w:rPr>
          <w:rStyle w:val="Hyperlink0"/>
          <w:rFonts w:ascii="Arial" w:eastAsia="Calibri" w:hAnsi="Arial" w:cs="Arial"/>
          <w:u w:color="000000"/>
        </w:rPr>
        <w:t>Bis heute ist es nicht möglich, Säuglinge mit einem SIDS-Risiko vorherzusagen.</w:t>
      </w:r>
    </w:p>
    <w:p w14:paraId="463F4C22" w14:textId="6B016BE6" w:rsidR="00917BCA" w:rsidRPr="00283D0C" w:rsidRDefault="00917BCA" w:rsidP="0044787B">
      <w:pPr>
        <w:spacing w:after="60"/>
        <w:rPr>
          <w:rStyle w:val="Hyperlink0"/>
          <w:rFonts w:ascii="Arial" w:eastAsia="Calibri" w:hAnsi="Arial" w:cs="Arial"/>
          <w:u w:color="000000"/>
        </w:rPr>
      </w:pPr>
      <w:r w:rsidRPr="00283D0C">
        <w:rPr>
          <w:rStyle w:val="Hyperlink0"/>
          <w:rFonts w:ascii="Arial" w:eastAsia="Calibri" w:hAnsi="Arial" w:cs="Arial"/>
          <w:u w:color="000000"/>
        </w:rPr>
        <w:t>Auch für Endokrinopathien werden Zusammenhänge mit unterschiedlichen Umweltfaktoren vermutet [</w:t>
      </w:r>
      <w:r w:rsidR="00CD253B" w:rsidRPr="00CD253B">
        <w:rPr>
          <w:rStyle w:val="Hyperlink0"/>
          <w:rFonts w:ascii="Arial" w:eastAsia="Calibri" w:hAnsi="Arial" w:cs="Arial"/>
          <w:noProof/>
          <w:u w:color="000000"/>
        </w:rPr>
        <w:t>403</w:t>
      </w:r>
      <w:r w:rsidR="001606B6" w:rsidRPr="00283D0C">
        <w:rPr>
          <w:rStyle w:val="Hyperlink0"/>
          <w:rFonts w:ascii="Arial" w:eastAsia="Calibri" w:hAnsi="Arial" w:cs="Arial"/>
          <w:u w:color="000000"/>
        </w:rPr>
        <w:t xml:space="preserve">, </w:t>
      </w:r>
      <w:r w:rsidR="00CD253B" w:rsidRPr="00CD253B">
        <w:rPr>
          <w:rStyle w:val="Hyperlink0"/>
          <w:rFonts w:ascii="Arial" w:eastAsia="Calibri" w:hAnsi="Arial" w:cs="Arial"/>
          <w:noProof/>
          <w:u w:color="000000"/>
        </w:rPr>
        <w:t>577</w:t>
      </w:r>
      <w:r w:rsidRPr="00283D0C">
        <w:rPr>
          <w:rStyle w:val="Hyperlink0"/>
          <w:rFonts w:ascii="Arial" w:eastAsia="Calibri" w:hAnsi="Arial" w:cs="Arial"/>
          <w:u w:color="000000"/>
        </w:rPr>
        <w:t xml:space="preserve">]. Umweltfaktoren sind als Ursache für einige Erkrankungen beispielsweise für nahrungsbedingte </w:t>
      </w:r>
      <w:r w:rsidR="001606B6" w:rsidRPr="00283D0C">
        <w:rPr>
          <w:rStyle w:val="Hyperlink0"/>
          <w:rFonts w:ascii="Arial" w:eastAsia="Calibri" w:hAnsi="Arial" w:cs="Arial"/>
          <w:u w:color="000000"/>
        </w:rPr>
        <w:t xml:space="preserve">- </w:t>
      </w:r>
      <w:r w:rsidRPr="00283D0C">
        <w:rPr>
          <w:rStyle w:val="Hyperlink0"/>
          <w:rFonts w:ascii="Arial" w:eastAsia="Calibri" w:hAnsi="Arial" w:cs="Arial"/>
          <w:u w:color="000000"/>
        </w:rPr>
        <w:t>in der Regel sehr hohe</w:t>
      </w:r>
      <w:r w:rsidR="001606B6" w:rsidRPr="00283D0C">
        <w:rPr>
          <w:rStyle w:val="Hyperlink0"/>
          <w:rFonts w:ascii="Arial" w:eastAsia="Calibri" w:hAnsi="Arial" w:cs="Arial"/>
          <w:u w:color="000000"/>
        </w:rPr>
        <w:t xml:space="preserve"> -</w:t>
      </w:r>
      <w:r w:rsidRPr="00283D0C">
        <w:rPr>
          <w:rStyle w:val="Hyperlink0"/>
          <w:rFonts w:ascii="Arial" w:eastAsia="Calibri" w:hAnsi="Arial" w:cs="Arial"/>
          <w:u w:color="000000"/>
        </w:rPr>
        <w:t xml:space="preserve"> Mykotoxinexposition plausibel (vgl. z. B. [</w:t>
      </w:r>
      <w:r w:rsidR="00CD253B" w:rsidRPr="00CD253B">
        <w:rPr>
          <w:rStyle w:val="Hyperlink0"/>
          <w:rFonts w:ascii="Arial" w:eastAsia="Calibri" w:hAnsi="Arial" w:cs="Arial"/>
          <w:noProof/>
          <w:u w:color="000000"/>
        </w:rPr>
        <w:t>403</w:t>
      </w:r>
      <w:r w:rsidR="00DB34D6" w:rsidRPr="00283D0C">
        <w:rPr>
          <w:rStyle w:val="Hyperlink0"/>
          <w:rFonts w:ascii="Arial" w:eastAsia="Calibri" w:hAnsi="Arial" w:cs="Arial"/>
          <w:u w:color="000000"/>
        </w:rPr>
        <w:t xml:space="preserve">, </w:t>
      </w:r>
      <w:r w:rsidR="00CD253B" w:rsidRPr="00CD253B">
        <w:rPr>
          <w:rStyle w:val="Hyperlink0"/>
          <w:rFonts w:ascii="Arial" w:eastAsia="Calibri" w:hAnsi="Arial" w:cs="Arial"/>
          <w:noProof/>
          <w:u w:color="000000"/>
        </w:rPr>
        <w:t>666</w:t>
      </w:r>
      <w:r w:rsidR="00DB34D6" w:rsidRPr="00283D0C">
        <w:rPr>
          <w:rStyle w:val="Hyperlink0"/>
          <w:rFonts w:ascii="Arial" w:eastAsia="Calibri" w:hAnsi="Arial" w:cs="Arial"/>
          <w:u w:color="000000"/>
        </w:rPr>
        <w:t xml:space="preserve">, </w:t>
      </w:r>
      <w:r w:rsidR="00CD253B" w:rsidRPr="00CD253B">
        <w:rPr>
          <w:rStyle w:val="Hyperlink0"/>
          <w:rFonts w:ascii="Arial" w:eastAsia="Calibri" w:hAnsi="Arial" w:cs="Arial"/>
          <w:noProof/>
          <w:u w:color="000000"/>
        </w:rPr>
        <w:t>796</w:t>
      </w:r>
      <w:r w:rsidRPr="00283D0C">
        <w:rPr>
          <w:rStyle w:val="Hyperlink0"/>
          <w:rFonts w:ascii="Arial" w:eastAsia="Calibri" w:hAnsi="Arial" w:cs="Arial"/>
          <w:u w:color="000000"/>
        </w:rPr>
        <w:t xml:space="preserve">]). Vereinzelt wird in Publikationen </w:t>
      </w:r>
      <w:r w:rsidR="0051483E" w:rsidRPr="00283D0C">
        <w:rPr>
          <w:rStyle w:val="Hyperlink0"/>
          <w:rFonts w:ascii="Arial" w:eastAsia="Calibri" w:hAnsi="Arial" w:cs="Arial"/>
          <w:u w:color="000000"/>
        </w:rPr>
        <w:t>(</w:t>
      </w:r>
      <w:r w:rsidRPr="00283D0C">
        <w:rPr>
          <w:rStyle w:val="Hyperlink0"/>
          <w:rFonts w:ascii="Arial" w:eastAsia="Calibri" w:hAnsi="Arial" w:cs="Arial"/>
          <w:u w:color="000000"/>
        </w:rPr>
        <w:t>z.</w:t>
      </w:r>
      <w:r w:rsidR="0051483E" w:rsidRPr="00283D0C">
        <w:rPr>
          <w:rStyle w:val="Hyperlink0"/>
          <w:rFonts w:ascii="Arial" w:eastAsia="Calibri" w:hAnsi="Arial" w:cs="Arial"/>
          <w:u w:color="000000"/>
        </w:rPr>
        <w:t> </w:t>
      </w:r>
      <w:r w:rsidRPr="00283D0C">
        <w:rPr>
          <w:rStyle w:val="Hyperlink0"/>
          <w:rFonts w:ascii="Arial" w:eastAsia="Calibri" w:hAnsi="Arial" w:cs="Arial"/>
          <w:u w:color="000000"/>
        </w:rPr>
        <w:t>B. [</w:t>
      </w:r>
      <w:r w:rsidR="00CD253B" w:rsidRPr="00CD253B">
        <w:rPr>
          <w:rFonts w:ascii="Arial" w:eastAsia="Times New Roman" w:hAnsi="Arial" w:cs="Arial"/>
          <w:bCs/>
          <w:noProof/>
          <w:sz w:val="24"/>
          <w:szCs w:val="24"/>
        </w:rPr>
        <w:t>134</w:t>
      </w:r>
      <w:r w:rsidRPr="00283D0C">
        <w:rPr>
          <w:rStyle w:val="Hyperlink0"/>
          <w:rFonts w:ascii="Arial" w:eastAsia="Calibri" w:hAnsi="Arial" w:cs="Arial"/>
          <w:u w:color="000000"/>
        </w:rPr>
        <w:t>]</w:t>
      </w:r>
      <w:r w:rsidR="0051483E" w:rsidRPr="00283D0C">
        <w:rPr>
          <w:rStyle w:val="Hyperlink0"/>
          <w:rFonts w:ascii="Arial" w:eastAsia="Calibri" w:hAnsi="Arial" w:cs="Arial"/>
          <w:u w:color="000000"/>
        </w:rPr>
        <w:t>)</w:t>
      </w:r>
      <w:r w:rsidRPr="00283D0C">
        <w:rPr>
          <w:rStyle w:val="Hyperlink0"/>
          <w:rFonts w:ascii="Arial" w:eastAsia="Calibri" w:hAnsi="Arial" w:cs="Arial"/>
          <w:u w:color="000000"/>
        </w:rPr>
        <w:t xml:space="preserve"> auch über Exposition bei Feuchteschäden mit Schimmelbefall entsprechend spekuliert, wie beispielsweise über eine durch Schimmelpilztoxine bzw. -Antikörper vermutete Schädigung der Hypophyse mit Wachstumsstörungen, Schilddrüsenerkrankungen, Diabetes. Für die Hypothese, dass die Exposition gegenüber Schimmelpilzen und Mykotoxinen (</w:t>
      </w:r>
      <w:r w:rsidR="0051483E" w:rsidRPr="00283D0C">
        <w:rPr>
          <w:rStyle w:val="Hyperlink0"/>
          <w:rFonts w:ascii="Arial" w:eastAsia="Calibri" w:hAnsi="Arial" w:cs="Arial"/>
          <w:u w:color="000000"/>
        </w:rPr>
        <w:t>„</w:t>
      </w:r>
      <w:r w:rsidRPr="00283D0C">
        <w:rPr>
          <w:rStyle w:val="Hyperlink0"/>
          <w:rFonts w:ascii="Arial" w:eastAsia="Calibri" w:hAnsi="Arial" w:cs="Arial"/>
          <w:u w:color="000000"/>
        </w:rPr>
        <w:t>Toxic Mould</w:t>
      </w:r>
      <w:r w:rsidR="0051483E" w:rsidRPr="00283D0C">
        <w:rPr>
          <w:rStyle w:val="Hyperlink0"/>
          <w:rFonts w:ascii="Arial" w:eastAsia="Calibri" w:hAnsi="Arial" w:cs="Arial"/>
          <w:u w:color="000000"/>
        </w:rPr>
        <w:t>“</w:t>
      </w:r>
      <w:r w:rsidRPr="00283D0C">
        <w:rPr>
          <w:rStyle w:val="Hyperlink0"/>
          <w:rFonts w:ascii="Arial" w:eastAsia="Calibri" w:hAnsi="Arial" w:cs="Arial"/>
          <w:u w:color="000000"/>
        </w:rPr>
        <w:t xml:space="preserve">) an der Entstehung systemischer Erkrankungen wie Morbus Parkinson, </w:t>
      </w:r>
      <w:r w:rsidR="0051483E" w:rsidRPr="00283D0C">
        <w:rPr>
          <w:rStyle w:val="Hyperlink0"/>
          <w:rFonts w:ascii="Arial" w:eastAsia="Calibri" w:hAnsi="Arial" w:cs="Arial"/>
          <w:u w:color="000000"/>
        </w:rPr>
        <w:t>Amyotrophe Lateralsklerose (</w:t>
      </w:r>
      <w:r w:rsidRPr="00283D0C">
        <w:rPr>
          <w:rStyle w:val="Hyperlink0"/>
          <w:rFonts w:ascii="Arial" w:eastAsia="Calibri" w:hAnsi="Arial" w:cs="Arial"/>
          <w:u w:color="000000"/>
        </w:rPr>
        <w:t>ALS</w:t>
      </w:r>
      <w:r w:rsidR="0051483E" w:rsidRPr="00283D0C">
        <w:rPr>
          <w:rStyle w:val="Hyperlink0"/>
          <w:rFonts w:ascii="Arial" w:eastAsia="Calibri" w:hAnsi="Arial" w:cs="Arial"/>
          <w:u w:color="000000"/>
        </w:rPr>
        <w:t>)</w:t>
      </w:r>
      <w:r w:rsidRPr="00283D0C">
        <w:rPr>
          <w:rStyle w:val="Hyperlink0"/>
          <w:rFonts w:ascii="Arial" w:eastAsia="Calibri" w:hAnsi="Arial" w:cs="Arial"/>
          <w:u w:color="000000"/>
        </w:rPr>
        <w:t>, Diabetes mellitus und Endokrinopathien (z. B. Schilddrüsenerkrankungen, Hypophysenunterfunktion) ursächlich beteiligt sind, gibt es derzeit keine ausreichenden wissenschaftlichen Belege</w:t>
      </w:r>
      <w:r w:rsidR="00DB34D6" w:rsidRPr="00283D0C">
        <w:rPr>
          <w:rStyle w:val="Hyperlink0"/>
          <w:rFonts w:ascii="Arial" w:eastAsia="Calibri" w:hAnsi="Arial" w:cs="Arial"/>
          <w:u w:color="000000"/>
        </w:rPr>
        <w:t xml:space="preserve"> [</w:t>
      </w:r>
      <w:r w:rsidR="00CD253B" w:rsidRPr="00CD253B">
        <w:rPr>
          <w:rStyle w:val="Hyperlink0"/>
          <w:rFonts w:ascii="Arial" w:eastAsia="Calibri" w:hAnsi="Arial" w:cs="Arial"/>
          <w:noProof/>
          <w:u w:color="000000"/>
        </w:rPr>
        <w:t>509</w:t>
      </w:r>
      <w:r w:rsidR="00DB34D6" w:rsidRPr="00283D0C">
        <w:rPr>
          <w:rStyle w:val="Hyperlink0"/>
          <w:rFonts w:ascii="Arial" w:eastAsia="Calibri" w:hAnsi="Arial" w:cs="Arial"/>
          <w:u w:color="000000"/>
        </w:rPr>
        <w:t>]</w:t>
      </w:r>
      <w:r w:rsidRPr="00283D0C">
        <w:rPr>
          <w:rStyle w:val="Hyperlink0"/>
          <w:rFonts w:ascii="Arial" w:eastAsia="Calibri" w:hAnsi="Arial" w:cs="Arial"/>
          <w:u w:color="000000"/>
        </w:rPr>
        <w:t xml:space="preserve">, da die meisten Studien keine Aussagekraft zum Nachweis von Expositions-/Krankheitsassoziationen </w:t>
      </w:r>
      <w:r w:rsidRPr="000B4D57">
        <w:rPr>
          <w:rStyle w:val="Hyperlink0"/>
          <w:rFonts w:ascii="Arial" w:eastAsia="Calibri" w:hAnsi="Arial" w:cs="Arial"/>
          <w:u w:color="000000"/>
        </w:rPr>
        <w:t>hatten</w:t>
      </w:r>
      <w:r w:rsidR="00D2770B" w:rsidRPr="000B4D57">
        <w:rPr>
          <w:rStyle w:val="Hyperlink0"/>
          <w:rFonts w:ascii="Arial" w:eastAsia="Calibri" w:hAnsi="Arial" w:cs="Arial"/>
          <w:u w:color="000000"/>
        </w:rPr>
        <w:t xml:space="preserve"> und methodische Schwächen aufweisen, beispielsweise</w:t>
      </w:r>
      <w:r w:rsidRPr="000B4D57">
        <w:rPr>
          <w:rStyle w:val="Hyperlink0"/>
          <w:rFonts w:ascii="Arial" w:eastAsia="Calibri" w:hAnsi="Arial" w:cs="Arial"/>
          <w:u w:color="000000"/>
        </w:rPr>
        <w:t xml:space="preserve"> nicht prospektiv oder </w:t>
      </w:r>
      <w:r w:rsidRPr="00283D0C">
        <w:rPr>
          <w:rStyle w:val="Hyperlink0"/>
          <w:rFonts w:ascii="Arial" w:eastAsia="Calibri" w:hAnsi="Arial" w:cs="Arial"/>
          <w:u w:color="000000"/>
        </w:rPr>
        <w:t xml:space="preserve">langfristig waren, nicht im Säuglingsalter begannen, ungenaue oder keine Expositionsschätzungen hatten, </w:t>
      </w:r>
      <w:r w:rsidR="00F60F78">
        <w:rPr>
          <w:rStyle w:val="Hyperlink0"/>
          <w:rFonts w:ascii="Arial" w:eastAsia="Calibri" w:hAnsi="Arial" w:cs="Arial"/>
          <w:u w:color="000000"/>
        </w:rPr>
        <w:t>unklare</w:t>
      </w:r>
      <w:r w:rsidRPr="00283D0C">
        <w:rPr>
          <w:rStyle w:val="Hyperlink0"/>
          <w:rFonts w:ascii="Arial" w:eastAsia="Calibri" w:hAnsi="Arial" w:cs="Arial"/>
          <w:u w:color="000000"/>
        </w:rPr>
        <w:t xml:space="preserve"> Expositionen aufwiesen und genetische Anfälligkeit nicht berücksichtigten.</w:t>
      </w:r>
    </w:p>
    <w:p w14:paraId="3790BC8E" w14:textId="0CE5EF99" w:rsidR="00917BCA" w:rsidRPr="004971E4" w:rsidRDefault="00917BCA" w:rsidP="0044787B">
      <w:pPr>
        <w:spacing w:after="60"/>
        <w:rPr>
          <w:rFonts w:ascii="Arial" w:hAnsi="Arial" w:cs="Arial"/>
          <w:sz w:val="24"/>
          <w:szCs w:val="24"/>
        </w:rPr>
      </w:pPr>
      <w:r w:rsidRPr="004971E4">
        <w:rPr>
          <w:rFonts w:ascii="Arial" w:hAnsi="Arial" w:cs="Arial"/>
          <w:sz w:val="24"/>
          <w:szCs w:val="24"/>
        </w:rPr>
        <w:t xml:space="preserve">Es ist eine ärztliche Aufgabe, in </w:t>
      </w:r>
      <w:r w:rsidR="0051483E">
        <w:rPr>
          <w:rFonts w:ascii="Arial" w:hAnsi="Arial" w:cs="Arial"/>
          <w:sz w:val="24"/>
          <w:szCs w:val="24"/>
        </w:rPr>
        <w:t xml:space="preserve">all </w:t>
      </w:r>
      <w:r w:rsidRPr="004971E4">
        <w:rPr>
          <w:rFonts w:ascii="Arial" w:hAnsi="Arial" w:cs="Arial"/>
          <w:sz w:val="24"/>
          <w:szCs w:val="24"/>
        </w:rPr>
        <w:t>solchen Fällen zu versachlichen.</w:t>
      </w:r>
    </w:p>
    <w:p w14:paraId="4B3A67E8" w14:textId="77777777" w:rsidR="006A1E9E" w:rsidRPr="00AC1E5F" w:rsidRDefault="006A1E9E" w:rsidP="0044787B">
      <w:pPr>
        <w:spacing w:after="60"/>
        <w:rPr>
          <w:rStyle w:val="Hyperlink0"/>
          <w:rFonts w:ascii="Arial" w:eastAsia="Calibri" w:hAnsi="Arial" w:cs="Arial"/>
          <w:u w:color="000000"/>
        </w:rPr>
      </w:pPr>
    </w:p>
    <w:p w14:paraId="43909185" w14:textId="3DE76BD5" w:rsidR="003D38BC" w:rsidRPr="0041296A" w:rsidRDefault="003D38BC" w:rsidP="0044787B">
      <w:pPr>
        <w:spacing w:after="60"/>
        <w:rPr>
          <w:rStyle w:val="Ohne"/>
          <w:rFonts w:ascii="Arial" w:eastAsia="Arial" w:hAnsi="Arial" w:cs="Arial"/>
          <w:sz w:val="24"/>
          <w:szCs w:val="24"/>
          <w:u w:color="000000"/>
        </w:rPr>
      </w:pPr>
      <w:r w:rsidRPr="0041296A">
        <w:rPr>
          <w:rStyle w:val="Ohne"/>
          <w:rFonts w:ascii="Arial" w:eastAsia="Arial" w:hAnsi="Arial" w:cs="Arial"/>
          <w:sz w:val="24"/>
          <w:szCs w:val="24"/>
          <w:u w:color="000000"/>
        </w:rPr>
        <w:t xml:space="preserve">Zusammenfassend kann festgestellt werden, dass bisher eine inadäquate oder unzureichende Evidenz für einen Zusammenhang zwischen Feuchte-/ Schimmelexposition in Innenräumen und </w:t>
      </w:r>
      <w:r w:rsidR="00F15398" w:rsidRPr="004971E4">
        <w:rPr>
          <w:rFonts w:ascii="Arial" w:eastAsia="Calibri" w:hAnsi="Arial" w:cs="Arial"/>
          <w:sz w:val="24"/>
          <w:szCs w:val="24"/>
          <w:u w:color="000000"/>
        </w:rPr>
        <w:t xml:space="preserve">gastrointestinalen oder renalen Erkrankungen, Schilddrüsenerkrankungen, </w:t>
      </w:r>
      <w:r w:rsidR="00F15398">
        <w:rPr>
          <w:rFonts w:ascii="Arial" w:eastAsia="Calibri" w:hAnsi="Arial" w:cs="Arial"/>
          <w:sz w:val="24"/>
          <w:szCs w:val="24"/>
          <w:u w:color="000000"/>
        </w:rPr>
        <w:t xml:space="preserve">Endokrinopathien, </w:t>
      </w:r>
      <w:r w:rsidR="00F15398" w:rsidRPr="004971E4">
        <w:rPr>
          <w:rFonts w:ascii="Arial" w:eastAsia="Calibri" w:hAnsi="Arial" w:cs="Arial"/>
          <w:sz w:val="24"/>
          <w:szCs w:val="24"/>
          <w:u w:color="000000"/>
        </w:rPr>
        <w:t>Reproduktionsstörungen, Teratogenität</w:t>
      </w:r>
      <w:r w:rsidR="00F15398">
        <w:rPr>
          <w:rFonts w:ascii="Arial" w:eastAsia="Calibri" w:hAnsi="Arial" w:cs="Arial"/>
          <w:sz w:val="24"/>
          <w:szCs w:val="24"/>
          <w:u w:color="000000"/>
        </w:rPr>
        <w:t xml:space="preserve">, </w:t>
      </w:r>
      <w:r w:rsidR="00F15398" w:rsidRPr="000F07A7">
        <w:rPr>
          <w:rFonts w:ascii="Arial" w:eastAsia="Calibri" w:hAnsi="Arial" w:cs="Arial"/>
          <w:sz w:val="24"/>
          <w:szCs w:val="24"/>
          <w:u w:color="000000"/>
        </w:rPr>
        <w:t>Plötzlicher Kindstod</w:t>
      </w:r>
      <w:r w:rsidR="00F15398">
        <w:rPr>
          <w:rFonts w:ascii="Arial" w:eastAsia="Calibri" w:hAnsi="Arial" w:cs="Arial"/>
          <w:sz w:val="24"/>
          <w:szCs w:val="24"/>
          <w:u w:color="000000"/>
        </w:rPr>
        <w:t xml:space="preserve">, </w:t>
      </w:r>
      <w:r w:rsidR="00F15398" w:rsidRPr="000F07A7">
        <w:rPr>
          <w:rFonts w:ascii="Arial" w:eastAsia="Calibri" w:hAnsi="Arial" w:cs="Arial"/>
          <w:sz w:val="24"/>
          <w:szCs w:val="24"/>
          <w:u w:color="000000"/>
        </w:rPr>
        <w:t xml:space="preserve">Krebs </w:t>
      </w:r>
      <w:r w:rsidRPr="0041296A">
        <w:rPr>
          <w:rStyle w:val="Ohne"/>
          <w:rFonts w:ascii="Arial" w:eastAsia="Arial" w:hAnsi="Arial" w:cs="Arial"/>
          <w:sz w:val="24"/>
          <w:szCs w:val="24"/>
          <w:u w:color="000000"/>
        </w:rPr>
        <w:t>vorliegt (</w:t>
      </w:r>
      <w:r w:rsidR="00310C19">
        <w:rPr>
          <w:rStyle w:val="Ohne"/>
          <w:rFonts w:ascii="Arial" w:eastAsia="Arial" w:hAnsi="Arial" w:cs="Arial"/>
          <w:sz w:val="24"/>
          <w:szCs w:val="24"/>
          <w:u w:color="000000"/>
        </w:rPr>
        <w:t xml:space="preserve">vgl. </w:t>
      </w:r>
      <w:r w:rsidR="00C6453A">
        <w:rPr>
          <w:rStyle w:val="Ohne"/>
          <w:rFonts w:ascii="Arial" w:eastAsia="Arial" w:hAnsi="Arial" w:cs="Arial"/>
          <w:sz w:val="24"/>
          <w:szCs w:val="24"/>
          <w:u w:color="000000"/>
        </w:rPr>
        <w:t>Tab. 4</w:t>
      </w:r>
      <w:r w:rsidRPr="0041296A">
        <w:rPr>
          <w:rStyle w:val="Ohne"/>
          <w:rFonts w:ascii="Arial" w:eastAsia="Arial" w:hAnsi="Arial" w:cs="Arial"/>
          <w:sz w:val="24"/>
          <w:szCs w:val="24"/>
          <w:u w:color="000000"/>
        </w:rPr>
        <w:t xml:space="preserve"> in Kapitel 2.3 Durch Schimmelpilze verursachte Gesundheitsprobleme und Erkrankungen).</w:t>
      </w:r>
    </w:p>
    <w:p w14:paraId="4BFBFC03" w14:textId="77777777" w:rsidR="00F401D3" w:rsidRDefault="00F401D3" w:rsidP="0044787B">
      <w:pPr>
        <w:spacing w:after="60"/>
        <w:rPr>
          <w:rStyle w:val="Ohne"/>
          <w:rFonts w:ascii="Arial" w:eastAsia="Arial" w:hAnsi="Arial" w:cs="Arial"/>
          <w:sz w:val="24"/>
          <w:szCs w:val="24"/>
          <w:u w:color="000000"/>
        </w:rPr>
      </w:pPr>
    </w:p>
    <w:p w14:paraId="30545100" w14:textId="638D93AF" w:rsidR="00197229" w:rsidRPr="001E5861" w:rsidRDefault="00197229" w:rsidP="0044787B">
      <w:pPr>
        <w:spacing w:after="60"/>
        <w:rPr>
          <w:rFonts w:ascii="Arial" w:hAnsi="Arial" w:cs="Arial"/>
          <w:b/>
          <w:bCs/>
          <w:sz w:val="24"/>
          <w:szCs w:val="24"/>
        </w:rPr>
      </w:pPr>
      <w:r w:rsidRPr="001E5861">
        <w:rPr>
          <w:rFonts w:ascii="Arial" w:hAnsi="Arial" w:cs="Arial"/>
          <w:b/>
          <w:bCs/>
          <w:sz w:val="24"/>
          <w:szCs w:val="24"/>
        </w:rPr>
        <w:t>QUERVERWEIS:</w:t>
      </w:r>
    </w:p>
    <w:p w14:paraId="732BBDD7" w14:textId="31FE6D16" w:rsidR="00197229" w:rsidRDefault="00745412" w:rsidP="0044787B">
      <w:pPr>
        <w:spacing w:after="60"/>
        <w:rPr>
          <w:rStyle w:val="Ohne"/>
          <w:rFonts w:ascii="Arial" w:eastAsia="Arial" w:hAnsi="Arial" w:cs="Arial"/>
          <w:sz w:val="24"/>
          <w:szCs w:val="24"/>
          <w:u w:color="000000"/>
        </w:rPr>
      </w:pPr>
      <w:r w:rsidRPr="00745412">
        <w:rPr>
          <w:rStyle w:val="Ohne"/>
          <w:rFonts w:ascii="Arial" w:eastAsia="Arial" w:hAnsi="Arial" w:cs="Arial"/>
          <w:sz w:val="24"/>
          <w:szCs w:val="24"/>
          <w:u w:color="000000"/>
        </w:rPr>
        <w:t xml:space="preserve">Deutsche Gesellschaft für Schlafforschung und Schlafmedizin e.V. (DGSM). </w:t>
      </w:r>
      <w:r w:rsidRPr="00B71885">
        <w:rPr>
          <w:rStyle w:val="Ohne"/>
          <w:rFonts w:ascii="Arial" w:eastAsia="Arial" w:hAnsi="Arial" w:cs="Arial"/>
          <w:b/>
          <w:sz w:val="24"/>
          <w:szCs w:val="24"/>
          <w:u w:color="000000"/>
        </w:rPr>
        <w:t>S1-Leitlinie Prävention des Plötzlichen Säuglingstods.</w:t>
      </w:r>
      <w:r w:rsidRPr="00745412">
        <w:rPr>
          <w:rStyle w:val="Ohne"/>
          <w:rFonts w:ascii="Arial" w:eastAsia="Arial" w:hAnsi="Arial" w:cs="Arial"/>
          <w:sz w:val="24"/>
          <w:szCs w:val="24"/>
          <w:u w:color="000000"/>
        </w:rPr>
        <w:t xml:space="preserve"> Registernummer 063 – 002. Stand: 06.11.2022. Gültig bis: 05.11.2027; </w:t>
      </w:r>
      <w:r w:rsidRPr="00745412">
        <w:rPr>
          <w:rStyle w:val="Ohne"/>
          <w:rFonts w:ascii="Arial" w:eastAsia="Arial" w:hAnsi="Arial" w:cs="Arial"/>
          <w:sz w:val="24"/>
          <w:szCs w:val="24"/>
        </w:rPr>
        <w:t>https://register.awmf.org/de/leitlinien/detail/063-002</w:t>
      </w:r>
    </w:p>
    <w:p w14:paraId="404752A7" w14:textId="277A3C6C" w:rsidR="00F60F78" w:rsidRDefault="00F60F78" w:rsidP="0044787B">
      <w:pPr>
        <w:spacing w:after="60"/>
        <w:rPr>
          <w:rStyle w:val="Ohne"/>
          <w:rFonts w:ascii="Arial" w:eastAsia="Arial" w:hAnsi="Arial" w:cs="Arial"/>
          <w:sz w:val="24"/>
          <w:szCs w:val="24"/>
          <w:u w:color="000000"/>
        </w:rPr>
      </w:pPr>
    </w:p>
    <w:p w14:paraId="04C40575" w14:textId="77777777" w:rsidR="002E59E9" w:rsidRDefault="002E59E9">
      <w:pPr>
        <w:spacing w:after="0" w:line="240" w:lineRule="auto"/>
        <w:rPr>
          <w:rFonts w:ascii="Arial" w:hAnsi="Arial" w:cs="Arial"/>
          <w:b/>
          <w:bCs/>
          <w:sz w:val="24"/>
          <w:szCs w:val="24"/>
        </w:rPr>
      </w:pPr>
      <w:r>
        <w:rPr>
          <w:rFonts w:ascii="Arial" w:hAnsi="Arial" w:cs="Arial"/>
          <w:b/>
          <w:bCs/>
          <w:sz w:val="24"/>
          <w:szCs w:val="24"/>
        </w:rPr>
        <w:br w:type="page"/>
      </w:r>
    </w:p>
    <w:p w14:paraId="7520DCD1" w14:textId="2354BC2E" w:rsidR="00896F07" w:rsidRPr="0041296A" w:rsidRDefault="00896F07" w:rsidP="0044787B">
      <w:pPr>
        <w:spacing w:after="0"/>
        <w:ind w:left="1134" w:hanging="1134"/>
        <w:rPr>
          <w:rFonts w:ascii="Arial" w:hAnsi="Arial" w:cs="Arial"/>
          <w:b/>
          <w:bCs/>
          <w:sz w:val="24"/>
          <w:szCs w:val="24"/>
        </w:rPr>
      </w:pPr>
      <w:r w:rsidRPr="0041296A">
        <w:rPr>
          <w:rFonts w:ascii="Arial" w:hAnsi="Arial" w:cs="Arial"/>
          <w:b/>
          <w:bCs/>
          <w:sz w:val="24"/>
          <w:szCs w:val="24"/>
        </w:rPr>
        <w:t>2.4</w:t>
      </w:r>
      <w:r w:rsidRPr="0041296A">
        <w:rPr>
          <w:rFonts w:ascii="Arial" w:hAnsi="Arial" w:cs="Arial"/>
          <w:b/>
          <w:bCs/>
          <w:sz w:val="24"/>
          <w:szCs w:val="24"/>
        </w:rPr>
        <w:tab/>
        <w:t>Risikoanalyse und -bewertung</w:t>
      </w:r>
    </w:p>
    <w:p w14:paraId="6AA49456" w14:textId="77777777" w:rsidR="00896F07" w:rsidRPr="0041296A" w:rsidRDefault="00896F07" w:rsidP="0044787B">
      <w:pPr>
        <w:spacing w:after="0"/>
        <w:ind w:left="851" w:hanging="851"/>
        <w:rPr>
          <w:rFonts w:ascii="Arial" w:hAnsi="Arial" w:cs="Arial"/>
          <w:sz w:val="24"/>
          <w:szCs w:val="24"/>
        </w:rPr>
      </w:pPr>
    </w:p>
    <w:p w14:paraId="66153EEE" w14:textId="1864EDAC" w:rsidR="003D38BC" w:rsidRPr="0041296A" w:rsidRDefault="003D38BC" w:rsidP="0044787B">
      <w:pPr>
        <w:spacing w:after="60"/>
        <w:ind w:left="1134" w:hanging="1134"/>
        <w:rPr>
          <w:rFonts w:ascii="Arial" w:hAnsi="Arial" w:cs="Arial"/>
          <w:b/>
          <w:sz w:val="24"/>
          <w:szCs w:val="24"/>
        </w:rPr>
      </w:pPr>
      <w:r w:rsidRPr="0041296A">
        <w:rPr>
          <w:rFonts w:ascii="Arial" w:hAnsi="Arial" w:cs="Arial"/>
          <w:b/>
          <w:sz w:val="24"/>
          <w:szCs w:val="24"/>
        </w:rPr>
        <w:t>2.4.1</w:t>
      </w:r>
      <w:r w:rsidRPr="0041296A">
        <w:rPr>
          <w:rFonts w:ascii="Arial" w:hAnsi="Arial" w:cs="Arial"/>
          <w:b/>
          <w:sz w:val="24"/>
          <w:szCs w:val="24"/>
        </w:rPr>
        <w:tab/>
        <w:t>Infektionsrisiko</w:t>
      </w:r>
    </w:p>
    <w:p w14:paraId="581C0CD9" w14:textId="2ED5DFC6" w:rsidR="003D38BC" w:rsidRPr="00E001BE" w:rsidRDefault="003D38BC" w:rsidP="0044787B">
      <w:pPr>
        <w:spacing w:after="60"/>
        <w:rPr>
          <w:rFonts w:ascii="Arial" w:eastAsia="Times New Roman" w:hAnsi="Arial" w:cs="Arial"/>
          <w:sz w:val="24"/>
          <w:szCs w:val="24"/>
          <w:lang w:eastAsia="de-DE"/>
        </w:rPr>
      </w:pPr>
      <w:r w:rsidRPr="00E001BE">
        <w:rPr>
          <w:rFonts w:ascii="Arial" w:eastAsia="Times New Roman" w:hAnsi="Arial" w:cs="Arial"/>
          <w:sz w:val="24"/>
          <w:szCs w:val="24"/>
          <w:lang w:eastAsia="de-DE"/>
        </w:rPr>
        <w:t>Das Infektionsrisiko von den in Innenräumen regelmäßig vorkommenden Schimmelpilzarten ist für gesunde Personen gering, die meisten Arten sind in die Risikogruppe 1 und wenige in 2 (</w:t>
      </w:r>
      <w:r w:rsidRPr="00E001BE">
        <w:rPr>
          <w:rFonts w:ascii="Arial" w:eastAsia="Times New Roman" w:hAnsi="Arial" w:cs="Arial"/>
          <w:i/>
          <w:sz w:val="24"/>
          <w:szCs w:val="24"/>
          <w:lang w:eastAsia="de-DE"/>
        </w:rPr>
        <w:t>Aspergillus fumigatus</w:t>
      </w:r>
      <w:r w:rsidRPr="00E001BE">
        <w:rPr>
          <w:rFonts w:ascii="Arial" w:eastAsia="Times New Roman" w:hAnsi="Arial" w:cs="Arial"/>
          <w:sz w:val="24"/>
          <w:szCs w:val="24"/>
          <w:lang w:eastAsia="de-DE"/>
        </w:rPr>
        <w:t xml:space="preserve">, </w:t>
      </w:r>
      <w:r w:rsidRPr="00E001BE">
        <w:rPr>
          <w:rFonts w:ascii="Arial" w:eastAsia="Times New Roman" w:hAnsi="Arial" w:cs="Arial"/>
          <w:i/>
          <w:sz w:val="24"/>
          <w:szCs w:val="24"/>
          <w:lang w:eastAsia="de-DE"/>
        </w:rPr>
        <w:t>A. flavus</w:t>
      </w:r>
      <w:r w:rsidRPr="00E001BE">
        <w:rPr>
          <w:rFonts w:ascii="Arial" w:eastAsia="Times New Roman" w:hAnsi="Arial" w:cs="Arial"/>
          <w:sz w:val="24"/>
          <w:szCs w:val="24"/>
          <w:lang w:eastAsia="de-DE"/>
        </w:rPr>
        <w:t>) der Biostoffverordnung eingestuft [</w:t>
      </w:r>
      <w:r w:rsidR="00CD253B" w:rsidRPr="00CD253B">
        <w:rPr>
          <w:rFonts w:ascii="Arial" w:hAnsi="Arial" w:cs="Arial"/>
          <w:bCs/>
          <w:noProof/>
          <w:sz w:val="24"/>
          <w:szCs w:val="24"/>
        </w:rPr>
        <w:t>719</w:t>
      </w:r>
      <w:r w:rsidRPr="00E001BE">
        <w:rPr>
          <w:rFonts w:ascii="Arial" w:eastAsia="Times New Roman" w:hAnsi="Arial" w:cs="Arial"/>
          <w:sz w:val="24"/>
          <w:szCs w:val="24"/>
          <w:lang w:eastAsia="de-DE"/>
        </w:rPr>
        <w:t>].</w:t>
      </w:r>
    </w:p>
    <w:p w14:paraId="4725C4B6" w14:textId="095AD502" w:rsidR="003D38BC" w:rsidRPr="00E001BE" w:rsidRDefault="003D38BC" w:rsidP="0044787B">
      <w:pPr>
        <w:spacing w:after="60"/>
        <w:rPr>
          <w:rFonts w:ascii="Arial" w:eastAsia="Times New Roman" w:hAnsi="Arial" w:cs="Arial"/>
          <w:sz w:val="24"/>
          <w:szCs w:val="24"/>
          <w:lang w:eastAsia="de-DE"/>
        </w:rPr>
      </w:pPr>
      <w:r w:rsidRPr="00E001BE">
        <w:rPr>
          <w:rFonts w:ascii="Arial" w:eastAsia="Times New Roman" w:hAnsi="Arial" w:cs="Arial"/>
          <w:sz w:val="24"/>
          <w:szCs w:val="24"/>
          <w:lang w:eastAsia="de-DE"/>
        </w:rPr>
        <w:t xml:space="preserve">Für berufliche Tätigkeiten (Umgang) mit Schimmelpilzen gilt die aktuelle Biostoffverordnung, nach der die Infektionsrisiken von biologischen Arbeitsstoffen in vier Risikogruppen eingeteilt werden </w:t>
      </w:r>
      <w:r w:rsidRPr="00F06CF0">
        <w:rPr>
          <w:rFonts w:ascii="Arial" w:eastAsia="Times New Roman" w:hAnsi="Arial" w:cs="Arial"/>
          <w:sz w:val="24"/>
          <w:szCs w:val="24"/>
          <w:lang w:eastAsia="de-DE"/>
        </w:rPr>
        <w:t>[</w:t>
      </w:r>
      <w:r w:rsidR="00CD253B" w:rsidRPr="00CD253B">
        <w:rPr>
          <w:rFonts w:ascii="Arial" w:hAnsi="Arial" w:cs="Arial"/>
          <w:noProof/>
          <w:sz w:val="24"/>
          <w:szCs w:val="24"/>
        </w:rPr>
        <w:t>750</w:t>
      </w:r>
      <w:r w:rsidRPr="00E001BE">
        <w:rPr>
          <w:rFonts w:ascii="Arial" w:eastAsia="Times New Roman" w:hAnsi="Arial" w:cs="Arial"/>
          <w:sz w:val="24"/>
          <w:szCs w:val="24"/>
          <w:lang w:eastAsia="de-DE"/>
        </w:rPr>
        <w:t>], wobei sich die Schimmelpilze auf die Risikogruppen 1 und 2 verteilen:</w:t>
      </w:r>
    </w:p>
    <w:p w14:paraId="0EF858D4" w14:textId="77777777" w:rsidR="003D38BC" w:rsidRPr="00E001BE" w:rsidRDefault="003D38BC" w:rsidP="0044787B">
      <w:pPr>
        <w:overflowPunct w:val="0"/>
        <w:autoSpaceDE w:val="0"/>
        <w:autoSpaceDN w:val="0"/>
        <w:adjustRightInd w:val="0"/>
        <w:spacing w:after="60"/>
        <w:ind w:left="2127" w:hanging="1767"/>
        <w:textAlignment w:val="baseline"/>
        <w:rPr>
          <w:rFonts w:ascii="Arial" w:eastAsia="Times New Roman" w:hAnsi="Arial" w:cs="Arial"/>
          <w:sz w:val="24"/>
          <w:szCs w:val="24"/>
          <w:lang w:eastAsia="de-DE"/>
        </w:rPr>
      </w:pPr>
      <w:r w:rsidRPr="00E001BE">
        <w:rPr>
          <w:rFonts w:ascii="Arial" w:eastAsia="Times New Roman" w:hAnsi="Arial" w:cs="Arial"/>
          <w:sz w:val="24"/>
          <w:szCs w:val="24"/>
          <w:lang w:eastAsia="de-DE"/>
        </w:rPr>
        <w:t>Risikogruppe 1:</w:t>
      </w:r>
      <w:r w:rsidRPr="00E001BE">
        <w:rPr>
          <w:rFonts w:ascii="Arial" w:eastAsia="Times New Roman" w:hAnsi="Arial" w:cs="Arial"/>
          <w:sz w:val="24"/>
          <w:szCs w:val="24"/>
          <w:lang w:eastAsia="de-DE"/>
        </w:rPr>
        <w:tab/>
        <w:t>Biologische Arbeitsstoffe, bei denen es unwahrscheinlich ist, dass sie beim Menschen eine Krankheit verursachen.</w:t>
      </w:r>
    </w:p>
    <w:p w14:paraId="68748744" w14:textId="77777777" w:rsidR="003D38BC" w:rsidRPr="00E001BE" w:rsidRDefault="003D38BC" w:rsidP="0044787B">
      <w:pPr>
        <w:overflowPunct w:val="0"/>
        <w:autoSpaceDE w:val="0"/>
        <w:autoSpaceDN w:val="0"/>
        <w:adjustRightInd w:val="0"/>
        <w:spacing w:after="60"/>
        <w:ind w:left="2127" w:hanging="1767"/>
        <w:textAlignment w:val="baseline"/>
        <w:rPr>
          <w:rFonts w:ascii="Arial" w:eastAsia="Times New Roman" w:hAnsi="Arial" w:cs="Arial"/>
          <w:sz w:val="24"/>
          <w:szCs w:val="24"/>
          <w:lang w:eastAsia="de-DE"/>
        </w:rPr>
      </w:pPr>
      <w:r w:rsidRPr="00E001BE">
        <w:rPr>
          <w:rFonts w:ascii="Arial" w:eastAsia="Times New Roman" w:hAnsi="Arial" w:cs="Arial"/>
          <w:sz w:val="24"/>
          <w:szCs w:val="24"/>
          <w:lang w:eastAsia="de-DE"/>
        </w:rPr>
        <w:t>Risikogruppe 2:</w:t>
      </w:r>
      <w:r w:rsidRPr="00E001BE">
        <w:rPr>
          <w:rFonts w:ascii="Arial" w:eastAsia="Times New Roman" w:hAnsi="Arial" w:cs="Arial"/>
          <w:sz w:val="24"/>
          <w:szCs w:val="24"/>
          <w:lang w:eastAsia="de-DE"/>
        </w:rPr>
        <w:tab/>
        <w:t>Biologische Arbeitsstoffe, die eine Krankheit beim Menschen hervorrufen können und eine Gefahr für Beschäftigte darstellen können; eine Verbreitung des Stoffes in der Bevölkerung ist unwahrscheinlich; eine wirksame Vorbeugung oder Behandlung ist normalerweise möglich.</w:t>
      </w:r>
    </w:p>
    <w:p w14:paraId="59763C21" w14:textId="77777777" w:rsidR="003D38BC" w:rsidRPr="00E001BE" w:rsidRDefault="003D38BC" w:rsidP="0044787B">
      <w:pPr>
        <w:overflowPunct w:val="0"/>
        <w:autoSpaceDE w:val="0"/>
        <w:autoSpaceDN w:val="0"/>
        <w:adjustRightInd w:val="0"/>
        <w:spacing w:after="60"/>
        <w:ind w:left="2127" w:hanging="1767"/>
        <w:textAlignment w:val="baseline"/>
        <w:rPr>
          <w:rFonts w:ascii="Arial" w:eastAsia="Times New Roman" w:hAnsi="Arial" w:cs="Arial"/>
          <w:sz w:val="24"/>
          <w:szCs w:val="24"/>
          <w:lang w:eastAsia="de-DE"/>
        </w:rPr>
      </w:pPr>
      <w:r w:rsidRPr="00E001BE">
        <w:rPr>
          <w:rFonts w:ascii="Arial" w:eastAsia="Times New Roman" w:hAnsi="Arial" w:cs="Arial"/>
          <w:sz w:val="24"/>
          <w:szCs w:val="24"/>
          <w:lang w:eastAsia="de-DE"/>
        </w:rPr>
        <w:t>Risikogruppe 3:</w:t>
      </w:r>
      <w:r w:rsidRPr="00E001BE">
        <w:rPr>
          <w:rFonts w:ascii="Arial" w:eastAsia="Times New Roman" w:hAnsi="Arial" w:cs="Arial"/>
          <w:sz w:val="24"/>
          <w:szCs w:val="24"/>
          <w:lang w:eastAsia="de-DE"/>
        </w:rPr>
        <w:tab/>
        <w:t>Biologische Arbeitsstoffe, die eine schwere Krankheit beim Menschen hervorrufen können und eine ernste Gefahr für Beschäftigte darstellen können; die Gefahr einer Verbreitung in der Bevölkerung kann bestehen, doch ist normalerweise eine wirksame Vorbeugung oder Behandlung möglich.</w:t>
      </w:r>
    </w:p>
    <w:p w14:paraId="27EDA491" w14:textId="4B142C46" w:rsidR="003D38BC" w:rsidRPr="00E001BE" w:rsidRDefault="003D38BC" w:rsidP="0044787B">
      <w:pPr>
        <w:overflowPunct w:val="0"/>
        <w:autoSpaceDE w:val="0"/>
        <w:autoSpaceDN w:val="0"/>
        <w:adjustRightInd w:val="0"/>
        <w:spacing w:after="60"/>
        <w:ind w:left="2127" w:hanging="1767"/>
        <w:textAlignment w:val="baseline"/>
        <w:rPr>
          <w:rFonts w:ascii="Arial" w:eastAsia="Times New Roman" w:hAnsi="Arial" w:cs="Arial"/>
          <w:sz w:val="24"/>
          <w:szCs w:val="24"/>
          <w:lang w:eastAsia="de-DE"/>
        </w:rPr>
      </w:pPr>
      <w:r w:rsidRPr="00E001BE">
        <w:rPr>
          <w:rFonts w:ascii="Arial" w:eastAsia="Times New Roman" w:hAnsi="Arial" w:cs="Arial"/>
          <w:sz w:val="24"/>
          <w:szCs w:val="24"/>
          <w:lang w:eastAsia="de-DE"/>
        </w:rPr>
        <w:t>Risikogruppe 4:</w:t>
      </w:r>
      <w:r w:rsidRPr="00E001BE">
        <w:rPr>
          <w:rFonts w:ascii="Arial" w:eastAsia="Times New Roman" w:hAnsi="Arial" w:cs="Arial"/>
          <w:sz w:val="24"/>
          <w:szCs w:val="24"/>
          <w:lang w:eastAsia="de-DE"/>
        </w:rPr>
        <w:tab/>
        <w:t>Biologische Arbeitsstoffe, die eine schwere Krankheit beim Menschen hervorrufen und eine ernste Gefahr für Beschäftigte darstellen; die Gefahr einer Verbreitung in der Bevölkerung ist unter Umständen groß; normalerweise ist eine wirksame Vorbeugung oder Behandlung nicht möglich</w:t>
      </w:r>
      <w:r w:rsidRPr="00E001BE">
        <w:rPr>
          <w:rFonts w:ascii="Arial" w:hAnsi="Arial" w:cs="Arial"/>
          <w:sz w:val="24"/>
          <w:szCs w:val="24"/>
        </w:rPr>
        <w:t xml:space="preserve"> </w:t>
      </w:r>
      <w:r w:rsidRPr="00E001BE">
        <w:rPr>
          <w:rFonts w:ascii="Arial" w:eastAsia="Times New Roman" w:hAnsi="Arial" w:cs="Arial"/>
          <w:sz w:val="24"/>
          <w:szCs w:val="24"/>
          <w:lang w:eastAsia="de-DE"/>
        </w:rPr>
        <w:t>(Risikogruppe 4 beinhaltet keine Pilze).</w:t>
      </w:r>
    </w:p>
    <w:p w14:paraId="62CF1BB3" w14:textId="50ECA404" w:rsidR="003D38BC" w:rsidRDefault="003D38BC" w:rsidP="0044787B">
      <w:pPr>
        <w:spacing w:after="60"/>
        <w:rPr>
          <w:rFonts w:ascii="Arial" w:eastAsia="Times New Roman" w:hAnsi="Arial" w:cs="Arial"/>
          <w:sz w:val="24"/>
          <w:szCs w:val="24"/>
          <w:lang w:eastAsia="de-DE"/>
        </w:rPr>
      </w:pPr>
      <w:r w:rsidRPr="009C580E">
        <w:rPr>
          <w:rFonts w:ascii="Arial" w:eastAsia="Times New Roman" w:hAnsi="Arial" w:cs="Arial"/>
          <w:sz w:val="24"/>
          <w:szCs w:val="24"/>
          <w:lang w:eastAsia="de-DE"/>
        </w:rPr>
        <w:t xml:space="preserve">Schimmelpilzmykosen sind opportunistische Infektionen. Sie </w:t>
      </w:r>
      <w:r w:rsidR="00A5242D" w:rsidRPr="009C580E">
        <w:rPr>
          <w:rFonts w:ascii="Arial" w:eastAsia="Times New Roman" w:hAnsi="Arial" w:cs="Arial"/>
          <w:sz w:val="24"/>
          <w:szCs w:val="24"/>
          <w:lang w:eastAsia="de-DE"/>
        </w:rPr>
        <w:t>setzen</w:t>
      </w:r>
      <w:r w:rsidRPr="009C580E">
        <w:rPr>
          <w:rFonts w:ascii="Arial" w:eastAsia="Times New Roman" w:hAnsi="Arial" w:cs="Arial"/>
          <w:sz w:val="24"/>
          <w:szCs w:val="24"/>
          <w:lang w:eastAsia="de-DE"/>
        </w:rPr>
        <w:t xml:space="preserve"> eine verminderte Abwehrlage bei exponierten Personen</w:t>
      </w:r>
      <w:r w:rsidR="00A5242D" w:rsidRPr="009C580E">
        <w:rPr>
          <w:rFonts w:ascii="Arial" w:eastAsia="Times New Roman" w:hAnsi="Arial" w:cs="Arial"/>
          <w:sz w:val="24"/>
          <w:szCs w:val="24"/>
          <w:lang w:eastAsia="de-DE"/>
        </w:rPr>
        <w:t xml:space="preserve"> voraus</w:t>
      </w:r>
      <w:r w:rsidRPr="009C580E">
        <w:rPr>
          <w:rFonts w:ascii="Arial" w:eastAsia="Times New Roman" w:hAnsi="Arial" w:cs="Arial"/>
          <w:sz w:val="24"/>
          <w:szCs w:val="24"/>
          <w:lang w:eastAsia="de-DE"/>
        </w:rPr>
        <w:t xml:space="preserve">. Thermotolerante Schimmelpilzarten </w:t>
      </w:r>
      <w:r w:rsidRPr="00E001BE">
        <w:rPr>
          <w:rFonts w:ascii="Arial" w:eastAsia="Times New Roman" w:hAnsi="Arial" w:cs="Arial"/>
          <w:sz w:val="24"/>
          <w:szCs w:val="24"/>
          <w:lang w:eastAsia="de-DE"/>
        </w:rPr>
        <w:t xml:space="preserve">der Risikogruppe 2 </w:t>
      </w:r>
      <w:r w:rsidRPr="00E001BE">
        <w:rPr>
          <w:rFonts w:ascii="Arial" w:hAnsi="Arial" w:cs="Arial"/>
          <w:sz w:val="24"/>
          <w:szCs w:val="24"/>
        </w:rPr>
        <w:t xml:space="preserve">(z. B. </w:t>
      </w:r>
      <w:r w:rsidRPr="00E001BE">
        <w:rPr>
          <w:rFonts w:ascii="Arial" w:hAnsi="Arial" w:cs="Arial"/>
          <w:i/>
          <w:sz w:val="24"/>
          <w:szCs w:val="24"/>
        </w:rPr>
        <w:t>A. fumigatus, A. terreus, A. niger, A. flavus, Emericella nidulans</w:t>
      </w:r>
      <w:r w:rsidRPr="00E001BE">
        <w:rPr>
          <w:rFonts w:ascii="Arial" w:hAnsi="Arial" w:cs="Arial"/>
          <w:sz w:val="24"/>
          <w:szCs w:val="24"/>
        </w:rPr>
        <w:t xml:space="preserve"> oder mesophile </w:t>
      </w:r>
      <w:r w:rsidRPr="00E001BE">
        <w:rPr>
          <w:rFonts w:ascii="Arial" w:hAnsi="Arial" w:cs="Arial"/>
          <w:i/>
          <w:sz w:val="24"/>
          <w:szCs w:val="24"/>
        </w:rPr>
        <w:t>Fusarium</w:t>
      </w:r>
      <w:r w:rsidRPr="00E001BE">
        <w:rPr>
          <w:rFonts w:ascii="Arial" w:hAnsi="Arial" w:cs="Arial"/>
          <w:sz w:val="24"/>
          <w:szCs w:val="24"/>
        </w:rPr>
        <w:t xml:space="preserve"> sp.) der „</w:t>
      </w:r>
      <w:r w:rsidRPr="00E001BE">
        <w:rPr>
          <w:rFonts w:ascii="Arial" w:eastAsia="Times New Roman" w:hAnsi="Arial" w:cs="Arial"/>
          <w:sz w:val="24"/>
          <w:szCs w:val="24"/>
          <w:lang w:eastAsia="de-DE"/>
        </w:rPr>
        <w:t>TRBA 460: Einstufung von Schimmelpilzen in Risikogruppen“ [</w:t>
      </w:r>
      <w:r w:rsidR="00CD253B" w:rsidRPr="00CD253B">
        <w:rPr>
          <w:rFonts w:ascii="Arial" w:eastAsia="Times New Roman" w:hAnsi="Arial" w:cs="Arial"/>
          <w:bCs/>
          <w:noProof/>
          <w:sz w:val="24"/>
          <w:szCs w:val="24"/>
        </w:rPr>
        <w:t>719</w:t>
      </w:r>
      <w:r w:rsidRPr="00E001BE">
        <w:rPr>
          <w:rFonts w:ascii="Arial" w:eastAsia="Times New Roman" w:hAnsi="Arial" w:cs="Arial"/>
          <w:sz w:val="24"/>
          <w:szCs w:val="24"/>
          <w:lang w:eastAsia="de-DE"/>
        </w:rPr>
        <w:t xml:space="preserve">] der </w:t>
      </w:r>
      <w:r w:rsidRPr="007143FA">
        <w:rPr>
          <w:rFonts w:ascii="Arial" w:eastAsia="Times New Roman" w:hAnsi="Arial" w:cs="Arial"/>
          <w:sz w:val="24"/>
          <w:szCs w:val="24"/>
          <w:lang w:eastAsia="de-DE"/>
        </w:rPr>
        <w:t>Biostoffverordnung [</w:t>
      </w:r>
      <w:r w:rsidR="00CD253B" w:rsidRPr="00CD253B">
        <w:rPr>
          <w:rFonts w:ascii="Arial" w:hAnsi="Arial" w:cs="Arial"/>
          <w:noProof/>
          <w:sz w:val="24"/>
          <w:szCs w:val="24"/>
        </w:rPr>
        <w:t>750</w:t>
      </w:r>
      <w:r w:rsidRPr="007143FA">
        <w:rPr>
          <w:rFonts w:ascii="Arial" w:eastAsia="Times New Roman" w:hAnsi="Arial" w:cs="Arial"/>
          <w:sz w:val="24"/>
          <w:szCs w:val="24"/>
          <w:lang w:eastAsia="de-DE"/>
        </w:rPr>
        <w:t>]</w:t>
      </w:r>
      <w:r w:rsidRPr="00E001BE">
        <w:rPr>
          <w:rFonts w:ascii="Arial" w:eastAsia="Times New Roman" w:hAnsi="Arial" w:cs="Arial"/>
          <w:sz w:val="24"/>
          <w:szCs w:val="24"/>
          <w:lang w:eastAsia="de-DE"/>
        </w:rPr>
        <w:t xml:space="preserve"> verursachen nur selten Infektionen bei gesunden, immunkompetenten Personen, können aber invasive Mykosen bei Menschen auslösen, deren Immunsystem aufgrund von Erkrankungen oder anderer Umstände inkompetent ist </w:t>
      </w:r>
      <w:r w:rsidRPr="00F06CF0">
        <w:rPr>
          <w:rFonts w:ascii="Arial" w:eastAsia="Times New Roman" w:hAnsi="Arial" w:cs="Arial"/>
          <w:sz w:val="24"/>
          <w:szCs w:val="24"/>
          <w:lang w:eastAsia="de-DE"/>
        </w:rPr>
        <w:t>[</w:t>
      </w:r>
      <w:r w:rsidR="00CD253B" w:rsidRPr="00CD253B">
        <w:rPr>
          <w:rFonts w:ascii="Arial" w:hAnsi="Arial" w:cs="Arial"/>
          <w:noProof/>
          <w:sz w:val="24"/>
          <w:szCs w:val="24"/>
          <w:lang w:val="pt-PT"/>
        </w:rPr>
        <w:t>402</w:t>
      </w:r>
      <w:r w:rsidRPr="00F06CF0">
        <w:rPr>
          <w:rFonts w:ascii="Arial" w:eastAsia="Times New Roman" w:hAnsi="Arial" w:cs="Arial"/>
          <w:sz w:val="24"/>
          <w:szCs w:val="24"/>
          <w:lang w:eastAsia="de-DE"/>
        </w:rPr>
        <w:t>].</w:t>
      </w:r>
    </w:p>
    <w:p w14:paraId="20B7CA15" w14:textId="094C9664" w:rsidR="003A7BEB" w:rsidRPr="003C60A3" w:rsidRDefault="003A7BEB" w:rsidP="0044787B">
      <w:pPr>
        <w:spacing w:after="60"/>
        <w:rPr>
          <w:rFonts w:ascii="Arial" w:eastAsia="Times New Roman" w:hAnsi="Arial" w:cs="Arial"/>
          <w:sz w:val="24"/>
          <w:szCs w:val="24"/>
          <w:lang w:eastAsia="de-DE"/>
        </w:rPr>
      </w:pPr>
      <w:r>
        <w:rPr>
          <w:rFonts w:ascii="Arial" w:eastAsia="Times New Roman" w:hAnsi="Arial" w:cs="Arial"/>
          <w:sz w:val="24"/>
          <w:szCs w:val="24"/>
          <w:lang w:eastAsia="de-DE"/>
        </w:rPr>
        <w:t xml:space="preserve">Zu einer vergleichbaren Bewertung kommt die WHO in ihrer aktuellen </w:t>
      </w:r>
      <w:r>
        <w:rPr>
          <w:rFonts w:ascii="Arial" w:eastAsia="Times New Roman" w:hAnsi="Arial" w:cs="Arial"/>
          <w:i/>
          <w:sz w:val="24"/>
          <w:szCs w:val="24"/>
          <w:lang w:eastAsia="de-DE"/>
        </w:rPr>
        <w:t>WHO fungal priority pathogens list for guide research, developement and public health action</w:t>
      </w:r>
      <w:r>
        <w:rPr>
          <w:rFonts w:ascii="Arial" w:eastAsia="Times New Roman" w:hAnsi="Arial" w:cs="Arial"/>
          <w:sz w:val="24"/>
          <w:szCs w:val="24"/>
          <w:lang w:eastAsia="de-DE"/>
        </w:rPr>
        <w:t xml:space="preserve"> </w:t>
      </w:r>
      <w:r w:rsidRPr="003C60A3">
        <w:rPr>
          <w:rFonts w:ascii="Arial" w:eastAsia="Times New Roman" w:hAnsi="Arial" w:cs="Arial"/>
          <w:sz w:val="24"/>
          <w:szCs w:val="24"/>
          <w:lang w:eastAsia="de-DE"/>
        </w:rPr>
        <w:t>[</w:t>
      </w:r>
      <w:r w:rsidR="00CD253B" w:rsidRPr="00CD253B">
        <w:rPr>
          <w:rFonts w:ascii="Arial" w:hAnsi="Arial" w:cs="Arial"/>
          <w:bCs/>
          <w:sz w:val="24"/>
          <w:szCs w:val="24"/>
        </w:rPr>
        <w:t>791</w:t>
      </w:r>
      <w:r w:rsidRPr="003C60A3">
        <w:rPr>
          <w:rFonts w:ascii="Arial" w:eastAsia="Times New Roman" w:hAnsi="Arial" w:cs="Arial"/>
          <w:sz w:val="24"/>
          <w:szCs w:val="24"/>
          <w:lang w:eastAsia="de-DE"/>
        </w:rPr>
        <w:t>].</w:t>
      </w:r>
    </w:p>
    <w:p w14:paraId="3E6697BD" w14:textId="33BFCB70" w:rsidR="003D38BC" w:rsidRDefault="003D38BC" w:rsidP="0044787B">
      <w:pPr>
        <w:autoSpaceDE w:val="0"/>
        <w:autoSpaceDN w:val="0"/>
        <w:adjustRightInd w:val="0"/>
        <w:spacing w:after="60"/>
        <w:rPr>
          <w:rFonts w:ascii="Arial" w:eastAsia="Times New Roman" w:hAnsi="Arial" w:cs="Arial"/>
          <w:sz w:val="24"/>
          <w:szCs w:val="24"/>
          <w:lang w:eastAsia="de-DE"/>
        </w:rPr>
      </w:pPr>
      <w:r w:rsidRPr="00F06CF0">
        <w:rPr>
          <w:rFonts w:ascii="Arial" w:eastAsia="Times New Roman" w:hAnsi="Arial" w:cs="Arial"/>
          <w:sz w:val="24"/>
          <w:szCs w:val="24"/>
          <w:lang w:eastAsia="de-DE"/>
        </w:rPr>
        <w:t>Nach der Empfehlung der Kommission für Krankenhaushygiene und Infektionsprävention (KRINKO) beim Robert Koch-Institut [</w:t>
      </w:r>
      <w:r w:rsidR="00CD253B" w:rsidRPr="00CD253B">
        <w:rPr>
          <w:rFonts w:ascii="Arial" w:eastAsia="Times New Roman" w:hAnsi="Arial" w:cs="Arial"/>
          <w:bCs/>
          <w:noProof/>
          <w:sz w:val="24"/>
          <w:szCs w:val="24"/>
        </w:rPr>
        <w:t>350</w:t>
      </w:r>
      <w:r w:rsidRPr="00F06CF0">
        <w:rPr>
          <w:rFonts w:ascii="Arial" w:eastAsia="Times New Roman" w:hAnsi="Arial" w:cs="Arial"/>
          <w:sz w:val="24"/>
          <w:szCs w:val="24"/>
          <w:lang w:eastAsia="de-DE"/>
        </w:rPr>
        <w:t>]</w:t>
      </w:r>
      <w:r w:rsidRPr="00E001BE">
        <w:rPr>
          <w:rFonts w:ascii="Arial" w:eastAsia="Times New Roman" w:hAnsi="Arial" w:cs="Arial"/>
          <w:sz w:val="24"/>
          <w:szCs w:val="24"/>
          <w:lang w:eastAsia="de-DE"/>
        </w:rPr>
        <w:t xml:space="preserve"> können immunsupprimierte Personen in drei Risikogruppen eingeteilt werden (Tab</w:t>
      </w:r>
      <w:r w:rsidR="00015A93" w:rsidRPr="00E001BE">
        <w:rPr>
          <w:rFonts w:ascii="Arial" w:eastAsia="Times New Roman" w:hAnsi="Arial" w:cs="Arial"/>
          <w:sz w:val="24"/>
          <w:szCs w:val="24"/>
          <w:lang w:eastAsia="de-DE"/>
        </w:rPr>
        <w:t>.</w:t>
      </w:r>
      <w:r w:rsidRPr="00E001BE">
        <w:rPr>
          <w:rFonts w:ascii="Arial" w:eastAsia="Times New Roman" w:hAnsi="Arial" w:cs="Arial"/>
          <w:sz w:val="24"/>
          <w:szCs w:val="24"/>
          <w:lang w:eastAsia="de-DE"/>
        </w:rPr>
        <w:t xml:space="preserve"> </w:t>
      </w:r>
      <w:r w:rsidR="003434E8">
        <w:rPr>
          <w:rFonts w:ascii="Arial" w:eastAsia="Times New Roman" w:hAnsi="Arial" w:cs="Arial"/>
          <w:sz w:val="24"/>
          <w:szCs w:val="24"/>
          <w:lang w:eastAsia="de-DE"/>
        </w:rPr>
        <w:t>9</w:t>
      </w:r>
      <w:r w:rsidRPr="00E001BE">
        <w:rPr>
          <w:rFonts w:ascii="Arial" w:eastAsia="Times New Roman" w:hAnsi="Arial" w:cs="Arial"/>
          <w:sz w:val="24"/>
          <w:szCs w:val="24"/>
          <w:lang w:eastAsia="de-DE"/>
        </w:rPr>
        <w:t>).</w:t>
      </w:r>
    </w:p>
    <w:p w14:paraId="7CB29380" w14:textId="624443ED" w:rsidR="003D38BC" w:rsidRPr="00E001BE" w:rsidRDefault="003D38BC" w:rsidP="0044787B">
      <w:pPr>
        <w:autoSpaceDE w:val="0"/>
        <w:autoSpaceDN w:val="0"/>
        <w:adjustRightInd w:val="0"/>
        <w:spacing w:after="0" w:line="240" w:lineRule="auto"/>
        <w:ind w:left="1418" w:hanging="1418"/>
        <w:rPr>
          <w:rFonts w:ascii="Arial" w:eastAsia="Times New Roman" w:hAnsi="Arial" w:cs="Arial"/>
          <w:sz w:val="24"/>
          <w:szCs w:val="24"/>
          <w:lang w:eastAsia="de-DE"/>
        </w:rPr>
      </w:pPr>
      <w:r w:rsidRPr="00E001BE">
        <w:rPr>
          <w:rFonts w:ascii="Arial" w:eastAsia="Times New Roman" w:hAnsi="Arial" w:cs="Arial"/>
          <w:b/>
          <w:bCs/>
          <w:sz w:val="24"/>
          <w:szCs w:val="24"/>
          <w:lang w:eastAsia="de-DE"/>
        </w:rPr>
        <w:t xml:space="preserve">Tabelle </w:t>
      </w:r>
      <w:r w:rsidR="003434E8">
        <w:rPr>
          <w:rFonts w:ascii="Arial" w:eastAsia="Times New Roman" w:hAnsi="Arial" w:cs="Arial"/>
          <w:b/>
          <w:bCs/>
          <w:sz w:val="24"/>
          <w:szCs w:val="24"/>
          <w:lang w:eastAsia="de-DE"/>
        </w:rPr>
        <w:t>9</w:t>
      </w:r>
      <w:r w:rsidRPr="00E001BE">
        <w:rPr>
          <w:rFonts w:ascii="Arial" w:eastAsia="Times New Roman" w:hAnsi="Arial" w:cs="Arial"/>
          <w:b/>
          <w:bCs/>
          <w:sz w:val="24"/>
          <w:szCs w:val="24"/>
          <w:lang w:eastAsia="de-DE"/>
        </w:rPr>
        <w:t>:</w:t>
      </w:r>
      <w:r w:rsidRPr="00E001BE">
        <w:rPr>
          <w:rFonts w:ascii="Arial" w:eastAsia="Times New Roman" w:hAnsi="Arial" w:cs="Arial"/>
          <w:sz w:val="24"/>
          <w:szCs w:val="24"/>
          <w:lang w:eastAsia="de-DE"/>
        </w:rPr>
        <w:tab/>
        <w:t xml:space="preserve">Risikogruppen der Immunsuppression </w:t>
      </w:r>
      <w:r w:rsidRPr="00E001BE">
        <w:rPr>
          <w:rFonts w:ascii="Arial" w:eastAsia="Times New Roman" w:hAnsi="Arial" w:cs="Arial"/>
          <w:bCs/>
          <w:sz w:val="24"/>
          <w:szCs w:val="24"/>
          <w:lang w:eastAsia="de-DE"/>
        </w:rPr>
        <w:t>der Kommission für Krankenhaushygiene und Infektionsprävention (KRINKO) beim Robe</w:t>
      </w:r>
      <w:r w:rsidRPr="00E001BE">
        <w:rPr>
          <w:rFonts w:ascii="Arial" w:eastAsia="Times New Roman" w:hAnsi="Arial" w:cs="Arial"/>
          <w:sz w:val="24"/>
          <w:szCs w:val="24"/>
          <w:lang w:eastAsia="de-DE"/>
        </w:rPr>
        <w:t>rt Koch-Institut [</w:t>
      </w:r>
      <w:r w:rsidR="00CD253B" w:rsidRPr="00CD253B">
        <w:rPr>
          <w:rFonts w:ascii="Arial" w:hAnsi="Arial" w:cs="Arial"/>
          <w:bCs/>
          <w:noProof/>
          <w:sz w:val="24"/>
          <w:szCs w:val="24"/>
        </w:rPr>
        <w:t>350</w:t>
      </w:r>
      <w:r w:rsidRPr="00E001BE">
        <w:rPr>
          <w:rFonts w:ascii="Arial" w:eastAsia="Times New Roman" w:hAnsi="Arial" w:cs="Arial"/>
          <w:sz w:val="24"/>
          <w:szCs w:val="24"/>
          <w:lang w:eastAsia="de-DE"/>
        </w:rPr>
        <w:t>]; GVHD = Graft-versus-Host-Disease = Graft-versus-Host-Reaktion; KMT = Knochenmarktransplantation; PBSCT = Periphere Blutstammzelltransplantation.</w:t>
      </w:r>
    </w:p>
    <w:p w14:paraId="69D1A25D" w14:textId="77777777" w:rsidR="003D38BC" w:rsidRPr="00E001BE" w:rsidRDefault="003D38BC" w:rsidP="0044787B">
      <w:pPr>
        <w:autoSpaceDE w:val="0"/>
        <w:autoSpaceDN w:val="0"/>
        <w:adjustRightInd w:val="0"/>
        <w:spacing w:after="0" w:line="240" w:lineRule="auto"/>
        <w:rPr>
          <w:rFonts w:ascii="Arial" w:eastAsia="Times New Roman" w:hAnsi="Arial" w:cs="Arial"/>
          <w:bCs/>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3D38BC" w:rsidRPr="00E001BE" w14:paraId="2C713B2A" w14:textId="77777777" w:rsidTr="005E68CF">
        <w:tc>
          <w:tcPr>
            <w:tcW w:w="9180" w:type="dxa"/>
          </w:tcPr>
          <w:p w14:paraId="2A4EC1BF" w14:textId="77777777" w:rsidR="003D38BC" w:rsidRPr="00E001BE" w:rsidRDefault="003D38BC" w:rsidP="005E68CF">
            <w:pPr>
              <w:autoSpaceDE w:val="0"/>
              <w:autoSpaceDN w:val="0"/>
              <w:adjustRightInd w:val="0"/>
              <w:spacing w:after="0" w:line="288" w:lineRule="auto"/>
              <w:rPr>
                <w:rFonts w:ascii="Arial" w:eastAsia="Times New Roman" w:hAnsi="Arial" w:cs="Arial"/>
                <w:b/>
                <w:sz w:val="10"/>
                <w:szCs w:val="10"/>
                <w:lang w:eastAsia="de-DE"/>
              </w:rPr>
            </w:pPr>
          </w:p>
          <w:p w14:paraId="2A6B8ECF" w14:textId="77777777" w:rsidR="003D38BC" w:rsidRPr="00E001BE" w:rsidRDefault="003D38BC" w:rsidP="005E68CF">
            <w:pPr>
              <w:autoSpaceDE w:val="0"/>
              <w:autoSpaceDN w:val="0"/>
              <w:adjustRightInd w:val="0"/>
              <w:spacing w:after="0" w:line="288" w:lineRule="auto"/>
              <w:rPr>
                <w:rFonts w:ascii="Arial" w:eastAsia="Times New Roman" w:hAnsi="Arial" w:cs="Arial"/>
                <w:b/>
                <w:sz w:val="20"/>
                <w:szCs w:val="20"/>
                <w:lang w:eastAsia="de-DE"/>
              </w:rPr>
            </w:pPr>
            <w:r w:rsidRPr="00E001BE">
              <w:rPr>
                <w:rFonts w:ascii="Arial" w:eastAsia="Times New Roman" w:hAnsi="Arial" w:cs="Arial"/>
                <w:b/>
                <w:sz w:val="20"/>
                <w:szCs w:val="20"/>
                <w:lang w:eastAsia="de-DE"/>
              </w:rPr>
              <w:t>Risikogruppe 1 (mittelschwere Immunsuppression/-defizienz)</w:t>
            </w:r>
          </w:p>
          <w:p w14:paraId="7B526D8B" w14:textId="674BB66B" w:rsidR="003D38BC" w:rsidRPr="00E001BE" w:rsidRDefault="003D38BC" w:rsidP="005E68CF">
            <w:pPr>
              <w:numPr>
                <w:ilvl w:val="0"/>
                <w:numId w:val="7"/>
              </w:numPr>
              <w:autoSpaceDE w:val="0"/>
              <w:autoSpaceDN w:val="0"/>
              <w:adjustRightInd w:val="0"/>
              <w:spacing w:after="0" w:line="288" w:lineRule="auto"/>
              <w:ind w:left="490"/>
              <w:rPr>
                <w:rFonts w:ascii="Arial" w:eastAsia="Times New Roman" w:hAnsi="Arial" w:cs="Arial"/>
                <w:sz w:val="20"/>
                <w:szCs w:val="20"/>
                <w:lang w:eastAsia="de-DE"/>
              </w:rPr>
            </w:pPr>
            <w:r w:rsidRPr="00E001BE">
              <w:rPr>
                <w:rFonts w:ascii="Arial" w:eastAsia="Times New Roman" w:hAnsi="Arial" w:cs="Arial"/>
                <w:sz w:val="20"/>
                <w:szCs w:val="20"/>
                <w:lang w:eastAsia="de-DE"/>
              </w:rPr>
              <w:t>Granulozytopenie &lt; 0,5 × 10</w:t>
            </w:r>
            <w:r w:rsidRPr="00E001BE">
              <w:rPr>
                <w:rFonts w:ascii="Arial" w:eastAsia="Times New Roman" w:hAnsi="Arial" w:cs="Arial"/>
                <w:sz w:val="20"/>
                <w:szCs w:val="20"/>
                <w:vertAlign w:val="superscript"/>
                <w:lang w:eastAsia="de-DE"/>
              </w:rPr>
              <w:t>9</w:t>
            </w:r>
            <w:r w:rsidRPr="00E001BE">
              <w:rPr>
                <w:rFonts w:ascii="Arial" w:eastAsia="Times New Roman" w:hAnsi="Arial" w:cs="Arial"/>
                <w:sz w:val="20"/>
                <w:szCs w:val="20"/>
                <w:lang w:eastAsia="de-DE"/>
              </w:rPr>
              <w:t xml:space="preserve">/L; (&lt; 500/µL) </w:t>
            </w:r>
            <w:r w:rsidR="00F37327" w:rsidRPr="00E001BE">
              <w:rPr>
                <w:rFonts w:ascii="Arial" w:eastAsia="Times New Roman" w:hAnsi="Arial" w:cs="Arial"/>
                <w:sz w:val="20"/>
                <w:szCs w:val="20"/>
                <w:lang w:eastAsia="de-DE"/>
              </w:rPr>
              <w:t>voraussichtlich</w:t>
            </w:r>
            <w:r w:rsidRPr="00E001BE">
              <w:rPr>
                <w:rFonts w:ascii="Arial" w:eastAsia="Times New Roman" w:hAnsi="Arial" w:cs="Arial"/>
                <w:sz w:val="20"/>
                <w:szCs w:val="20"/>
                <w:lang w:eastAsia="de-DE"/>
              </w:rPr>
              <w:t xml:space="preserve"> bis zu 10 Tage</w:t>
            </w:r>
            <w:r w:rsidRPr="00E001BE">
              <w:rPr>
                <w:rFonts w:ascii="Arial" w:eastAsia="Times New Roman" w:hAnsi="Arial" w:cs="Arial"/>
                <w:sz w:val="20"/>
                <w:szCs w:val="20"/>
                <w:lang w:eastAsia="de-DE"/>
              </w:rPr>
              <w:br/>
              <w:t>(analog Leukopenie &lt; 1 × 10</w:t>
            </w:r>
            <w:r w:rsidRPr="00E001BE">
              <w:rPr>
                <w:rFonts w:ascii="Arial" w:eastAsia="Times New Roman" w:hAnsi="Arial" w:cs="Arial"/>
                <w:sz w:val="20"/>
                <w:szCs w:val="20"/>
                <w:vertAlign w:val="superscript"/>
                <w:lang w:eastAsia="de-DE"/>
              </w:rPr>
              <w:t>9</w:t>
            </w:r>
            <w:r w:rsidRPr="00E001BE">
              <w:rPr>
                <w:rFonts w:ascii="Arial" w:eastAsia="Times New Roman" w:hAnsi="Arial" w:cs="Arial"/>
                <w:sz w:val="20"/>
                <w:szCs w:val="20"/>
                <w:lang w:eastAsia="de-DE"/>
              </w:rPr>
              <w:t>/L; &lt; 1000/µL),</w:t>
            </w:r>
          </w:p>
          <w:p w14:paraId="24415F3D" w14:textId="77777777" w:rsidR="003D38BC" w:rsidRPr="00E001BE" w:rsidRDefault="003D38BC" w:rsidP="005E68CF">
            <w:pPr>
              <w:numPr>
                <w:ilvl w:val="0"/>
                <w:numId w:val="7"/>
              </w:numPr>
              <w:autoSpaceDE w:val="0"/>
              <w:autoSpaceDN w:val="0"/>
              <w:adjustRightInd w:val="0"/>
              <w:spacing w:after="0" w:line="288" w:lineRule="auto"/>
              <w:ind w:left="490"/>
              <w:rPr>
                <w:rFonts w:ascii="Arial" w:eastAsia="Times New Roman" w:hAnsi="Arial" w:cs="Arial"/>
                <w:sz w:val="20"/>
                <w:szCs w:val="20"/>
                <w:lang w:eastAsia="de-DE"/>
              </w:rPr>
            </w:pPr>
            <w:r w:rsidRPr="00E001BE">
              <w:rPr>
                <w:rFonts w:ascii="Arial" w:eastAsia="Times New Roman" w:hAnsi="Arial" w:cs="Arial"/>
                <w:sz w:val="20"/>
                <w:szCs w:val="20"/>
                <w:lang w:eastAsia="de-DE"/>
              </w:rPr>
              <w:t>Autologe Stammzelltransplantation bis 3 Monate nach Tag 0</w:t>
            </w:r>
            <w:r w:rsidRPr="00E001BE">
              <w:rPr>
                <w:rFonts w:ascii="Arial" w:eastAsia="Times New Roman" w:hAnsi="Arial" w:cs="Arial"/>
                <w:sz w:val="20"/>
                <w:szCs w:val="20"/>
                <w:lang w:eastAsia="de-DE"/>
              </w:rPr>
              <w:br/>
              <w:t>(Tag der Stammzellrückgabe)</w:t>
            </w:r>
          </w:p>
          <w:p w14:paraId="7AEF76CE" w14:textId="77777777" w:rsidR="003D38BC" w:rsidRPr="00E001BE" w:rsidRDefault="003D38BC" w:rsidP="005E68CF">
            <w:pPr>
              <w:numPr>
                <w:ilvl w:val="0"/>
                <w:numId w:val="7"/>
              </w:numPr>
              <w:autoSpaceDE w:val="0"/>
              <w:autoSpaceDN w:val="0"/>
              <w:adjustRightInd w:val="0"/>
              <w:spacing w:after="0" w:line="288" w:lineRule="auto"/>
              <w:ind w:left="459" w:hanging="318"/>
              <w:rPr>
                <w:rFonts w:ascii="Arial" w:eastAsia="Times New Roman" w:hAnsi="Arial" w:cs="Arial"/>
                <w:sz w:val="20"/>
                <w:szCs w:val="20"/>
                <w:lang w:eastAsia="de-DE"/>
              </w:rPr>
            </w:pPr>
            <w:r w:rsidRPr="00E001BE">
              <w:rPr>
                <w:rFonts w:ascii="Arial" w:eastAsia="Times New Roman" w:hAnsi="Arial" w:cs="Arial"/>
                <w:sz w:val="20"/>
                <w:szCs w:val="20"/>
                <w:lang w:eastAsia="de-DE"/>
              </w:rPr>
              <w:t>Mangel an CD4-positiven T-Helfer Zellen &lt; 200/µL</w:t>
            </w:r>
            <w:r w:rsidRPr="00E001BE">
              <w:rPr>
                <w:rFonts w:ascii="Arial" w:eastAsia="Times New Roman" w:hAnsi="Arial" w:cs="Arial"/>
                <w:sz w:val="20"/>
                <w:szCs w:val="20"/>
                <w:lang w:eastAsia="de-DE"/>
              </w:rPr>
              <w:br/>
              <w:t>(Cave: altersentsprechende Normwerte bei Kindern)</w:t>
            </w:r>
          </w:p>
          <w:p w14:paraId="4FADC042" w14:textId="77777777" w:rsidR="003D38BC" w:rsidRPr="00E001BE" w:rsidRDefault="003D38BC" w:rsidP="005E68CF">
            <w:pPr>
              <w:numPr>
                <w:ilvl w:val="0"/>
                <w:numId w:val="7"/>
              </w:numPr>
              <w:autoSpaceDE w:val="0"/>
              <w:autoSpaceDN w:val="0"/>
              <w:adjustRightInd w:val="0"/>
              <w:spacing w:after="0" w:line="288" w:lineRule="auto"/>
              <w:ind w:left="459" w:hanging="318"/>
              <w:rPr>
                <w:rFonts w:ascii="Arial" w:eastAsia="Times New Roman" w:hAnsi="Arial" w:cs="Arial"/>
                <w:sz w:val="20"/>
                <w:szCs w:val="20"/>
                <w:lang w:eastAsia="de-DE"/>
              </w:rPr>
            </w:pPr>
            <w:r w:rsidRPr="00E001BE">
              <w:rPr>
                <w:rFonts w:ascii="Arial" w:eastAsia="Times New Roman" w:hAnsi="Arial" w:cs="Arial"/>
                <w:sz w:val="20"/>
                <w:szCs w:val="20"/>
                <w:lang w:eastAsia="de-DE"/>
              </w:rPr>
              <w:t>Autologe Stammzelltransplantation bis 3 Monate nach intensiver Therapiephase</w:t>
            </w:r>
          </w:p>
          <w:p w14:paraId="57B594E4" w14:textId="2D25D8D8" w:rsidR="003D38BC" w:rsidRPr="00E001BE" w:rsidRDefault="003D38BC" w:rsidP="005E68CF">
            <w:pPr>
              <w:autoSpaceDE w:val="0"/>
              <w:autoSpaceDN w:val="0"/>
              <w:adjustRightInd w:val="0"/>
              <w:spacing w:after="0" w:line="288" w:lineRule="auto"/>
              <w:rPr>
                <w:rFonts w:ascii="Arial" w:eastAsia="Times New Roman" w:hAnsi="Arial" w:cs="Arial"/>
                <w:i/>
                <w:sz w:val="20"/>
                <w:szCs w:val="20"/>
                <w:lang w:eastAsia="de-DE"/>
              </w:rPr>
            </w:pPr>
            <w:r w:rsidRPr="00E001BE">
              <w:rPr>
                <w:rFonts w:ascii="Arial" w:eastAsia="Times New Roman" w:hAnsi="Arial" w:cs="Arial"/>
                <w:i/>
                <w:sz w:val="20"/>
                <w:szCs w:val="20"/>
                <w:lang w:eastAsia="de-DE"/>
              </w:rPr>
              <w:t>Patient</w:t>
            </w:r>
            <w:r w:rsidR="000E1F64">
              <w:rPr>
                <w:rFonts w:ascii="Arial" w:eastAsia="Times New Roman" w:hAnsi="Arial" w:cs="Arial"/>
                <w:i/>
                <w:sz w:val="20"/>
                <w:szCs w:val="20"/>
                <w:lang w:eastAsia="de-DE"/>
              </w:rPr>
              <w:t>*inn</w:t>
            </w:r>
            <w:r w:rsidRPr="00E001BE">
              <w:rPr>
                <w:rFonts w:ascii="Arial" w:eastAsia="Times New Roman" w:hAnsi="Arial" w:cs="Arial"/>
                <w:i/>
                <w:sz w:val="20"/>
                <w:szCs w:val="20"/>
                <w:lang w:eastAsia="de-DE"/>
              </w:rPr>
              <w:t>en, die mehr als 1 Merkmal der unter Risikogruppe 1 aufgeführten Immunsuppression/</w:t>
            </w:r>
            <w:r w:rsidRPr="00E001BE">
              <w:rPr>
                <w:rFonts w:ascii="Arial" w:eastAsia="Times New Roman" w:hAnsi="Arial" w:cs="Arial"/>
                <w:i/>
                <w:sz w:val="20"/>
                <w:szCs w:val="20"/>
                <w:lang w:eastAsia="de-DE"/>
              </w:rPr>
              <w:br/>
              <w:t>-defizienz aufweisen, kommen in Risikogruppe 2.</w:t>
            </w:r>
          </w:p>
          <w:p w14:paraId="6C1DE4C3" w14:textId="77777777" w:rsidR="003D38BC" w:rsidRPr="00E001BE" w:rsidRDefault="003D38BC" w:rsidP="005E68CF">
            <w:pPr>
              <w:autoSpaceDE w:val="0"/>
              <w:autoSpaceDN w:val="0"/>
              <w:adjustRightInd w:val="0"/>
              <w:spacing w:after="0" w:line="288" w:lineRule="auto"/>
              <w:rPr>
                <w:rFonts w:ascii="Arial" w:eastAsia="Times New Roman" w:hAnsi="Arial" w:cs="Arial"/>
                <w:b/>
                <w:sz w:val="10"/>
                <w:szCs w:val="10"/>
                <w:lang w:eastAsia="de-DE"/>
              </w:rPr>
            </w:pPr>
          </w:p>
          <w:p w14:paraId="51DE094C" w14:textId="77777777" w:rsidR="003D38BC" w:rsidRPr="00E001BE" w:rsidRDefault="003D38BC" w:rsidP="005E68CF">
            <w:pPr>
              <w:autoSpaceDE w:val="0"/>
              <w:autoSpaceDN w:val="0"/>
              <w:adjustRightInd w:val="0"/>
              <w:spacing w:after="0" w:line="288" w:lineRule="auto"/>
              <w:rPr>
                <w:rFonts w:ascii="Arial" w:eastAsia="Times New Roman" w:hAnsi="Arial" w:cs="Arial"/>
                <w:b/>
                <w:sz w:val="20"/>
                <w:szCs w:val="20"/>
                <w:lang w:eastAsia="de-DE"/>
              </w:rPr>
            </w:pPr>
            <w:r w:rsidRPr="00E001BE">
              <w:rPr>
                <w:rFonts w:ascii="Arial" w:eastAsia="Times New Roman" w:hAnsi="Arial" w:cs="Arial"/>
                <w:b/>
                <w:sz w:val="20"/>
                <w:szCs w:val="20"/>
                <w:lang w:eastAsia="de-DE"/>
              </w:rPr>
              <w:t>Risikogruppe 2 (schwere Immunsuppression/-defizienz)</w:t>
            </w:r>
          </w:p>
          <w:p w14:paraId="4E177735" w14:textId="77777777" w:rsidR="003D38BC" w:rsidRPr="00E001BE" w:rsidRDefault="003D38BC" w:rsidP="005E68CF">
            <w:pPr>
              <w:numPr>
                <w:ilvl w:val="0"/>
                <w:numId w:val="7"/>
              </w:numPr>
              <w:autoSpaceDE w:val="0"/>
              <w:autoSpaceDN w:val="0"/>
              <w:adjustRightInd w:val="0"/>
              <w:spacing w:after="0" w:line="288" w:lineRule="auto"/>
              <w:ind w:left="459" w:hanging="283"/>
              <w:rPr>
                <w:rFonts w:ascii="Arial" w:eastAsia="Times New Roman" w:hAnsi="Arial" w:cs="Arial"/>
                <w:sz w:val="20"/>
                <w:szCs w:val="20"/>
                <w:lang w:eastAsia="de-DE"/>
              </w:rPr>
            </w:pPr>
            <w:r w:rsidRPr="00E001BE">
              <w:rPr>
                <w:rFonts w:ascii="Arial" w:eastAsia="Times New Roman" w:hAnsi="Arial" w:cs="Arial"/>
                <w:sz w:val="20"/>
                <w:szCs w:val="20"/>
                <w:lang w:eastAsia="de-DE"/>
              </w:rPr>
              <w:t>Granulozytopenie &lt; 0,5 × 10</w:t>
            </w:r>
            <w:r w:rsidRPr="00E001BE">
              <w:rPr>
                <w:rFonts w:ascii="Arial" w:eastAsia="Times New Roman" w:hAnsi="Arial" w:cs="Arial"/>
                <w:sz w:val="20"/>
                <w:szCs w:val="20"/>
                <w:vertAlign w:val="superscript"/>
                <w:lang w:eastAsia="de-DE"/>
              </w:rPr>
              <w:t>9</w:t>
            </w:r>
            <w:r w:rsidRPr="00E001BE">
              <w:rPr>
                <w:rFonts w:ascii="Arial" w:eastAsia="Times New Roman" w:hAnsi="Arial" w:cs="Arial"/>
                <w:sz w:val="20"/>
                <w:szCs w:val="20"/>
                <w:lang w:eastAsia="de-DE"/>
              </w:rPr>
              <w:t>/L (&lt; 500/μL) über mehr als 10 Tage</w:t>
            </w:r>
            <w:r w:rsidRPr="00E001BE">
              <w:rPr>
                <w:rFonts w:ascii="Arial" w:eastAsia="Times New Roman" w:hAnsi="Arial" w:cs="Arial"/>
                <w:sz w:val="20"/>
                <w:szCs w:val="20"/>
                <w:lang w:eastAsia="de-DE"/>
              </w:rPr>
              <w:br/>
              <w:t>(analog Leukopenie &lt; 1× 10</w:t>
            </w:r>
            <w:r w:rsidRPr="00E001BE">
              <w:rPr>
                <w:rFonts w:ascii="Arial" w:eastAsia="Times New Roman" w:hAnsi="Arial" w:cs="Arial"/>
                <w:sz w:val="20"/>
                <w:szCs w:val="20"/>
                <w:vertAlign w:val="superscript"/>
                <w:lang w:eastAsia="de-DE"/>
              </w:rPr>
              <w:t>9</w:t>
            </w:r>
            <w:r w:rsidRPr="00E001BE">
              <w:rPr>
                <w:rFonts w:ascii="Arial" w:eastAsia="Times New Roman" w:hAnsi="Arial" w:cs="Arial"/>
                <w:sz w:val="20"/>
                <w:szCs w:val="20"/>
                <w:lang w:eastAsia="de-DE"/>
              </w:rPr>
              <w:t>/L; &lt; 1000/μL)</w:t>
            </w:r>
          </w:p>
          <w:p w14:paraId="75451AD8" w14:textId="77777777" w:rsidR="003D38BC" w:rsidRPr="00E001BE" w:rsidRDefault="003D38BC" w:rsidP="005E68CF">
            <w:pPr>
              <w:numPr>
                <w:ilvl w:val="0"/>
                <w:numId w:val="7"/>
              </w:numPr>
              <w:autoSpaceDE w:val="0"/>
              <w:autoSpaceDN w:val="0"/>
              <w:adjustRightInd w:val="0"/>
              <w:spacing w:after="0" w:line="288" w:lineRule="auto"/>
              <w:ind w:left="459" w:hanging="283"/>
              <w:rPr>
                <w:rFonts w:ascii="Arial" w:eastAsia="Times New Roman" w:hAnsi="Arial" w:cs="Arial"/>
                <w:sz w:val="20"/>
                <w:szCs w:val="20"/>
                <w:lang w:eastAsia="de-DE"/>
              </w:rPr>
            </w:pPr>
            <w:r w:rsidRPr="00E001BE">
              <w:rPr>
                <w:rFonts w:ascii="Arial" w:eastAsia="Times New Roman" w:hAnsi="Arial" w:cs="Arial"/>
                <w:sz w:val="20"/>
                <w:szCs w:val="20"/>
                <w:lang w:eastAsia="de-DE"/>
              </w:rPr>
              <w:t>Schwere aplastische Anämie oder Makrophagen-Aktivierungssyndrom während einer intensiven immunsuppressiven Therapie</w:t>
            </w:r>
          </w:p>
          <w:p w14:paraId="7723D490" w14:textId="77777777" w:rsidR="003D38BC" w:rsidRPr="00E001BE" w:rsidRDefault="003D38BC" w:rsidP="005E68CF">
            <w:pPr>
              <w:numPr>
                <w:ilvl w:val="0"/>
                <w:numId w:val="7"/>
              </w:numPr>
              <w:autoSpaceDE w:val="0"/>
              <w:autoSpaceDN w:val="0"/>
              <w:adjustRightInd w:val="0"/>
              <w:spacing w:after="0" w:line="288" w:lineRule="auto"/>
              <w:ind w:left="459" w:hanging="283"/>
              <w:rPr>
                <w:rFonts w:ascii="Arial" w:eastAsia="Times New Roman" w:hAnsi="Arial" w:cs="Arial"/>
                <w:sz w:val="20"/>
                <w:szCs w:val="20"/>
                <w:lang w:eastAsia="de-DE"/>
              </w:rPr>
            </w:pPr>
            <w:r w:rsidRPr="00E001BE">
              <w:rPr>
                <w:rFonts w:ascii="Arial" w:eastAsia="Times New Roman" w:hAnsi="Arial" w:cs="Arial"/>
                <w:sz w:val="20"/>
                <w:szCs w:val="20"/>
                <w:lang w:eastAsia="de-DE"/>
              </w:rPr>
              <w:t>Allogene Knochenmark- oder Stammzelltransplantation bis 6 Monate nach Abschluss der intensiven Therapiephase</w:t>
            </w:r>
            <w:r w:rsidRPr="00E001BE">
              <w:rPr>
                <w:rFonts w:ascii="Arial" w:eastAsia="Times New Roman" w:hAnsi="Arial" w:cs="Arial"/>
                <w:sz w:val="20"/>
                <w:szCs w:val="20"/>
                <w:lang w:eastAsia="de-DE"/>
              </w:rPr>
              <w:br/>
              <w:t>(wichtig: Ausmaß der GVHD und der anhaltenden iatrogenen Immunsuppression)</w:t>
            </w:r>
          </w:p>
          <w:p w14:paraId="349EA182" w14:textId="77777777" w:rsidR="003D38BC" w:rsidRPr="00E001BE" w:rsidRDefault="003D38BC" w:rsidP="005E68CF">
            <w:pPr>
              <w:numPr>
                <w:ilvl w:val="0"/>
                <w:numId w:val="7"/>
              </w:numPr>
              <w:autoSpaceDE w:val="0"/>
              <w:autoSpaceDN w:val="0"/>
              <w:adjustRightInd w:val="0"/>
              <w:spacing w:after="0" w:line="288" w:lineRule="auto"/>
              <w:ind w:left="459" w:hanging="283"/>
              <w:rPr>
                <w:rFonts w:ascii="Arial" w:eastAsia="Times New Roman" w:hAnsi="Arial" w:cs="Arial"/>
                <w:sz w:val="20"/>
                <w:szCs w:val="20"/>
                <w:lang w:eastAsia="de-DE"/>
              </w:rPr>
            </w:pPr>
            <w:r w:rsidRPr="00E001BE">
              <w:rPr>
                <w:rFonts w:ascii="Arial" w:eastAsia="Times New Roman" w:hAnsi="Arial" w:cs="Arial"/>
                <w:sz w:val="20"/>
                <w:szCs w:val="20"/>
                <w:lang w:eastAsia="de-DE"/>
              </w:rPr>
              <w:t>Akute stationäre Behandlungsphase bei autologer Stammzelltransplantation oder nach Transplantation solider Organe (bis zur Entlassung)</w:t>
            </w:r>
          </w:p>
          <w:p w14:paraId="44A6C22E" w14:textId="77777777" w:rsidR="003D38BC" w:rsidRPr="00E001BE" w:rsidRDefault="003D38BC" w:rsidP="005E68CF">
            <w:pPr>
              <w:autoSpaceDE w:val="0"/>
              <w:autoSpaceDN w:val="0"/>
              <w:adjustRightInd w:val="0"/>
              <w:spacing w:after="0" w:line="288" w:lineRule="auto"/>
              <w:rPr>
                <w:rFonts w:ascii="Arial" w:eastAsia="Times New Roman" w:hAnsi="Arial" w:cs="Arial"/>
                <w:b/>
                <w:sz w:val="10"/>
                <w:szCs w:val="10"/>
                <w:lang w:eastAsia="de-DE"/>
              </w:rPr>
            </w:pPr>
          </w:p>
          <w:p w14:paraId="4C744344" w14:textId="77777777" w:rsidR="003D38BC" w:rsidRPr="00E001BE" w:rsidRDefault="003D38BC" w:rsidP="005E68CF">
            <w:pPr>
              <w:autoSpaceDE w:val="0"/>
              <w:autoSpaceDN w:val="0"/>
              <w:adjustRightInd w:val="0"/>
              <w:spacing w:after="0" w:line="288" w:lineRule="auto"/>
              <w:rPr>
                <w:rFonts w:ascii="Arial" w:eastAsia="Times New Roman" w:hAnsi="Arial" w:cs="Arial"/>
                <w:b/>
                <w:sz w:val="20"/>
                <w:szCs w:val="20"/>
                <w:lang w:eastAsia="de-DE"/>
              </w:rPr>
            </w:pPr>
            <w:r w:rsidRPr="00E001BE">
              <w:rPr>
                <w:rFonts w:ascii="Arial" w:eastAsia="Times New Roman" w:hAnsi="Arial" w:cs="Arial"/>
                <w:b/>
                <w:sz w:val="20"/>
                <w:szCs w:val="20"/>
                <w:lang w:eastAsia="de-DE"/>
              </w:rPr>
              <w:t>Risikogruppe 3 (sehr schwere Immunsuppression/-defizienz)</w:t>
            </w:r>
          </w:p>
          <w:p w14:paraId="23455867" w14:textId="77777777" w:rsidR="003D38BC" w:rsidRPr="00E001BE" w:rsidRDefault="003D38BC" w:rsidP="005E68CF">
            <w:pPr>
              <w:numPr>
                <w:ilvl w:val="0"/>
                <w:numId w:val="7"/>
              </w:numPr>
              <w:autoSpaceDE w:val="0"/>
              <w:autoSpaceDN w:val="0"/>
              <w:adjustRightInd w:val="0"/>
              <w:spacing w:after="0" w:line="288" w:lineRule="auto"/>
              <w:ind w:left="459" w:hanging="283"/>
              <w:rPr>
                <w:rFonts w:ascii="Arial" w:eastAsia="Times New Roman" w:hAnsi="Arial" w:cs="Arial"/>
                <w:sz w:val="20"/>
                <w:szCs w:val="20"/>
                <w:lang w:eastAsia="de-DE"/>
              </w:rPr>
            </w:pPr>
            <w:r w:rsidRPr="00E001BE">
              <w:rPr>
                <w:rFonts w:ascii="Arial" w:eastAsia="Times New Roman" w:hAnsi="Arial" w:cs="Arial"/>
                <w:sz w:val="20"/>
                <w:szCs w:val="20"/>
                <w:lang w:eastAsia="de-DE"/>
              </w:rPr>
              <w:t>Allogene KMT/PBSCT in intensiver Therapiephase</w:t>
            </w:r>
            <w:r w:rsidRPr="00E001BE">
              <w:rPr>
                <w:rFonts w:ascii="Arial" w:eastAsia="Times New Roman" w:hAnsi="Arial" w:cs="Arial"/>
                <w:sz w:val="20"/>
                <w:szCs w:val="20"/>
                <w:lang w:eastAsia="de-DE"/>
              </w:rPr>
              <w:br/>
              <w:t>(bis zum Engraftment = Regeneration der Granulopoese)</w:t>
            </w:r>
          </w:p>
          <w:p w14:paraId="365D32F2" w14:textId="77777777" w:rsidR="003D38BC" w:rsidRPr="00E001BE" w:rsidRDefault="003D38BC" w:rsidP="005E68CF">
            <w:pPr>
              <w:numPr>
                <w:ilvl w:val="0"/>
                <w:numId w:val="7"/>
              </w:numPr>
              <w:autoSpaceDE w:val="0"/>
              <w:autoSpaceDN w:val="0"/>
              <w:adjustRightInd w:val="0"/>
              <w:spacing w:after="0" w:line="288" w:lineRule="auto"/>
              <w:ind w:left="459" w:hanging="283"/>
              <w:rPr>
                <w:rFonts w:ascii="Arial" w:eastAsia="Times New Roman" w:hAnsi="Arial" w:cs="Arial"/>
                <w:sz w:val="20"/>
                <w:szCs w:val="20"/>
                <w:lang w:eastAsia="de-DE"/>
              </w:rPr>
            </w:pPr>
            <w:r w:rsidRPr="00E001BE">
              <w:rPr>
                <w:rFonts w:ascii="Arial" w:eastAsia="Times New Roman" w:hAnsi="Arial" w:cs="Arial"/>
                <w:sz w:val="20"/>
                <w:szCs w:val="20"/>
                <w:lang w:eastAsia="de-DE"/>
              </w:rPr>
              <w:t>Schwere GVHD Grad III oder IV unter intensiver Immunsuppression</w:t>
            </w:r>
          </w:p>
          <w:p w14:paraId="30784B5A" w14:textId="71DEDF5F" w:rsidR="003D38BC" w:rsidRPr="00E001BE" w:rsidRDefault="003D38BC" w:rsidP="005E68CF">
            <w:pPr>
              <w:autoSpaceDE w:val="0"/>
              <w:autoSpaceDN w:val="0"/>
              <w:adjustRightInd w:val="0"/>
              <w:spacing w:after="0" w:line="288" w:lineRule="auto"/>
              <w:rPr>
                <w:rFonts w:ascii="Arial" w:eastAsia="Times New Roman" w:hAnsi="Arial" w:cs="Arial"/>
                <w:sz w:val="20"/>
                <w:szCs w:val="20"/>
                <w:lang w:eastAsia="de-DE"/>
              </w:rPr>
            </w:pPr>
            <w:r w:rsidRPr="00E001BE">
              <w:rPr>
                <w:rFonts w:ascii="Arial" w:eastAsia="Times New Roman" w:hAnsi="Arial" w:cs="Arial"/>
                <w:i/>
                <w:sz w:val="20"/>
                <w:szCs w:val="20"/>
                <w:lang w:eastAsia="de-DE"/>
              </w:rPr>
              <w:t>Die Entscheidung über die Zuordnung zu Gruppe 3 bei Patient</w:t>
            </w:r>
            <w:r w:rsidR="000E1F64">
              <w:rPr>
                <w:rFonts w:ascii="Arial" w:eastAsia="Times New Roman" w:hAnsi="Arial" w:cs="Arial"/>
                <w:i/>
                <w:sz w:val="20"/>
                <w:szCs w:val="20"/>
                <w:lang w:eastAsia="de-DE"/>
              </w:rPr>
              <w:t>*inn</w:t>
            </w:r>
            <w:r w:rsidRPr="00E001BE">
              <w:rPr>
                <w:rFonts w:ascii="Arial" w:eastAsia="Times New Roman" w:hAnsi="Arial" w:cs="Arial"/>
                <w:i/>
                <w:sz w:val="20"/>
                <w:szCs w:val="20"/>
                <w:lang w:eastAsia="de-DE"/>
              </w:rPr>
              <w:t>en nach allogener Stammzell-transplantation wird letztlich in Zusammenschau aller Befunde von den behandelnden Hämato-Onkologen getroffen</w:t>
            </w:r>
            <w:r w:rsidRPr="00E001BE">
              <w:rPr>
                <w:rFonts w:ascii="Arial" w:eastAsia="Times New Roman" w:hAnsi="Arial" w:cs="Arial"/>
                <w:sz w:val="20"/>
                <w:szCs w:val="20"/>
                <w:lang w:eastAsia="de-DE"/>
              </w:rPr>
              <w:t>.</w:t>
            </w:r>
          </w:p>
          <w:p w14:paraId="11EF8295" w14:textId="77777777" w:rsidR="003D38BC" w:rsidRPr="00E001BE" w:rsidRDefault="003D38BC" w:rsidP="005E68CF">
            <w:pPr>
              <w:autoSpaceDE w:val="0"/>
              <w:autoSpaceDN w:val="0"/>
              <w:adjustRightInd w:val="0"/>
              <w:spacing w:after="0" w:line="288" w:lineRule="auto"/>
              <w:rPr>
                <w:rFonts w:ascii="Arial" w:eastAsia="Times New Roman" w:hAnsi="Arial" w:cs="Arial"/>
                <w:sz w:val="10"/>
                <w:szCs w:val="10"/>
                <w:lang w:eastAsia="de-DE"/>
              </w:rPr>
            </w:pPr>
          </w:p>
        </w:tc>
      </w:tr>
    </w:tbl>
    <w:p w14:paraId="5BBFB45C" w14:textId="5D364E4D" w:rsidR="00896F07" w:rsidRDefault="00896F07" w:rsidP="0044787B">
      <w:pPr>
        <w:autoSpaceDE w:val="0"/>
        <w:autoSpaceDN w:val="0"/>
        <w:adjustRightInd w:val="0"/>
        <w:spacing w:after="0"/>
        <w:rPr>
          <w:rFonts w:ascii="Arial" w:eastAsia="Times New Roman" w:hAnsi="Arial" w:cs="Arial"/>
          <w:sz w:val="24"/>
          <w:szCs w:val="24"/>
          <w:lang w:eastAsia="de-DE"/>
        </w:rPr>
      </w:pPr>
    </w:p>
    <w:p w14:paraId="3C533A4C" w14:textId="77777777" w:rsidR="00971152" w:rsidRDefault="00971152" w:rsidP="0044787B">
      <w:pPr>
        <w:autoSpaceDE w:val="0"/>
        <w:autoSpaceDN w:val="0"/>
        <w:adjustRightInd w:val="0"/>
        <w:spacing w:after="0"/>
        <w:rPr>
          <w:rFonts w:ascii="Arial" w:eastAsia="Times New Roman" w:hAnsi="Arial" w:cs="Arial"/>
          <w:sz w:val="24"/>
          <w:szCs w:val="24"/>
          <w:lang w:eastAsia="de-DE"/>
        </w:rPr>
      </w:pPr>
    </w:p>
    <w:p w14:paraId="40E7FBA7" w14:textId="606D3BD0" w:rsidR="0044787B" w:rsidRPr="00E001BE" w:rsidRDefault="0044787B" w:rsidP="0044787B">
      <w:pPr>
        <w:autoSpaceDE w:val="0"/>
        <w:autoSpaceDN w:val="0"/>
        <w:adjustRightInd w:val="0"/>
        <w:spacing w:after="0"/>
        <w:rPr>
          <w:rFonts w:ascii="Arial" w:eastAsia="Times New Roman" w:hAnsi="Arial" w:cs="Arial"/>
          <w:sz w:val="24"/>
          <w:szCs w:val="24"/>
          <w:lang w:eastAsia="de-DE"/>
        </w:rPr>
      </w:pPr>
      <w:r w:rsidRPr="00E001BE">
        <w:rPr>
          <w:rFonts w:ascii="Arial" w:eastAsia="Times New Roman" w:hAnsi="Arial" w:cs="Arial"/>
          <w:sz w:val="24"/>
          <w:szCs w:val="24"/>
          <w:lang w:eastAsia="de-DE"/>
        </w:rPr>
        <w:t>Besonders gefährdet sind (Aufzählung mit abnehmendem Risiko) Patient</w:t>
      </w:r>
      <w:r>
        <w:rPr>
          <w:rFonts w:ascii="Arial" w:eastAsia="Times New Roman" w:hAnsi="Arial" w:cs="Arial"/>
          <w:sz w:val="24"/>
          <w:szCs w:val="24"/>
          <w:lang w:eastAsia="de-DE"/>
        </w:rPr>
        <w:t>*inn</w:t>
      </w:r>
      <w:r w:rsidRPr="00E001BE">
        <w:rPr>
          <w:rFonts w:ascii="Arial" w:eastAsia="Times New Roman" w:hAnsi="Arial" w:cs="Arial"/>
          <w:sz w:val="24"/>
          <w:szCs w:val="24"/>
          <w:lang w:eastAsia="de-DE"/>
        </w:rPr>
        <w:t xml:space="preserve">en mit Tumorerkrankung, v. a. mit hämato-onkologischer Grunderkrankung (z. B. Leukämie, Lymphom), akuter myeloischer Leukämie (AML), akuter lymphatischer Leukämie (ALL), allogener Stammzelltransplantation, autologer Stammzelltransplantation, solider Organtransplantation, HIV-Infektion, sonstiger Immunsuppression (z. B. längerdauernde hochdosierte Therapie mit Glukokortikoiden), aplastischer Anämie, Zystischer Fibrose u. v. a. </w:t>
      </w:r>
      <w:r w:rsidRPr="00F06CF0">
        <w:rPr>
          <w:rFonts w:ascii="Arial" w:eastAsia="Times New Roman" w:hAnsi="Arial" w:cs="Arial"/>
          <w:sz w:val="24"/>
          <w:szCs w:val="24"/>
          <w:lang w:eastAsia="de-DE"/>
        </w:rPr>
        <w:t>[</w:t>
      </w:r>
      <w:bookmarkStart w:id="72" w:name="_Hlk124328160"/>
      <w:r w:rsidR="00CD253B" w:rsidRPr="00CD253B">
        <w:rPr>
          <w:rFonts w:ascii="Arial" w:hAnsi="Arial" w:cs="Arial"/>
          <w:noProof/>
          <w:sz w:val="24"/>
          <w:szCs w:val="24"/>
        </w:rPr>
        <w:t>256</w:t>
      </w:r>
      <w:r w:rsidRPr="00F06CF0">
        <w:rPr>
          <w:rFonts w:ascii="Arial" w:eastAsia="Times New Roman" w:hAnsi="Arial" w:cs="Arial"/>
          <w:sz w:val="24"/>
          <w:szCs w:val="24"/>
          <w:lang w:eastAsia="de-DE"/>
        </w:rPr>
        <w:t xml:space="preserve">, </w:t>
      </w:r>
      <w:r w:rsidR="00CD253B" w:rsidRPr="00CD253B">
        <w:rPr>
          <w:rFonts w:ascii="Arial" w:hAnsi="Arial" w:cs="Arial"/>
          <w:bCs/>
          <w:noProof/>
          <w:sz w:val="24"/>
          <w:szCs w:val="24"/>
        </w:rPr>
        <w:t>484</w:t>
      </w:r>
      <w:r w:rsidRPr="00F06CF0">
        <w:rPr>
          <w:rFonts w:ascii="Arial" w:eastAsia="Times New Roman" w:hAnsi="Arial" w:cs="Arial"/>
          <w:sz w:val="24"/>
          <w:szCs w:val="24"/>
          <w:lang w:eastAsia="de-DE"/>
        </w:rPr>
        <w:t xml:space="preserve">, </w:t>
      </w:r>
      <w:r w:rsidR="00CD253B" w:rsidRPr="00CD253B">
        <w:rPr>
          <w:rFonts w:ascii="Arial" w:hAnsi="Arial" w:cs="Arial"/>
          <w:noProof/>
          <w:sz w:val="24"/>
          <w:szCs w:val="24"/>
        </w:rPr>
        <w:t>557</w:t>
      </w:r>
      <w:r w:rsidRPr="00F06CF0">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583</w:t>
      </w:r>
      <w:r w:rsidRPr="00F06CF0">
        <w:rPr>
          <w:rFonts w:ascii="Arial" w:eastAsia="Times New Roman" w:hAnsi="Arial" w:cs="Arial"/>
          <w:sz w:val="24"/>
          <w:szCs w:val="24"/>
          <w:lang w:eastAsia="de-DE"/>
        </w:rPr>
        <w:t xml:space="preserve">, </w:t>
      </w:r>
      <w:r w:rsidR="00CD253B" w:rsidRPr="00CD253B">
        <w:rPr>
          <w:rFonts w:ascii="Arial" w:hAnsi="Arial" w:cs="Arial"/>
          <w:noProof/>
          <w:sz w:val="24"/>
          <w:szCs w:val="24"/>
        </w:rPr>
        <w:t>584</w:t>
      </w:r>
      <w:r w:rsidRPr="00F06CF0">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615</w:t>
      </w:r>
      <w:bookmarkEnd w:id="72"/>
      <w:r w:rsidRPr="00F06CF0">
        <w:rPr>
          <w:rFonts w:ascii="Arial" w:eastAsia="Times New Roman" w:hAnsi="Arial" w:cs="Arial"/>
          <w:sz w:val="24"/>
          <w:szCs w:val="24"/>
          <w:lang w:eastAsia="de-DE"/>
        </w:rPr>
        <w:t>].</w:t>
      </w:r>
      <w:r w:rsidRPr="00E001BE">
        <w:rPr>
          <w:rFonts w:ascii="Arial" w:eastAsia="Times New Roman" w:hAnsi="Arial" w:cs="Arial"/>
          <w:sz w:val="24"/>
          <w:szCs w:val="24"/>
          <w:lang w:eastAsia="de-DE"/>
        </w:rPr>
        <w:t xml:space="preserve"> Die akute myeloische Leukämie (AML) ist mit der höchsten Inzidenz an invasiven Schimmelpilzinfektionen (etwa 12%) und den meisten Schimmelpilzinfektionen (etwa 8%) vergesellschaftet. Diese wird gefolgt von der akuten lymphatischen Leukämie (etwa 4%). Bei den Prozeduren ist die allogene hämatopoetische Stammzelltransplantation (alloSZT) mit einer sehr hohen Inzidenz an Schimmelpilzinfektionen assoziiert [</w:t>
      </w:r>
      <w:r w:rsidR="00CD253B" w:rsidRPr="00CD253B">
        <w:rPr>
          <w:rFonts w:ascii="Arial" w:hAnsi="Arial" w:cs="Arial"/>
          <w:noProof/>
          <w:sz w:val="24"/>
          <w:szCs w:val="24"/>
        </w:rPr>
        <w:t>256</w:t>
      </w:r>
      <w:r w:rsidRPr="00E001BE">
        <w:rPr>
          <w:rFonts w:ascii="Arial" w:eastAsia="Times New Roman" w:hAnsi="Arial" w:cs="Arial"/>
          <w:sz w:val="24"/>
          <w:szCs w:val="24"/>
          <w:lang w:eastAsia="de-DE"/>
        </w:rPr>
        <w:t>].</w:t>
      </w:r>
    </w:p>
    <w:p w14:paraId="1EAE161A" w14:textId="0CD978A6" w:rsidR="0044787B" w:rsidRPr="00E001BE" w:rsidRDefault="0044787B" w:rsidP="0044787B">
      <w:pPr>
        <w:spacing w:after="0"/>
        <w:rPr>
          <w:rFonts w:ascii="Arial" w:eastAsia="Times New Roman" w:hAnsi="Arial" w:cs="Arial"/>
          <w:sz w:val="24"/>
          <w:szCs w:val="24"/>
          <w:lang w:val="pt-PT" w:eastAsia="de-DE"/>
        </w:rPr>
      </w:pPr>
      <w:r w:rsidRPr="00E001BE">
        <w:rPr>
          <w:rFonts w:ascii="Arial" w:eastAsia="Times New Roman" w:hAnsi="Arial" w:cs="Arial"/>
          <w:sz w:val="24"/>
          <w:szCs w:val="24"/>
          <w:lang w:val="pt-PT" w:eastAsia="de-DE"/>
        </w:rPr>
        <w:t>Darüber hinaus sind kritische Patient</w:t>
      </w:r>
      <w:r>
        <w:rPr>
          <w:rFonts w:ascii="Arial" w:eastAsia="Times New Roman" w:hAnsi="Arial" w:cs="Arial"/>
          <w:sz w:val="24"/>
          <w:szCs w:val="24"/>
          <w:lang w:val="pt-PT" w:eastAsia="de-DE"/>
        </w:rPr>
        <w:t>*inn</w:t>
      </w:r>
      <w:r w:rsidRPr="00E001BE">
        <w:rPr>
          <w:rFonts w:ascii="Arial" w:eastAsia="Times New Roman" w:hAnsi="Arial" w:cs="Arial"/>
          <w:sz w:val="24"/>
          <w:szCs w:val="24"/>
          <w:lang w:val="pt-PT" w:eastAsia="de-DE"/>
        </w:rPr>
        <w:t>en auf Intensivstation gefährdet v.a. durch Aspergillusinfektion [</w:t>
      </w:r>
      <w:bookmarkStart w:id="73" w:name="_Hlk110247761"/>
      <w:r w:rsidR="00CD253B" w:rsidRPr="00CD253B">
        <w:rPr>
          <w:rFonts w:ascii="Arial" w:hAnsi="Arial" w:cs="Arial"/>
          <w:noProof/>
          <w:sz w:val="24"/>
          <w:szCs w:val="24"/>
        </w:rPr>
        <w:t>102</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rPr>
        <w:t>311</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rPr>
        <w:t>347</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374</w:t>
      </w:r>
      <w:bookmarkEnd w:id="73"/>
      <w:r w:rsidRPr="00E001BE">
        <w:rPr>
          <w:rFonts w:ascii="Arial" w:eastAsia="Times New Roman" w:hAnsi="Arial" w:cs="Arial"/>
          <w:sz w:val="24"/>
          <w:szCs w:val="24"/>
          <w:lang w:val="pt-PT" w:eastAsia="de-DE"/>
        </w:rPr>
        <w:t>].</w:t>
      </w:r>
    </w:p>
    <w:p w14:paraId="1792B485" w14:textId="503CA8DE" w:rsidR="0044787B" w:rsidRPr="00E001BE" w:rsidRDefault="0044787B" w:rsidP="0044787B">
      <w:pPr>
        <w:spacing w:after="0"/>
        <w:rPr>
          <w:rFonts w:ascii="Arial" w:eastAsia="Times New Roman" w:hAnsi="Arial" w:cs="Arial"/>
          <w:sz w:val="24"/>
          <w:szCs w:val="24"/>
          <w:lang w:val="pt-PT" w:eastAsia="de-DE"/>
        </w:rPr>
      </w:pPr>
      <w:r w:rsidRPr="00E001BE">
        <w:rPr>
          <w:rFonts w:ascii="Arial" w:eastAsia="Times New Roman" w:hAnsi="Arial" w:cs="Arial"/>
          <w:sz w:val="24"/>
          <w:szCs w:val="24"/>
          <w:lang w:val="pt-PT" w:eastAsia="de-DE"/>
        </w:rPr>
        <w:t>Auch Patient</w:t>
      </w:r>
      <w:r>
        <w:rPr>
          <w:rFonts w:ascii="Arial" w:eastAsia="Times New Roman" w:hAnsi="Arial" w:cs="Arial"/>
          <w:sz w:val="24"/>
          <w:szCs w:val="24"/>
          <w:lang w:val="pt-PT" w:eastAsia="de-DE"/>
        </w:rPr>
        <w:t>*inn</w:t>
      </w:r>
      <w:r w:rsidRPr="00E001BE">
        <w:rPr>
          <w:rFonts w:ascii="Arial" w:eastAsia="Times New Roman" w:hAnsi="Arial" w:cs="Arial"/>
          <w:sz w:val="24"/>
          <w:szCs w:val="24"/>
          <w:lang w:val="pt-PT" w:eastAsia="de-DE"/>
        </w:rPr>
        <w:t>en mit Influenza [</w:t>
      </w:r>
      <w:bookmarkStart w:id="74" w:name="_Hlk110247773"/>
      <w:r w:rsidR="00CD253B" w:rsidRPr="00CD253B">
        <w:rPr>
          <w:rFonts w:ascii="Arial" w:hAnsi="Arial" w:cs="Arial"/>
          <w:noProof/>
          <w:sz w:val="24"/>
          <w:szCs w:val="24"/>
          <w:lang w:val="pt-PT"/>
        </w:rPr>
        <w:t>8</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114</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283</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407</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429</w:t>
      </w:r>
      <w:r w:rsidRPr="00E001BE">
        <w:rPr>
          <w:rFonts w:ascii="Arial" w:eastAsia="Times New Roman" w:hAnsi="Arial" w:cs="Arial"/>
          <w:sz w:val="24"/>
          <w:szCs w:val="24"/>
          <w:lang w:val="pt-PT" w:eastAsia="de-DE"/>
        </w:rPr>
        <w:t>,</w:t>
      </w:r>
      <w:bookmarkEnd w:id="74"/>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653</w:t>
      </w:r>
      <w:r w:rsidRPr="00E001BE">
        <w:rPr>
          <w:rFonts w:ascii="Arial" w:eastAsia="Times New Roman" w:hAnsi="Arial" w:cs="Arial"/>
          <w:sz w:val="24"/>
          <w:szCs w:val="24"/>
          <w:lang w:val="pt-PT" w:eastAsia="de-DE"/>
        </w:rPr>
        <w:t>] und Patient</w:t>
      </w:r>
      <w:r>
        <w:rPr>
          <w:rFonts w:ascii="Arial" w:eastAsia="Times New Roman" w:hAnsi="Arial" w:cs="Arial"/>
          <w:sz w:val="24"/>
          <w:szCs w:val="24"/>
          <w:lang w:val="pt-PT" w:eastAsia="de-DE"/>
        </w:rPr>
        <w:t>*inn</w:t>
      </w:r>
      <w:r w:rsidRPr="00E001BE">
        <w:rPr>
          <w:rFonts w:ascii="Arial" w:eastAsia="Times New Roman" w:hAnsi="Arial" w:cs="Arial"/>
          <w:sz w:val="24"/>
          <w:szCs w:val="24"/>
          <w:lang w:val="pt-PT" w:eastAsia="de-DE"/>
        </w:rPr>
        <w:t>en mit COVID-19 [</w:t>
      </w:r>
      <w:bookmarkStart w:id="75" w:name="_Hlk110247794"/>
      <w:r w:rsidR="00CD253B" w:rsidRPr="00CD253B">
        <w:rPr>
          <w:rFonts w:ascii="Arial" w:hAnsi="Arial" w:cs="Arial"/>
          <w:noProof/>
          <w:sz w:val="24"/>
          <w:szCs w:val="24"/>
          <w:lang w:val="pt-PT"/>
        </w:rPr>
        <w:t>8</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37</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177</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543</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lang w:val="pt-PT"/>
        </w:rPr>
        <w:t>590</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rPr>
        <w:t>616</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rPr>
        <w:t>618</w:t>
      </w:r>
      <w:r w:rsidRPr="00E001BE">
        <w:rPr>
          <w:rFonts w:ascii="Arial" w:eastAsia="Times New Roman" w:hAnsi="Arial" w:cs="Arial"/>
          <w:sz w:val="24"/>
          <w:szCs w:val="24"/>
          <w:lang w:val="pt-PT" w:eastAsia="de-DE"/>
        </w:rPr>
        <w:t xml:space="preserve">, </w:t>
      </w:r>
      <w:r w:rsidR="00CD253B" w:rsidRPr="00CD253B">
        <w:rPr>
          <w:rFonts w:ascii="Arial" w:hAnsi="Arial" w:cs="Arial"/>
          <w:noProof/>
          <w:sz w:val="24"/>
          <w:szCs w:val="24"/>
        </w:rPr>
        <w:t>740</w:t>
      </w:r>
      <w:r w:rsidRPr="00E001BE">
        <w:rPr>
          <w:rFonts w:ascii="Arial" w:eastAsia="Times New Roman" w:hAnsi="Arial" w:cs="Arial"/>
          <w:sz w:val="24"/>
          <w:szCs w:val="24"/>
          <w:lang w:val="pt-PT" w:eastAsia="de-DE"/>
        </w:rPr>
        <w:t xml:space="preserve">, </w:t>
      </w:r>
      <w:bookmarkEnd w:id="75"/>
      <w:r w:rsidR="00CD253B" w:rsidRPr="00CD253B">
        <w:rPr>
          <w:rFonts w:ascii="Arial" w:hAnsi="Arial" w:cs="Arial"/>
          <w:noProof/>
          <w:sz w:val="24"/>
          <w:szCs w:val="24"/>
        </w:rPr>
        <w:t>756</w:t>
      </w:r>
      <w:r w:rsidRPr="00E001BE">
        <w:rPr>
          <w:rFonts w:ascii="Arial" w:eastAsia="Times New Roman" w:hAnsi="Arial" w:cs="Arial"/>
          <w:sz w:val="24"/>
          <w:szCs w:val="24"/>
          <w:lang w:val="pt-PT" w:eastAsia="de-DE"/>
        </w:rPr>
        <w:t>] haben ein erhöhtes Risiko an Pilzinfektionen zu erkranken.</w:t>
      </w:r>
    </w:p>
    <w:p w14:paraId="7041B07F" w14:textId="73C0D513" w:rsidR="003178C6" w:rsidRPr="00E001BE" w:rsidRDefault="003178C6" w:rsidP="0044787B">
      <w:pPr>
        <w:spacing w:after="0"/>
        <w:rPr>
          <w:rFonts w:ascii="Arial" w:eastAsia="Times New Roman" w:hAnsi="Arial" w:cs="Arial"/>
          <w:sz w:val="24"/>
          <w:szCs w:val="24"/>
          <w:lang w:eastAsia="de-DE"/>
        </w:rPr>
      </w:pPr>
      <w:r w:rsidRPr="00E001BE">
        <w:rPr>
          <w:rFonts w:ascii="Arial" w:eastAsia="Times New Roman" w:hAnsi="Arial" w:cs="Arial"/>
          <w:sz w:val="24"/>
          <w:szCs w:val="24"/>
          <w:lang w:eastAsia="de-DE"/>
        </w:rPr>
        <w:t>Aufgrund des stetigen Anstiegs des Anteils immunsupprimierter Patient</w:t>
      </w:r>
      <w:r>
        <w:rPr>
          <w:rFonts w:ascii="Arial" w:eastAsia="Times New Roman" w:hAnsi="Arial" w:cs="Arial"/>
          <w:sz w:val="24"/>
          <w:szCs w:val="24"/>
          <w:lang w:eastAsia="de-DE"/>
        </w:rPr>
        <w:t>*inn</w:t>
      </w:r>
      <w:r w:rsidRPr="00E001BE">
        <w:rPr>
          <w:rFonts w:ascii="Arial" w:eastAsia="Times New Roman" w:hAnsi="Arial" w:cs="Arial"/>
          <w:sz w:val="24"/>
          <w:szCs w:val="24"/>
          <w:lang w:eastAsia="de-DE"/>
        </w:rPr>
        <w:t>en an der Bevölkerung und des immer längeren Überlebens dieser Betroffenen kann zurzeit nicht ausgeschlossen werden, dass Schimmelpilzinfektionen ein zunehmender Risikofaktor für die Gesundheit dieser Bevölkerungsgruppe werden können [</w:t>
      </w:r>
      <w:r w:rsidR="00CD253B" w:rsidRPr="00CD253B">
        <w:rPr>
          <w:rFonts w:ascii="Arial" w:eastAsia="Times New Roman" w:hAnsi="Arial" w:cs="Arial"/>
          <w:bCs/>
          <w:noProof/>
          <w:sz w:val="24"/>
          <w:szCs w:val="24"/>
        </w:rPr>
        <w:t>350</w:t>
      </w:r>
      <w:r w:rsidRPr="00E001BE">
        <w:rPr>
          <w:rFonts w:ascii="Arial" w:eastAsia="Times New Roman" w:hAnsi="Arial" w:cs="Arial"/>
          <w:sz w:val="24"/>
          <w:szCs w:val="24"/>
          <w:lang w:eastAsia="de-DE"/>
        </w:rPr>
        <w:t>].</w:t>
      </w:r>
    </w:p>
    <w:p w14:paraId="231CE682" w14:textId="77777777" w:rsidR="003178C6" w:rsidRDefault="003178C6" w:rsidP="0044787B">
      <w:pPr>
        <w:spacing w:after="0"/>
        <w:rPr>
          <w:rFonts w:ascii="Arial" w:eastAsia="Times New Roman" w:hAnsi="Arial" w:cs="Arial"/>
          <w:sz w:val="24"/>
          <w:szCs w:val="24"/>
          <w:lang w:eastAsia="de-DE"/>
        </w:rPr>
      </w:pPr>
      <w:r w:rsidRPr="00E001BE">
        <w:rPr>
          <w:rFonts w:ascii="Arial" w:eastAsia="Times New Roman" w:hAnsi="Arial" w:cs="Arial"/>
          <w:sz w:val="24"/>
          <w:szCs w:val="24"/>
          <w:lang w:eastAsia="de-DE"/>
        </w:rPr>
        <w:t>Ein numerisches Risiko kann auf der Grundlage des aktuellen Wissensstandes nicht abgeleitet werden. Risikomatrix 1 zeigt eine semiquantitative Risikobewertung zur Infektionsgefährdung durch Schimmelpilze in Innenräumen.</w:t>
      </w:r>
    </w:p>
    <w:p w14:paraId="26C3D222" w14:textId="77777777" w:rsidR="003178C6" w:rsidRPr="00E001BE" w:rsidRDefault="003178C6" w:rsidP="0044787B">
      <w:pPr>
        <w:spacing w:after="0"/>
        <w:rPr>
          <w:rFonts w:ascii="Arial" w:eastAsia="Times New Roman" w:hAnsi="Arial" w:cs="Arial"/>
          <w:sz w:val="24"/>
          <w:szCs w:val="24"/>
          <w:lang w:eastAsia="de-DE"/>
        </w:rPr>
      </w:pPr>
    </w:p>
    <w:p w14:paraId="554D9C4A" w14:textId="7F8BD387" w:rsidR="003D38BC" w:rsidRPr="0041296A" w:rsidRDefault="003D38BC" w:rsidP="0044787B">
      <w:pPr>
        <w:spacing w:after="0" w:line="240" w:lineRule="auto"/>
        <w:ind w:left="1985" w:hanging="1985"/>
        <w:rPr>
          <w:rFonts w:ascii="Arial" w:eastAsia="Times New Roman" w:hAnsi="Arial" w:cs="Arial"/>
          <w:sz w:val="24"/>
          <w:szCs w:val="24"/>
          <w:lang w:val="pt-PT" w:eastAsia="de-DE"/>
        </w:rPr>
      </w:pPr>
      <w:r w:rsidRPr="0041296A">
        <w:rPr>
          <w:rFonts w:ascii="Arial" w:eastAsia="Times New Roman" w:hAnsi="Arial" w:cs="Arial"/>
          <w:b/>
          <w:sz w:val="24"/>
          <w:szCs w:val="24"/>
          <w:lang w:eastAsia="de-DE"/>
        </w:rPr>
        <w:t>Risikomatrix 1:</w:t>
      </w:r>
      <w:r w:rsidRPr="0041296A">
        <w:rPr>
          <w:rFonts w:ascii="Arial" w:eastAsia="Times New Roman" w:hAnsi="Arial" w:cs="Arial"/>
          <w:sz w:val="24"/>
          <w:szCs w:val="24"/>
          <w:lang w:eastAsia="de-DE"/>
        </w:rPr>
        <w:tab/>
      </w:r>
      <w:r w:rsidRPr="009C580E">
        <w:rPr>
          <w:rFonts w:ascii="Arial" w:eastAsia="Times New Roman" w:hAnsi="Arial" w:cs="Arial"/>
          <w:sz w:val="24"/>
          <w:szCs w:val="24"/>
          <w:lang w:eastAsia="de-DE"/>
        </w:rPr>
        <w:t>Infektions</w:t>
      </w:r>
      <w:r w:rsidR="008F42B5" w:rsidRPr="009C580E">
        <w:rPr>
          <w:rFonts w:ascii="Arial" w:eastAsia="Times New Roman" w:hAnsi="Arial" w:cs="Arial"/>
          <w:sz w:val="24"/>
          <w:szCs w:val="24"/>
          <w:lang w:eastAsia="de-DE"/>
        </w:rPr>
        <w:t>risiko</w:t>
      </w:r>
      <w:r w:rsidRPr="009C580E">
        <w:rPr>
          <w:rFonts w:ascii="Arial" w:eastAsia="Times New Roman" w:hAnsi="Arial" w:cs="Arial"/>
          <w:sz w:val="24"/>
          <w:szCs w:val="24"/>
          <w:lang w:eastAsia="de-DE"/>
        </w:rPr>
        <w:t xml:space="preserve"> </w:t>
      </w:r>
      <w:r w:rsidRPr="0041296A">
        <w:rPr>
          <w:rFonts w:ascii="Arial" w:eastAsia="Times New Roman" w:hAnsi="Arial" w:cs="Arial"/>
          <w:sz w:val="24"/>
          <w:szCs w:val="24"/>
          <w:lang w:eastAsia="de-DE"/>
        </w:rPr>
        <w:t>durch Schimmelpilze (Je dunkler ein Kästchen ist, desto größer ist das mögliche gesundheitliche Risiko.)</w:t>
      </w:r>
      <w:r w:rsidRPr="0041296A">
        <w:rPr>
          <w:rFonts w:ascii="Arial" w:eastAsia="Times New Roman" w:hAnsi="Arial" w:cs="Arial"/>
          <w:sz w:val="24"/>
          <w:szCs w:val="24"/>
          <w:lang w:val="pt-PT" w:eastAsia="de-DE"/>
        </w:rPr>
        <w:t>.</w:t>
      </w:r>
    </w:p>
    <w:p w14:paraId="1D71B47A" w14:textId="77777777" w:rsidR="003D38BC" w:rsidRPr="0041296A" w:rsidRDefault="003D38BC" w:rsidP="0044787B">
      <w:pPr>
        <w:spacing w:after="0" w:line="240" w:lineRule="auto"/>
        <w:ind w:left="1701" w:hanging="1701"/>
        <w:rPr>
          <w:rFonts w:ascii="Arial" w:eastAsia="Times New Roman" w:hAnsi="Arial" w:cs="Arial"/>
          <w:sz w:val="24"/>
          <w:szCs w:val="24"/>
          <w:lang w:val="pt-PT" w:eastAsia="de-DE"/>
        </w:rPr>
      </w:pPr>
    </w:p>
    <w:tbl>
      <w:tblPr>
        <w:tblW w:w="9214"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2552"/>
        <w:gridCol w:w="1701"/>
        <w:gridCol w:w="1701"/>
        <w:gridCol w:w="1701"/>
        <w:gridCol w:w="1559"/>
      </w:tblGrid>
      <w:tr w:rsidR="003D38BC" w:rsidRPr="002054FA" w14:paraId="46D49068" w14:textId="77777777" w:rsidTr="005E68CF">
        <w:trPr>
          <w:trHeight w:val="734"/>
        </w:trPr>
        <w:tc>
          <w:tcPr>
            <w:tcW w:w="2552" w:type="dxa"/>
            <w:shd w:val="clear" w:color="auto" w:fill="auto"/>
            <w:tcMar>
              <w:top w:w="72" w:type="dxa"/>
              <w:left w:w="85" w:type="dxa"/>
              <w:bottom w:w="72" w:type="dxa"/>
              <w:right w:w="85" w:type="dxa"/>
            </w:tcMar>
          </w:tcPr>
          <w:p w14:paraId="2E256DE2" w14:textId="19B772D6" w:rsidR="003D38BC" w:rsidRPr="002054FA" w:rsidRDefault="00786AF3" w:rsidP="005E68CF">
            <w:pPr>
              <w:spacing w:after="0" w:line="240" w:lineRule="auto"/>
              <w:textAlignment w:val="baseline"/>
              <w:rPr>
                <w:rFonts w:ascii="Arial" w:eastAsia="Times New Roman" w:hAnsi="Arial" w:cs="Arial"/>
                <w:sz w:val="20"/>
                <w:szCs w:val="20"/>
                <w:lang w:eastAsia="de-DE"/>
              </w:rPr>
            </w:pPr>
            <w:r>
              <w:rPr>
                <w:noProof/>
                <w:lang w:eastAsia="de-DE"/>
              </w:rPr>
              <mc:AlternateContent>
                <mc:Choice Requires="wps">
                  <w:drawing>
                    <wp:anchor distT="0" distB="0" distL="114300" distR="114300" simplePos="0" relativeHeight="251656704" behindDoc="0" locked="0" layoutInCell="1" allowOverlap="1" wp14:anchorId="7BD58583" wp14:editId="4586CF38">
                      <wp:simplePos x="0" y="0"/>
                      <wp:positionH relativeFrom="column">
                        <wp:posOffset>-45554</wp:posOffset>
                      </wp:positionH>
                      <wp:positionV relativeFrom="paragraph">
                        <wp:posOffset>-62534</wp:posOffset>
                      </wp:positionV>
                      <wp:extent cx="1606163" cy="564543"/>
                      <wp:effectExtent l="0" t="0" r="32385" b="2603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6163" cy="564543"/>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AB146" id="Gerader Verbinde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9pt" to="122.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" strokecolor="windowText" strokeweight="1pt">
                      <o:lock v:ext="edit" shapetype="f"/>
                    </v:line>
                  </w:pict>
                </mc:Fallback>
              </mc:AlternateContent>
            </w:r>
            <w:r w:rsidR="003D38BC" w:rsidRPr="002054FA">
              <w:rPr>
                <w:rFonts w:ascii="Arial" w:eastAsia="Times New Roman" w:hAnsi="Arial" w:cs="Arial"/>
                <w:bCs/>
                <w:kern w:val="24"/>
                <w:sz w:val="20"/>
                <w:szCs w:val="20"/>
                <w:lang w:val="pt-PT" w:eastAsia="de-DE"/>
              </w:rPr>
              <w:t xml:space="preserve">                    </w:t>
            </w:r>
            <w:r w:rsidR="00F37327" w:rsidRPr="002054FA">
              <w:rPr>
                <w:rFonts w:ascii="Arial" w:eastAsia="Times New Roman" w:hAnsi="Arial" w:cs="Arial"/>
                <w:bCs/>
                <w:kern w:val="24"/>
                <w:sz w:val="20"/>
                <w:szCs w:val="20"/>
                <w:lang w:eastAsia="de-DE"/>
              </w:rPr>
              <w:t>Prädisposition</w:t>
            </w:r>
            <w:r w:rsidR="003D38BC" w:rsidRPr="002054FA">
              <w:rPr>
                <w:rFonts w:ascii="Arial" w:eastAsia="Times New Roman" w:hAnsi="Arial" w:cs="Arial"/>
                <w:bCs/>
                <w:kern w:val="24"/>
                <w:sz w:val="20"/>
                <w:szCs w:val="20"/>
                <w:lang w:eastAsia="de-DE"/>
              </w:rPr>
              <w:br/>
            </w:r>
          </w:p>
          <w:p w14:paraId="6CF54E77" w14:textId="77777777" w:rsidR="003D38BC" w:rsidRPr="002054FA" w:rsidRDefault="003D38BC" w:rsidP="005E68CF">
            <w:pPr>
              <w:kinsoku w:val="0"/>
              <w:overflowPunct w:val="0"/>
              <w:spacing w:after="0" w:line="240" w:lineRule="auto"/>
              <w:textAlignment w:val="baseline"/>
              <w:rPr>
                <w:rFonts w:ascii="Arial" w:eastAsia="Times New Roman" w:hAnsi="Arial" w:cs="Arial"/>
                <w:sz w:val="20"/>
                <w:szCs w:val="20"/>
                <w:lang w:eastAsia="de-DE"/>
              </w:rPr>
            </w:pPr>
            <w:r w:rsidRPr="002054FA">
              <w:rPr>
                <w:rFonts w:ascii="Arial" w:eastAsia="Times New Roman" w:hAnsi="Arial" w:cs="Arial"/>
                <w:bCs/>
                <w:kern w:val="24"/>
                <w:sz w:val="20"/>
                <w:szCs w:val="20"/>
                <w:lang w:eastAsia="de-DE"/>
              </w:rPr>
              <w:t>Schimmelpilze</w:t>
            </w:r>
          </w:p>
        </w:tc>
        <w:tc>
          <w:tcPr>
            <w:tcW w:w="1701" w:type="dxa"/>
            <w:shd w:val="clear" w:color="auto" w:fill="auto"/>
            <w:tcMar>
              <w:top w:w="72" w:type="dxa"/>
              <w:left w:w="144" w:type="dxa"/>
              <w:bottom w:w="72" w:type="dxa"/>
              <w:right w:w="144" w:type="dxa"/>
            </w:tcMar>
            <w:vAlign w:val="center"/>
          </w:tcPr>
          <w:p w14:paraId="19D0237E" w14:textId="77777777" w:rsidR="003D38BC" w:rsidRPr="002054FA" w:rsidRDefault="003D38BC" w:rsidP="005E68CF">
            <w:pPr>
              <w:spacing w:after="0" w:line="240" w:lineRule="auto"/>
              <w:jc w:val="center"/>
              <w:textAlignment w:val="baseline"/>
              <w:rPr>
                <w:rFonts w:ascii="Arial" w:eastAsia="Times New Roman" w:hAnsi="Arial" w:cs="Arial"/>
                <w:sz w:val="20"/>
                <w:szCs w:val="20"/>
                <w:lang w:eastAsia="de-DE"/>
              </w:rPr>
            </w:pPr>
            <w:r w:rsidRPr="002054FA">
              <w:rPr>
                <w:rFonts w:ascii="Arial" w:eastAsia="Times New Roman" w:hAnsi="Arial" w:cs="Arial"/>
                <w:bCs/>
                <w:kern w:val="24"/>
                <w:sz w:val="20"/>
                <w:szCs w:val="20"/>
                <w:lang w:eastAsia="de-DE"/>
              </w:rPr>
              <w:t>Keine</w:t>
            </w:r>
            <w:r w:rsidRPr="002054FA">
              <w:rPr>
                <w:rFonts w:ascii="Arial" w:eastAsia="Times New Roman" w:hAnsi="Arial" w:cs="Arial"/>
                <w:bCs/>
                <w:kern w:val="24"/>
                <w:sz w:val="20"/>
                <w:szCs w:val="20"/>
                <w:lang w:eastAsia="de-DE"/>
              </w:rPr>
              <w:br/>
              <w:t>Immun-suppression</w:t>
            </w:r>
          </w:p>
        </w:tc>
        <w:tc>
          <w:tcPr>
            <w:tcW w:w="1701" w:type="dxa"/>
            <w:shd w:val="clear" w:color="auto" w:fill="auto"/>
            <w:tcMar>
              <w:top w:w="72" w:type="dxa"/>
              <w:left w:w="144" w:type="dxa"/>
              <w:bottom w:w="72" w:type="dxa"/>
              <w:right w:w="144" w:type="dxa"/>
            </w:tcMar>
            <w:vAlign w:val="center"/>
          </w:tcPr>
          <w:p w14:paraId="60EE60C7" w14:textId="77777777" w:rsidR="003D38BC" w:rsidRPr="002054FA" w:rsidRDefault="003D38BC" w:rsidP="005E68CF">
            <w:pPr>
              <w:spacing w:after="0" w:line="240" w:lineRule="auto"/>
              <w:jc w:val="center"/>
              <w:textAlignment w:val="baseline"/>
              <w:rPr>
                <w:rFonts w:ascii="Arial" w:eastAsia="Times New Roman" w:hAnsi="Arial" w:cs="Arial"/>
                <w:sz w:val="20"/>
                <w:szCs w:val="20"/>
                <w:lang w:eastAsia="de-DE"/>
              </w:rPr>
            </w:pPr>
            <w:r w:rsidRPr="002054FA">
              <w:rPr>
                <w:rFonts w:ascii="Arial" w:eastAsia="Times New Roman" w:hAnsi="Arial" w:cs="Arial"/>
                <w:bCs/>
                <w:kern w:val="24"/>
                <w:sz w:val="20"/>
                <w:szCs w:val="20"/>
                <w:lang w:eastAsia="de-DE"/>
              </w:rPr>
              <w:t>Mittelschwere</w:t>
            </w:r>
            <w:r w:rsidRPr="002054FA">
              <w:rPr>
                <w:rFonts w:ascii="Arial" w:eastAsia="Times New Roman" w:hAnsi="Arial" w:cs="Arial"/>
                <w:bCs/>
                <w:kern w:val="24"/>
                <w:sz w:val="20"/>
                <w:szCs w:val="20"/>
                <w:lang w:eastAsia="de-DE"/>
              </w:rPr>
              <w:br/>
              <w:t>Immun-suppression</w:t>
            </w:r>
          </w:p>
        </w:tc>
        <w:tc>
          <w:tcPr>
            <w:tcW w:w="1701" w:type="dxa"/>
            <w:shd w:val="clear" w:color="auto" w:fill="auto"/>
            <w:tcMar>
              <w:top w:w="72" w:type="dxa"/>
              <w:left w:w="144" w:type="dxa"/>
              <w:bottom w:w="72" w:type="dxa"/>
              <w:right w:w="144" w:type="dxa"/>
            </w:tcMar>
            <w:vAlign w:val="center"/>
          </w:tcPr>
          <w:p w14:paraId="3403A17D" w14:textId="77777777" w:rsidR="003D38BC" w:rsidRPr="002054FA" w:rsidRDefault="003D38BC" w:rsidP="005E68CF">
            <w:pPr>
              <w:spacing w:after="0" w:line="240" w:lineRule="auto"/>
              <w:jc w:val="center"/>
              <w:textAlignment w:val="baseline"/>
              <w:rPr>
                <w:rFonts w:ascii="Arial" w:eastAsia="Times New Roman" w:hAnsi="Arial" w:cs="Arial"/>
                <w:sz w:val="20"/>
                <w:szCs w:val="20"/>
                <w:lang w:eastAsia="de-DE"/>
              </w:rPr>
            </w:pPr>
            <w:r w:rsidRPr="002054FA">
              <w:rPr>
                <w:rFonts w:ascii="Arial" w:eastAsia="Times New Roman" w:hAnsi="Arial" w:cs="Arial"/>
                <w:bCs/>
                <w:kern w:val="24"/>
                <w:sz w:val="20"/>
                <w:szCs w:val="20"/>
                <w:lang w:eastAsia="de-DE"/>
              </w:rPr>
              <w:t>Schwere</w:t>
            </w:r>
            <w:r w:rsidRPr="002054FA">
              <w:rPr>
                <w:rFonts w:ascii="Arial" w:eastAsia="Times New Roman" w:hAnsi="Arial" w:cs="Arial"/>
                <w:bCs/>
                <w:kern w:val="24"/>
                <w:sz w:val="20"/>
                <w:szCs w:val="20"/>
                <w:lang w:eastAsia="de-DE"/>
              </w:rPr>
              <w:br/>
              <w:t>Immun-suppression</w:t>
            </w:r>
          </w:p>
        </w:tc>
        <w:tc>
          <w:tcPr>
            <w:tcW w:w="1559" w:type="dxa"/>
            <w:shd w:val="clear" w:color="auto" w:fill="auto"/>
            <w:tcMar>
              <w:top w:w="72" w:type="dxa"/>
              <w:left w:w="144" w:type="dxa"/>
              <w:bottom w:w="72" w:type="dxa"/>
              <w:right w:w="144" w:type="dxa"/>
            </w:tcMar>
            <w:vAlign w:val="center"/>
          </w:tcPr>
          <w:p w14:paraId="0A57012B" w14:textId="77777777" w:rsidR="003D38BC" w:rsidRPr="002054FA" w:rsidRDefault="003D38BC" w:rsidP="005E68CF">
            <w:pPr>
              <w:spacing w:after="0" w:line="240" w:lineRule="auto"/>
              <w:jc w:val="center"/>
              <w:textAlignment w:val="baseline"/>
              <w:rPr>
                <w:rFonts w:ascii="Arial" w:eastAsia="Times New Roman" w:hAnsi="Arial" w:cs="Arial"/>
                <w:sz w:val="20"/>
                <w:szCs w:val="20"/>
                <w:lang w:eastAsia="de-DE"/>
              </w:rPr>
            </w:pPr>
            <w:r w:rsidRPr="002054FA">
              <w:rPr>
                <w:rFonts w:ascii="Arial" w:eastAsia="Times New Roman" w:hAnsi="Arial" w:cs="Arial"/>
                <w:bCs/>
                <w:kern w:val="24"/>
                <w:sz w:val="20"/>
                <w:szCs w:val="20"/>
                <w:lang w:eastAsia="de-DE"/>
              </w:rPr>
              <w:t>Sehr schwere</w:t>
            </w:r>
            <w:r w:rsidRPr="002054FA">
              <w:rPr>
                <w:rFonts w:ascii="Arial" w:eastAsia="Times New Roman" w:hAnsi="Arial" w:cs="Arial"/>
                <w:bCs/>
                <w:kern w:val="24"/>
                <w:sz w:val="20"/>
                <w:szCs w:val="20"/>
                <w:lang w:eastAsia="de-DE"/>
              </w:rPr>
              <w:br/>
              <w:t>Immun-suppression</w:t>
            </w:r>
          </w:p>
        </w:tc>
      </w:tr>
      <w:tr w:rsidR="003D38BC" w:rsidRPr="002054FA" w14:paraId="6E69578F" w14:textId="77777777" w:rsidTr="005E68CF">
        <w:trPr>
          <w:trHeight w:val="1330"/>
        </w:trPr>
        <w:tc>
          <w:tcPr>
            <w:tcW w:w="2552" w:type="dxa"/>
            <w:shd w:val="clear" w:color="auto" w:fill="auto"/>
            <w:tcMar>
              <w:top w:w="72" w:type="dxa"/>
              <w:left w:w="85" w:type="dxa"/>
              <w:bottom w:w="72" w:type="dxa"/>
              <w:right w:w="85" w:type="dxa"/>
            </w:tcMar>
            <w:vAlign w:val="center"/>
          </w:tcPr>
          <w:p w14:paraId="63B4D20D" w14:textId="77777777" w:rsidR="003D38BC" w:rsidRPr="002054FA" w:rsidRDefault="003D38BC" w:rsidP="005E68CF">
            <w:pPr>
              <w:spacing w:after="0" w:line="240" w:lineRule="auto"/>
              <w:textAlignment w:val="baseline"/>
              <w:rPr>
                <w:rFonts w:ascii="Arial" w:eastAsia="Times New Roman" w:hAnsi="Arial" w:cs="Arial"/>
                <w:sz w:val="20"/>
                <w:szCs w:val="20"/>
                <w:lang w:eastAsia="de-DE"/>
              </w:rPr>
            </w:pPr>
            <w:r w:rsidRPr="002054FA">
              <w:rPr>
                <w:rFonts w:ascii="Arial" w:eastAsia="Times New Roman" w:hAnsi="Arial" w:cs="Arial"/>
                <w:sz w:val="20"/>
                <w:szCs w:val="20"/>
                <w:lang w:eastAsia="de-DE"/>
              </w:rPr>
              <w:t>In der Regel nicht-infektiöse Schimmelpilze,</w:t>
            </w:r>
            <w:r w:rsidRPr="002054FA">
              <w:rPr>
                <w:rFonts w:ascii="Arial" w:eastAsia="Times New Roman" w:hAnsi="Arial" w:cs="Arial"/>
                <w:sz w:val="20"/>
                <w:szCs w:val="20"/>
                <w:lang w:eastAsia="de-DE"/>
              </w:rPr>
              <w:br/>
              <w:t xml:space="preserve">z. B.: </w:t>
            </w:r>
            <w:r w:rsidRPr="002054FA">
              <w:rPr>
                <w:rFonts w:ascii="Arial" w:eastAsia="Times New Roman" w:hAnsi="Arial" w:cs="Arial"/>
                <w:i/>
                <w:sz w:val="20"/>
                <w:szCs w:val="20"/>
                <w:lang w:eastAsia="de-DE"/>
              </w:rPr>
              <w:t>C. herbarum</w:t>
            </w:r>
            <w:r w:rsidRPr="002054FA">
              <w:rPr>
                <w:rFonts w:ascii="Arial" w:eastAsia="Times New Roman" w:hAnsi="Arial" w:cs="Arial"/>
                <w:sz w:val="20"/>
                <w:szCs w:val="20"/>
                <w:lang w:eastAsia="de-DE"/>
              </w:rPr>
              <w:t>,</w:t>
            </w:r>
            <w:r w:rsidRPr="002054FA">
              <w:rPr>
                <w:rFonts w:ascii="Arial" w:eastAsia="Times New Roman" w:hAnsi="Arial" w:cs="Arial"/>
                <w:sz w:val="20"/>
                <w:szCs w:val="20"/>
                <w:lang w:eastAsia="de-DE"/>
              </w:rPr>
              <w:br/>
            </w:r>
            <w:r w:rsidRPr="002054FA">
              <w:rPr>
                <w:rFonts w:ascii="Arial" w:eastAsia="Times New Roman" w:hAnsi="Arial" w:cs="Arial"/>
                <w:i/>
                <w:sz w:val="20"/>
                <w:szCs w:val="20"/>
                <w:lang w:eastAsia="de-DE"/>
              </w:rPr>
              <w:t>C. cladosporioides</w:t>
            </w:r>
          </w:p>
        </w:tc>
        <w:tc>
          <w:tcPr>
            <w:tcW w:w="1701" w:type="dxa"/>
            <w:shd w:val="clear" w:color="auto" w:fill="auto"/>
            <w:tcMar>
              <w:top w:w="72" w:type="dxa"/>
              <w:left w:w="144" w:type="dxa"/>
              <w:bottom w:w="72" w:type="dxa"/>
              <w:right w:w="144" w:type="dxa"/>
            </w:tcMar>
          </w:tcPr>
          <w:p w14:paraId="2AEB289F" w14:textId="77777777" w:rsidR="003D38BC" w:rsidRPr="002054FA" w:rsidRDefault="003D38BC" w:rsidP="005E68CF">
            <w:pPr>
              <w:spacing w:after="0" w:line="240" w:lineRule="auto"/>
              <w:rPr>
                <w:rFonts w:ascii="Arial" w:eastAsia="Times New Roman" w:hAnsi="Arial" w:cs="Arial"/>
                <w:sz w:val="20"/>
                <w:szCs w:val="20"/>
                <w:lang w:eastAsia="de-DE"/>
              </w:rPr>
            </w:pPr>
          </w:p>
          <w:p w14:paraId="1A8224D2" w14:textId="77777777" w:rsidR="003D38BC" w:rsidRPr="002054FA" w:rsidRDefault="003D38BC" w:rsidP="005E68CF">
            <w:pPr>
              <w:spacing w:after="0" w:line="240" w:lineRule="auto"/>
              <w:rPr>
                <w:rFonts w:ascii="Arial" w:eastAsia="Times New Roman" w:hAnsi="Arial" w:cs="Arial"/>
                <w:sz w:val="20"/>
                <w:szCs w:val="20"/>
                <w:lang w:eastAsia="de-DE"/>
              </w:rPr>
            </w:pPr>
          </w:p>
          <w:p w14:paraId="0DCB4397" w14:textId="77777777" w:rsidR="003D38BC" w:rsidRPr="002054FA" w:rsidRDefault="003D38BC" w:rsidP="005E68CF">
            <w:pPr>
              <w:spacing w:after="0" w:line="240" w:lineRule="auto"/>
              <w:rPr>
                <w:rFonts w:ascii="Arial" w:eastAsia="Times New Roman" w:hAnsi="Arial" w:cs="Arial"/>
                <w:sz w:val="20"/>
                <w:szCs w:val="20"/>
                <w:lang w:eastAsia="de-DE"/>
              </w:rPr>
            </w:pPr>
          </w:p>
          <w:p w14:paraId="49ECAD47" w14:textId="77777777" w:rsidR="003D38BC" w:rsidRPr="002054FA" w:rsidRDefault="003D38BC" w:rsidP="005E68CF">
            <w:pPr>
              <w:spacing w:after="0" w:line="240" w:lineRule="auto"/>
              <w:rPr>
                <w:rFonts w:ascii="Arial" w:eastAsia="Times New Roman" w:hAnsi="Arial" w:cs="Arial"/>
                <w:sz w:val="20"/>
                <w:szCs w:val="20"/>
                <w:lang w:eastAsia="de-DE"/>
              </w:rPr>
            </w:pPr>
          </w:p>
          <w:p w14:paraId="17C06A31" w14:textId="77777777" w:rsidR="003D38BC" w:rsidRPr="002054FA" w:rsidRDefault="003D38BC" w:rsidP="005E68CF">
            <w:pPr>
              <w:spacing w:after="0" w:line="240" w:lineRule="auto"/>
              <w:rPr>
                <w:rFonts w:ascii="Arial" w:eastAsia="Times New Roman" w:hAnsi="Arial" w:cs="Arial"/>
                <w:sz w:val="20"/>
                <w:szCs w:val="20"/>
                <w:lang w:eastAsia="de-DE"/>
              </w:rPr>
            </w:pPr>
          </w:p>
          <w:p w14:paraId="4BB694C5"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701" w:type="dxa"/>
            <w:shd w:val="clear" w:color="auto" w:fill="auto"/>
            <w:tcMar>
              <w:top w:w="72" w:type="dxa"/>
              <w:left w:w="144" w:type="dxa"/>
              <w:bottom w:w="72" w:type="dxa"/>
              <w:right w:w="144" w:type="dxa"/>
            </w:tcMar>
          </w:tcPr>
          <w:p w14:paraId="36762188"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701" w:type="dxa"/>
            <w:shd w:val="clear" w:color="auto" w:fill="auto"/>
            <w:tcMar>
              <w:top w:w="72" w:type="dxa"/>
              <w:left w:w="144" w:type="dxa"/>
              <w:bottom w:w="72" w:type="dxa"/>
              <w:right w:w="144" w:type="dxa"/>
            </w:tcMar>
          </w:tcPr>
          <w:p w14:paraId="6CF141AF"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559" w:type="dxa"/>
            <w:shd w:val="clear" w:color="auto" w:fill="auto"/>
            <w:tcMar>
              <w:top w:w="72" w:type="dxa"/>
              <w:left w:w="144" w:type="dxa"/>
              <w:bottom w:w="72" w:type="dxa"/>
              <w:right w:w="144" w:type="dxa"/>
            </w:tcMar>
          </w:tcPr>
          <w:p w14:paraId="7E71CA43" w14:textId="77777777" w:rsidR="003D38BC" w:rsidRPr="002054FA" w:rsidRDefault="003D38BC" w:rsidP="005E68CF">
            <w:pPr>
              <w:spacing w:after="0" w:line="240" w:lineRule="auto"/>
              <w:rPr>
                <w:rFonts w:ascii="Arial" w:eastAsia="Times New Roman" w:hAnsi="Arial" w:cs="Arial"/>
                <w:sz w:val="20"/>
                <w:szCs w:val="20"/>
                <w:lang w:eastAsia="de-DE"/>
              </w:rPr>
            </w:pPr>
          </w:p>
        </w:tc>
      </w:tr>
      <w:tr w:rsidR="003D38BC" w:rsidRPr="002054FA" w14:paraId="611B8A4D" w14:textId="77777777" w:rsidTr="005E68CF">
        <w:trPr>
          <w:trHeight w:val="1046"/>
        </w:trPr>
        <w:tc>
          <w:tcPr>
            <w:tcW w:w="2552" w:type="dxa"/>
            <w:shd w:val="clear" w:color="auto" w:fill="auto"/>
            <w:tcMar>
              <w:top w:w="72" w:type="dxa"/>
              <w:left w:w="85" w:type="dxa"/>
              <w:bottom w:w="72" w:type="dxa"/>
              <w:right w:w="85" w:type="dxa"/>
            </w:tcMar>
            <w:vAlign w:val="center"/>
          </w:tcPr>
          <w:p w14:paraId="5A510674" w14:textId="3985B0C6" w:rsidR="003D38BC" w:rsidRPr="002054FA" w:rsidRDefault="003D38BC" w:rsidP="005E68CF">
            <w:pPr>
              <w:kinsoku w:val="0"/>
              <w:overflowPunct w:val="0"/>
              <w:spacing w:after="0" w:line="240" w:lineRule="auto"/>
              <w:textAlignment w:val="baseline"/>
              <w:rPr>
                <w:rFonts w:ascii="Arial" w:eastAsia="Times New Roman" w:hAnsi="Arial" w:cs="Arial"/>
                <w:sz w:val="20"/>
                <w:szCs w:val="20"/>
                <w:lang w:eastAsia="de-DE"/>
              </w:rPr>
            </w:pPr>
            <w:r w:rsidRPr="002054FA">
              <w:rPr>
                <w:rFonts w:ascii="Arial" w:eastAsia="Times New Roman" w:hAnsi="Arial" w:cs="Arial"/>
                <w:sz w:val="20"/>
                <w:szCs w:val="20"/>
                <w:lang w:eastAsia="de-DE"/>
              </w:rPr>
              <w:t xml:space="preserve">Seltene opportunistisch infektiöse Schimmelpilze (Risikogruppe 1 nach </w:t>
            </w:r>
            <w:r w:rsidRPr="002054FA">
              <w:rPr>
                <w:rFonts w:ascii="Arial" w:eastAsia="Times New Roman" w:hAnsi="Arial" w:cs="Arial"/>
                <w:sz w:val="20"/>
                <w:szCs w:val="20"/>
                <w:lang w:eastAsia="de-DE"/>
              </w:rPr>
              <w:br/>
              <w:t xml:space="preserve"> BioStoffV [</w:t>
            </w:r>
            <w:r w:rsidR="00CD253B" w:rsidRPr="00CD253B">
              <w:rPr>
                <w:rFonts w:ascii="Arial" w:eastAsia="Times New Roman" w:hAnsi="Arial" w:cs="Arial"/>
                <w:sz w:val="20"/>
                <w:szCs w:val="20"/>
                <w:lang w:eastAsia="de-DE"/>
              </w:rPr>
              <w:t>719</w:t>
            </w:r>
            <w:r w:rsidR="002650E9">
              <w:rPr>
                <w:rFonts w:ascii="Arial" w:eastAsia="Times New Roman" w:hAnsi="Arial" w:cs="Arial"/>
                <w:sz w:val="20"/>
                <w:szCs w:val="20"/>
                <w:lang w:eastAsia="de-DE"/>
              </w:rPr>
              <w:t>]</w:t>
            </w:r>
            <w:r w:rsidRPr="002054FA">
              <w:rPr>
                <w:rFonts w:ascii="Arial" w:eastAsia="Times New Roman" w:hAnsi="Arial" w:cs="Arial"/>
                <w:sz w:val="20"/>
                <w:szCs w:val="20"/>
                <w:lang w:eastAsia="de-DE"/>
              </w:rPr>
              <w:t>,</w:t>
            </w:r>
            <w:r w:rsidRPr="002054FA">
              <w:rPr>
                <w:rFonts w:ascii="Arial" w:eastAsia="Times New Roman" w:hAnsi="Arial" w:cs="Arial"/>
                <w:sz w:val="20"/>
                <w:szCs w:val="20"/>
                <w:lang w:eastAsia="de-DE"/>
              </w:rPr>
              <w:br/>
              <w:t xml:space="preserve">z. B.: </w:t>
            </w:r>
            <w:r w:rsidRPr="002054FA">
              <w:rPr>
                <w:rFonts w:ascii="Arial" w:eastAsia="Times New Roman" w:hAnsi="Arial" w:cs="Arial"/>
                <w:i/>
                <w:sz w:val="20"/>
                <w:szCs w:val="20"/>
                <w:lang w:eastAsia="de-DE"/>
              </w:rPr>
              <w:t>A. niger</w:t>
            </w:r>
            <w:r w:rsidRPr="002054FA">
              <w:rPr>
                <w:rFonts w:ascii="Arial" w:eastAsia="Times New Roman" w:hAnsi="Arial" w:cs="Arial"/>
                <w:sz w:val="20"/>
                <w:szCs w:val="20"/>
                <w:lang w:eastAsia="de-DE"/>
              </w:rPr>
              <w:t xml:space="preserve">, </w:t>
            </w:r>
            <w:r w:rsidRPr="002054FA">
              <w:rPr>
                <w:rFonts w:ascii="Arial" w:eastAsia="Times New Roman" w:hAnsi="Arial" w:cs="Arial"/>
                <w:i/>
                <w:sz w:val="20"/>
                <w:szCs w:val="20"/>
                <w:lang w:eastAsia="de-DE"/>
              </w:rPr>
              <w:t>A. clavatus</w:t>
            </w:r>
            <w:r w:rsidRPr="002054FA">
              <w:rPr>
                <w:rFonts w:ascii="Arial" w:eastAsia="Times New Roman" w:hAnsi="Arial" w:cs="Arial"/>
                <w:sz w:val="20"/>
                <w:szCs w:val="20"/>
                <w:lang w:eastAsia="de-DE"/>
              </w:rPr>
              <w:t xml:space="preserve">, </w:t>
            </w:r>
            <w:r w:rsidRPr="002054FA">
              <w:rPr>
                <w:rFonts w:ascii="Arial" w:eastAsia="Times New Roman" w:hAnsi="Arial" w:cs="Arial"/>
                <w:i/>
                <w:sz w:val="20"/>
                <w:szCs w:val="20"/>
                <w:lang w:eastAsia="de-DE"/>
              </w:rPr>
              <w:t>Alternaria alternata</w:t>
            </w:r>
          </w:p>
        </w:tc>
        <w:tc>
          <w:tcPr>
            <w:tcW w:w="1701" w:type="dxa"/>
            <w:shd w:val="clear" w:color="auto" w:fill="auto"/>
            <w:tcMar>
              <w:top w:w="72" w:type="dxa"/>
              <w:left w:w="144" w:type="dxa"/>
              <w:bottom w:w="72" w:type="dxa"/>
              <w:right w:w="144" w:type="dxa"/>
            </w:tcMar>
          </w:tcPr>
          <w:p w14:paraId="71717391" w14:textId="77777777" w:rsidR="003D38BC" w:rsidRPr="002054FA" w:rsidRDefault="003D38BC" w:rsidP="005E68CF">
            <w:pPr>
              <w:spacing w:after="0" w:line="240" w:lineRule="auto"/>
              <w:rPr>
                <w:rFonts w:ascii="Arial" w:eastAsia="Times New Roman" w:hAnsi="Arial" w:cs="Arial"/>
                <w:sz w:val="20"/>
                <w:szCs w:val="20"/>
                <w:lang w:eastAsia="de-DE"/>
              </w:rPr>
            </w:pPr>
          </w:p>
          <w:p w14:paraId="286B834E" w14:textId="77777777" w:rsidR="003D38BC" w:rsidRPr="002054FA" w:rsidRDefault="003D38BC" w:rsidP="005E68CF">
            <w:pPr>
              <w:spacing w:after="0" w:line="240" w:lineRule="auto"/>
              <w:rPr>
                <w:rFonts w:ascii="Arial" w:eastAsia="Times New Roman" w:hAnsi="Arial" w:cs="Arial"/>
                <w:sz w:val="20"/>
                <w:szCs w:val="20"/>
                <w:lang w:eastAsia="de-DE"/>
              </w:rPr>
            </w:pPr>
          </w:p>
          <w:p w14:paraId="3F99041A" w14:textId="77777777" w:rsidR="003D38BC" w:rsidRPr="002054FA" w:rsidRDefault="003D38BC" w:rsidP="005E68CF">
            <w:pPr>
              <w:spacing w:after="0" w:line="240" w:lineRule="auto"/>
              <w:rPr>
                <w:rFonts w:ascii="Arial" w:eastAsia="Times New Roman" w:hAnsi="Arial" w:cs="Arial"/>
                <w:sz w:val="20"/>
                <w:szCs w:val="20"/>
                <w:lang w:eastAsia="de-DE"/>
              </w:rPr>
            </w:pPr>
          </w:p>
          <w:p w14:paraId="6C3F3F32" w14:textId="77777777" w:rsidR="003D38BC" w:rsidRPr="002054FA" w:rsidRDefault="003D38BC" w:rsidP="005E68CF">
            <w:pPr>
              <w:spacing w:after="0" w:line="240" w:lineRule="auto"/>
              <w:rPr>
                <w:rFonts w:ascii="Arial" w:eastAsia="Times New Roman" w:hAnsi="Arial" w:cs="Arial"/>
                <w:sz w:val="20"/>
                <w:szCs w:val="20"/>
                <w:lang w:eastAsia="de-DE"/>
              </w:rPr>
            </w:pPr>
          </w:p>
          <w:p w14:paraId="516854A1" w14:textId="77777777" w:rsidR="003D38BC" w:rsidRPr="002054FA" w:rsidRDefault="003D38BC" w:rsidP="005E68CF">
            <w:pPr>
              <w:spacing w:after="0" w:line="240" w:lineRule="auto"/>
              <w:rPr>
                <w:rFonts w:ascii="Arial" w:eastAsia="Times New Roman" w:hAnsi="Arial" w:cs="Arial"/>
                <w:sz w:val="20"/>
                <w:szCs w:val="20"/>
                <w:lang w:eastAsia="de-DE"/>
              </w:rPr>
            </w:pPr>
          </w:p>
          <w:p w14:paraId="2A837AE2"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701" w:type="dxa"/>
            <w:shd w:val="clear" w:color="auto" w:fill="FFCCCC"/>
            <w:tcMar>
              <w:top w:w="72" w:type="dxa"/>
              <w:left w:w="144" w:type="dxa"/>
              <w:bottom w:w="72" w:type="dxa"/>
              <w:right w:w="144" w:type="dxa"/>
            </w:tcMar>
          </w:tcPr>
          <w:p w14:paraId="110DF424"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701" w:type="dxa"/>
            <w:shd w:val="clear" w:color="auto" w:fill="FF7C80"/>
            <w:tcMar>
              <w:top w:w="72" w:type="dxa"/>
              <w:left w:w="144" w:type="dxa"/>
              <w:bottom w:w="72" w:type="dxa"/>
              <w:right w:w="144" w:type="dxa"/>
            </w:tcMar>
          </w:tcPr>
          <w:p w14:paraId="5F5BB9DB"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559" w:type="dxa"/>
            <w:shd w:val="clear" w:color="auto" w:fill="FF0000"/>
            <w:tcMar>
              <w:top w:w="72" w:type="dxa"/>
              <w:left w:w="144" w:type="dxa"/>
              <w:bottom w:w="72" w:type="dxa"/>
              <w:right w:w="144" w:type="dxa"/>
            </w:tcMar>
          </w:tcPr>
          <w:p w14:paraId="5CF5E9E9" w14:textId="77777777" w:rsidR="003D38BC" w:rsidRPr="002054FA" w:rsidRDefault="003D38BC" w:rsidP="005E68CF">
            <w:pPr>
              <w:spacing w:after="0" w:line="240" w:lineRule="auto"/>
              <w:rPr>
                <w:rFonts w:ascii="Arial" w:eastAsia="Times New Roman" w:hAnsi="Arial" w:cs="Arial"/>
                <w:sz w:val="20"/>
                <w:szCs w:val="20"/>
                <w:lang w:eastAsia="de-DE"/>
              </w:rPr>
            </w:pPr>
          </w:p>
        </w:tc>
      </w:tr>
      <w:tr w:rsidR="003D38BC" w:rsidRPr="002054FA" w14:paraId="16590D09" w14:textId="77777777" w:rsidTr="005E68CF">
        <w:trPr>
          <w:trHeight w:val="1401"/>
        </w:trPr>
        <w:tc>
          <w:tcPr>
            <w:tcW w:w="2552" w:type="dxa"/>
            <w:shd w:val="clear" w:color="auto" w:fill="auto"/>
            <w:tcMar>
              <w:top w:w="72" w:type="dxa"/>
              <w:left w:w="85" w:type="dxa"/>
              <w:bottom w:w="72" w:type="dxa"/>
              <w:right w:w="85" w:type="dxa"/>
            </w:tcMar>
            <w:vAlign w:val="center"/>
          </w:tcPr>
          <w:p w14:paraId="78959312" w14:textId="60BC6C4D" w:rsidR="003D38BC" w:rsidRPr="002054FA" w:rsidRDefault="003D38BC" w:rsidP="005E68CF">
            <w:pPr>
              <w:kinsoku w:val="0"/>
              <w:overflowPunct w:val="0"/>
              <w:spacing w:after="0" w:line="240" w:lineRule="auto"/>
              <w:textAlignment w:val="baseline"/>
              <w:rPr>
                <w:rFonts w:ascii="Arial" w:eastAsia="Times New Roman" w:hAnsi="Arial" w:cs="Arial"/>
                <w:sz w:val="20"/>
                <w:szCs w:val="20"/>
                <w:lang w:eastAsia="de-DE"/>
              </w:rPr>
            </w:pPr>
            <w:r w:rsidRPr="002054FA">
              <w:rPr>
                <w:rFonts w:ascii="Arial" w:eastAsia="Times New Roman" w:hAnsi="Arial" w:cs="Arial"/>
                <w:sz w:val="20"/>
                <w:szCs w:val="20"/>
                <w:lang w:eastAsia="de-DE"/>
              </w:rPr>
              <w:t xml:space="preserve">Opportunistisch infektiöse Schimmelpilze (Risikogruppe 2 nach </w:t>
            </w:r>
            <w:r w:rsidRPr="002054FA">
              <w:rPr>
                <w:rFonts w:ascii="Arial" w:eastAsia="Times New Roman" w:hAnsi="Arial" w:cs="Arial"/>
                <w:sz w:val="20"/>
                <w:szCs w:val="20"/>
                <w:lang w:eastAsia="de-DE"/>
              </w:rPr>
              <w:br/>
              <w:t xml:space="preserve"> BioStoffV [</w:t>
            </w:r>
            <w:r w:rsidR="00CD253B" w:rsidRPr="00CD253B">
              <w:rPr>
                <w:rFonts w:ascii="Arial" w:eastAsia="Times New Roman" w:hAnsi="Arial" w:cs="Arial"/>
                <w:sz w:val="20"/>
                <w:szCs w:val="20"/>
                <w:lang w:eastAsia="de-DE"/>
              </w:rPr>
              <w:t>719</w:t>
            </w:r>
            <w:r w:rsidRPr="002054FA">
              <w:rPr>
                <w:rFonts w:ascii="Arial" w:eastAsia="Times New Roman" w:hAnsi="Arial" w:cs="Arial"/>
                <w:sz w:val="20"/>
                <w:szCs w:val="20"/>
                <w:lang w:eastAsia="de-DE"/>
              </w:rPr>
              <w:t>]),</w:t>
            </w:r>
            <w:r w:rsidRPr="002054FA">
              <w:rPr>
                <w:rFonts w:ascii="Arial" w:eastAsia="Times New Roman" w:hAnsi="Arial" w:cs="Arial"/>
                <w:sz w:val="20"/>
                <w:szCs w:val="20"/>
                <w:lang w:eastAsia="de-DE"/>
              </w:rPr>
              <w:br/>
              <w:t xml:space="preserve">z. B.: </w:t>
            </w:r>
            <w:r w:rsidRPr="002054FA">
              <w:rPr>
                <w:rFonts w:ascii="Arial" w:eastAsia="Times New Roman" w:hAnsi="Arial" w:cs="Arial"/>
                <w:i/>
                <w:sz w:val="20"/>
                <w:szCs w:val="20"/>
                <w:lang w:eastAsia="de-DE"/>
              </w:rPr>
              <w:t>A. fumigatus</w:t>
            </w:r>
            <w:r w:rsidRPr="002054FA">
              <w:rPr>
                <w:rFonts w:ascii="Arial" w:eastAsia="Times New Roman" w:hAnsi="Arial" w:cs="Arial"/>
                <w:sz w:val="20"/>
                <w:szCs w:val="20"/>
                <w:lang w:eastAsia="de-DE"/>
              </w:rPr>
              <w:t>,</w:t>
            </w:r>
            <w:r w:rsidRPr="002054FA">
              <w:rPr>
                <w:rFonts w:ascii="Arial" w:eastAsia="Times New Roman" w:hAnsi="Arial" w:cs="Arial"/>
                <w:sz w:val="20"/>
                <w:szCs w:val="20"/>
                <w:lang w:eastAsia="de-DE"/>
              </w:rPr>
              <w:br/>
            </w:r>
            <w:r w:rsidRPr="002054FA">
              <w:rPr>
                <w:rFonts w:ascii="Arial" w:eastAsia="Times New Roman" w:hAnsi="Arial" w:cs="Arial"/>
                <w:i/>
                <w:sz w:val="20"/>
                <w:szCs w:val="20"/>
                <w:lang w:eastAsia="de-DE"/>
              </w:rPr>
              <w:t>A. flavus</w:t>
            </w:r>
          </w:p>
        </w:tc>
        <w:tc>
          <w:tcPr>
            <w:tcW w:w="1701" w:type="dxa"/>
            <w:shd w:val="clear" w:color="auto" w:fill="FFCCCC"/>
            <w:tcMar>
              <w:top w:w="72" w:type="dxa"/>
              <w:left w:w="144" w:type="dxa"/>
              <w:bottom w:w="72" w:type="dxa"/>
              <w:right w:w="144" w:type="dxa"/>
            </w:tcMar>
          </w:tcPr>
          <w:p w14:paraId="1D381759" w14:textId="77777777" w:rsidR="003D38BC" w:rsidRPr="002054FA" w:rsidRDefault="003D38BC" w:rsidP="005E68CF">
            <w:pPr>
              <w:spacing w:after="0" w:line="240" w:lineRule="auto"/>
              <w:rPr>
                <w:rFonts w:ascii="Arial" w:eastAsia="Times New Roman" w:hAnsi="Arial" w:cs="Arial"/>
                <w:sz w:val="20"/>
                <w:szCs w:val="20"/>
                <w:lang w:eastAsia="de-DE"/>
              </w:rPr>
            </w:pPr>
          </w:p>
          <w:p w14:paraId="0BE463EA" w14:textId="77777777" w:rsidR="003D38BC" w:rsidRPr="002054FA" w:rsidRDefault="003D38BC" w:rsidP="005E68CF">
            <w:pPr>
              <w:spacing w:after="0" w:line="240" w:lineRule="auto"/>
              <w:rPr>
                <w:rFonts w:ascii="Arial" w:eastAsia="Times New Roman" w:hAnsi="Arial" w:cs="Arial"/>
                <w:sz w:val="20"/>
                <w:szCs w:val="20"/>
                <w:lang w:eastAsia="de-DE"/>
              </w:rPr>
            </w:pPr>
          </w:p>
          <w:p w14:paraId="53D9AC6C" w14:textId="77777777" w:rsidR="003D38BC" w:rsidRPr="002054FA" w:rsidRDefault="003D38BC" w:rsidP="005E68CF">
            <w:pPr>
              <w:spacing w:after="0" w:line="240" w:lineRule="auto"/>
              <w:rPr>
                <w:rFonts w:ascii="Arial" w:eastAsia="Times New Roman" w:hAnsi="Arial" w:cs="Arial"/>
                <w:sz w:val="20"/>
                <w:szCs w:val="20"/>
                <w:lang w:eastAsia="de-DE"/>
              </w:rPr>
            </w:pPr>
          </w:p>
          <w:p w14:paraId="60B88FB6" w14:textId="77777777" w:rsidR="003D38BC" w:rsidRPr="002054FA" w:rsidRDefault="003D38BC" w:rsidP="005E68CF">
            <w:pPr>
              <w:spacing w:after="0" w:line="240" w:lineRule="auto"/>
              <w:rPr>
                <w:rFonts w:ascii="Arial" w:eastAsia="Times New Roman" w:hAnsi="Arial" w:cs="Arial"/>
                <w:sz w:val="20"/>
                <w:szCs w:val="20"/>
                <w:lang w:eastAsia="de-DE"/>
              </w:rPr>
            </w:pPr>
          </w:p>
          <w:p w14:paraId="236E2936" w14:textId="77777777" w:rsidR="003D38BC" w:rsidRPr="002054FA" w:rsidRDefault="003D38BC" w:rsidP="005E68CF">
            <w:pPr>
              <w:spacing w:after="0" w:line="240" w:lineRule="auto"/>
              <w:rPr>
                <w:rFonts w:ascii="Arial" w:eastAsia="Times New Roman" w:hAnsi="Arial" w:cs="Arial"/>
                <w:sz w:val="20"/>
                <w:szCs w:val="20"/>
                <w:lang w:eastAsia="de-DE"/>
              </w:rPr>
            </w:pPr>
          </w:p>
          <w:p w14:paraId="542FCC44"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701" w:type="dxa"/>
            <w:shd w:val="clear" w:color="auto" w:fill="FF7C80"/>
            <w:tcMar>
              <w:top w:w="72" w:type="dxa"/>
              <w:left w:w="144" w:type="dxa"/>
              <w:bottom w:w="72" w:type="dxa"/>
              <w:right w:w="144" w:type="dxa"/>
            </w:tcMar>
          </w:tcPr>
          <w:p w14:paraId="48BC29C4"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701" w:type="dxa"/>
            <w:shd w:val="clear" w:color="auto" w:fill="FF0000"/>
            <w:tcMar>
              <w:top w:w="72" w:type="dxa"/>
              <w:left w:w="144" w:type="dxa"/>
              <w:bottom w:w="72" w:type="dxa"/>
              <w:right w:w="144" w:type="dxa"/>
            </w:tcMar>
          </w:tcPr>
          <w:p w14:paraId="759B0E9B" w14:textId="77777777" w:rsidR="003D38BC" w:rsidRPr="002054FA" w:rsidRDefault="003D38BC" w:rsidP="005E68CF">
            <w:pPr>
              <w:spacing w:after="0" w:line="240" w:lineRule="auto"/>
              <w:rPr>
                <w:rFonts w:ascii="Arial" w:eastAsia="Times New Roman" w:hAnsi="Arial" w:cs="Arial"/>
                <w:sz w:val="20"/>
                <w:szCs w:val="20"/>
                <w:lang w:eastAsia="de-DE"/>
              </w:rPr>
            </w:pPr>
          </w:p>
        </w:tc>
        <w:tc>
          <w:tcPr>
            <w:tcW w:w="1559" w:type="dxa"/>
            <w:shd w:val="clear" w:color="auto" w:fill="800000"/>
            <w:tcMar>
              <w:top w:w="72" w:type="dxa"/>
              <w:left w:w="144" w:type="dxa"/>
              <w:bottom w:w="72" w:type="dxa"/>
              <w:right w:w="144" w:type="dxa"/>
            </w:tcMar>
          </w:tcPr>
          <w:p w14:paraId="588C384F" w14:textId="77777777" w:rsidR="003D38BC" w:rsidRPr="002054FA" w:rsidRDefault="003D38BC" w:rsidP="005E68CF">
            <w:pPr>
              <w:spacing w:after="0" w:line="240" w:lineRule="auto"/>
              <w:rPr>
                <w:rFonts w:ascii="Arial" w:eastAsia="Times New Roman" w:hAnsi="Arial" w:cs="Arial"/>
                <w:sz w:val="20"/>
                <w:szCs w:val="20"/>
                <w:lang w:eastAsia="de-DE"/>
              </w:rPr>
            </w:pPr>
          </w:p>
        </w:tc>
      </w:tr>
    </w:tbl>
    <w:p w14:paraId="0E60B026" w14:textId="77777777" w:rsidR="005B1E09" w:rsidRPr="00971152" w:rsidRDefault="005B1E09" w:rsidP="0044787B">
      <w:pPr>
        <w:spacing w:after="60"/>
        <w:rPr>
          <w:rFonts w:ascii="Arial" w:hAnsi="Arial" w:cs="Arial"/>
          <w:bCs/>
          <w:sz w:val="24"/>
          <w:szCs w:val="24"/>
        </w:rPr>
      </w:pPr>
    </w:p>
    <w:p w14:paraId="26486C38" w14:textId="046662DB" w:rsidR="005B1E09" w:rsidRPr="00971152" w:rsidRDefault="005B1E09">
      <w:pPr>
        <w:spacing w:after="0" w:line="240" w:lineRule="auto"/>
        <w:rPr>
          <w:rFonts w:ascii="Arial" w:hAnsi="Arial" w:cs="Arial"/>
          <w:bCs/>
          <w:sz w:val="24"/>
          <w:szCs w:val="24"/>
        </w:rPr>
      </w:pPr>
    </w:p>
    <w:p w14:paraId="0786745F" w14:textId="2E524C5E" w:rsidR="00D41C24" w:rsidRPr="001E5861" w:rsidRDefault="00D41C24" w:rsidP="0044787B">
      <w:pPr>
        <w:spacing w:after="60"/>
        <w:rPr>
          <w:rFonts w:ascii="Arial" w:hAnsi="Arial" w:cs="Arial"/>
          <w:b/>
          <w:bCs/>
          <w:sz w:val="24"/>
          <w:szCs w:val="24"/>
        </w:rPr>
      </w:pPr>
      <w:r w:rsidRPr="001E5861">
        <w:rPr>
          <w:rFonts w:ascii="Arial" w:hAnsi="Arial" w:cs="Arial"/>
          <w:b/>
          <w:bCs/>
          <w:sz w:val="24"/>
          <w:szCs w:val="24"/>
        </w:rPr>
        <w:t>QUERVERWEIS</w:t>
      </w:r>
      <w:r w:rsidR="00CE7824">
        <w:rPr>
          <w:rFonts w:ascii="Arial" w:hAnsi="Arial" w:cs="Arial"/>
          <w:b/>
          <w:bCs/>
          <w:sz w:val="24"/>
          <w:szCs w:val="24"/>
        </w:rPr>
        <w:t>E</w:t>
      </w:r>
      <w:r w:rsidRPr="001E5861">
        <w:rPr>
          <w:rFonts w:ascii="Arial" w:hAnsi="Arial" w:cs="Arial"/>
          <w:b/>
          <w:bCs/>
          <w:sz w:val="24"/>
          <w:szCs w:val="24"/>
        </w:rPr>
        <w:t>:</w:t>
      </w:r>
    </w:p>
    <w:p w14:paraId="018DE0AA" w14:textId="77777777" w:rsidR="00D41C24" w:rsidRPr="003356B9" w:rsidRDefault="00D41C24" w:rsidP="0044226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Gesellschaft für Pädiatrische Onkologie und Hämatologie (GPOH). </w:t>
      </w:r>
      <w:r w:rsidRPr="003356B9">
        <w:rPr>
          <w:rFonts w:ascii="Arial" w:eastAsia="Times New Roman" w:hAnsi="Arial" w:cs="Arial"/>
          <w:b/>
          <w:sz w:val="24"/>
          <w:szCs w:val="24"/>
          <w:lang w:eastAsia="de-DE"/>
        </w:rPr>
        <w:t>S1-Leitlinie Akute myeloische Leukämie - AML- im Kindes- und Jugendalter.</w:t>
      </w:r>
      <w:r w:rsidRPr="003356B9">
        <w:rPr>
          <w:rFonts w:ascii="Arial" w:eastAsia="Times New Roman" w:hAnsi="Arial" w:cs="Arial"/>
          <w:bCs/>
          <w:sz w:val="24"/>
          <w:szCs w:val="24"/>
          <w:lang w:eastAsia="de-DE"/>
        </w:rPr>
        <w:t xml:space="preserve"> Registernummer 025 – 031. Stand: 25.03.2019. Gültig bis: 24.03.2024; https://register.awmf.org/de/leitlinien/detail/025-031</w:t>
      </w:r>
    </w:p>
    <w:p w14:paraId="3AF08285" w14:textId="77777777" w:rsidR="00D41C24" w:rsidRPr="003356B9" w:rsidRDefault="00D41C24" w:rsidP="0044226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Gesellschaft für Pädiatrische Onkologie und Hämatologie (GPOH). </w:t>
      </w:r>
      <w:r w:rsidRPr="003356B9">
        <w:rPr>
          <w:rFonts w:ascii="Arial" w:eastAsia="Times New Roman" w:hAnsi="Arial" w:cs="Arial"/>
          <w:b/>
          <w:sz w:val="24"/>
          <w:szCs w:val="24"/>
          <w:lang w:eastAsia="de-DE"/>
        </w:rPr>
        <w:t>S1-Leitlinie Akute lymphoblastische Leukämie - ALL - im Kindesalter.</w:t>
      </w:r>
      <w:r w:rsidRPr="003356B9">
        <w:rPr>
          <w:rFonts w:ascii="Arial" w:eastAsia="Times New Roman" w:hAnsi="Arial" w:cs="Arial"/>
          <w:bCs/>
          <w:sz w:val="24"/>
          <w:szCs w:val="24"/>
          <w:lang w:eastAsia="de-DE"/>
        </w:rPr>
        <w:t xml:space="preserve"> Registernummer 025 – 014. Stand: 31.05.2021. Gültig bis: 30.05.2026; https://register.awmf.org/de/leitlinien/detail/025-014</w:t>
      </w:r>
    </w:p>
    <w:p w14:paraId="37CBFAF7" w14:textId="66EB1777" w:rsidR="00D41C24" w:rsidRDefault="00D41C24" w:rsidP="0044226B">
      <w:pPr>
        <w:spacing w:after="60"/>
        <w:rPr>
          <w:rFonts w:ascii="Arial" w:eastAsia="Times New Roman" w:hAnsi="Arial" w:cs="Arial"/>
          <w:bCs/>
          <w:sz w:val="24"/>
          <w:szCs w:val="24"/>
          <w:lang w:eastAsia="de-DE"/>
        </w:rPr>
      </w:pPr>
      <w:r w:rsidRPr="003F72F1">
        <w:rPr>
          <w:rFonts w:ascii="Arial" w:eastAsia="Times New Roman" w:hAnsi="Arial" w:cs="Arial"/>
          <w:bCs/>
          <w:sz w:val="24"/>
          <w:szCs w:val="24"/>
          <w:lang w:eastAsia="de-DE"/>
        </w:rPr>
        <w:t xml:space="preserve">Deutsche Gesellschaft für Hämatologie und Medizinische Onkologie e.V. (DGHO). </w:t>
      </w:r>
      <w:r w:rsidRPr="003F72F1">
        <w:rPr>
          <w:rFonts w:ascii="Arial" w:eastAsia="Times New Roman" w:hAnsi="Arial" w:cs="Arial"/>
          <w:b/>
          <w:sz w:val="24"/>
          <w:szCs w:val="24"/>
          <w:lang w:eastAsia="de-DE"/>
        </w:rPr>
        <w:t>S3-Leitlinie Diagnostik, Therapie und Nachsorge für Patienten mit einer chronischen lymphatischen Leukämie (CLL).</w:t>
      </w:r>
      <w:r w:rsidRPr="003F72F1">
        <w:rPr>
          <w:rFonts w:ascii="Arial" w:eastAsia="Times New Roman" w:hAnsi="Arial" w:cs="Arial"/>
          <w:bCs/>
          <w:sz w:val="24"/>
          <w:szCs w:val="24"/>
          <w:lang w:eastAsia="de-DE"/>
        </w:rPr>
        <w:t xml:space="preserve"> Registernummer 018 – 032OL. Stand: 31.03.2018 (in Überarbeitung). Gültig bis: 30.03.2023; </w:t>
      </w:r>
      <w:r w:rsidRPr="00D41C24">
        <w:rPr>
          <w:rFonts w:ascii="Arial" w:eastAsia="Times New Roman" w:hAnsi="Arial" w:cs="Arial"/>
          <w:bCs/>
          <w:sz w:val="24"/>
          <w:szCs w:val="24"/>
          <w:lang w:eastAsia="de-DE"/>
        </w:rPr>
        <w:t>https://register.awmf.org/de/leitlinien/detail/018-032OL</w:t>
      </w:r>
    </w:p>
    <w:p w14:paraId="610B5745" w14:textId="77777777" w:rsidR="00D41C24" w:rsidRPr="003356B9" w:rsidRDefault="00D41C24" w:rsidP="0044226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Deutsche Gesellschaft für Internistische Intensivmedizin und Notfallmedizin e.V. (DGIIN), Deutsche Interdisziplinäre Vereinigung für Intensiv- und Notfallmedizin e.V. (DIVI), Deutsche Gesellschaft für Pneumologie und Beatmungsmedizin e.V. (DGP), Deutsche Gesellschaft für Infektiologie e.V. (DGI). </w:t>
      </w:r>
      <w:r w:rsidRPr="003356B9">
        <w:rPr>
          <w:rFonts w:ascii="Arial" w:eastAsia="Times New Roman" w:hAnsi="Arial" w:cs="Arial"/>
          <w:b/>
          <w:sz w:val="24"/>
          <w:szCs w:val="24"/>
          <w:lang w:eastAsia="de-DE"/>
        </w:rPr>
        <w:t>S3-Leitlinie Empfehlungen zur stationären Therapie von Patienten mit COVID-19 - Living Guideline.</w:t>
      </w:r>
      <w:r w:rsidRPr="003356B9">
        <w:rPr>
          <w:rFonts w:ascii="Arial" w:eastAsia="Times New Roman" w:hAnsi="Arial" w:cs="Arial"/>
          <w:bCs/>
          <w:sz w:val="24"/>
          <w:szCs w:val="24"/>
          <w:lang w:eastAsia="de-DE"/>
        </w:rPr>
        <w:t xml:space="preserve"> Registernummer 113 - 001LG. Stand: 12.09.2022 (in Überarbeitung). Gültig bis: 11.09.2023; https://register.awmf.org/de/leitlinien/detail/113-001LG</w:t>
      </w:r>
    </w:p>
    <w:p w14:paraId="025D67E5" w14:textId="77777777" w:rsidR="00D41C24" w:rsidRPr="003356B9" w:rsidRDefault="00D41C24" w:rsidP="0044787B">
      <w:pPr>
        <w:spacing w:after="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Gesellschaft für Pädiatrische Pneumologie e.V. (GPP), Deutsche Gesellschaft für Kinder- und Jugendmedizin e.V. (DGKJ). </w:t>
      </w:r>
      <w:r w:rsidRPr="003356B9">
        <w:rPr>
          <w:rFonts w:ascii="Arial" w:eastAsia="Times New Roman" w:hAnsi="Arial" w:cs="Arial"/>
          <w:b/>
          <w:bCs/>
          <w:sz w:val="24"/>
          <w:szCs w:val="24"/>
          <w:lang w:eastAsia="de-DE"/>
        </w:rPr>
        <w:t>S3-Leitlinie Lungenerkrankung bei Mukoviszidose.</w:t>
      </w:r>
      <w:r w:rsidRPr="003356B9">
        <w:rPr>
          <w:rFonts w:ascii="Arial" w:eastAsia="Times New Roman" w:hAnsi="Arial" w:cs="Arial"/>
          <w:bCs/>
          <w:sz w:val="24"/>
          <w:szCs w:val="24"/>
          <w:lang w:eastAsia="de-DE"/>
        </w:rPr>
        <w:t xml:space="preserve"> Registernummer 026 – 022. Stand: 31.01.2023: Leitlinien-Manuskript zur Begutachtung eingereicht, Revision noch nicht abgeschlossen; https://register.awmf.org/de/leitlinien/detail/026-022</w:t>
      </w:r>
    </w:p>
    <w:p w14:paraId="327BE8FC" w14:textId="77777777" w:rsidR="00D41C24" w:rsidRPr="00D41C24" w:rsidRDefault="00D41C24" w:rsidP="0044787B">
      <w:pPr>
        <w:spacing w:after="0"/>
        <w:ind w:left="1134" w:hanging="1134"/>
        <w:rPr>
          <w:rFonts w:ascii="Arial" w:hAnsi="Arial" w:cs="Arial"/>
          <w:sz w:val="24"/>
          <w:szCs w:val="24"/>
        </w:rPr>
      </w:pPr>
    </w:p>
    <w:p w14:paraId="1C37028A" w14:textId="3EF4054B" w:rsidR="003D38BC" w:rsidRPr="002054FA" w:rsidRDefault="003D38BC" w:rsidP="0044787B">
      <w:pPr>
        <w:spacing w:after="60"/>
        <w:ind w:left="1134" w:hanging="1134"/>
        <w:rPr>
          <w:rFonts w:ascii="Arial" w:hAnsi="Arial" w:cs="Arial"/>
          <w:b/>
          <w:sz w:val="24"/>
          <w:szCs w:val="24"/>
        </w:rPr>
      </w:pPr>
      <w:r>
        <w:rPr>
          <w:rFonts w:ascii="Arial" w:hAnsi="Arial" w:cs="Arial"/>
          <w:b/>
          <w:sz w:val="24"/>
          <w:szCs w:val="24"/>
        </w:rPr>
        <w:t>2.4.2</w:t>
      </w:r>
      <w:r>
        <w:rPr>
          <w:rFonts w:ascii="Arial" w:hAnsi="Arial" w:cs="Arial"/>
          <w:b/>
          <w:sz w:val="24"/>
          <w:szCs w:val="24"/>
        </w:rPr>
        <w:tab/>
      </w:r>
      <w:r w:rsidRPr="00FF452A">
        <w:rPr>
          <w:rFonts w:ascii="Arial" w:hAnsi="Arial" w:cs="Arial"/>
          <w:b/>
          <w:sz w:val="24"/>
          <w:szCs w:val="24"/>
        </w:rPr>
        <w:t>Sensibilisierungs- / Allergierisiko</w:t>
      </w:r>
    </w:p>
    <w:p w14:paraId="05692760" w14:textId="10A1899D" w:rsidR="003D38BC" w:rsidRPr="0059436B" w:rsidRDefault="003D38BC" w:rsidP="0044787B">
      <w:pPr>
        <w:widowControl w:val="0"/>
        <w:spacing w:after="60"/>
        <w:rPr>
          <w:rFonts w:ascii="Arial" w:hAnsi="Arial" w:cs="Arial"/>
          <w:sz w:val="24"/>
          <w:szCs w:val="24"/>
        </w:rPr>
      </w:pPr>
      <w:r w:rsidRPr="0059436B">
        <w:rPr>
          <w:rFonts w:ascii="Arial" w:hAnsi="Arial" w:cs="Arial"/>
          <w:sz w:val="24"/>
          <w:szCs w:val="24"/>
        </w:rPr>
        <w:t>Prinzipiell besteht auch bei Gesunden die Möglichkeit der Sensibilisierung und der Auslösung einer klinisch symptomatischen Allergie nach Einatmung von Sporen und anderen Schimmelpilzbestandteilen (z. B. Myzel). Das sensibilisierende Potenzial von Schimmelpilzen ist im Vergleich zu anderen Umweltallergenen, wie etwa Allergenen von felltragenden Haustieren, Gräser- und Baumpollen oder Hausstaubmilben (ca. 15 bis 30% [</w:t>
      </w:r>
      <w:r w:rsidR="00CD253B" w:rsidRPr="00CD253B">
        <w:rPr>
          <w:rFonts w:ascii="Arial" w:hAnsi="Arial" w:cs="Arial"/>
          <w:bCs/>
          <w:noProof/>
          <w:sz w:val="24"/>
          <w:szCs w:val="24"/>
        </w:rPr>
        <w:t>209</w:t>
      </w:r>
      <w:r w:rsidR="0040377A" w:rsidRPr="0059436B">
        <w:rPr>
          <w:rFonts w:ascii="Arial" w:hAnsi="Arial" w:cs="Arial"/>
          <w:sz w:val="24"/>
          <w:szCs w:val="24"/>
        </w:rPr>
        <w:t xml:space="preserve">, </w:t>
      </w:r>
      <w:r w:rsidR="00CD253B" w:rsidRPr="00CD253B">
        <w:rPr>
          <w:rFonts w:ascii="Arial" w:hAnsi="Arial" w:cs="Arial"/>
          <w:bCs/>
          <w:noProof/>
          <w:sz w:val="24"/>
          <w:szCs w:val="24"/>
        </w:rPr>
        <w:t>804</w:t>
      </w:r>
      <w:r w:rsidRPr="0059436B">
        <w:rPr>
          <w:rFonts w:ascii="Arial" w:hAnsi="Arial" w:cs="Arial"/>
          <w:sz w:val="24"/>
          <w:szCs w:val="24"/>
        </w:rPr>
        <w:t>]), als deutlich geringer einzuschätzen [</w:t>
      </w:r>
      <w:bookmarkStart w:id="76" w:name="_Hlk124326853"/>
      <w:r w:rsidR="00CD253B" w:rsidRPr="00CD253B">
        <w:rPr>
          <w:rFonts w:ascii="Arial" w:hAnsi="Arial" w:cs="Arial"/>
          <w:bCs/>
          <w:noProof/>
          <w:sz w:val="24"/>
          <w:szCs w:val="24"/>
        </w:rPr>
        <w:t>294</w:t>
      </w:r>
      <w:r w:rsidR="0040377A" w:rsidRPr="00A16170">
        <w:rPr>
          <w:rFonts w:ascii="Arial" w:hAnsi="Arial" w:cs="Arial"/>
          <w:sz w:val="24"/>
          <w:szCs w:val="24"/>
        </w:rPr>
        <w:t xml:space="preserve">, </w:t>
      </w:r>
      <w:r w:rsidR="00CD253B" w:rsidRPr="00CD253B">
        <w:rPr>
          <w:rFonts w:ascii="Arial" w:eastAsia="Times New Roman" w:hAnsi="Arial" w:cs="Arial"/>
          <w:bCs/>
          <w:noProof/>
          <w:sz w:val="24"/>
          <w:szCs w:val="24"/>
        </w:rPr>
        <w:t>492</w:t>
      </w:r>
      <w:r w:rsidR="0040377A" w:rsidRPr="00A16170">
        <w:rPr>
          <w:rFonts w:ascii="Arial" w:hAnsi="Arial" w:cs="Arial"/>
          <w:sz w:val="24"/>
          <w:szCs w:val="24"/>
        </w:rPr>
        <w:t>,</w:t>
      </w:r>
      <w:r w:rsidR="0040377A" w:rsidRPr="0059436B">
        <w:rPr>
          <w:rFonts w:ascii="Arial" w:hAnsi="Arial" w:cs="Arial"/>
          <w:sz w:val="24"/>
          <w:szCs w:val="24"/>
        </w:rPr>
        <w:t xml:space="preserve"> </w:t>
      </w:r>
      <w:r w:rsidR="00CD253B" w:rsidRPr="00CD253B">
        <w:rPr>
          <w:rFonts w:ascii="Arial" w:hAnsi="Arial" w:cs="Arial"/>
          <w:bCs/>
          <w:noProof/>
          <w:sz w:val="24"/>
          <w:szCs w:val="24"/>
        </w:rPr>
        <w:t>697</w:t>
      </w:r>
      <w:r w:rsidR="0040377A" w:rsidRPr="0059436B">
        <w:rPr>
          <w:rFonts w:ascii="Arial" w:hAnsi="Arial" w:cs="Arial"/>
          <w:sz w:val="24"/>
          <w:szCs w:val="24"/>
        </w:rPr>
        <w:t xml:space="preserve">, </w:t>
      </w:r>
      <w:bookmarkEnd w:id="76"/>
      <w:r w:rsidR="00CD253B" w:rsidRPr="00CD253B">
        <w:rPr>
          <w:rFonts w:ascii="Arial" w:hAnsi="Arial" w:cs="Arial"/>
          <w:bCs/>
          <w:noProof/>
          <w:sz w:val="24"/>
          <w:szCs w:val="24"/>
        </w:rPr>
        <w:t>698</w:t>
      </w:r>
      <w:r w:rsidRPr="0059436B">
        <w:rPr>
          <w:rFonts w:ascii="Arial" w:hAnsi="Arial" w:cs="Arial"/>
          <w:sz w:val="24"/>
          <w:szCs w:val="24"/>
        </w:rPr>
        <w:t>]. Sowohl bevölkerungs- als auch patient</w:t>
      </w:r>
      <w:r w:rsidR="00215CA0">
        <w:rPr>
          <w:rFonts w:ascii="Arial" w:hAnsi="Arial" w:cs="Arial"/>
          <w:sz w:val="24"/>
          <w:szCs w:val="24"/>
        </w:rPr>
        <w:t>*inn</w:t>
      </w:r>
      <w:r w:rsidRPr="0059436B">
        <w:rPr>
          <w:rFonts w:ascii="Arial" w:hAnsi="Arial" w:cs="Arial"/>
          <w:sz w:val="24"/>
          <w:szCs w:val="24"/>
        </w:rPr>
        <w:t xml:space="preserve">enbezogene Studien </w:t>
      </w:r>
      <w:r w:rsidRPr="009C580E">
        <w:rPr>
          <w:rFonts w:ascii="Arial" w:hAnsi="Arial" w:cs="Arial"/>
          <w:sz w:val="24"/>
          <w:szCs w:val="24"/>
        </w:rPr>
        <w:t>zeigen europaweit eine vergleichsweise geringe Sensibilisierungsprävalenz von 3-</w:t>
      </w:r>
      <w:r w:rsidR="00B35FAA" w:rsidRPr="009C580E">
        <w:rPr>
          <w:rFonts w:ascii="Arial" w:hAnsi="Arial" w:cs="Arial"/>
          <w:sz w:val="24"/>
          <w:szCs w:val="24"/>
        </w:rPr>
        <w:t>22,5</w:t>
      </w:r>
      <w:r w:rsidRPr="009C580E">
        <w:rPr>
          <w:rFonts w:ascii="Arial" w:hAnsi="Arial" w:cs="Arial"/>
          <w:sz w:val="24"/>
          <w:szCs w:val="24"/>
        </w:rPr>
        <w:t>%</w:t>
      </w:r>
      <w:r w:rsidR="009C580E">
        <w:rPr>
          <w:rFonts w:ascii="Arial" w:hAnsi="Arial" w:cs="Arial"/>
          <w:sz w:val="24"/>
          <w:szCs w:val="24"/>
        </w:rPr>
        <w:t xml:space="preserve"> </w:t>
      </w:r>
      <w:r w:rsidR="009C580E" w:rsidRPr="009C580E">
        <w:rPr>
          <w:rFonts w:ascii="Arial" w:hAnsi="Arial" w:cs="Arial"/>
          <w:sz w:val="24"/>
          <w:szCs w:val="24"/>
        </w:rPr>
        <w:t>[</w:t>
      </w:r>
      <w:bookmarkStart w:id="77" w:name="_Hlk124326872"/>
      <w:r w:rsidR="00CD253B" w:rsidRPr="00CD253B">
        <w:rPr>
          <w:rFonts w:ascii="Arial" w:hAnsi="Arial" w:cs="Arial"/>
          <w:bCs/>
          <w:noProof/>
          <w:sz w:val="24"/>
          <w:szCs w:val="24"/>
        </w:rPr>
        <w:t>196</w:t>
      </w:r>
      <w:r w:rsidR="009C580E" w:rsidRPr="009C580E">
        <w:rPr>
          <w:rFonts w:ascii="Arial" w:hAnsi="Arial" w:cs="Arial"/>
          <w:sz w:val="24"/>
          <w:szCs w:val="24"/>
        </w:rPr>
        <w:t xml:space="preserve">, </w:t>
      </w:r>
      <w:r w:rsidR="00CD253B" w:rsidRPr="00CD253B">
        <w:rPr>
          <w:rFonts w:ascii="Arial" w:eastAsia="Times New Roman" w:hAnsi="Arial" w:cs="Arial"/>
          <w:bCs/>
          <w:noProof/>
          <w:sz w:val="24"/>
          <w:szCs w:val="24"/>
        </w:rPr>
        <w:t>243</w:t>
      </w:r>
      <w:r w:rsidR="009C580E" w:rsidRPr="009C580E">
        <w:rPr>
          <w:rFonts w:ascii="Arial" w:hAnsi="Arial" w:cs="Arial"/>
          <w:sz w:val="24"/>
          <w:szCs w:val="24"/>
        </w:rPr>
        <w:t xml:space="preserve">, </w:t>
      </w:r>
      <w:r w:rsidR="00CD253B" w:rsidRPr="00CD253B">
        <w:rPr>
          <w:rFonts w:ascii="Arial" w:eastAsia="Times New Roman" w:hAnsi="Arial" w:cs="Arial"/>
          <w:bCs/>
          <w:noProof/>
          <w:sz w:val="24"/>
          <w:szCs w:val="24"/>
        </w:rPr>
        <w:t>257</w:t>
      </w:r>
      <w:bookmarkEnd w:id="77"/>
      <w:r w:rsidR="009C580E" w:rsidRPr="009C580E">
        <w:rPr>
          <w:rFonts w:ascii="Arial" w:hAnsi="Arial" w:cs="Arial"/>
          <w:sz w:val="24"/>
          <w:szCs w:val="24"/>
        </w:rPr>
        <w:t>]</w:t>
      </w:r>
      <w:r w:rsidRPr="009C580E">
        <w:rPr>
          <w:rFonts w:ascii="Arial" w:hAnsi="Arial" w:cs="Arial"/>
          <w:sz w:val="24"/>
          <w:szCs w:val="24"/>
        </w:rPr>
        <w:t xml:space="preserve">, die je nach Schimmelpilzgattung sehr </w:t>
      </w:r>
      <w:r w:rsidRPr="0059436B">
        <w:rPr>
          <w:rFonts w:ascii="Arial" w:hAnsi="Arial" w:cs="Arial"/>
          <w:sz w:val="24"/>
          <w:szCs w:val="24"/>
        </w:rPr>
        <w:t>unterschiedlich ist und ein Nord-Süd-Gefälle zeigt (niedrige Sensibilisierungsprävalenz in Finnland, relativ hohe in Griechenland) [</w:t>
      </w:r>
      <w:r w:rsidR="00CD253B" w:rsidRPr="00CD253B">
        <w:rPr>
          <w:rFonts w:ascii="Arial" w:eastAsia="Times New Roman" w:hAnsi="Arial" w:cs="Arial"/>
          <w:bCs/>
          <w:noProof/>
          <w:sz w:val="24"/>
          <w:szCs w:val="24"/>
        </w:rPr>
        <w:t>257</w:t>
      </w:r>
      <w:r w:rsidRPr="0059436B">
        <w:rPr>
          <w:rFonts w:ascii="Arial" w:hAnsi="Arial" w:cs="Arial"/>
          <w:sz w:val="24"/>
          <w:szCs w:val="24"/>
        </w:rPr>
        <w:t>].</w:t>
      </w:r>
    </w:p>
    <w:p w14:paraId="2E184D0A" w14:textId="713E7D3A" w:rsidR="003D38BC" w:rsidRPr="0059436B" w:rsidRDefault="003D38BC" w:rsidP="0044787B">
      <w:pPr>
        <w:widowControl w:val="0"/>
        <w:spacing w:after="60"/>
        <w:rPr>
          <w:rFonts w:ascii="Arial" w:hAnsi="Arial" w:cs="Arial"/>
          <w:sz w:val="24"/>
          <w:szCs w:val="24"/>
        </w:rPr>
      </w:pPr>
      <w:r w:rsidRPr="0059436B">
        <w:rPr>
          <w:rFonts w:ascii="Arial" w:hAnsi="Arial" w:cs="Arial"/>
          <w:sz w:val="24"/>
          <w:szCs w:val="24"/>
        </w:rPr>
        <w:t>Es wird allgemein davon ausgegangen, dass es über eine Million Schimmelpilzarten gibt. Bisher wurden ca. 350 Schimmelpilzarten als potenziell sensibilisierend unter www.allergome.org gelistet. Wie hoch der Anteil der sensibilisierenden Schimmelpilzarten insgesamt ist, kann aus dieser Angabe allerdings nicht geschlussfolgert werden. Die WHO/IUIS-Kriterien zur Klassifizierung eines Allergens erfüllen aktuell 107 Schimmelpilzproteine aus 43 Schimmelpilzarten (www.allergen.org). Nur wenige Schimmelpilze sind als Testallergenlösungen verfügbar und typische Innenraumpilzallergenextrakte fehlen weitgehend [</w:t>
      </w:r>
      <w:r w:rsidR="00CD253B" w:rsidRPr="00CD253B">
        <w:rPr>
          <w:rFonts w:ascii="Arial" w:hAnsi="Arial" w:cs="Arial"/>
          <w:bCs/>
          <w:noProof/>
          <w:sz w:val="24"/>
          <w:szCs w:val="24"/>
        </w:rPr>
        <w:t>329</w:t>
      </w:r>
      <w:r w:rsidRPr="0059436B">
        <w:rPr>
          <w:rFonts w:ascii="Arial" w:hAnsi="Arial" w:cs="Arial"/>
          <w:sz w:val="24"/>
          <w:szCs w:val="24"/>
        </w:rPr>
        <w:t xml:space="preserve">, </w:t>
      </w:r>
      <w:r w:rsidR="00CD253B" w:rsidRPr="00CD253B">
        <w:rPr>
          <w:rFonts w:ascii="Arial" w:hAnsi="Arial" w:cs="Arial"/>
          <w:bCs/>
          <w:noProof/>
          <w:sz w:val="24"/>
          <w:szCs w:val="24"/>
        </w:rPr>
        <w:t>332</w:t>
      </w:r>
      <w:r w:rsidRPr="0059436B">
        <w:rPr>
          <w:rFonts w:ascii="Arial" w:hAnsi="Arial" w:cs="Arial"/>
          <w:sz w:val="24"/>
          <w:szCs w:val="24"/>
        </w:rPr>
        <w:t>].</w:t>
      </w:r>
    </w:p>
    <w:p w14:paraId="75505730" w14:textId="766E819F" w:rsidR="003D38BC" w:rsidRPr="0059436B" w:rsidRDefault="003D38BC" w:rsidP="0044787B">
      <w:pPr>
        <w:autoSpaceDE w:val="0"/>
        <w:autoSpaceDN w:val="0"/>
        <w:adjustRightInd w:val="0"/>
        <w:spacing w:after="60"/>
        <w:rPr>
          <w:rFonts w:ascii="Arial" w:hAnsi="Arial" w:cs="Arial"/>
          <w:sz w:val="24"/>
          <w:szCs w:val="24"/>
        </w:rPr>
      </w:pPr>
      <w:r w:rsidRPr="0059436B">
        <w:rPr>
          <w:rFonts w:ascii="Arial" w:hAnsi="Arial" w:cs="Arial"/>
          <w:sz w:val="24"/>
          <w:szCs w:val="24"/>
        </w:rPr>
        <w:t>Aus allergologischer Sicht ist nach einer Sensibilisierung eines</w:t>
      </w:r>
      <w:r w:rsidR="00180E0C">
        <w:rPr>
          <w:rFonts w:ascii="Arial" w:hAnsi="Arial" w:cs="Arial"/>
          <w:sz w:val="24"/>
          <w:szCs w:val="24"/>
        </w:rPr>
        <w:t xml:space="preserve"> Patienten </w:t>
      </w:r>
      <w:r w:rsidR="00215CA0">
        <w:rPr>
          <w:rFonts w:ascii="Arial" w:hAnsi="Arial" w:cs="Arial"/>
          <w:sz w:val="24"/>
          <w:szCs w:val="24"/>
        </w:rPr>
        <w:t>/</w:t>
      </w:r>
      <w:r w:rsidR="00180E0C">
        <w:rPr>
          <w:rFonts w:ascii="Arial" w:hAnsi="Arial" w:cs="Arial"/>
          <w:sz w:val="24"/>
          <w:szCs w:val="24"/>
        </w:rPr>
        <w:t xml:space="preserve"> </w:t>
      </w:r>
      <w:r w:rsidR="00215CA0">
        <w:rPr>
          <w:rFonts w:ascii="Arial" w:hAnsi="Arial" w:cs="Arial"/>
          <w:sz w:val="24"/>
          <w:szCs w:val="24"/>
        </w:rPr>
        <w:t>einer</w:t>
      </w:r>
      <w:r w:rsidRPr="0059436B">
        <w:rPr>
          <w:rFonts w:ascii="Arial" w:hAnsi="Arial" w:cs="Arial"/>
          <w:sz w:val="24"/>
          <w:szCs w:val="24"/>
        </w:rPr>
        <w:t xml:space="preserve"> </w:t>
      </w:r>
      <w:r w:rsidR="00215CA0">
        <w:rPr>
          <w:rFonts w:ascii="Arial" w:hAnsi="Arial" w:cs="Arial"/>
          <w:sz w:val="24"/>
          <w:szCs w:val="24"/>
        </w:rPr>
        <w:t>Patientin</w:t>
      </w:r>
      <w:r w:rsidRPr="0059436B">
        <w:rPr>
          <w:rFonts w:ascii="Arial" w:hAnsi="Arial" w:cs="Arial"/>
          <w:sz w:val="24"/>
          <w:szCs w:val="24"/>
        </w:rPr>
        <w:t xml:space="preserve"> gegenüber Schimmelpilzen grundsätzlich eine Dosisabhängigkeit der Exposition (gemessen als KBE) nicht allein ausschlaggebend für die klinische Reaktion. Die Sensibilisierung mit der Bildung von spezifischen IgE-Antikörpern und die Auslösung von allergischen Reaktionen erfolgt auf der Ebene von Proteinen bzw. Peptidkomponenten. Damit ist es nicht erforderlich, dass ganze Sporen oder unversehrtes Schimmelpilzmyzel vorliegen. Vielmehr ist die Allergenität von den Proteinen oder Peptiden und auch von der Suszeptibilität der exponierten Person abhängig, sodass aus einem Antigen ein Allergen wird und eine Sensibilisierung bzw. beim wiederholten Kontakt eine Allergie ausgelöst werden kann; denn ein Antigen wird erst zum Allergen</w:t>
      </w:r>
      <w:r w:rsidR="00215CA0">
        <w:rPr>
          <w:rFonts w:ascii="Arial" w:hAnsi="Arial" w:cs="Arial"/>
          <w:sz w:val="24"/>
          <w:szCs w:val="24"/>
        </w:rPr>
        <w:t>,</w:t>
      </w:r>
      <w:r w:rsidRPr="0059436B">
        <w:rPr>
          <w:rFonts w:ascii="Arial" w:hAnsi="Arial" w:cs="Arial"/>
          <w:sz w:val="24"/>
          <w:szCs w:val="24"/>
        </w:rPr>
        <w:t xml:space="preserve"> wenn das Antigen mit dem Immunsystem eines Menschen reagiert, das mit einer IgE-Reaktion antwortet.</w:t>
      </w:r>
      <w:r w:rsidRPr="0059436B">
        <w:rPr>
          <w:rStyle w:val="Funotenzeichen"/>
          <w:rFonts w:ascii="Arial" w:hAnsi="Arial" w:cs="Arial"/>
          <w:sz w:val="24"/>
          <w:szCs w:val="24"/>
          <w:lang w:val="en-GB"/>
        </w:rPr>
        <w:footnoteReference w:id="4"/>
      </w:r>
    </w:p>
    <w:p w14:paraId="262DD57C" w14:textId="57EA32F4" w:rsidR="003D38BC" w:rsidRPr="0059436B" w:rsidRDefault="003D38BC" w:rsidP="0044787B">
      <w:pPr>
        <w:spacing w:after="60"/>
        <w:rPr>
          <w:rFonts w:ascii="Arial" w:hAnsi="Arial" w:cs="Arial"/>
          <w:sz w:val="24"/>
          <w:szCs w:val="24"/>
        </w:rPr>
      </w:pPr>
      <w:r w:rsidRPr="0059436B">
        <w:rPr>
          <w:rFonts w:ascii="Arial" w:eastAsia="Times New Roman" w:hAnsi="Arial" w:cs="Arial"/>
          <w:sz w:val="24"/>
          <w:szCs w:val="24"/>
          <w:lang w:eastAsia="de-DE"/>
        </w:rPr>
        <w:t xml:space="preserve">Bei Personen mit Atopie, Rhinokonjunktivitis, Rhinosinusitis stellt eine Exposition in feuchten Innenräumen einen Risikofaktor für die Ausbildung von Asthma bronchiale dar. Bei einer mit Schimmelpilzexposition assoziierten Rhinosinusitis verdoppelt sich das Risiko für die Ausbildung </w:t>
      </w:r>
      <w:r w:rsidRPr="0059436B">
        <w:rPr>
          <w:rFonts w:ascii="Arial" w:hAnsi="Arial" w:cs="Arial"/>
          <w:sz w:val="24"/>
          <w:szCs w:val="24"/>
        </w:rPr>
        <w:t>eines Asthma bronchiale (OR: 2,2; KI: 1,3 – 3,6) [</w:t>
      </w:r>
      <w:bookmarkStart w:id="78" w:name="_Hlk124326907"/>
      <w:r w:rsidR="00CD253B" w:rsidRPr="00CD253B">
        <w:rPr>
          <w:rFonts w:ascii="Arial" w:hAnsi="Arial" w:cs="Arial"/>
          <w:bCs/>
          <w:noProof/>
          <w:sz w:val="24"/>
          <w:szCs w:val="24"/>
        </w:rPr>
        <w:t>535</w:t>
      </w:r>
      <w:r w:rsidRPr="0059436B">
        <w:rPr>
          <w:rFonts w:ascii="Arial" w:hAnsi="Arial" w:cs="Arial"/>
          <w:sz w:val="24"/>
          <w:szCs w:val="24"/>
        </w:rPr>
        <w:t>]. Kleinkinder mit einer Atopie scheinen ein erhöhtes Risiko für die Ausbildung eines Asthma bronchiale bei Feuchteschäden oder Schimmelpilzvorkommen im Schlaf- oder Wohnzimmer zu haben [</w:t>
      </w:r>
      <w:bookmarkEnd w:id="78"/>
      <w:r w:rsidR="00CD253B" w:rsidRPr="00CD253B">
        <w:rPr>
          <w:rFonts w:ascii="Arial" w:eastAsia="Times New Roman" w:hAnsi="Arial" w:cs="Arial"/>
          <w:bCs/>
          <w:noProof/>
          <w:sz w:val="24"/>
          <w:szCs w:val="24"/>
        </w:rPr>
        <w:t>320</w:t>
      </w:r>
      <w:r w:rsidRPr="0059436B">
        <w:rPr>
          <w:rFonts w:ascii="Arial" w:hAnsi="Arial" w:cs="Arial"/>
          <w:sz w:val="24"/>
          <w:szCs w:val="24"/>
        </w:rPr>
        <w:t>].</w:t>
      </w:r>
    </w:p>
    <w:p w14:paraId="4763B210" w14:textId="77777777" w:rsidR="003D38BC" w:rsidRPr="0059436B" w:rsidRDefault="003D38BC" w:rsidP="0044787B">
      <w:pPr>
        <w:spacing w:after="60"/>
        <w:rPr>
          <w:rFonts w:ascii="Arial" w:eastAsia="Times New Roman" w:hAnsi="Arial" w:cs="Arial"/>
          <w:sz w:val="24"/>
          <w:szCs w:val="24"/>
          <w:lang w:eastAsia="de-DE"/>
        </w:rPr>
      </w:pPr>
      <w:r w:rsidRPr="0059436B">
        <w:rPr>
          <w:rFonts w:ascii="Arial" w:eastAsia="Times New Roman" w:hAnsi="Arial" w:cs="Arial"/>
          <w:sz w:val="24"/>
          <w:szCs w:val="24"/>
          <w:lang w:eastAsia="de-DE"/>
        </w:rPr>
        <w:t>Ein numerisches Risiko kann auf der Grundlage des aktuellen Wissensstandes nicht abgeleitet werden. Risikomatrix 2 zeigt eine semiquantitative Risikobewertung zum Sensibilisierungs-/Allergierisiko durch Schimmelpilze in Innenräumen.</w:t>
      </w:r>
    </w:p>
    <w:p w14:paraId="56B2FC9B" w14:textId="77777777" w:rsidR="003D38BC" w:rsidRPr="00FF452A" w:rsidRDefault="003D38BC" w:rsidP="0044787B">
      <w:pPr>
        <w:spacing w:after="60"/>
        <w:rPr>
          <w:rFonts w:ascii="Arial" w:eastAsia="Times New Roman" w:hAnsi="Arial" w:cs="Arial"/>
          <w:sz w:val="24"/>
          <w:szCs w:val="24"/>
          <w:lang w:eastAsia="de-DE"/>
        </w:rPr>
      </w:pPr>
    </w:p>
    <w:p w14:paraId="2B91BC9F" w14:textId="74360F82" w:rsidR="003D38BC" w:rsidRPr="00FF452A" w:rsidRDefault="003D38BC" w:rsidP="0044787B">
      <w:pPr>
        <w:autoSpaceDE w:val="0"/>
        <w:autoSpaceDN w:val="0"/>
        <w:adjustRightInd w:val="0"/>
        <w:spacing w:after="60" w:line="240" w:lineRule="auto"/>
        <w:ind w:left="1985" w:hanging="1985"/>
        <w:rPr>
          <w:rFonts w:ascii="Arial" w:hAnsi="Arial" w:cs="Arial"/>
          <w:sz w:val="24"/>
          <w:szCs w:val="24"/>
        </w:rPr>
      </w:pPr>
      <w:r w:rsidRPr="00FF452A">
        <w:rPr>
          <w:rFonts w:ascii="Arial" w:hAnsi="Arial" w:cs="Arial"/>
          <w:b/>
          <w:sz w:val="24"/>
          <w:szCs w:val="24"/>
        </w:rPr>
        <w:t>Risikomatrix 2:</w:t>
      </w:r>
      <w:r w:rsidRPr="00FF452A">
        <w:rPr>
          <w:rFonts w:ascii="Arial" w:hAnsi="Arial" w:cs="Arial"/>
          <w:sz w:val="24"/>
          <w:szCs w:val="24"/>
        </w:rPr>
        <w:tab/>
        <w:t>Sensibilisierungs-/Allerg</w:t>
      </w:r>
      <w:r>
        <w:rPr>
          <w:rFonts w:ascii="Arial" w:hAnsi="Arial" w:cs="Arial"/>
          <w:sz w:val="24"/>
          <w:szCs w:val="24"/>
        </w:rPr>
        <w:t>ie</w:t>
      </w:r>
      <w:r w:rsidRPr="00FF452A">
        <w:rPr>
          <w:rFonts w:ascii="Arial" w:hAnsi="Arial" w:cs="Arial"/>
          <w:sz w:val="24"/>
          <w:szCs w:val="24"/>
        </w:rPr>
        <w:t>risiko durch Schimmelpilze</w:t>
      </w:r>
      <w:r>
        <w:rPr>
          <w:rFonts w:ascii="Arial" w:hAnsi="Arial" w:cs="Arial"/>
          <w:sz w:val="24"/>
          <w:szCs w:val="24"/>
        </w:rPr>
        <w:br/>
      </w:r>
      <w:r w:rsidRPr="00FF452A">
        <w:rPr>
          <w:rFonts w:ascii="Arial" w:hAnsi="Arial" w:cs="Arial"/>
          <w:sz w:val="24"/>
          <w:szCs w:val="24"/>
        </w:rPr>
        <w:t xml:space="preserve">(Je dunkler </w:t>
      </w:r>
      <w:r w:rsidR="007E2640">
        <w:rPr>
          <w:rFonts w:ascii="Arial" w:hAnsi="Arial" w:cs="Arial"/>
          <w:sz w:val="24"/>
          <w:szCs w:val="24"/>
        </w:rPr>
        <w:t>die Frabe</w:t>
      </w:r>
      <w:r w:rsidRPr="00FF452A">
        <w:rPr>
          <w:rFonts w:ascii="Arial" w:hAnsi="Arial" w:cs="Arial"/>
          <w:sz w:val="24"/>
          <w:szCs w:val="24"/>
        </w:rPr>
        <w:t xml:space="preserve"> ist, desto größer ist das mögliche gesundheitliche Risiko.).</w:t>
      </w:r>
      <w:r w:rsidRPr="00FF452A">
        <w:rPr>
          <w:rFonts w:ascii="Arial" w:hAnsi="Arial" w:cs="Arial"/>
          <w:sz w:val="24"/>
          <w:szCs w:val="24"/>
        </w:rPr>
        <w:br/>
        <w:t xml:space="preserve">* = Nachweis der klinischen Relevanz einer im Allergietest </w:t>
      </w:r>
      <w:r>
        <w:rPr>
          <w:rFonts w:ascii="Arial" w:hAnsi="Arial" w:cs="Arial"/>
          <w:sz w:val="24"/>
          <w:szCs w:val="24"/>
        </w:rPr>
        <w:br/>
        <w:t xml:space="preserve">     </w:t>
      </w:r>
      <w:r w:rsidRPr="00FF452A">
        <w:rPr>
          <w:rFonts w:ascii="Arial" w:hAnsi="Arial" w:cs="Arial"/>
          <w:sz w:val="24"/>
          <w:szCs w:val="24"/>
        </w:rPr>
        <w:t>festgestellten Sensibilisierung erforderlich!</w:t>
      </w:r>
    </w:p>
    <w:p w14:paraId="10FDF256" w14:textId="77777777" w:rsidR="003D38BC" w:rsidRPr="00FF452A" w:rsidRDefault="003D38BC" w:rsidP="0044787B">
      <w:pPr>
        <w:autoSpaceDE w:val="0"/>
        <w:autoSpaceDN w:val="0"/>
        <w:adjustRightInd w:val="0"/>
        <w:spacing w:after="60" w:line="240" w:lineRule="auto"/>
        <w:ind w:left="1701" w:hanging="1701"/>
        <w:rPr>
          <w:rFonts w:ascii="Arial" w:hAnsi="Arial" w:cs="Arial"/>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134"/>
        <w:gridCol w:w="1134"/>
        <w:gridCol w:w="1417"/>
        <w:gridCol w:w="1418"/>
        <w:gridCol w:w="1417"/>
      </w:tblGrid>
      <w:tr w:rsidR="003D38BC" w:rsidRPr="00FF452A" w14:paraId="7192B94D" w14:textId="77777777" w:rsidTr="005E68CF">
        <w:trPr>
          <w:cantSplit/>
        </w:trPr>
        <w:tc>
          <w:tcPr>
            <w:tcW w:w="2552" w:type="dxa"/>
            <w:vMerge w:val="restart"/>
            <w:tcBorders>
              <w:top w:val="single" w:sz="12" w:space="0" w:color="auto"/>
              <w:left w:val="single" w:sz="12" w:space="0" w:color="auto"/>
              <w:right w:val="single" w:sz="12" w:space="0" w:color="auto"/>
            </w:tcBorders>
          </w:tcPr>
          <w:p w14:paraId="79468729" w14:textId="51461AB2" w:rsidR="003D38BC" w:rsidRPr="00FF452A" w:rsidRDefault="00786AF3"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r>
              <w:rPr>
                <w:noProof/>
                <w:lang w:eastAsia="de-DE"/>
              </w:rPr>
              <mc:AlternateContent>
                <mc:Choice Requires="wps">
                  <w:drawing>
                    <wp:anchor distT="0" distB="0" distL="114300" distR="114300" simplePos="0" relativeHeight="251657728" behindDoc="0" locked="0" layoutInCell="1" allowOverlap="1" wp14:anchorId="496FE24F" wp14:editId="582EBD48">
                      <wp:simplePos x="0" y="0"/>
                      <wp:positionH relativeFrom="column">
                        <wp:posOffset>-36748</wp:posOffset>
                      </wp:positionH>
                      <wp:positionV relativeFrom="paragraph">
                        <wp:posOffset>-801</wp:posOffset>
                      </wp:positionV>
                      <wp:extent cx="1606163" cy="882595"/>
                      <wp:effectExtent l="0" t="0" r="13335" b="13335"/>
                      <wp:wrapNone/>
                      <wp:docPr id="4" name="Freihandform: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163" cy="882595"/>
                              </a:xfrm>
                              <a:custGeom>
                                <a:avLst/>
                                <a:gdLst>
                                  <a:gd name="T0" fmla="*/ 0 w 2522"/>
                                  <a:gd name="T1" fmla="*/ 0 h 848"/>
                                  <a:gd name="T2" fmla="*/ 2522 w 2522"/>
                                  <a:gd name="T3" fmla="*/ 848 h 848"/>
                                </a:gdLst>
                                <a:ahLst/>
                                <a:cxnLst>
                                  <a:cxn ang="0">
                                    <a:pos x="T0" y="T1"/>
                                  </a:cxn>
                                  <a:cxn ang="0">
                                    <a:pos x="T2" y="T3"/>
                                  </a:cxn>
                                </a:cxnLst>
                                <a:rect l="0" t="0" r="r" b="b"/>
                                <a:pathLst>
                                  <a:path w="2522" h="848">
                                    <a:moveTo>
                                      <a:pt x="0" y="0"/>
                                    </a:moveTo>
                                    <a:lnTo>
                                      <a:pt x="2522" y="848"/>
                                    </a:lnTo>
                                  </a:path>
                                </a:pathLst>
                              </a:custGeom>
                              <a:noFill/>
                              <a:ln w="12700" algn="ctr">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F1CDD" id="Freihandform: Form 4" o:spid="_x0000_s1026" style="position:absolute;margin-left:-2.9pt;margin-top:-.05pt;width:126.4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2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" path="m,l2522,848e" filled="f" strokeweight="1pt">
                      <v:path arrowok="t" o:connecttype="custom" o:connectlocs="0,0;1606163,882595" o:connectangles="0,0"/>
                    </v:shape>
                  </w:pict>
                </mc:Fallback>
              </mc:AlternateContent>
            </w:r>
            <w:r w:rsidR="003D38BC" w:rsidRPr="00FF452A">
              <w:rPr>
                <w:rFonts w:ascii="Arial" w:eastAsia="Times New Roman" w:hAnsi="Arial" w:cs="Arial"/>
                <w:color w:val="000000"/>
                <w:sz w:val="20"/>
                <w:szCs w:val="20"/>
                <w:lang w:eastAsia="de-DE"/>
              </w:rPr>
              <w:t xml:space="preserve">                    Prädisposition</w:t>
            </w:r>
            <w:r w:rsidR="003D38BC" w:rsidRPr="00FF452A">
              <w:rPr>
                <w:rFonts w:ascii="Arial" w:eastAsia="Times New Roman" w:hAnsi="Arial" w:cs="Arial"/>
                <w:color w:val="000000"/>
                <w:sz w:val="20"/>
                <w:szCs w:val="20"/>
                <w:lang w:eastAsia="de-DE"/>
              </w:rPr>
              <w:br/>
            </w:r>
            <w:r w:rsidR="003D38BC" w:rsidRPr="00FF452A">
              <w:rPr>
                <w:rFonts w:ascii="Arial" w:eastAsia="Times New Roman" w:hAnsi="Arial" w:cs="Arial"/>
                <w:color w:val="000000"/>
                <w:sz w:val="20"/>
                <w:szCs w:val="20"/>
                <w:lang w:eastAsia="de-DE"/>
              </w:rPr>
              <w:br/>
            </w:r>
            <w:r w:rsidR="00F37327">
              <w:rPr>
                <w:rFonts w:ascii="Arial" w:eastAsia="Times New Roman" w:hAnsi="Arial" w:cs="Arial"/>
                <w:color w:val="000000"/>
                <w:sz w:val="20"/>
                <w:szCs w:val="20"/>
                <w:lang w:eastAsia="de-DE"/>
              </w:rPr>
              <w:br/>
            </w:r>
            <w:r w:rsidR="003D38BC" w:rsidRPr="00FF452A">
              <w:rPr>
                <w:rFonts w:ascii="Arial" w:eastAsia="Times New Roman" w:hAnsi="Arial" w:cs="Arial"/>
                <w:color w:val="000000"/>
                <w:sz w:val="20"/>
                <w:szCs w:val="20"/>
                <w:lang w:eastAsia="de-DE"/>
              </w:rPr>
              <w:br/>
              <w:t>Schimmelpilze</w:t>
            </w:r>
          </w:p>
        </w:tc>
        <w:tc>
          <w:tcPr>
            <w:tcW w:w="2268" w:type="dxa"/>
            <w:gridSpan w:val="2"/>
            <w:tcBorders>
              <w:top w:val="single" w:sz="12" w:space="0" w:color="auto"/>
              <w:left w:val="single" w:sz="12" w:space="0" w:color="auto"/>
              <w:bottom w:val="nil"/>
              <w:right w:val="single" w:sz="12" w:space="0" w:color="auto"/>
            </w:tcBorders>
            <w:vAlign w:val="center"/>
          </w:tcPr>
          <w:p w14:paraId="21BC1965" w14:textId="77777777" w:rsidR="003D38BC" w:rsidRPr="00FF452A" w:rsidRDefault="003D38BC" w:rsidP="005E68CF">
            <w:pPr>
              <w:overflowPunct w:val="0"/>
              <w:autoSpaceDE w:val="0"/>
              <w:autoSpaceDN w:val="0"/>
              <w:adjustRightInd w:val="0"/>
              <w:spacing w:after="60"/>
              <w:jc w:val="center"/>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Keine Allergie</w:t>
            </w:r>
          </w:p>
        </w:tc>
        <w:tc>
          <w:tcPr>
            <w:tcW w:w="1417" w:type="dxa"/>
            <w:vMerge w:val="restart"/>
            <w:tcBorders>
              <w:top w:val="single" w:sz="12" w:space="0" w:color="auto"/>
              <w:left w:val="single" w:sz="12" w:space="0" w:color="auto"/>
              <w:right w:val="single" w:sz="12" w:space="0" w:color="auto"/>
            </w:tcBorders>
            <w:vAlign w:val="center"/>
          </w:tcPr>
          <w:p w14:paraId="482707F0" w14:textId="77777777" w:rsidR="003D38BC" w:rsidRPr="00FF452A" w:rsidRDefault="003D38BC" w:rsidP="005E68CF">
            <w:pPr>
              <w:overflowPunct w:val="0"/>
              <w:autoSpaceDE w:val="0"/>
              <w:autoSpaceDN w:val="0"/>
              <w:adjustRightInd w:val="0"/>
              <w:spacing w:after="60"/>
              <w:jc w:val="center"/>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Allergie</w:t>
            </w:r>
            <w:r w:rsidRPr="00FF452A">
              <w:rPr>
                <w:rFonts w:ascii="Arial" w:eastAsia="Times New Roman" w:hAnsi="Arial" w:cs="Arial"/>
                <w:color w:val="000000"/>
                <w:sz w:val="20"/>
                <w:szCs w:val="20"/>
                <w:vertAlign w:val="superscript"/>
                <w:lang w:eastAsia="de-DE"/>
              </w:rPr>
              <w:t>*</w:t>
            </w:r>
            <w:r w:rsidRPr="00FF452A">
              <w:rPr>
                <w:rFonts w:ascii="Arial" w:eastAsia="Times New Roman" w:hAnsi="Arial" w:cs="Arial"/>
                <w:color w:val="000000"/>
                <w:sz w:val="20"/>
                <w:szCs w:val="20"/>
                <w:lang w:eastAsia="de-DE"/>
              </w:rPr>
              <w:t xml:space="preserve"> ohne Schimmelpilz-</w:t>
            </w:r>
            <w:r w:rsidRPr="00FF452A">
              <w:rPr>
                <w:rFonts w:ascii="Arial" w:eastAsia="Times New Roman" w:hAnsi="Arial" w:cs="Arial"/>
                <w:color w:val="000000"/>
                <w:sz w:val="20"/>
                <w:szCs w:val="20"/>
                <w:lang w:eastAsia="de-DE"/>
              </w:rPr>
              <w:br/>
              <w:t>allergie</w:t>
            </w:r>
          </w:p>
        </w:tc>
        <w:tc>
          <w:tcPr>
            <w:tcW w:w="1418" w:type="dxa"/>
            <w:vMerge w:val="restart"/>
            <w:tcBorders>
              <w:top w:val="single" w:sz="12" w:space="0" w:color="auto"/>
              <w:left w:val="single" w:sz="12" w:space="0" w:color="auto"/>
              <w:right w:val="single" w:sz="12" w:space="0" w:color="auto"/>
            </w:tcBorders>
            <w:vAlign w:val="center"/>
          </w:tcPr>
          <w:p w14:paraId="1C6870A2" w14:textId="6CA32DA2" w:rsidR="003D38BC" w:rsidRPr="00FF452A" w:rsidRDefault="003D38BC" w:rsidP="005E68CF">
            <w:pPr>
              <w:overflowPunct w:val="0"/>
              <w:autoSpaceDE w:val="0"/>
              <w:autoSpaceDN w:val="0"/>
              <w:adjustRightInd w:val="0"/>
              <w:spacing w:after="60"/>
              <w:jc w:val="center"/>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Allergie</w:t>
            </w:r>
            <w:r w:rsidRPr="00FF452A">
              <w:rPr>
                <w:rFonts w:ascii="Arial" w:eastAsia="Times New Roman" w:hAnsi="Arial" w:cs="Arial"/>
                <w:color w:val="000000"/>
                <w:sz w:val="20"/>
                <w:szCs w:val="20"/>
                <w:vertAlign w:val="superscript"/>
                <w:lang w:eastAsia="de-DE"/>
              </w:rPr>
              <w:t>*</w:t>
            </w:r>
            <w:r w:rsidRPr="00FF452A">
              <w:rPr>
                <w:rFonts w:ascii="Arial" w:eastAsia="Times New Roman" w:hAnsi="Arial" w:cs="Arial"/>
                <w:color w:val="000000"/>
                <w:sz w:val="20"/>
                <w:szCs w:val="20"/>
                <w:lang w:eastAsia="de-DE"/>
              </w:rPr>
              <w:t xml:space="preserve"> gegen Schimmel</w:t>
            </w:r>
            <w:r w:rsidR="00B572C5">
              <w:rPr>
                <w:rFonts w:ascii="Arial" w:eastAsia="Times New Roman" w:hAnsi="Arial" w:cs="Arial"/>
                <w:color w:val="000000"/>
                <w:sz w:val="20"/>
                <w:szCs w:val="20"/>
                <w:lang w:eastAsia="de-DE"/>
              </w:rPr>
              <w:t>-</w:t>
            </w:r>
            <w:r w:rsidRPr="00FF452A">
              <w:rPr>
                <w:rFonts w:ascii="Arial" w:eastAsia="Times New Roman" w:hAnsi="Arial" w:cs="Arial"/>
                <w:color w:val="000000"/>
                <w:sz w:val="20"/>
                <w:szCs w:val="20"/>
                <w:lang w:eastAsia="de-DE"/>
              </w:rPr>
              <w:t>pilze</w:t>
            </w:r>
          </w:p>
        </w:tc>
        <w:tc>
          <w:tcPr>
            <w:tcW w:w="1417" w:type="dxa"/>
            <w:vMerge w:val="restart"/>
            <w:tcBorders>
              <w:top w:val="single" w:sz="12" w:space="0" w:color="auto"/>
              <w:left w:val="single" w:sz="12" w:space="0" w:color="auto"/>
              <w:right w:val="single" w:sz="12" w:space="0" w:color="auto"/>
            </w:tcBorders>
            <w:vAlign w:val="center"/>
          </w:tcPr>
          <w:p w14:paraId="6DB5C6A6" w14:textId="4B1A9830" w:rsidR="003D38BC" w:rsidRPr="00FF452A" w:rsidRDefault="003D38BC" w:rsidP="005E68CF">
            <w:pPr>
              <w:overflowPunct w:val="0"/>
              <w:autoSpaceDE w:val="0"/>
              <w:autoSpaceDN w:val="0"/>
              <w:adjustRightInd w:val="0"/>
              <w:spacing w:after="60"/>
              <w:jc w:val="center"/>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Allergie</w:t>
            </w:r>
            <w:r w:rsidRPr="00FF452A">
              <w:rPr>
                <w:rFonts w:ascii="Arial" w:eastAsia="Times New Roman" w:hAnsi="Arial" w:cs="Arial"/>
                <w:color w:val="000000"/>
                <w:sz w:val="20"/>
                <w:szCs w:val="20"/>
                <w:vertAlign w:val="superscript"/>
                <w:lang w:eastAsia="de-DE"/>
              </w:rPr>
              <w:t>*</w:t>
            </w:r>
            <w:r w:rsidRPr="00FF452A">
              <w:rPr>
                <w:rFonts w:ascii="Arial" w:eastAsia="Times New Roman" w:hAnsi="Arial" w:cs="Arial"/>
                <w:color w:val="000000"/>
                <w:sz w:val="20"/>
                <w:szCs w:val="20"/>
                <w:lang w:eastAsia="de-DE"/>
              </w:rPr>
              <w:t xml:space="preserve"> gegen spezifische</w:t>
            </w:r>
            <w:r w:rsidRPr="00FF452A">
              <w:rPr>
                <w:rFonts w:ascii="Arial" w:eastAsia="Times New Roman" w:hAnsi="Arial" w:cs="Arial"/>
                <w:color w:val="000000"/>
                <w:sz w:val="20"/>
                <w:szCs w:val="20"/>
                <w:lang w:eastAsia="de-DE"/>
              </w:rPr>
              <w:br/>
              <w:t>Schimmel</w:t>
            </w:r>
            <w:r w:rsidR="00B572C5">
              <w:rPr>
                <w:rFonts w:ascii="Arial" w:eastAsia="Times New Roman" w:hAnsi="Arial" w:cs="Arial"/>
                <w:color w:val="000000"/>
                <w:sz w:val="20"/>
                <w:szCs w:val="20"/>
                <w:lang w:eastAsia="de-DE"/>
              </w:rPr>
              <w:t>-</w:t>
            </w:r>
            <w:r w:rsidRPr="00FF452A">
              <w:rPr>
                <w:rFonts w:ascii="Arial" w:eastAsia="Times New Roman" w:hAnsi="Arial" w:cs="Arial"/>
                <w:color w:val="000000"/>
                <w:sz w:val="20"/>
                <w:szCs w:val="20"/>
                <w:lang w:eastAsia="de-DE"/>
              </w:rPr>
              <w:t>pilze</w:t>
            </w:r>
          </w:p>
        </w:tc>
      </w:tr>
      <w:tr w:rsidR="003D38BC" w:rsidRPr="00FF452A" w14:paraId="59C755BD" w14:textId="77777777" w:rsidTr="005E68CF">
        <w:trPr>
          <w:cantSplit/>
        </w:trPr>
        <w:tc>
          <w:tcPr>
            <w:tcW w:w="2552" w:type="dxa"/>
            <w:vMerge/>
            <w:tcBorders>
              <w:left w:val="single" w:sz="12" w:space="0" w:color="auto"/>
              <w:bottom w:val="single" w:sz="12" w:space="0" w:color="auto"/>
              <w:right w:val="single" w:sz="12" w:space="0" w:color="auto"/>
            </w:tcBorders>
          </w:tcPr>
          <w:p w14:paraId="24DBA780"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tc>
        <w:tc>
          <w:tcPr>
            <w:tcW w:w="1134" w:type="dxa"/>
            <w:tcBorders>
              <w:top w:val="nil"/>
              <w:left w:val="single" w:sz="12" w:space="0" w:color="auto"/>
              <w:bottom w:val="single" w:sz="12" w:space="0" w:color="auto"/>
              <w:right w:val="single" w:sz="12" w:space="0" w:color="auto"/>
            </w:tcBorders>
            <w:vAlign w:val="center"/>
          </w:tcPr>
          <w:p w14:paraId="19B59BF7" w14:textId="77777777" w:rsidR="003D38BC" w:rsidRPr="00FF452A" w:rsidRDefault="003D38BC" w:rsidP="005E68CF">
            <w:pPr>
              <w:overflowPunct w:val="0"/>
              <w:autoSpaceDE w:val="0"/>
              <w:autoSpaceDN w:val="0"/>
              <w:adjustRightInd w:val="0"/>
              <w:spacing w:after="60"/>
              <w:jc w:val="center"/>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ohne</w:t>
            </w:r>
            <w:r w:rsidRPr="00FF452A">
              <w:rPr>
                <w:rFonts w:ascii="Arial" w:eastAsia="Times New Roman" w:hAnsi="Arial" w:cs="Arial"/>
                <w:color w:val="000000"/>
                <w:sz w:val="20"/>
                <w:szCs w:val="20"/>
                <w:lang w:eastAsia="de-DE"/>
              </w:rPr>
              <w:br/>
              <w:t>familiäre</w:t>
            </w:r>
            <w:r w:rsidRPr="00FF452A">
              <w:rPr>
                <w:rFonts w:ascii="Arial" w:eastAsia="Times New Roman" w:hAnsi="Arial" w:cs="Arial"/>
                <w:color w:val="000000"/>
                <w:sz w:val="20"/>
                <w:szCs w:val="20"/>
                <w:lang w:eastAsia="de-DE"/>
              </w:rPr>
              <w:br/>
              <w:t>Disposition</w:t>
            </w:r>
          </w:p>
        </w:tc>
        <w:tc>
          <w:tcPr>
            <w:tcW w:w="1134" w:type="dxa"/>
            <w:tcBorders>
              <w:top w:val="nil"/>
              <w:left w:val="single" w:sz="12" w:space="0" w:color="auto"/>
              <w:bottom w:val="single" w:sz="12" w:space="0" w:color="auto"/>
              <w:right w:val="single" w:sz="12" w:space="0" w:color="auto"/>
            </w:tcBorders>
            <w:vAlign w:val="center"/>
          </w:tcPr>
          <w:p w14:paraId="672D0AA0" w14:textId="77777777" w:rsidR="003D38BC" w:rsidRPr="00FF452A" w:rsidRDefault="003D38BC" w:rsidP="005E68CF">
            <w:pPr>
              <w:overflowPunct w:val="0"/>
              <w:autoSpaceDE w:val="0"/>
              <w:autoSpaceDN w:val="0"/>
              <w:adjustRightInd w:val="0"/>
              <w:spacing w:after="60"/>
              <w:jc w:val="center"/>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mit</w:t>
            </w:r>
            <w:r w:rsidRPr="00FF452A">
              <w:rPr>
                <w:rFonts w:ascii="Arial" w:eastAsia="Times New Roman" w:hAnsi="Arial" w:cs="Arial"/>
                <w:color w:val="000000"/>
                <w:sz w:val="20"/>
                <w:szCs w:val="20"/>
                <w:lang w:eastAsia="de-DE"/>
              </w:rPr>
              <w:br/>
              <w:t>familiärer</w:t>
            </w:r>
            <w:r w:rsidRPr="00FF452A">
              <w:rPr>
                <w:rFonts w:ascii="Arial" w:eastAsia="Times New Roman" w:hAnsi="Arial" w:cs="Arial"/>
                <w:color w:val="000000"/>
                <w:sz w:val="20"/>
                <w:szCs w:val="20"/>
                <w:lang w:eastAsia="de-DE"/>
              </w:rPr>
              <w:br/>
              <w:t>Disposition</w:t>
            </w:r>
          </w:p>
        </w:tc>
        <w:tc>
          <w:tcPr>
            <w:tcW w:w="1417" w:type="dxa"/>
            <w:vMerge/>
            <w:tcBorders>
              <w:left w:val="single" w:sz="12" w:space="0" w:color="auto"/>
              <w:bottom w:val="single" w:sz="12" w:space="0" w:color="auto"/>
              <w:right w:val="single" w:sz="12" w:space="0" w:color="auto"/>
            </w:tcBorders>
          </w:tcPr>
          <w:p w14:paraId="45FD894C"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tc>
        <w:tc>
          <w:tcPr>
            <w:tcW w:w="1418" w:type="dxa"/>
            <w:vMerge/>
            <w:tcBorders>
              <w:left w:val="single" w:sz="12" w:space="0" w:color="auto"/>
              <w:bottom w:val="single" w:sz="12" w:space="0" w:color="auto"/>
              <w:right w:val="single" w:sz="12" w:space="0" w:color="auto"/>
            </w:tcBorders>
          </w:tcPr>
          <w:p w14:paraId="2A88F50A"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tc>
        <w:tc>
          <w:tcPr>
            <w:tcW w:w="1417" w:type="dxa"/>
            <w:vMerge/>
            <w:tcBorders>
              <w:left w:val="single" w:sz="12" w:space="0" w:color="auto"/>
              <w:bottom w:val="single" w:sz="12" w:space="0" w:color="auto"/>
              <w:right w:val="single" w:sz="12" w:space="0" w:color="auto"/>
            </w:tcBorders>
          </w:tcPr>
          <w:p w14:paraId="632D3E99"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tc>
      </w:tr>
      <w:tr w:rsidR="003D38BC" w:rsidRPr="00FF452A" w14:paraId="5AA53B62" w14:textId="77777777" w:rsidTr="005E68CF">
        <w:tc>
          <w:tcPr>
            <w:tcW w:w="2552" w:type="dxa"/>
            <w:tcBorders>
              <w:top w:val="single" w:sz="12" w:space="0" w:color="auto"/>
              <w:left w:val="single" w:sz="12" w:space="0" w:color="auto"/>
              <w:bottom w:val="single" w:sz="12" w:space="0" w:color="auto"/>
              <w:right w:val="single" w:sz="12" w:space="0" w:color="auto"/>
            </w:tcBorders>
            <w:vAlign w:val="center"/>
          </w:tcPr>
          <w:p w14:paraId="4F310B8D"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r w:rsidRPr="00FF452A">
              <w:rPr>
                <w:rFonts w:ascii="Arial" w:eastAsia="Times New Roman" w:hAnsi="Arial" w:cs="Arial"/>
                <w:color w:val="000000"/>
                <w:sz w:val="20"/>
                <w:szCs w:val="20"/>
                <w:lang w:eastAsia="de-DE"/>
              </w:rPr>
              <w:t xml:space="preserve">Schimmelpilze </w:t>
            </w:r>
            <w:r w:rsidRPr="00FF452A">
              <w:rPr>
                <w:rFonts w:ascii="Arial" w:eastAsia="Times New Roman" w:hAnsi="Arial" w:cs="Arial"/>
                <w:color w:val="000000"/>
                <w:sz w:val="20"/>
                <w:szCs w:val="20"/>
                <w:u w:val="single"/>
                <w:lang w:eastAsia="de-DE"/>
              </w:rPr>
              <w:t>mit</w:t>
            </w:r>
            <w:r w:rsidRPr="00FF452A">
              <w:rPr>
                <w:rFonts w:ascii="Arial" w:eastAsia="Times New Roman" w:hAnsi="Arial" w:cs="Arial"/>
                <w:color w:val="000000"/>
                <w:sz w:val="20"/>
                <w:szCs w:val="20"/>
                <w:lang w:eastAsia="de-DE"/>
              </w:rPr>
              <w:t xml:space="preserve"> sensibilisierender/</w:t>
            </w:r>
            <w:r w:rsidRPr="00FF452A">
              <w:rPr>
                <w:rFonts w:ascii="Arial" w:eastAsia="Times New Roman" w:hAnsi="Arial" w:cs="Arial"/>
                <w:color w:val="000000"/>
                <w:sz w:val="20"/>
                <w:szCs w:val="20"/>
                <w:lang w:eastAsia="de-DE"/>
              </w:rPr>
              <w:br/>
              <w:t>allergisierender Wirkung</w:t>
            </w:r>
            <w:r w:rsidRPr="00FF452A">
              <w:rPr>
                <w:rFonts w:ascii="Arial" w:eastAsia="Times New Roman" w:hAnsi="Arial" w:cs="Arial"/>
                <w:color w:val="000000"/>
                <w:sz w:val="20"/>
                <w:szCs w:val="20"/>
                <w:lang w:eastAsia="de-DE"/>
              </w:rPr>
              <w:br/>
            </w:r>
            <w:r w:rsidRPr="00FF452A">
              <w:rPr>
                <w:rFonts w:ascii="Arial" w:eastAsia="Times New Roman" w:hAnsi="Arial" w:cs="Arial"/>
                <w:i/>
                <w:color w:val="000000"/>
                <w:sz w:val="20"/>
                <w:szCs w:val="20"/>
                <w:lang w:eastAsia="de-DE"/>
              </w:rPr>
              <w:t xml:space="preserve">z. B.: Alternaria alternata, </w:t>
            </w:r>
            <w:r w:rsidRPr="00FF452A">
              <w:rPr>
                <w:rFonts w:ascii="Arial" w:eastAsia="Times New Roman" w:hAnsi="Arial" w:cs="Arial"/>
                <w:i/>
                <w:color w:val="000000"/>
                <w:sz w:val="20"/>
                <w:szCs w:val="20"/>
                <w:lang w:eastAsia="de-DE"/>
              </w:rPr>
              <w:br/>
              <w:t xml:space="preserve">A. fumigatus, </w:t>
            </w:r>
            <w:r w:rsidRPr="00FF452A">
              <w:rPr>
                <w:rFonts w:ascii="Arial" w:eastAsia="Times New Roman" w:hAnsi="Arial" w:cs="Arial"/>
                <w:i/>
                <w:color w:val="000000"/>
                <w:sz w:val="20"/>
                <w:szCs w:val="20"/>
                <w:lang w:eastAsia="de-DE"/>
              </w:rPr>
              <w:br/>
              <w:t xml:space="preserve">P. chrysogenum, Cladosporium </w:t>
            </w:r>
            <w:r w:rsidRPr="00FF452A">
              <w:rPr>
                <w:rFonts w:ascii="Arial" w:eastAsia="Times New Roman" w:hAnsi="Arial" w:cs="Arial"/>
                <w:color w:val="000000"/>
                <w:sz w:val="20"/>
                <w:szCs w:val="20"/>
                <w:lang w:eastAsia="de-DE"/>
              </w:rPr>
              <w:t>sp.</w:t>
            </w:r>
          </w:p>
        </w:tc>
        <w:tc>
          <w:tcPr>
            <w:tcW w:w="6520" w:type="dxa"/>
            <w:gridSpan w:val="5"/>
            <w:tcBorders>
              <w:top w:val="single" w:sz="12" w:space="0" w:color="auto"/>
              <w:left w:val="single" w:sz="12" w:space="0" w:color="auto"/>
              <w:bottom w:val="single" w:sz="12" w:space="0" w:color="auto"/>
              <w:right w:val="single" w:sz="12" w:space="0" w:color="auto"/>
            </w:tcBorders>
          </w:tcPr>
          <w:p w14:paraId="2794FC89" w14:textId="2E433C9D" w:rsidR="003D38BC" w:rsidRPr="00FF452A" w:rsidRDefault="00786AF3"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r>
              <w:rPr>
                <w:noProof/>
                <w:lang w:eastAsia="de-DE"/>
              </w:rPr>
              <mc:AlternateContent>
                <mc:Choice Requires="wps">
                  <w:drawing>
                    <wp:anchor distT="0" distB="0" distL="114300" distR="114300" simplePos="0" relativeHeight="251658752" behindDoc="0" locked="0" layoutInCell="1" allowOverlap="1" wp14:anchorId="6449C3F1" wp14:editId="7B98C179">
                      <wp:simplePos x="0" y="0"/>
                      <wp:positionH relativeFrom="column">
                        <wp:posOffset>1597025</wp:posOffset>
                      </wp:positionH>
                      <wp:positionV relativeFrom="paragraph">
                        <wp:posOffset>-1253490</wp:posOffset>
                      </wp:positionV>
                      <wp:extent cx="866775" cy="3912235"/>
                      <wp:effectExtent l="0" t="17780" r="0" b="10795"/>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66775" cy="3912235"/>
                              </a:xfrm>
                              <a:prstGeom prst="triangle">
                                <a:avLst>
                                  <a:gd name="adj" fmla="val 49208"/>
                                </a:avLst>
                              </a:prstGeom>
                              <a:gradFill rotWithShape="1">
                                <a:gsLst>
                                  <a:gs pos="0">
                                    <a:srgbClr val="FFFFFF"/>
                                  </a:gs>
                                  <a:gs pos="100000">
                                    <a:srgbClr val="CC00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49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25.75pt;margin-top:-98.7pt;width:68.25pt;height:308.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" adj="10629">
                      <v:fill color2="#c00" rotate="t" focus="100%" type="gradient"/>
                    </v:shape>
                  </w:pict>
                </mc:Fallback>
              </mc:AlternateContent>
            </w:r>
          </w:p>
          <w:p w14:paraId="19A8E538"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p w14:paraId="7F6E59D3"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p w14:paraId="4778F49B"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p w14:paraId="064CA904"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p w14:paraId="45FCB59A"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p w14:paraId="0ACFA2CD" w14:textId="77777777" w:rsidR="003D38BC" w:rsidRPr="00FF452A" w:rsidRDefault="003D38BC" w:rsidP="005E68CF">
            <w:pPr>
              <w:overflowPunct w:val="0"/>
              <w:autoSpaceDE w:val="0"/>
              <w:autoSpaceDN w:val="0"/>
              <w:adjustRightInd w:val="0"/>
              <w:spacing w:after="60"/>
              <w:textAlignment w:val="baseline"/>
              <w:rPr>
                <w:rFonts w:ascii="Arial" w:eastAsia="Times New Roman" w:hAnsi="Arial" w:cs="Arial"/>
                <w:color w:val="000000"/>
                <w:sz w:val="20"/>
                <w:szCs w:val="20"/>
                <w:lang w:eastAsia="de-DE"/>
              </w:rPr>
            </w:pPr>
          </w:p>
        </w:tc>
      </w:tr>
    </w:tbl>
    <w:p w14:paraId="0FE3FF30" w14:textId="02A17BB8" w:rsidR="003D38BC" w:rsidRDefault="003D38BC" w:rsidP="0044787B">
      <w:pPr>
        <w:spacing w:after="60"/>
        <w:rPr>
          <w:rFonts w:ascii="Arial" w:hAnsi="Arial" w:cs="Arial"/>
          <w:sz w:val="24"/>
          <w:szCs w:val="24"/>
        </w:rPr>
      </w:pPr>
    </w:p>
    <w:p w14:paraId="1BBC461A" w14:textId="77777777" w:rsidR="00143730" w:rsidRPr="0041296A" w:rsidRDefault="00143730" w:rsidP="0044787B">
      <w:pPr>
        <w:spacing w:after="60"/>
        <w:rPr>
          <w:rFonts w:ascii="Arial" w:hAnsi="Arial" w:cs="Arial"/>
          <w:sz w:val="24"/>
          <w:szCs w:val="24"/>
        </w:rPr>
      </w:pPr>
    </w:p>
    <w:p w14:paraId="2097E6CA" w14:textId="77777777" w:rsidR="00971152" w:rsidRDefault="00971152">
      <w:pPr>
        <w:spacing w:after="0" w:line="240" w:lineRule="auto"/>
        <w:rPr>
          <w:rFonts w:ascii="Arial" w:hAnsi="Arial" w:cs="Arial"/>
          <w:b/>
          <w:sz w:val="24"/>
          <w:szCs w:val="24"/>
        </w:rPr>
      </w:pPr>
      <w:r>
        <w:rPr>
          <w:rFonts w:ascii="Arial" w:hAnsi="Arial" w:cs="Arial"/>
          <w:b/>
          <w:sz w:val="24"/>
          <w:szCs w:val="24"/>
        </w:rPr>
        <w:br w:type="page"/>
      </w:r>
    </w:p>
    <w:p w14:paraId="744E44C1" w14:textId="5FF04BC6" w:rsidR="003D38BC" w:rsidRPr="0041296A" w:rsidRDefault="003D38BC" w:rsidP="0044787B">
      <w:pPr>
        <w:spacing w:after="60"/>
        <w:ind w:left="1134" w:hanging="1134"/>
        <w:rPr>
          <w:rFonts w:ascii="Arial" w:hAnsi="Arial" w:cs="Arial"/>
          <w:b/>
          <w:sz w:val="24"/>
          <w:szCs w:val="24"/>
        </w:rPr>
      </w:pPr>
      <w:r w:rsidRPr="0041296A">
        <w:rPr>
          <w:rFonts w:ascii="Arial" w:hAnsi="Arial" w:cs="Arial"/>
          <w:b/>
          <w:sz w:val="24"/>
          <w:szCs w:val="24"/>
        </w:rPr>
        <w:t>2.4.3</w:t>
      </w:r>
      <w:r w:rsidRPr="0041296A">
        <w:rPr>
          <w:rFonts w:ascii="Arial" w:hAnsi="Arial" w:cs="Arial"/>
          <w:b/>
          <w:sz w:val="24"/>
          <w:szCs w:val="24"/>
        </w:rPr>
        <w:tab/>
        <w:t>Risiko irritativer Wirkungen</w:t>
      </w:r>
    </w:p>
    <w:p w14:paraId="79B0900E" w14:textId="597A0ADB" w:rsidR="003D38BC" w:rsidRPr="004971E4" w:rsidRDefault="003D38BC" w:rsidP="0044787B">
      <w:pPr>
        <w:autoSpaceDE w:val="0"/>
        <w:autoSpaceDN w:val="0"/>
        <w:adjustRightInd w:val="0"/>
        <w:spacing w:after="60"/>
        <w:rPr>
          <w:rFonts w:ascii="Arial" w:eastAsia="Times New Roman" w:hAnsi="Arial" w:cs="Arial"/>
          <w:sz w:val="24"/>
          <w:szCs w:val="24"/>
          <w:lang w:eastAsia="de-DE"/>
        </w:rPr>
      </w:pPr>
      <w:r w:rsidRPr="004971E4">
        <w:rPr>
          <w:rFonts w:ascii="Arial" w:eastAsia="Times New Roman" w:hAnsi="Arial" w:cs="Arial"/>
          <w:sz w:val="24"/>
          <w:szCs w:val="24"/>
          <w:lang w:eastAsia="de-DE"/>
        </w:rPr>
        <w:t xml:space="preserve">Schleimhautirritationen der Augen und oberen Atemwege sind in diversen Publikationen beschrieben (vgl. Kapitel 2.3.1.17 </w:t>
      </w:r>
      <w:r w:rsidR="00215CA0" w:rsidRPr="00215CA0">
        <w:rPr>
          <w:rFonts w:ascii="Arial" w:eastAsia="Times New Roman" w:hAnsi="Arial" w:cs="Arial"/>
          <w:sz w:val="24"/>
          <w:szCs w:val="24"/>
          <w:lang w:eastAsia="de-DE"/>
        </w:rPr>
        <w:t>Irritative Wirkungen - Mucous Membrane Irritation (MMI)</w:t>
      </w:r>
      <w:r w:rsidRPr="004971E4">
        <w:rPr>
          <w:rFonts w:ascii="Arial" w:eastAsia="Times New Roman" w:hAnsi="Arial" w:cs="Arial"/>
          <w:sz w:val="24"/>
          <w:szCs w:val="24"/>
          <w:lang w:eastAsia="de-DE"/>
        </w:rPr>
        <w:t>. Gleiches gilt auch für chronische Bronchitis (vgl. Kapitel 2.3.1.13 Bronchitis).</w:t>
      </w:r>
    </w:p>
    <w:p w14:paraId="05935151" w14:textId="7A6E6C81" w:rsidR="003D38BC" w:rsidRPr="004971E4" w:rsidRDefault="003D38BC" w:rsidP="0044787B">
      <w:pPr>
        <w:autoSpaceDE w:val="0"/>
        <w:autoSpaceDN w:val="0"/>
        <w:adjustRightInd w:val="0"/>
        <w:spacing w:after="60"/>
        <w:rPr>
          <w:rFonts w:ascii="Arial" w:eastAsia="Times New Roman" w:hAnsi="Arial" w:cs="Arial"/>
          <w:sz w:val="24"/>
          <w:szCs w:val="24"/>
          <w:lang w:eastAsia="de-DE"/>
        </w:rPr>
      </w:pPr>
      <w:r w:rsidRPr="004971E4">
        <w:rPr>
          <w:rFonts w:ascii="Arial" w:eastAsia="Times New Roman" w:hAnsi="Arial" w:cs="Arial"/>
          <w:sz w:val="24"/>
          <w:szCs w:val="24"/>
          <w:lang w:eastAsia="de-DE"/>
        </w:rPr>
        <w:t>Bisher ist unklar, ob von MMI oder von chronischer Bronchitis Betroffene besonders empfindliche Personen sind, die bei geringerer Dosis reagieren, oder Sensibilisierte Personen sind, die dosisunabhängig anders reagieren als nicht sensibilisierte Individuen [</w:t>
      </w:r>
      <w:r w:rsidR="00CD253B" w:rsidRPr="00CD253B">
        <w:rPr>
          <w:rStyle w:val="Hyperlink0"/>
          <w:rFonts w:ascii="Arial" w:hAnsi="Arial" w:cs="Arial"/>
          <w:bCs/>
          <w:noProof/>
        </w:rPr>
        <w:t>43</w:t>
      </w:r>
      <w:r w:rsidRPr="004971E4">
        <w:rPr>
          <w:rFonts w:ascii="Arial" w:eastAsia="Times New Roman" w:hAnsi="Arial" w:cs="Arial"/>
          <w:sz w:val="24"/>
          <w:szCs w:val="24"/>
          <w:lang w:eastAsia="de-DE"/>
        </w:rPr>
        <w:t>].</w:t>
      </w:r>
    </w:p>
    <w:p w14:paraId="7FA33703" w14:textId="08E60AAD" w:rsidR="003D38BC" w:rsidRPr="004971E4" w:rsidRDefault="003D38BC" w:rsidP="0044787B">
      <w:pPr>
        <w:autoSpaceDE w:val="0"/>
        <w:autoSpaceDN w:val="0"/>
        <w:adjustRightInd w:val="0"/>
        <w:spacing w:after="60"/>
        <w:rPr>
          <w:rFonts w:ascii="Arial" w:eastAsia="Times New Roman" w:hAnsi="Arial" w:cs="Arial"/>
          <w:sz w:val="24"/>
          <w:szCs w:val="24"/>
          <w:lang w:eastAsia="de-DE"/>
        </w:rPr>
      </w:pPr>
      <w:r w:rsidRPr="004971E4">
        <w:rPr>
          <w:rFonts w:ascii="Arial" w:eastAsia="Times New Roman" w:hAnsi="Arial" w:cs="Arial"/>
          <w:sz w:val="24"/>
          <w:szCs w:val="24"/>
          <w:lang w:eastAsia="de-DE"/>
        </w:rPr>
        <w:t>Mögliche prädisponierende Faktoren für MMI und chronische Bronchitis können andere entzündliche Prozesse im Bereich der Schleimhäute der Augen und des Respirationstraktes, wie z. B. Infektionen, atopische Schleimhauterkrankungen, Keratokonjunktivitis sicca und trockene Nasenschleimhäute, sein</w:t>
      </w:r>
      <w:r w:rsidRPr="004971E4" w:rsidDel="00DB02F8">
        <w:rPr>
          <w:rFonts w:ascii="Arial" w:eastAsia="Times New Roman" w:hAnsi="Arial" w:cs="Arial"/>
          <w:sz w:val="24"/>
          <w:szCs w:val="24"/>
          <w:lang w:eastAsia="de-DE"/>
        </w:rPr>
        <w:t xml:space="preserve"> </w:t>
      </w:r>
      <w:r w:rsidRPr="004971E4">
        <w:rPr>
          <w:rFonts w:ascii="Arial" w:eastAsia="Times New Roman" w:hAnsi="Arial" w:cs="Arial"/>
          <w:sz w:val="24"/>
          <w:szCs w:val="24"/>
          <w:lang w:eastAsia="de-DE"/>
        </w:rPr>
        <w:t>[</w:t>
      </w:r>
      <w:r w:rsidR="00CD253B" w:rsidRPr="00CD253B">
        <w:rPr>
          <w:rFonts w:ascii="Arial" w:eastAsia="Times New Roman" w:hAnsi="Arial" w:cs="Arial"/>
          <w:bCs/>
          <w:noProof/>
          <w:sz w:val="24"/>
          <w:szCs w:val="24"/>
        </w:rPr>
        <w:t>355</w:t>
      </w:r>
      <w:r w:rsidRPr="004971E4">
        <w:rPr>
          <w:rFonts w:ascii="Arial" w:eastAsia="Times New Roman" w:hAnsi="Arial" w:cs="Arial"/>
          <w:sz w:val="24"/>
          <w:szCs w:val="24"/>
          <w:lang w:eastAsia="de-DE"/>
        </w:rPr>
        <w:t>].</w:t>
      </w:r>
    </w:p>
    <w:p w14:paraId="2019B559" w14:textId="77777777" w:rsidR="002A3721" w:rsidRPr="004971E4" w:rsidRDefault="002A3721" w:rsidP="0044787B">
      <w:pPr>
        <w:spacing w:after="0"/>
        <w:ind w:left="851" w:hanging="851"/>
        <w:rPr>
          <w:rFonts w:ascii="Arial" w:hAnsi="Arial" w:cs="Arial"/>
          <w:sz w:val="24"/>
          <w:szCs w:val="24"/>
        </w:rPr>
      </w:pPr>
    </w:p>
    <w:p w14:paraId="2B304334" w14:textId="4D60EEEB" w:rsidR="003D38BC" w:rsidRPr="0041296A" w:rsidRDefault="003D38BC" w:rsidP="0044787B">
      <w:pPr>
        <w:spacing w:after="60"/>
        <w:ind w:left="1134" w:hanging="1134"/>
        <w:rPr>
          <w:rFonts w:ascii="Arial" w:hAnsi="Arial" w:cs="Arial"/>
          <w:b/>
          <w:sz w:val="24"/>
          <w:szCs w:val="24"/>
        </w:rPr>
      </w:pPr>
      <w:r w:rsidRPr="0041296A">
        <w:rPr>
          <w:rFonts w:ascii="Arial" w:hAnsi="Arial" w:cs="Arial"/>
          <w:b/>
          <w:sz w:val="24"/>
          <w:szCs w:val="24"/>
        </w:rPr>
        <w:t>2.4.4</w:t>
      </w:r>
      <w:r w:rsidRPr="0041296A">
        <w:rPr>
          <w:rFonts w:ascii="Arial" w:hAnsi="Arial" w:cs="Arial"/>
          <w:b/>
          <w:sz w:val="24"/>
          <w:szCs w:val="24"/>
        </w:rPr>
        <w:tab/>
        <w:t>Risiko toxischer Wirkungen</w:t>
      </w:r>
    </w:p>
    <w:p w14:paraId="758EE3F9" w14:textId="74E6F27E" w:rsidR="003D38BC" w:rsidRPr="000C692D" w:rsidRDefault="003D38BC" w:rsidP="0044787B">
      <w:pPr>
        <w:spacing w:after="60"/>
        <w:rPr>
          <w:rFonts w:ascii="Arial" w:eastAsia="Times New Roman" w:hAnsi="Arial" w:cs="Arial"/>
          <w:sz w:val="24"/>
          <w:szCs w:val="24"/>
          <w:lang w:eastAsia="de-DE"/>
        </w:rPr>
      </w:pPr>
      <w:r w:rsidRPr="000C692D">
        <w:rPr>
          <w:rFonts w:ascii="Arial" w:eastAsia="Times New Roman" w:hAnsi="Arial" w:cs="Arial"/>
          <w:sz w:val="24"/>
          <w:szCs w:val="24"/>
          <w:lang w:eastAsia="de-DE"/>
        </w:rPr>
        <w:t>Nur Schimmelpilze, die potenziell in der Lage sind, Toxine zu bilden, kommen als Auslöser toxischer Wirkungen in Betracht. Ob im Einzelfall eine Toxinbildung im Innenraum stattfindet, entscheiden die Umgebungs- und Wachstumsbedingungen und hier vor allem das Substrat [</w:t>
      </w:r>
      <w:r w:rsidR="00CD253B" w:rsidRPr="00CD253B">
        <w:rPr>
          <w:rFonts w:ascii="Arial" w:eastAsia="Times New Roman" w:hAnsi="Arial" w:cs="Arial"/>
          <w:bCs/>
          <w:noProof/>
          <w:sz w:val="24"/>
          <w:szCs w:val="24"/>
        </w:rPr>
        <w:t>439</w:t>
      </w:r>
      <w:r w:rsidR="00287057" w:rsidRPr="000C692D">
        <w:rPr>
          <w:rFonts w:ascii="Arial" w:eastAsia="Times New Roman" w:hAnsi="Arial" w:cs="Arial"/>
          <w:sz w:val="24"/>
          <w:szCs w:val="24"/>
          <w:lang w:eastAsia="de-DE"/>
        </w:rPr>
        <w:t xml:space="preserve">, </w:t>
      </w:r>
      <w:r w:rsidR="00CD253B" w:rsidRPr="00CD253B">
        <w:rPr>
          <w:rFonts w:ascii="Arial" w:eastAsia="Calibri" w:hAnsi="Arial" w:cs="Arial"/>
          <w:bCs/>
          <w:noProof/>
          <w:sz w:val="24"/>
          <w:szCs w:val="24"/>
          <w:u w:color="000000"/>
        </w:rPr>
        <w:t>525</w:t>
      </w:r>
      <w:r w:rsidRPr="000C692D">
        <w:rPr>
          <w:rFonts w:ascii="Arial" w:eastAsia="Times New Roman" w:hAnsi="Arial" w:cs="Arial"/>
          <w:sz w:val="24"/>
          <w:szCs w:val="24"/>
          <w:lang w:eastAsia="de-DE"/>
        </w:rPr>
        <w:t>].</w:t>
      </w:r>
    </w:p>
    <w:p w14:paraId="05CCCF9B" w14:textId="5ECE827D" w:rsidR="003D38BC" w:rsidRPr="000C692D" w:rsidRDefault="003D38BC" w:rsidP="0044787B">
      <w:pPr>
        <w:autoSpaceDE w:val="0"/>
        <w:autoSpaceDN w:val="0"/>
        <w:adjustRightInd w:val="0"/>
        <w:spacing w:after="60"/>
        <w:rPr>
          <w:rFonts w:ascii="Arial" w:eastAsia="Times New Roman" w:hAnsi="Arial" w:cs="Arial"/>
          <w:sz w:val="24"/>
          <w:szCs w:val="24"/>
          <w:lang w:eastAsia="de-DE"/>
        </w:rPr>
      </w:pPr>
      <w:r w:rsidRPr="000C692D">
        <w:rPr>
          <w:rFonts w:ascii="Arial" w:eastAsia="Times New Roman" w:hAnsi="Arial" w:cs="Arial"/>
          <w:sz w:val="24"/>
          <w:szCs w:val="24"/>
          <w:lang w:eastAsia="de-DE"/>
        </w:rPr>
        <w:t>Beim Menschen sind keine prädisponierenden Faktoren für toxische Reaktionen durch Mykotoxine bekannt. Prädispositionen sind aber auf Wirkorganebene vorstellbar. So ist beispielsweise denkbar, dass eine vorgeschädigte Leber (z. B. chronische Hepatitis, Leberzirrhose) eine Prädisposition für hepatotoxische Aflatoxin-Wirkungen nach oraler Aufnahme dieses Toxins sein kann. Ob dies auch für die aerogene Toxinaufnahme gilt, ist nach wie vor nicht geklärt [</w:t>
      </w:r>
      <w:r w:rsidR="00CD253B" w:rsidRPr="00CD253B">
        <w:rPr>
          <w:rFonts w:ascii="Arial" w:eastAsia="Times New Roman" w:hAnsi="Arial" w:cs="Arial"/>
          <w:bCs/>
          <w:noProof/>
          <w:sz w:val="24"/>
          <w:szCs w:val="24"/>
        </w:rPr>
        <w:t>323</w:t>
      </w:r>
      <w:r w:rsidR="00287057" w:rsidRPr="000C692D">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355</w:t>
      </w:r>
      <w:r w:rsidRPr="000C692D">
        <w:rPr>
          <w:rFonts w:ascii="Arial" w:eastAsia="Times New Roman" w:hAnsi="Arial" w:cs="Arial"/>
          <w:sz w:val="24"/>
          <w:szCs w:val="24"/>
          <w:lang w:eastAsia="de-DE"/>
        </w:rPr>
        <w:t>].</w:t>
      </w:r>
    </w:p>
    <w:p w14:paraId="1D45226F" w14:textId="71A40CB1" w:rsidR="003D38BC" w:rsidRPr="000C692D" w:rsidRDefault="003D38BC" w:rsidP="0044787B">
      <w:pPr>
        <w:autoSpaceDE w:val="0"/>
        <w:autoSpaceDN w:val="0"/>
        <w:adjustRightInd w:val="0"/>
        <w:spacing w:after="60"/>
        <w:rPr>
          <w:rFonts w:ascii="Arial" w:eastAsia="Times New Roman" w:hAnsi="Arial" w:cs="Arial"/>
          <w:sz w:val="24"/>
          <w:szCs w:val="24"/>
          <w:lang w:eastAsia="de-DE"/>
        </w:rPr>
      </w:pPr>
      <w:r w:rsidRPr="000C692D">
        <w:rPr>
          <w:rFonts w:ascii="Arial" w:eastAsia="Times New Roman" w:hAnsi="Arial" w:cs="Arial"/>
          <w:sz w:val="24"/>
          <w:szCs w:val="24"/>
          <w:lang w:eastAsia="de-DE"/>
        </w:rPr>
        <w:t>Ein numerisches Risiko kann auf der Grundlage des aktuellen Wissensstandes nicht abgeleitet werden [</w:t>
      </w:r>
      <w:r w:rsidR="00CD253B" w:rsidRPr="00CD253B">
        <w:rPr>
          <w:rFonts w:ascii="Arial" w:hAnsi="Arial" w:cs="Arial"/>
          <w:bCs/>
          <w:noProof/>
          <w:sz w:val="24"/>
          <w:szCs w:val="24"/>
        </w:rPr>
        <w:t>78</w:t>
      </w:r>
      <w:r w:rsidRPr="000C692D">
        <w:rPr>
          <w:rFonts w:ascii="Arial" w:eastAsia="Times New Roman" w:hAnsi="Arial" w:cs="Arial"/>
          <w:sz w:val="24"/>
          <w:szCs w:val="24"/>
          <w:lang w:eastAsia="de-DE"/>
        </w:rPr>
        <w:t>].</w:t>
      </w:r>
    </w:p>
    <w:p w14:paraId="3753C949" w14:textId="77641103" w:rsidR="003D38BC" w:rsidRPr="00287057" w:rsidRDefault="003D38BC" w:rsidP="0044787B">
      <w:pPr>
        <w:spacing w:after="0"/>
        <w:ind w:left="851" w:hanging="851"/>
        <w:rPr>
          <w:rFonts w:ascii="Arial" w:hAnsi="Arial" w:cs="Arial"/>
          <w:sz w:val="24"/>
          <w:szCs w:val="24"/>
        </w:rPr>
      </w:pPr>
    </w:p>
    <w:p w14:paraId="245DCBFE" w14:textId="1154E78F" w:rsidR="003D38BC" w:rsidRPr="0041296A" w:rsidRDefault="003D38BC" w:rsidP="0044787B">
      <w:pPr>
        <w:spacing w:after="60"/>
        <w:ind w:left="1134" w:hanging="1134"/>
        <w:rPr>
          <w:rFonts w:ascii="Arial" w:hAnsi="Arial" w:cs="Arial"/>
          <w:b/>
          <w:sz w:val="24"/>
          <w:szCs w:val="24"/>
        </w:rPr>
      </w:pPr>
      <w:r w:rsidRPr="0041296A">
        <w:rPr>
          <w:rFonts w:ascii="Arial" w:hAnsi="Arial" w:cs="Arial"/>
          <w:b/>
          <w:sz w:val="24"/>
          <w:szCs w:val="24"/>
        </w:rPr>
        <w:t>2.4.5</w:t>
      </w:r>
      <w:r w:rsidRPr="0041296A">
        <w:rPr>
          <w:rFonts w:ascii="Arial" w:hAnsi="Arial" w:cs="Arial"/>
          <w:b/>
          <w:sz w:val="24"/>
          <w:szCs w:val="24"/>
        </w:rPr>
        <w:tab/>
      </w:r>
      <w:r w:rsidRPr="0041296A">
        <w:rPr>
          <w:rFonts w:ascii="Arial" w:hAnsi="Arial" w:cs="Arial"/>
          <w:b/>
          <w:bCs/>
          <w:sz w:val="24"/>
          <w:szCs w:val="24"/>
        </w:rPr>
        <w:t>Risiko von Geruchswirkungen und Befindlichkeitsstörungen</w:t>
      </w:r>
    </w:p>
    <w:p w14:paraId="3D67824D" w14:textId="77777777" w:rsidR="003D38BC" w:rsidRPr="000C692D" w:rsidRDefault="003D38BC" w:rsidP="0044787B">
      <w:pPr>
        <w:spacing w:after="60"/>
        <w:rPr>
          <w:rFonts w:ascii="Arial" w:eastAsia="Arial" w:hAnsi="Arial" w:cs="Arial"/>
          <w:sz w:val="24"/>
          <w:szCs w:val="24"/>
        </w:rPr>
      </w:pPr>
      <w:r w:rsidRPr="000C692D">
        <w:rPr>
          <w:rFonts w:ascii="Arial" w:hAnsi="Arial" w:cs="Arial"/>
          <w:sz w:val="24"/>
          <w:szCs w:val="24"/>
        </w:rPr>
        <w:t>Von Geruchswirkungen und/oder Befindlichkeitsstörungen kann bei Feuchte-/ Schimmelschäden im Innenraum grundsätzlich jeder betroffen sein. Hierbei handelt es sich um eine Belästigung, nicht um eine Gesundheitsgefährdung.</w:t>
      </w:r>
    </w:p>
    <w:p w14:paraId="46FE9233" w14:textId="5F678F45" w:rsidR="003D38BC" w:rsidRPr="000C692D" w:rsidRDefault="003D38BC" w:rsidP="0044787B">
      <w:pPr>
        <w:spacing w:after="60"/>
        <w:rPr>
          <w:rStyle w:val="Hyperlink0"/>
          <w:rFonts w:ascii="Arial" w:hAnsi="Arial" w:cs="Arial"/>
        </w:rPr>
      </w:pPr>
      <w:r w:rsidRPr="000C692D">
        <w:rPr>
          <w:rFonts w:ascii="Arial" w:hAnsi="Arial" w:cs="Arial"/>
          <w:sz w:val="24"/>
          <w:szCs w:val="24"/>
        </w:rPr>
        <w:t>Prädisponierende Faktoren für Geruchswirkungen können genetische Faktoren, Alter, Geschlecht und hormonelle Einflüsse, Prägung, Rauchen, Kontext sowie Adaptation-, Habituations- und Sensibilisierungseffekte sein [</w:t>
      </w:r>
      <w:r w:rsidR="00CD253B" w:rsidRPr="00CD253B">
        <w:rPr>
          <w:rFonts w:ascii="Arial" w:hAnsi="Arial" w:cs="Arial"/>
          <w:bCs/>
          <w:noProof/>
          <w:sz w:val="24"/>
          <w:szCs w:val="24"/>
        </w:rPr>
        <w:t>122</w:t>
      </w:r>
      <w:r w:rsidRPr="000C692D">
        <w:rPr>
          <w:rStyle w:val="Hyperlink0"/>
          <w:rFonts w:ascii="Arial" w:hAnsi="Arial" w:cs="Arial"/>
        </w:rPr>
        <w:t xml:space="preserve">, </w:t>
      </w:r>
      <w:r w:rsidR="00CD253B" w:rsidRPr="00CD253B">
        <w:rPr>
          <w:rFonts w:ascii="Arial" w:hAnsi="Arial" w:cs="Arial"/>
          <w:bCs/>
          <w:noProof/>
          <w:sz w:val="24"/>
          <w:szCs w:val="24"/>
        </w:rPr>
        <w:t>473</w:t>
      </w:r>
      <w:r w:rsidRPr="000C692D">
        <w:rPr>
          <w:rStyle w:val="Hyperlink0"/>
          <w:rFonts w:ascii="Arial" w:hAnsi="Arial" w:cs="Arial"/>
        </w:rPr>
        <w:t>].</w:t>
      </w:r>
    </w:p>
    <w:p w14:paraId="2F3B7A48" w14:textId="0EEB292E" w:rsidR="003D38BC" w:rsidRPr="000C692D" w:rsidRDefault="003D38BC" w:rsidP="0044787B">
      <w:pPr>
        <w:spacing w:after="60"/>
        <w:rPr>
          <w:rStyle w:val="Hyperlink0"/>
          <w:rFonts w:ascii="Arial" w:hAnsi="Arial" w:cs="Arial"/>
        </w:rPr>
      </w:pPr>
      <w:bookmarkStart w:id="79" w:name="_Hlk109216887"/>
      <w:r w:rsidRPr="000C692D">
        <w:rPr>
          <w:rStyle w:val="Hyperlink0"/>
          <w:rFonts w:ascii="Arial" w:hAnsi="Arial" w:cs="Arial"/>
        </w:rPr>
        <w:t>Prädisponierende Faktoren für Befindlichkeitsstörungen können Umweltbesorgnisse, -ängste, -konditionierungen und -attributionen sowie eine Vielzahl von Erkrankungen sein [</w:t>
      </w:r>
      <w:r w:rsidR="00CD253B" w:rsidRPr="00CD253B">
        <w:rPr>
          <w:rFonts w:ascii="Arial" w:hAnsi="Arial" w:cs="Arial"/>
          <w:bCs/>
          <w:noProof/>
          <w:sz w:val="24"/>
          <w:szCs w:val="24"/>
        </w:rPr>
        <w:t>781</w:t>
      </w:r>
      <w:r w:rsidRPr="000C692D">
        <w:rPr>
          <w:rStyle w:val="Hyperlink0"/>
          <w:rFonts w:ascii="Arial" w:hAnsi="Arial" w:cs="Arial"/>
        </w:rPr>
        <w:t>].</w:t>
      </w:r>
      <w:bookmarkEnd w:id="79"/>
    </w:p>
    <w:p w14:paraId="0F2C1D09" w14:textId="5BA1910D" w:rsidR="002A3721" w:rsidRDefault="002A3721" w:rsidP="0044787B">
      <w:pPr>
        <w:spacing w:after="0"/>
        <w:ind w:left="851" w:hanging="851"/>
        <w:rPr>
          <w:rFonts w:ascii="Arial" w:hAnsi="Arial" w:cs="Arial"/>
          <w:sz w:val="24"/>
          <w:szCs w:val="24"/>
        </w:rPr>
      </w:pPr>
    </w:p>
    <w:p w14:paraId="604685D9" w14:textId="77777777" w:rsidR="00421467" w:rsidRPr="003C7D13" w:rsidRDefault="00421467" w:rsidP="0044787B">
      <w:pPr>
        <w:spacing w:after="0"/>
        <w:ind w:left="851" w:hanging="851"/>
        <w:rPr>
          <w:rFonts w:ascii="Arial" w:hAnsi="Arial" w:cs="Arial"/>
          <w:sz w:val="24"/>
          <w:szCs w:val="24"/>
        </w:rPr>
      </w:pPr>
    </w:p>
    <w:p w14:paraId="321E46E9" w14:textId="77777777" w:rsidR="00971152" w:rsidRDefault="00971152">
      <w:pPr>
        <w:spacing w:after="0" w:line="240" w:lineRule="auto"/>
        <w:rPr>
          <w:rFonts w:ascii="Arial" w:hAnsi="Arial" w:cs="Arial"/>
          <w:b/>
          <w:sz w:val="24"/>
          <w:szCs w:val="24"/>
          <w:lang w:val="da-DK"/>
        </w:rPr>
      </w:pPr>
      <w:r>
        <w:rPr>
          <w:rFonts w:ascii="Arial" w:hAnsi="Arial" w:cs="Arial"/>
          <w:b/>
          <w:sz w:val="24"/>
          <w:szCs w:val="24"/>
          <w:lang w:val="da-DK"/>
        </w:rPr>
        <w:br w:type="page"/>
      </w:r>
    </w:p>
    <w:p w14:paraId="7DB341CD" w14:textId="7E7D9085" w:rsidR="003D38BC" w:rsidRDefault="00813339" w:rsidP="0044787B">
      <w:pPr>
        <w:autoSpaceDE w:val="0"/>
        <w:autoSpaceDN w:val="0"/>
        <w:adjustRightInd w:val="0"/>
        <w:spacing w:after="0"/>
        <w:ind w:left="1134" w:hanging="1134"/>
        <w:rPr>
          <w:rFonts w:ascii="Arial" w:hAnsi="Arial" w:cs="Arial"/>
          <w:b/>
          <w:sz w:val="24"/>
          <w:szCs w:val="24"/>
          <w:lang w:val="da-DK"/>
        </w:rPr>
      </w:pPr>
      <w:r w:rsidRPr="009E3F1A">
        <w:rPr>
          <w:rFonts w:ascii="Arial" w:hAnsi="Arial" w:cs="Arial"/>
          <w:b/>
          <w:sz w:val="24"/>
          <w:szCs w:val="24"/>
          <w:lang w:val="da-DK"/>
        </w:rPr>
        <w:t>3</w:t>
      </w:r>
      <w:r w:rsidR="007E2EAE" w:rsidRPr="009E3F1A">
        <w:rPr>
          <w:rFonts w:ascii="Arial" w:hAnsi="Arial" w:cs="Arial"/>
          <w:b/>
          <w:sz w:val="24"/>
          <w:szCs w:val="24"/>
          <w:lang w:val="da-DK"/>
        </w:rPr>
        <w:tab/>
      </w:r>
      <w:r w:rsidR="00633601" w:rsidRPr="009E3F1A">
        <w:rPr>
          <w:rFonts w:ascii="Arial" w:hAnsi="Arial" w:cs="Arial"/>
          <w:b/>
          <w:sz w:val="24"/>
          <w:szCs w:val="24"/>
          <w:lang w:val="da-DK"/>
        </w:rPr>
        <w:t>Diagnostik</w:t>
      </w:r>
    </w:p>
    <w:p w14:paraId="3FC307D3" w14:textId="77777777" w:rsidR="009E3F1A" w:rsidRPr="00830E6D" w:rsidRDefault="009E3F1A" w:rsidP="0044787B">
      <w:pPr>
        <w:autoSpaceDE w:val="0"/>
        <w:autoSpaceDN w:val="0"/>
        <w:adjustRightInd w:val="0"/>
        <w:spacing w:after="0"/>
        <w:ind w:left="1134" w:hanging="1134"/>
        <w:rPr>
          <w:rFonts w:ascii="Arial" w:hAnsi="Arial" w:cs="Arial"/>
          <w:bCs/>
          <w:sz w:val="24"/>
          <w:szCs w:val="24"/>
        </w:rPr>
      </w:pPr>
    </w:p>
    <w:p w14:paraId="60F04304" w14:textId="4143FD7A" w:rsidR="00813339" w:rsidRPr="0041296A" w:rsidRDefault="00813339" w:rsidP="0044787B">
      <w:pPr>
        <w:autoSpaceDE w:val="0"/>
        <w:autoSpaceDN w:val="0"/>
        <w:adjustRightInd w:val="0"/>
        <w:spacing w:after="0"/>
        <w:ind w:left="1134" w:hanging="1134"/>
        <w:rPr>
          <w:rFonts w:ascii="Arial" w:hAnsi="Arial" w:cs="Arial"/>
          <w:b/>
          <w:sz w:val="24"/>
          <w:szCs w:val="24"/>
        </w:rPr>
      </w:pPr>
      <w:r w:rsidRPr="0041296A">
        <w:rPr>
          <w:rFonts w:ascii="Arial" w:hAnsi="Arial" w:cs="Arial"/>
          <w:b/>
          <w:sz w:val="24"/>
          <w:szCs w:val="24"/>
        </w:rPr>
        <w:t>3.1</w:t>
      </w:r>
      <w:r w:rsidR="007E2EAE" w:rsidRPr="0041296A">
        <w:rPr>
          <w:rFonts w:ascii="Arial" w:hAnsi="Arial" w:cs="Arial"/>
          <w:b/>
          <w:sz w:val="24"/>
          <w:szCs w:val="24"/>
        </w:rPr>
        <w:tab/>
      </w:r>
      <w:r w:rsidR="00C45A7A" w:rsidRPr="0041296A">
        <w:rPr>
          <w:rFonts w:ascii="Arial" w:hAnsi="Arial" w:cs="Arial"/>
          <w:b/>
          <w:sz w:val="24"/>
          <w:szCs w:val="24"/>
        </w:rPr>
        <w:t>Beratun</w:t>
      </w:r>
      <w:r w:rsidR="00BE2B23" w:rsidRPr="0041296A">
        <w:rPr>
          <w:rFonts w:ascii="Arial" w:hAnsi="Arial" w:cs="Arial"/>
          <w:b/>
          <w:sz w:val="24"/>
          <w:szCs w:val="24"/>
        </w:rPr>
        <w:t>g</w:t>
      </w:r>
      <w:r w:rsidR="00C45A7A" w:rsidRPr="0041296A">
        <w:rPr>
          <w:rFonts w:ascii="Arial" w:hAnsi="Arial" w:cs="Arial"/>
          <w:b/>
          <w:sz w:val="24"/>
          <w:szCs w:val="24"/>
        </w:rPr>
        <w:t>sanlass</w:t>
      </w:r>
    </w:p>
    <w:p w14:paraId="7C47DFDE" w14:textId="20EE2D2B" w:rsidR="00DD6773" w:rsidRPr="00FF1B26" w:rsidRDefault="00DD6773" w:rsidP="0044787B">
      <w:pPr>
        <w:autoSpaceDE w:val="0"/>
        <w:autoSpaceDN w:val="0"/>
        <w:adjustRightInd w:val="0"/>
        <w:spacing w:after="0"/>
        <w:rPr>
          <w:rFonts w:ascii="Arial" w:hAnsi="Arial" w:cs="Arial"/>
          <w:sz w:val="24"/>
          <w:szCs w:val="24"/>
        </w:rPr>
      </w:pPr>
      <w:r w:rsidRPr="0041296A">
        <w:rPr>
          <w:rFonts w:ascii="Arial" w:hAnsi="Arial" w:cs="Arial"/>
          <w:sz w:val="24"/>
          <w:szCs w:val="24"/>
        </w:rPr>
        <w:t>Patient</w:t>
      </w:r>
      <w:r w:rsidR="00464EFA">
        <w:rPr>
          <w:rFonts w:ascii="Arial" w:hAnsi="Arial" w:cs="Arial"/>
          <w:sz w:val="24"/>
          <w:szCs w:val="24"/>
        </w:rPr>
        <w:t>*inn</w:t>
      </w:r>
      <w:r w:rsidRPr="0041296A">
        <w:rPr>
          <w:rFonts w:ascii="Arial" w:hAnsi="Arial" w:cs="Arial"/>
          <w:sz w:val="24"/>
          <w:szCs w:val="24"/>
        </w:rPr>
        <w:t>en suchen in der Regel im Zusammenhang mit Schimmel</w:t>
      </w:r>
      <w:r w:rsidR="00464EFA">
        <w:rPr>
          <w:rFonts w:ascii="Arial" w:hAnsi="Arial" w:cs="Arial"/>
          <w:sz w:val="24"/>
          <w:szCs w:val="24"/>
        </w:rPr>
        <w:t>e</w:t>
      </w:r>
      <w:r w:rsidRPr="0041296A">
        <w:rPr>
          <w:rFonts w:ascii="Arial" w:hAnsi="Arial" w:cs="Arial"/>
          <w:sz w:val="24"/>
          <w:szCs w:val="24"/>
        </w:rPr>
        <w:t xml:space="preserve">xpositionen eine ärztliche Beratung aus </w:t>
      </w:r>
      <w:r w:rsidR="00F37327">
        <w:rPr>
          <w:rFonts w:ascii="Arial" w:hAnsi="Arial" w:cs="Arial"/>
          <w:sz w:val="24"/>
          <w:szCs w:val="24"/>
        </w:rPr>
        <w:t xml:space="preserve">den </w:t>
      </w:r>
      <w:r w:rsidR="00F21BC7" w:rsidRPr="0041296A">
        <w:rPr>
          <w:rFonts w:ascii="Arial" w:hAnsi="Arial" w:cs="Arial"/>
          <w:sz w:val="24"/>
          <w:szCs w:val="24"/>
        </w:rPr>
        <w:t xml:space="preserve">folgenden </w:t>
      </w:r>
      <w:r w:rsidRPr="00FF1B26">
        <w:rPr>
          <w:rFonts w:ascii="Arial" w:hAnsi="Arial" w:cs="Arial"/>
          <w:sz w:val="24"/>
          <w:szCs w:val="24"/>
        </w:rPr>
        <w:t>Gründen [</w:t>
      </w:r>
      <w:r w:rsidR="00CD253B" w:rsidRPr="00CD253B">
        <w:rPr>
          <w:rFonts w:ascii="Arial" w:eastAsia="Times New Roman" w:hAnsi="Arial" w:cs="Arial"/>
          <w:bCs/>
          <w:noProof/>
          <w:sz w:val="24"/>
          <w:szCs w:val="24"/>
        </w:rPr>
        <w:t>477</w:t>
      </w:r>
      <w:r w:rsidR="00667CF4" w:rsidRPr="00FF1B26">
        <w:rPr>
          <w:rFonts w:ascii="Arial" w:eastAsia="Times New Roman" w:hAnsi="Arial" w:cs="Arial"/>
          <w:sz w:val="24"/>
          <w:szCs w:val="24"/>
        </w:rPr>
        <w:t xml:space="preserve">, </w:t>
      </w:r>
      <w:r w:rsidR="00CD253B" w:rsidRPr="00CD253B">
        <w:rPr>
          <w:rFonts w:ascii="Arial" w:eastAsia="Calibri" w:hAnsi="Arial" w:cs="Arial"/>
          <w:bCs/>
          <w:noProof/>
          <w:sz w:val="24"/>
          <w:szCs w:val="24"/>
          <w:u w:color="000000"/>
        </w:rPr>
        <w:t>684</w:t>
      </w:r>
      <w:r w:rsidRPr="00FF1B26">
        <w:rPr>
          <w:rFonts w:ascii="Arial" w:hAnsi="Arial" w:cs="Arial"/>
          <w:sz w:val="24"/>
          <w:szCs w:val="24"/>
        </w:rPr>
        <w:t>]:</w:t>
      </w:r>
    </w:p>
    <w:p w14:paraId="6C644BAB" w14:textId="703D0EC7" w:rsidR="00DD6773" w:rsidRPr="0041296A" w:rsidRDefault="00DD6773" w:rsidP="0044787B">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rPr>
        <w:t>1.</w:t>
      </w:r>
      <w:r w:rsidRPr="0041296A">
        <w:rPr>
          <w:rFonts w:ascii="Arial" w:hAnsi="Arial" w:cs="Arial"/>
          <w:sz w:val="24"/>
          <w:szCs w:val="24"/>
        </w:rPr>
        <w:tab/>
        <w:t>Patient</w:t>
      </w:r>
      <w:r w:rsidR="00464EFA">
        <w:rPr>
          <w:rFonts w:ascii="Arial" w:hAnsi="Arial" w:cs="Arial"/>
          <w:sz w:val="24"/>
          <w:szCs w:val="24"/>
        </w:rPr>
        <w:t>*inn</w:t>
      </w:r>
      <w:r w:rsidRPr="0041296A">
        <w:rPr>
          <w:rFonts w:ascii="Arial" w:hAnsi="Arial" w:cs="Arial"/>
          <w:sz w:val="24"/>
          <w:szCs w:val="24"/>
        </w:rPr>
        <w:t>en, bei denen Gesundheitsbeschwerden vorliegen und der</w:t>
      </w:r>
      <w:r w:rsidR="00D946E6" w:rsidRPr="0041296A">
        <w:rPr>
          <w:rFonts w:ascii="Arial" w:hAnsi="Arial" w:cs="Arial"/>
          <w:sz w:val="24"/>
          <w:szCs w:val="24"/>
        </w:rPr>
        <w:t>en</w:t>
      </w:r>
      <w:r w:rsidRPr="0041296A">
        <w:rPr>
          <w:rFonts w:ascii="Arial" w:hAnsi="Arial" w:cs="Arial"/>
          <w:sz w:val="24"/>
          <w:szCs w:val="24"/>
        </w:rPr>
        <w:t xml:space="preserve"> Sachverhalt einen umweltbezogenen Zusammenhang mit einem Feuchteschaden und/oder einer Schimmelexposition nahelegt</w:t>
      </w:r>
      <w:r w:rsidR="00D946E6" w:rsidRPr="0041296A">
        <w:rPr>
          <w:rFonts w:ascii="Arial" w:hAnsi="Arial" w:cs="Arial"/>
          <w:sz w:val="24"/>
          <w:szCs w:val="24"/>
        </w:rPr>
        <w:t>.</w:t>
      </w:r>
    </w:p>
    <w:p w14:paraId="5EB7E16B" w14:textId="41EA6A18" w:rsidR="00DD6773" w:rsidRPr="0041296A" w:rsidRDefault="00DD6773" w:rsidP="0044787B">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rPr>
        <w:t>2.</w:t>
      </w:r>
      <w:r w:rsidRPr="0041296A">
        <w:rPr>
          <w:rFonts w:ascii="Arial" w:hAnsi="Arial" w:cs="Arial"/>
          <w:sz w:val="24"/>
          <w:szCs w:val="24"/>
        </w:rPr>
        <w:tab/>
        <w:t>Patient</w:t>
      </w:r>
      <w:r w:rsidR="00464EFA">
        <w:rPr>
          <w:rFonts w:ascii="Arial" w:hAnsi="Arial" w:cs="Arial"/>
          <w:sz w:val="24"/>
          <w:szCs w:val="24"/>
        </w:rPr>
        <w:t>*inn</w:t>
      </w:r>
      <w:r w:rsidRPr="0041296A">
        <w:rPr>
          <w:rFonts w:ascii="Arial" w:hAnsi="Arial" w:cs="Arial"/>
          <w:sz w:val="24"/>
          <w:szCs w:val="24"/>
        </w:rPr>
        <w:t>en mit Befindlichkeitsstörungen und unspezifischen Symptomen, die einen klaren zeitlichen Zusammenhang mit bestimmten Umwelt-/</w:t>
      </w:r>
      <w:r w:rsidR="00464EFA">
        <w:rPr>
          <w:rFonts w:ascii="Arial" w:hAnsi="Arial" w:cs="Arial"/>
          <w:sz w:val="24"/>
          <w:szCs w:val="24"/>
        </w:rPr>
        <w:br/>
      </w:r>
      <w:r w:rsidRPr="0041296A">
        <w:rPr>
          <w:rFonts w:ascii="Arial" w:hAnsi="Arial" w:cs="Arial"/>
          <w:sz w:val="24"/>
          <w:szCs w:val="24"/>
        </w:rPr>
        <w:t>Umgebungsbedingungen oder Tätigkeiten haben</w:t>
      </w:r>
      <w:r w:rsidR="00D946E6" w:rsidRPr="0041296A">
        <w:rPr>
          <w:rFonts w:ascii="Arial" w:hAnsi="Arial" w:cs="Arial"/>
          <w:sz w:val="24"/>
          <w:szCs w:val="24"/>
        </w:rPr>
        <w:t>.</w:t>
      </w:r>
    </w:p>
    <w:p w14:paraId="4F4FC147" w14:textId="233BC6B3" w:rsidR="00415524" w:rsidRPr="0041296A" w:rsidRDefault="00DD6773" w:rsidP="0044787B">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rPr>
        <w:t>3.</w:t>
      </w:r>
      <w:r w:rsidRPr="0041296A">
        <w:rPr>
          <w:rFonts w:ascii="Arial" w:hAnsi="Arial" w:cs="Arial"/>
          <w:sz w:val="24"/>
          <w:szCs w:val="24"/>
        </w:rPr>
        <w:tab/>
        <w:t>Patient</w:t>
      </w:r>
      <w:r w:rsidR="00464EFA">
        <w:rPr>
          <w:rFonts w:ascii="Arial" w:hAnsi="Arial" w:cs="Arial"/>
          <w:sz w:val="24"/>
          <w:szCs w:val="24"/>
        </w:rPr>
        <w:t>*inn</w:t>
      </w:r>
      <w:r w:rsidRPr="0041296A">
        <w:rPr>
          <w:rFonts w:ascii="Arial" w:hAnsi="Arial" w:cs="Arial"/>
          <w:sz w:val="24"/>
          <w:szCs w:val="24"/>
        </w:rPr>
        <w:t>en, die wegen einer möglichen Schimmelexposition besorgt sind.</w:t>
      </w:r>
    </w:p>
    <w:p w14:paraId="41B6A0DA" w14:textId="77777777" w:rsidR="00F21BC7" w:rsidRPr="0041296A" w:rsidRDefault="00415524" w:rsidP="0044787B">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rPr>
        <w:t>4.</w:t>
      </w:r>
      <w:r w:rsidRPr="0041296A">
        <w:rPr>
          <w:rFonts w:ascii="Arial" w:hAnsi="Arial" w:cs="Arial"/>
          <w:sz w:val="24"/>
          <w:szCs w:val="24"/>
        </w:rPr>
        <w:tab/>
      </w:r>
      <w:r w:rsidR="00136A36" w:rsidRPr="0041296A">
        <w:rPr>
          <w:rFonts w:ascii="Arial" w:hAnsi="Arial" w:cs="Arial"/>
          <w:sz w:val="24"/>
          <w:szCs w:val="24"/>
        </w:rPr>
        <w:t>Es liegen bereits</w:t>
      </w:r>
      <w:r w:rsidR="00F21BC7" w:rsidRPr="0041296A">
        <w:rPr>
          <w:rFonts w:ascii="Arial" w:hAnsi="Arial" w:cs="Arial"/>
          <w:sz w:val="24"/>
          <w:szCs w:val="24"/>
        </w:rPr>
        <w:t xml:space="preserve"> Messergebnisse</w:t>
      </w:r>
      <w:r w:rsidR="00136A36" w:rsidRPr="0041296A">
        <w:rPr>
          <w:rFonts w:ascii="Arial" w:hAnsi="Arial" w:cs="Arial"/>
          <w:sz w:val="24"/>
          <w:szCs w:val="24"/>
        </w:rPr>
        <w:t xml:space="preserve"> vor.</w:t>
      </w:r>
    </w:p>
    <w:p w14:paraId="16459FCB" w14:textId="77777777" w:rsidR="00F21BC7" w:rsidRPr="0041296A" w:rsidRDefault="00F21BC7" w:rsidP="0044787B">
      <w:pPr>
        <w:autoSpaceDE w:val="0"/>
        <w:autoSpaceDN w:val="0"/>
        <w:adjustRightInd w:val="0"/>
        <w:spacing w:after="0"/>
        <w:ind w:left="284" w:hanging="284"/>
        <w:rPr>
          <w:rFonts w:ascii="Arial" w:hAnsi="Arial" w:cs="Arial"/>
          <w:sz w:val="24"/>
          <w:szCs w:val="24"/>
        </w:rPr>
      </w:pPr>
      <w:r w:rsidRPr="0041296A">
        <w:rPr>
          <w:rFonts w:ascii="Arial" w:hAnsi="Arial" w:cs="Arial"/>
          <w:sz w:val="24"/>
          <w:szCs w:val="24"/>
        </w:rPr>
        <w:t>5.</w:t>
      </w:r>
      <w:r w:rsidRPr="0041296A">
        <w:rPr>
          <w:rFonts w:ascii="Arial" w:hAnsi="Arial" w:cs="Arial"/>
          <w:sz w:val="24"/>
          <w:szCs w:val="24"/>
        </w:rPr>
        <w:tab/>
      </w:r>
      <w:r w:rsidR="00136A36" w:rsidRPr="0041296A">
        <w:rPr>
          <w:rFonts w:ascii="Arial" w:hAnsi="Arial" w:cs="Arial"/>
          <w:sz w:val="24"/>
          <w:szCs w:val="24"/>
        </w:rPr>
        <w:t xml:space="preserve">Es wird ärztlicher Beistand in </w:t>
      </w:r>
      <w:r w:rsidRPr="0041296A">
        <w:rPr>
          <w:rFonts w:ascii="Arial" w:hAnsi="Arial" w:cs="Arial"/>
          <w:sz w:val="24"/>
          <w:szCs w:val="24"/>
        </w:rPr>
        <w:t>Miet- und Baustreitigkeiten</w:t>
      </w:r>
      <w:r w:rsidR="00136A36" w:rsidRPr="0041296A">
        <w:rPr>
          <w:rFonts w:ascii="Arial" w:hAnsi="Arial" w:cs="Arial"/>
          <w:sz w:val="24"/>
          <w:szCs w:val="24"/>
        </w:rPr>
        <w:t xml:space="preserve"> gesucht.</w:t>
      </w:r>
    </w:p>
    <w:p w14:paraId="080FE4FF" w14:textId="77777777" w:rsidR="00F21BC7" w:rsidRPr="0041296A" w:rsidRDefault="00F21BC7" w:rsidP="0044787B">
      <w:pPr>
        <w:autoSpaceDE w:val="0"/>
        <w:autoSpaceDN w:val="0"/>
        <w:adjustRightInd w:val="0"/>
        <w:spacing w:after="0"/>
        <w:ind w:left="284" w:hanging="284"/>
        <w:rPr>
          <w:rFonts w:ascii="Arial" w:hAnsi="Arial" w:cs="Arial"/>
          <w:sz w:val="24"/>
          <w:szCs w:val="24"/>
        </w:rPr>
      </w:pPr>
    </w:p>
    <w:p w14:paraId="64D0D198" w14:textId="6A3AFE61" w:rsidR="003D38BC" w:rsidRPr="0041296A" w:rsidRDefault="003D38BC" w:rsidP="0044787B">
      <w:pPr>
        <w:autoSpaceDE w:val="0"/>
        <w:autoSpaceDN w:val="0"/>
        <w:adjustRightInd w:val="0"/>
        <w:spacing w:after="60"/>
        <w:ind w:left="1134" w:hanging="1134"/>
        <w:rPr>
          <w:rFonts w:ascii="Arial" w:hAnsi="Arial" w:cs="Arial"/>
          <w:b/>
          <w:sz w:val="24"/>
          <w:szCs w:val="24"/>
        </w:rPr>
      </w:pPr>
      <w:r w:rsidRPr="0041296A">
        <w:rPr>
          <w:rFonts w:ascii="Arial" w:hAnsi="Arial" w:cs="Arial"/>
          <w:b/>
          <w:sz w:val="24"/>
          <w:szCs w:val="24"/>
        </w:rPr>
        <w:t>3.2</w:t>
      </w:r>
      <w:r w:rsidRPr="0041296A">
        <w:rPr>
          <w:rFonts w:ascii="Arial" w:hAnsi="Arial" w:cs="Arial"/>
          <w:b/>
          <w:sz w:val="24"/>
          <w:szCs w:val="24"/>
        </w:rPr>
        <w:tab/>
        <w:t>Diagnostik - Allgemeines Vorgehen, Anamnese, körperliche Untersuchung, klinisch-chemische und apparative Tests</w:t>
      </w:r>
    </w:p>
    <w:p w14:paraId="3A058E95" w14:textId="48CF1CC3" w:rsidR="003D38BC" w:rsidRPr="0041296A" w:rsidRDefault="003D38BC" w:rsidP="0044787B">
      <w:pPr>
        <w:autoSpaceDE w:val="0"/>
        <w:autoSpaceDN w:val="0"/>
        <w:adjustRightInd w:val="0"/>
        <w:spacing w:after="60"/>
        <w:rPr>
          <w:rFonts w:ascii="Arial" w:hAnsi="Arial" w:cs="Arial"/>
          <w:sz w:val="24"/>
          <w:szCs w:val="24"/>
        </w:rPr>
      </w:pPr>
      <w:r w:rsidRPr="0041296A">
        <w:rPr>
          <w:rFonts w:ascii="Arial" w:hAnsi="Arial" w:cs="Arial"/>
          <w:sz w:val="24"/>
          <w:szCs w:val="24"/>
        </w:rPr>
        <w:t>Grundelemente jeder medizinischen Diagnostik sind die Anamnese [</w:t>
      </w:r>
      <w:r w:rsidR="00CD253B" w:rsidRPr="00CD253B">
        <w:rPr>
          <w:rFonts w:ascii="Arial" w:eastAsia="Helvetica Neue" w:hAnsi="Arial" w:cs="Arial"/>
          <w:bCs/>
          <w:noProof/>
          <w:color w:val="000000"/>
          <w:sz w:val="24"/>
          <w:szCs w:val="24"/>
          <w:bdr w:val="nil"/>
          <w:lang w:val="da-DK" w:eastAsia="de-DE"/>
        </w:rPr>
        <w:t>238</w:t>
      </w:r>
      <w:r w:rsidRPr="009321F4">
        <w:rPr>
          <w:rFonts w:ascii="Arial" w:hAnsi="Arial" w:cs="Arial"/>
          <w:sz w:val="24"/>
          <w:szCs w:val="24"/>
        </w:rPr>
        <w:t>]</w:t>
      </w:r>
      <w:r w:rsidRPr="0041296A">
        <w:rPr>
          <w:rFonts w:ascii="Arial" w:hAnsi="Arial" w:cs="Arial"/>
          <w:sz w:val="24"/>
          <w:szCs w:val="24"/>
        </w:rPr>
        <w:t xml:space="preserve"> und die körperliche Untersuchung. Darauf aufbauend erfolgen weiterführende spezielle Untersuchungsmethoden entsprechender medizinischer Fachdisziplinen in Abhängigkeit von der Fragestellung und der Differentialdiagnostik. In der Umwelt- und Arbeitsmedizin erfolgen zudem immer dort, wo möglich und indiziert, Untersuchungen zur inneren Exposition (Human-Biomonitoring als Belastungs- und/oder Effektmonitoring) und/oder zur äußeren Exposition (Hausbesuch/Ortsbegehung, Umweltmonitoring).</w:t>
      </w:r>
    </w:p>
    <w:p w14:paraId="023BC638" w14:textId="77777777" w:rsidR="003D38BC" w:rsidRPr="0041296A" w:rsidRDefault="003D38BC" w:rsidP="0044787B">
      <w:pPr>
        <w:autoSpaceDE w:val="0"/>
        <w:autoSpaceDN w:val="0"/>
        <w:adjustRightInd w:val="0"/>
        <w:spacing w:after="60"/>
        <w:rPr>
          <w:rFonts w:ascii="Arial" w:hAnsi="Arial" w:cs="Arial"/>
          <w:sz w:val="24"/>
          <w:szCs w:val="24"/>
        </w:rPr>
      </w:pPr>
    </w:p>
    <w:p w14:paraId="4A300EE3" w14:textId="77777777" w:rsidR="003D38BC" w:rsidRPr="0041296A" w:rsidRDefault="003D38BC" w:rsidP="0044787B">
      <w:pPr>
        <w:autoSpaceDE w:val="0"/>
        <w:autoSpaceDN w:val="0"/>
        <w:adjustRightInd w:val="0"/>
        <w:spacing w:after="60"/>
        <w:ind w:left="1134" w:hanging="1134"/>
        <w:rPr>
          <w:rFonts w:ascii="Arial" w:hAnsi="Arial" w:cs="Arial"/>
          <w:b/>
          <w:sz w:val="24"/>
          <w:szCs w:val="24"/>
        </w:rPr>
      </w:pPr>
      <w:r w:rsidRPr="0041296A">
        <w:rPr>
          <w:rFonts w:ascii="Arial" w:hAnsi="Arial" w:cs="Arial"/>
          <w:b/>
          <w:sz w:val="24"/>
          <w:szCs w:val="24"/>
        </w:rPr>
        <w:t>3.2.1</w:t>
      </w:r>
      <w:r w:rsidRPr="0041296A">
        <w:rPr>
          <w:rFonts w:ascii="Arial" w:hAnsi="Arial" w:cs="Arial"/>
          <w:b/>
          <w:sz w:val="24"/>
          <w:szCs w:val="24"/>
        </w:rPr>
        <w:tab/>
        <w:t>Anamnese</w:t>
      </w:r>
    </w:p>
    <w:p w14:paraId="30B7EB51" w14:textId="15BC9916" w:rsidR="003D38BC" w:rsidRPr="0041296A" w:rsidRDefault="003D38BC" w:rsidP="0044787B">
      <w:pPr>
        <w:autoSpaceDE w:val="0"/>
        <w:autoSpaceDN w:val="0"/>
        <w:adjustRightInd w:val="0"/>
        <w:spacing w:after="60"/>
        <w:rPr>
          <w:rFonts w:ascii="Arial" w:hAnsi="Arial" w:cs="Arial"/>
          <w:sz w:val="24"/>
          <w:szCs w:val="24"/>
        </w:rPr>
      </w:pPr>
      <w:r w:rsidRPr="0041296A">
        <w:rPr>
          <w:rFonts w:ascii="Arial" w:hAnsi="Arial" w:cs="Arial"/>
          <w:sz w:val="24"/>
          <w:szCs w:val="24"/>
        </w:rPr>
        <w:t>Bei der Anamneseerhebung sollte ein ganzheitlicher Ansatz erfolgen, der sich nicht nur auf Belastungen aus der Umwelt und Aspekte körperlicher Erkrankungen beschränkt, sondern der gleichermaßen die psycho-soziale Dimension der Probleme erfasst. Dieser Ansatz, der insbesondere angesichts der hohen Erwartungen der Patient</w:t>
      </w:r>
      <w:r w:rsidR="00F97C78">
        <w:rPr>
          <w:rFonts w:ascii="Arial" w:hAnsi="Arial" w:cs="Arial"/>
          <w:sz w:val="24"/>
          <w:szCs w:val="24"/>
        </w:rPr>
        <w:t>*inn</w:t>
      </w:r>
      <w:r w:rsidRPr="0041296A">
        <w:rPr>
          <w:rFonts w:ascii="Arial" w:hAnsi="Arial" w:cs="Arial"/>
          <w:sz w:val="24"/>
          <w:szCs w:val="24"/>
        </w:rPr>
        <w:t>en an den</w:t>
      </w:r>
      <w:r w:rsidR="00180E0C">
        <w:rPr>
          <w:rFonts w:ascii="Arial" w:hAnsi="Arial" w:cs="Arial"/>
          <w:sz w:val="24"/>
          <w:szCs w:val="24"/>
        </w:rPr>
        <w:t xml:space="preserve"> Arzt </w:t>
      </w:r>
      <w:r w:rsidR="00F97C78">
        <w:rPr>
          <w:rFonts w:ascii="Arial" w:hAnsi="Arial" w:cs="Arial"/>
          <w:sz w:val="24"/>
          <w:szCs w:val="24"/>
        </w:rPr>
        <w:t>/</w:t>
      </w:r>
      <w:r w:rsidR="00180E0C">
        <w:rPr>
          <w:rFonts w:ascii="Arial" w:hAnsi="Arial" w:cs="Arial"/>
          <w:sz w:val="24"/>
          <w:szCs w:val="24"/>
        </w:rPr>
        <w:t xml:space="preserve"> </w:t>
      </w:r>
      <w:r w:rsidR="00F97C78">
        <w:rPr>
          <w:rFonts w:ascii="Arial" w:hAnsi="Arial" w:cs="Arial"/>
          <w:sz w:val="24"/>
          <w:szCs w:val="24"/>
        </w:rPr>
        <w:t>die</w:t>
      </w:r>
      <w:r w:rsidRPr="0041296A">
        <w:rPr>
          <w:rFonts w:ascii="Arial" w:hAnsi="Arial" w:cs="Arial"/>
          <w:sz w:val="24"/>
          <w:szCs w:val="24"/>
        </w:rPr>
        <w:t xml:space="preserve"> </w:t>
      </w:r>
      <w:r w:rsidR="00F97C78">
        <w:rPr>
          <w:rFonts w:ascii="Arial" w:hAnsi="Arial" w:cs="Arial"/>
          <w:sz w:val="24"/>
          <w:szCs w:val="24"/>
        </w:rPr>
        <w:t>Ärztin</w:t>
      </w:r>
      <w:r w:rsidRPr="0041296A">
        <w:rPr>
          <w:rFonts w:ascii="Arial" w:hAnsi="Arial" w:cs="Arial"/>
          <w:sz w:val="24"/>
          <w:szCs w:val="24"/>
        </w:rPr>
        <w:t xml:space="preserve"> notwendig ist, sollte dem</w:t>
      </w:r>
      <w:r w:rsidR="001532FC">
        <w:rPr>
          <w:rFonts w:ascii="Arial" w:hAnsi="Arial" w:cs="Arial"/>
          <w:sz w:val="24"/>
          <w:szCs w:val="24"/>
        </w:rPr>
        <w:t xml:space="preserve"> Patienten </w:t>
      </w:r>
      <w:r w:rsidR="00F97C78">
        <w:rPr>
          <w:rFonts w:ascii="Arial" w:hAnsi="Arial" w:cs="Arial"/>
          <w:sz w:val="24"/>
          <w:szCs w:val="24"/>
        </w:rPr>
        <w:t>/</w:t>
      </w:r>
      <w:r w:rsidR="001532FC">
        <w:rPr>
          <w:rFonts w:ascii="Arial" w:hAnsi="Arial" w:cs="Arial"/>
          <w:sz w:val="24"/>
          <w:szCs w:val="24"/>
        </w:rPr>
        <w:t xml:space="preserve"> </w:t>
      </w:r>
      <w:r w:rsidR="00F97C78">
        <w:rPr>
          <w:rFonts w:ascii="Arial" w:hAnsi="Arial" w:cs="Arial"/>
          <w:sz w:val="24"/>
          <w:szCs w:val="24"/>
        </w:rPr>
        <w:t>der</w:t>
      </w:r>
      <w:r w:rsidRPr="0041296A">
        <w:rPr>
          <w:rFonts w:ascii="Arial" w:hAnsi="Arial" w:cs="Arial"/>
          <w:sz w:val="24"/>
          <w:szCs w:val="24"/>
        </w:rPr>
        <w:t xml:space="preserve"> </w:t>
      </w:r>
      <w:r w:rsidR="00F97C78">
        <w:rPr>
          <w:rFonts w:ascii="Arial" w:hAnsi="Arial" w:cs="Arial"/>
          <w:sz w:val="24"/>
          <w:szCs w:val="24"/>
        </w:rPr>
        <w:t>Patientin</w:t>
      </w:r>
      <w:r w:rsidRPr="0041296A">
        <w:rPr>
          <w:rFonts w:ascii="Arial" w:hAnsi="Arial" w:cs="Arial"/>
          <w:sz w:val="24"/>
          <w:szCs w:val="24"/>
        </w:rPr>
        <w:t xml:space="preserve"> dargelegt werden. Das gleichrangige Einbeziehen der seelischen und sozialen Aspekte stößt in der Beratung kaum auf Schwierigkeiten, wenn dies </w:t>
      </w:r>
      <w:r w:rsidR="001532FC" w:rsidRPr="0041296A">
        <w:rPr>
          <w:rFonts w:ascii="Arial" w:hAnsi="Arial" w:cs="Arial"/>
          <w:sz w:val="24"/>
          <w:szCs w:val="24"/>
        </w:rPr>
        <w:t>dem</w:t>
      </w:r>
      <w:r w:rsidR="001532FC">
        <w:rPr>
          <w:rFonts w:ascii="Arial" w:hAnsi="Arial" w:cs="Arial"/>
          <w:sz w:val="24"/>
          <w:szCs w:val="24"/>
        </w:rPr>
        <w:t xml:space="preserve"> Patienten / der</w:t>
      </w:r>
      <w:r w:rsidR="001532FC" w:rsidRPr="0041296A">
        <w:rPr>
          <w:rFonts w:ascii="Arial" w:hAnsi="Arial" w:cs="Arial"/>
          <w:sz w:val="24"/>
          <w:szCs w:val="24"/>
        </w:rPr>
        <w:t xml:space="preserve"> </w:t>
      </w:r>
      <w:r w:rsidR="001532FC">
        <w:rPr>
          <w:rFonts w:ascii="Arial" w:hAnsi="Arial" w:cs="Arial"/>
          <w:sz w:val="24"/>
          <w:szCs w:val="24"/>
        </w:rPr>
        <w:t>Patientin</w:t>
      </w:r>
      <w:r w:rsidR="001532FC" w:rsidRPr="0041296A">
        <w:rPr>
          <w:rFonts w:ascii="Arial" w:hAnsi="Arial" w:cs="Arial"/>
          <w:sz w:val="24"/>
          <w:szCs w:val="24"/>
        </w:rPr>
        <w:t xml:space="preserve"> </w:t>
      </w:r>
      <w:r w:rsidRPr="0041296A">
        <w:rPr>
          <w:rFonts w:ascii="Arial" w:hAnsi="Arial" w:cs="Arial"/>
          <w:sz w:val="24"/>
          <w:szCs w:val="24"/>
        </w:rPr>
        <w:t>entsprechend erklärt wird.</w:t>
      </w:r>
    </w:p>
    <w:p w14:paraId="1ACB4C88" w14:textId="77777777" w:rsidR="003D38BC" w:rsidRPr="0041296A" w:rsidRDefault="003D38BC" w:rsidP="0044787B">
      <w:pPr>
        <w:autoSpaceDE w:val="0"/>
        <w:autoSpaceDN w:val="0"/>
        <w:adjustRightInd w:val="0"/>
        <w:spacing w:after="60"/>
        <w:rPr>
          <w:rFonts w:ascii="Arial" w:hAnsi="Arial" w:cs="Arial"/>
          <w:sz w:val="24"/>
          <w:szCs w:val="24"/>
        </w:rPr>
      </w:pPr>
      <w:r w:rsidRPr="0041296A">
        <w:rPr>
          <w:rFonts w:ascii="Arial" w:hAnsi="Arial" w:cs="Arial"/>
          <w:sz w:val="24"/>
          <w:szCs w:val="24"/>
        </w:rPr>
        <w:t>Bei Verdacht auf mögliche gesundheitliche Störungen durch Schimmelpilze sind neben der allgemeinen und differentialdiagnostischen Anamnese folgende Elemente der Anamnese zu berücksichtigen:</w:t>
      </w:r>
    </w:p>
    <w:p w14:paraId="0443C98A"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Expositionsanamnese im Wohnbereich</w:t>
      </w:r>
    </w:p>
    <w:p w14:paraId="3797553A"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Expositionsanamnese im Arbeitsbereich</w:t>
      </w:r>
    </w:p>
    <w:p w14:paraId="43AD5E59"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Expositionsanamnese in Freizeitbereich</w:t>
      </w:r>
    </w:p>
    <w:p w14:paraId="6D0952B9"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Infektiologische Anamnese inkl. Prädispositionsfaktoren</w:t>
      </w:r>
    </w:p>
    <w:p w14:paraId="19B76D9C"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Allergologische Anamnese inkl. Prädispositionsfaktoren</w:t>
      </w:r>
    </w:p>
    <w:p w14:paraId="2CF4AA74"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Anamnese bzgl. irritativ-toxischer Wirkungen</w:t>
      </w:r>
    </w:p>
    <w:p w14:paraId="413BE122"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Anamnese bzgl. Geruchswirkungen</w:t>
      </w:r>
    </w:p>
    <w:p w14:paraId="3138A9A6" w14:textId="77777777" w:rsidR="003D38BC" w:rsidRPr="0041296A" w:rsidRDefault="003D38BC" w:rsidP="0044787B">
      <w:pPr>
        <w:numPr>
          <w:ilvl w:val="0"/>
          <w:numId w:val="10"/>
        </w:numPr>
        <w:autoSpaceDE w:val="0"/>
        <w:autoSpaceDN w:val="0"/>
        <w:adjustRightInd w:val="0"/>
        <w:spacing w:after="60"/>
        <w:rPr>
          <w:rFonts w:ascii="Arial" w:hAnsi="Arial" w:cs="Arial"/>
          <w:sz w:val="24"/>
          <w:szCs w:val="24"/>
        </w:rPr>
      </w:pPr>
      <w:r w:rsidRPr="0041296A">
        <w:rPr>
          <w:rFonts w:ascii="Arial" w:hAnsi="Arial" w:cs="Arial"/>
          <w:sz w:val="24"/>
          <w:szCs w:val="24"/>
        </w:rPr>
        <w:t>Anamnese bzgl. Befindlichkeitsstörungen</w:t>
      </w:r>
    </w:p>
    <w:p w14:paraId="65D1060A" w14:textId="77777777" w:rsidR="003D38BC" w:rsidRPr="0041296A" w:rsidRDefault="003D38BC" w:rsidP="0044787B">
      <w:pPr>
        <w:autoSpaceDE w:val="0"/>
        <w:autoSpaceDN w:val="0"/>
        <w:adjustRightInd w:val="0"/>
        <w:spacing w:after="60"/>
        <w:rPr>
          <w:rFonts w:ascii="Arial" w:hAnsi="Arial" w:cs="Arial"/>
          <w:sz w:val="24"/>
          <w:szCs w:val="24"/>
        </w:rPr>
      </w:pPr>
      <w:r w:rsidRPr="0041296A">
        <w:rPr>
          <w:rFonts w:ascii="Arial" w:hAnsi="Arial" w:cs="Arial"/>
          <w:sz w:val="24"/>
          <w:szCs w:val="24"/>
        </w:rPr>
        <w:t>Im Folgenden wird auf einige Aspekte detaillierter eingegangen. Dort, wo keine Literatur hinterlegt ist, liegen lediglich Erfahrungen aus der täglichen Praxis vor.</w:t>
      </w:r>
    </w:p>
    <w:p w14:paraId="1EE1AB71" w14:textId="77777777" w:rsidR="003D38BC" w:rsidRPr="0041296A" w:rsidRDefault="003D38BC" w:rsidP="0044787B">
      <w:pPr>
        <w:autoSpaceDE w:val="0"/>
        <w:autoSpaceDN w:val="0"/>
        <w:adjustRightInd w:val="0"/>
        <w:spacing w:after="60"/>
        <w:rPr>
          <w:rFonts w:ascii="Arial" w:hAnsi="Arial" w:cs="Arial"/>
          <w:sz w:val="24"/>
          <w:szCs w:val="24"/>
        </w:rPr>
      </w:pPr>
    </w:p>
    <w:p w14:paraId="263CCA4B" w14:textId="77777777" w:rsidR="003D38BC" w:rsidRPr="00C95397" w:rsidRDefault="003D38BC" w:rsidP="0044787B">
      <w:pPr>
        <w:autoSpaceDE w:val="0"/>
        <w:autoSpaceDN w:val="0"/>
        <w:adjustRightInd w:val="0"/>
        <w:spacing w:after="60"/>
        <w:ind w:left="1134" w:hanging="1134"/>
        <w:rPr>
          <w:rFonts w:ascii="Arial" w:hAnsi="Arial" w:cs="Arial"/>
          <w:sz w:val="24"/>
          <w:szCs w:val="24"/>
        </w:rPr>
      </w:pPr>
      <w:r w:rsidRPr="00C95397">
        <w:rPr>
          <w:rFonts w:ascii="Arial" w:hAnsi="Arial" w:cs="Arial"/>
          <w:b/>
          <w:sz w:val="24"/>
          <w:szCs w:val="24"/>
        </w:rPr>
        <w:t>3.2.1.1</w:t>
      </w:r>
      <w:r w:rsidRPr="00C95397">
        <w:rPr>
          <w:rFonts w:ascii="Arial" w:hAnsi="Arial" w:cs="Arial"/>
          <w:b/>
          <w:sz w:val="24"/>
          <w:szCs w:val="24"/>
        </w:rPr>
        <w:tab/>
        <w:t>Allergologische Anamnese</w:t>
      </w:r>
    </w:p>
    <w:p w14:paraId="0529689B" w14:textId="1AA7BB67"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Die Anamnese bei Verdacht auf eine schimmelassoziierte Erkrankung setzt sich aus der allgemeinen Anamnese und der speziellen umweltmedizinischen und allergologischen Anamnese zusammen.</w:t>
      </w:r>
    </w:p>
    <w:p w14:paraId="209EAF1E" w14:textId="6BF60CE1"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Die Eigenanamnese unter Berücksichtigung der Familienanamnese sollte erhoben werden (Atopie). Erfahrene Allergologen erhalten aus der Anamnese über die zeitliche und räumliche Exposition von Allergenen in der Regel bis zu etwa 50% Übereinstimmung mit den allergologischen Testungen [</w:t>
      </w:r>
      <w:r w:rsidR="00CD253B" w:rsidRPr="00CD253B">
        <w:rPr>
          <w:rFonts w:ascii="Arial" w:hAnsi="Arial" w:cs="Arial"/>
          <w:bCs/>
          <w:noProof/>
          <w:sz w:val="24"/>
          <w:szCs w:val="24"/>
        </w:rPr>
        <w:t>658</w:t>
      </w:r>
      <w:r w:rsidR="001C2908" w:rsidRPr="001C2908">
        <w:rPr>
          <w:rFonts w:ascii="Arial" w:hAnsi="Arial" w:cs="Arial"/>
          <w:sz w:val="24"/>
          <w:szCs w:val="24"/>
        </w:rPr>
        <w:t xml:space="preserve">, </w:t>
      </w:r>
      <w:r w:rsidR="00CD253B" w:rsidRPr="00CD253B">
        <w:rPr>
          <w:rFonts w:ascii="Arial" w:eastAsia="Times New Roman" w:hAnsi="Arial" w:cs="Arial"/>
          <w:bCs/>
          <w:noProof/>
          <w:sz w:val="24"/>
          <w:szCs w:val="24"/>
        </w:rPr>
        <w:t>663</w:t>
      </w:r>
      <w:r w:rsidRPr="001C2908">
        <w:rPr>
          <w:rFonts w:ascii="Arial" w:hAnsi="Arial" w:cs="Arial"/>
          <w:sz w:val="24"/>
          <w:szCs w:val="24"/>
        </w:rPr>
        <w:t>].</w:t>
      </w:r>
      <w:r w:rsidRPr="00C95397">
        <w:rPr>
          <w:rFonts w:ascii="Arial" w:hAnsi="Arial" w:cs="Arial"/>
          <w:sz w:val="24"/>
          <w:szCs w:val="24"/>
        </w:rPr>
        <w:t xml:space="preserve"> Die gezielte umweltmedizinisch-allergologische Anamnese bei einem Schimmelwachstum ist besonders hilfreich, um eine gezielte Diagnostik einzuleiten und konkurrierende Allergene zu erfassen.</w:t>
      </w:r>
    </w:p>
    <w:p w14:paraId="02B0DD35" w14:textId="7529D781" w:rsidR="003D38BC" w:rsidRPr="00675AEB" w:rsidRDefault="003D38BC" w:rsidP="0044787B">
      <w:pPr>
        <w:autoSpaceDE w:val="0"/>
        <w:autoSpaceDN w:val="0"/>
        <w:adjustRightInd w:val="0"/>
        <w:spacing w:after="60"/>
        <w:rPr>
          <w:rFonts w:ascii="Arial" w:hAnsi="Arial" w:cs="Arial"/>
          <w:sz w:val="24"/>
          <w:szCs w:val="24"/>
        </w:rPr>
      </w:pPr>
      <w:r w:rsidRPr="00675AEB">
        <w:rPr>
          <w:rFonts w:ascii="Arial" w:hAnsi="Arial" w:cs="Arial"/>
          <w:sz w:val="24"/>
          <w:szCs w:val="24"/>
        </w:rPr>
        <w:t xml:space="preserve">Erst in der Zusammenschau von Anamnese, klinischer Symptomatik, Allergen-Nachweis und ggf. Provokationstestung ist eine </w:t>
      </w:r>
      <w:r w:rsidR="005B1E09" w:rsidRPr="00675AEB">
        <w:rPr>
          <w:rFonts w:ascii="Arial" w:hAnsi="Arial" w:cs="Arial"/>
          <w:sz w:val="24"/>
          <w:szCs w:val="24"/>
        </w:rPr>
        <w:t>Schimmelpilza</w:t>
      </w:r>
      <w:r w:rsidRPr="00675AEB">
        <w:rPr>
          <w:rFonts w:ascii="Arial" w:hAnsi="Arial" w:cs="Arial"/>
          <w:sz w:val="24"/>
          <w:szCs w:val="24"/>
        </w:rPr>
        <w:t xml:space="preserve">llergie sicher zu diagnostizieren. </w:t>
      </w:r>
    </w:p>
    <w:p w14:paraId="5622DC6C" w14:textId="677A0116"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 xml:space="preserve">Die allergologische Anamnese besteht aus zwei Fragenkomplexen. Es werden die </w:t>
      </w:r>
      <w:r w:rsidR="00F97C78">
        <w:rPr>
          <w:rFonts w:ascii="Arial" w:hAnsi="Arial" w:cs="Arial"/>
          <w:sz w:val="24"/>
          <w:szCs w:val="24"/>
        </w:rPr>
        <w:t>Grund</w:t>
      </w:r>
      <w:r w:rsidRPr="00C95397">
        <w:rPr>
          <w:rFonts w:ascii="Arial" w:hAnsi="Arial" w:cs="Arial"/>
          <w:sz w:val="24"/>
          <w:szCs w:val="24"/>
        </w:rPr>
        <w:t>erkrankungen, die Symptome und die Beschwerden organbezogen erfragt.</w:t>
      </w:r>
    </w:p>
    <w:p w14:paraId="126EEE7C" w14:textId="77777777"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Ergänzt wird die Anamnese im zweiten Teil zu den möglichen Schimmelpilzallergenen, konkurrierenden Allergenen sowie der zeitlichen und räumlichen Assoziationen von Beschwerden zur Allergenexposition erfasst.</w:t>
      </w:r>
    </w:p>
    <w:p w14:paraId="44BFCDF5" w14:textId="77777777"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Zusätzlich werden nicht allergische Beschwerdekomplexe erhoben und abgegrenzt. Hierzu gehören Befindlichkeitsstörungen, neuropsychologische Symptome, Geruchswirkungen, toxisch-irritative Wirkungen von Schimmelpilzen, deren Bestandteilen und Bakterien.</w:t>
      </w:r>
    </w:p>
    <w:p w14:paraId="5FB4121C" w14:textId="77777777" w:rsidR="003D38BC" w:rsidRPr="00C95397" w:rsidRDefault="003D38BC" w:rsidP="0044787B">
      <w:pPr>
        <w:autoSpaceDE w:val="0"/>
        <w:autoSpaceDN w:val="0"/>
        <w:adjustRightInd w:val="0"/>
        <w:spacing w:after="60"/>
        <w:rPr>
          <w:rFonts w:ascii="Arial" w:hAnsi="Arial" w:cs="Arial"/>
          <w:sz w:val="24"/>
          <w:szCs w:val="24"/>
        </w:rPr>
      </w:pPr>
    </w:p>
    <w:p w14:paraId="1A2795DD" w14:textId="77777777" w:rsidR="003D38BC" w:rsidRPr="00C95397" w:rsidRDefault="003D38BC" w:rsidP="0044787B">
      <w:pPr>
        <w:autoSpaceDE w:val="0"/>
        <w:autoSpaceDN w:val="0"/>
        <w:adjustRightInd w:val="0"/>
        <w:spacing w:after="60"/>
        <w:rPr>
          <w:rFonts w:ascii="Arial" w:hAnsi="Arial" w:cs="Arial"/>
          <w:b/>
          <w:sz w:val="24"/>
          <w:szCs w:val="24"/>
        </w:rPr>
      </w:pPr>
      <w:r w:rsidRPr="00C95397">
        <w:rPr>
          <w:rFonts w:ascii="Arial" w:hAnsi="Arial" w:cs="Arial"/>
          <w:b/>
          <w:sz w:val="24"/>
          <w:szCs w:val="24"/>
        </w:rPr>
        <w:t>Erster Schritt der Anamnese - organbezogene Beschwerden</w:t>
      </w:r>
    </w:p>
    <w:p w14:paraId="7BAD0304" w14:textId="7E6B0997"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Im ersten Schritt der Anamnese werden organbezogene Beschwerden sowie deren Beginn, Intensität und Dauer erfragt. Es gibt keine anamnestischen spezifischen Symptome, die einen sicheren Rückschluss auf die Verursachung einer Allergie durch Schimmelpilze erlauben. Die durch eine Soforttyp-Sensibilisierung hervorgerufenen allergologischen Krankheitsbilder sind in ihrer Ausprägung unabhängig von dem spezifischen verursachenden Allergen. Die Ausprägung der allergischen Beschwerden wird getriggert durch eine Vielzahl von endogenen und exogenen Faktoren (z. B. Tabakrauchen). Stress kann die allergischen Beschwerden verschlimmern. Hierzu gehören unter anderem emotionale Konflikte in der Partnerschaft, der Familie oder im Beruf. Auch die Stress-Belastung, wie sie beispielsweise nach einem Wasserschaden und Schimmelbe</w:t>
      </w:r>
      <w:r w:rsidR="00F97C78">
        <w:rPr>
          <w:rFonts w:ascii="Arial" w:hAnsi="Arial" w:cs="Arial"/>
          <w:sz w:val="24"/>
          <w:szCs w:val="24"/>
        </w:rPr>
        <w:t>fall</w:t>
      </w:r>
      <w:r w:rsidRPr="00C95397">
        <w:rPr>
          <w:rFonts w:ascii="Arial" w:hAnsi="Arial" w:cs="Arial"/>
          <w:sz w:val="24"/>
          <w:szCs w:val="24"/>
        </w:rPr>
        <w:t xml:space="preserve"> im Innenraum auftritt, kann die allergische Symptomausprägung verschlimmern. Bei Frauen, aber auch bei Männern können sich die allergische Reaktionsbereitschaft und die Organlokalisation in Abhängigkeit vom Hormonhaushalt verändern.</w:t>
      </w:r>
    </w:p>
    <w:p w14:paraId="3759B873" w14:textId="77777777" w:rsidR="003D38BC" w:rsidRPr="00C95397" w:rsidRDefault="003D38BC" w:rsidP="0044787B">
      <w:pPr>
        <w:autoSpaceDE w:val="0"/>
        <w:autoSpaceDN w:val="0"/>
        <w:adjustRightInd w:val="0"/>
        <w:spacing w:after="60"/>
        <w:rPr>
          <w:rFonts w:ascii="Arial" w:hAnsi="Arial" w:cs="Arial"/>
          <w:sz w:val="24"/>
          <w:szCs w:val="24"/>
        </w:rPr>
      </w:pPr>
    </w:p>
    <w:p w14:paraId="0805E155" w14:textId="77777777" w:rsidR="003D38BC" w:rsidRPr="00C95397" w:rsidRDefault="003D38BC" w:rsidP="0044787B">
      <w:pPr>
        <w:autoSpaceDE w:val="0"/>
        <w:autoSpaceDN w:val="0"/>
        <w:adjustRightInd w:val="0"/>
        <w:spacing w:after="60"/>
        <w:rPr>
          <w:rFonts w:ascii="Arial" w:hAnsi="Arial" w:cs="Arial"/>
          <w:b/>
          <w:sz w:val="24"/>
          <w:szCs w:val="24"/>
        </w:rPr>
      </w:pPr>
      <w:r w:rsidRPr="00C95397">
        <w:rPr>
          <w:rFonts w:ascii="Arial" w:hAnsi="Arial" w:cs="Arial"/>
          <w:b/>
          <w:sz w:val="24"/>
          <w:szCs w:val="24"/>
        </w:rPr>
        <w:t>Zweiter Schritt der Anamnese - Allergenexposition</w:t>
      </w:r>
    </w:p>
    <w:p w14:paraId="64A22D47" w14:textId="30101871"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Im zweiten Schritt der Anamnese sollen Orts-, Zeit- und Allergenbezug der Beschwerden ermittelt werden. Hierzu sind die angegebenen Krankheitserscheinungen bezüglich ihres Beginns, des Verlaufes sowie der Ausprägung an verschiedenen Orten zu erfragen. Entsprechend der Ökologie der Schimmelpilze sind Beschwerden aber auch in Bezug zur Witterung, saisonal, in der Wohnung, in klimatisierten Räumen bzw. im Schlafzimmer (Anmerkung: Schimmelpilze kommen zusammen mit Milben in der Schlafstätte vor) zu erfragen. Im Vordergrund stehen Fragen nach einem „Schimmelgeruch“, einem sichtbaren Schimmelwachstum oder einer Schimmelkontamination im Innenraum. Der Geruch bei einem Schimmelwachstum wird häufig als modrig, muffig bis säuerlich beschrieben. Feuchteschäden, Wärmebrücken, Kondensatbildung, Abfallentsorgung, der Umgang mit Biotonne und Müll, Kompostlagerung, Tierhaltung, das Vorhandensein von Zimmerpflanzen, Hobbies, das Nutzerverhalten und bauliche Mängel sind zu erfragen. Richtungsweisend können auch die Wohnbedingungen und das Nutzerverhalten sein. Hierbei sind die Heizung und Lüftungsmöglichkeiten des Gebäudes oder der Wohnung, das Baujahr, die Dachkonstruktion, der Dachboden und die Kellerräume zu berücksichtigen. Es können auch Abriss-, Bau- und Renovierungsarbeiten im Gebäude und der Umgebung einen Beitrag zur Schimmelpilzallergenbelastung leisten [</w:t>
      </w:r>
      <w:r w:rsidR="00CD253B" w:rsidRPr="00CD253B">
        <w:rPr>
          <w:rFonts w:ascii="Arial" w:hAnsi="Arial" w:cs="Arial"/>
          <w:bCs/>
          <w:noProof/>
          <w:sz w:val="24"/>
          <w:szCs w:val="24"/>
        </w:rPr>
        <w:t>40</w:t>
      </w:r>
      <w:r w:rsidRPr="00C95397">
        <w:rPr>
          <w:rFonts w:ascii="Arial" w:hAnsi="Arial" w:cs="Arial"/>
          <w:sz w:val="24"/>
          <w:szCs w:val="24"/>
        </w:rPr>
        <w:t xml:space="preserve">, </w:t>
      </w:r>
      <w:r w:rsidR="00CD253B" w:rsidRPr="00CD253B">
        <w:rPr>
          <w:rFonts w:ascii="Arial" w:hAnsi="Arial" w:cs="Arial"/>
          <w:bCs/>
          <w:noProof/>
          <w:sz w:val="24"/>
          <w:szCs w:val="24"/>
        </w:rPr>
        <w:t>76</w:t>
      </w:r>
      <w:r w:rsidRPr="00C95397">
        <w:rPr>
          <w:rFonts w:ascii="Arial" w:hAnsi="Arial" w:cs="Arial"/>
          <w:sz w:val="24"/>
          <w:szCs w:val="24"/>
        </w:rPr>
        <w:t xml:space="preserve">, </w:t>
      </w:r>
      <w:r w:rsidR="00CD253B" w:rsidRPr="00CD253B">
        <w:rPr>
          <w:rFonts w:ascii="Arial" w:hAnsi="Arial" w:cs="Arial"/>
          <w:bCs/>
          <w:noProof/>
          <w:sz w:val="24"/>
          <w:szCs w:val="24"/>
        </w:rPr>
        <w:t>169</w:t>
      </w:r>
      <w:r w:rsidRPr="00C95397">
        <w:rPr>
          <w:rFonts w:ascii="Arial" w:hAnsi="Arial" w:cs="Arial"/>
          <w:sz w:val="24"/>
          <w:szCs w:val="24"/>
        </w:rPr>
        <w:t xml:space="preserve">, </w:t>
      </w:r>
      <w:r w:rsidR="00CD253B" w:rsidRPr="00CD253B">
        <w:rPr>
          <w:rFonts w:ascii="Arial" w:hAnsi="Arial" w:cs="Arial"/>
          <w:bCs/>
          <w:noProof/>
          <w:sz w:val="24"/>
          <w:szCs w:val="24"/>
        </w:rPr>
        <w:t>303</w:t>
      </w:r>
      <w:r w:rsidRPr="00C95397">
        <w:rPr>
          <w:rFonts w:ascii="Arial" w:hAnsi="Arial" w:cs="Arial"/>
          <w:sz w:val="24"/>
          <w:szCs w:val="24"/>
        </w:rPr>
        <w:t xml:space="preserve">, </w:t>
      </w:r>
      <w:r w:rsidR="00CD253B" w:rsidRPr="00CD253B">
        <w:rPr>
          <w:rFonts w:ascii="Arial" w:hAnsi="Arial" w:cs="Arial"/>
          <w:bCs/>
          <w:noProof/>
          <w:sz w:val="24"/>
          <w:szCs w:val="24"/>
        </w:rPr>
        <w:t>410</w:t>
      </w:r>
      <w:r w:rsidRPr="00C95397">
        <w:rPr>
          <w:rFonts w:ascii="Arial" w:hAnsi="Arial" w:cs="Arial"/>
          <w:sz w:val="24"/>
          <w:szCs w:val="24"/>
        </w:rPr>
        <w:t xml:space="preserve">, </w:t>
      </w:r>
      <w:r w:rsidR="00CD253B" w:rsidRPr="00CD253B">
        <w:rPr>
          <w:rFonts w:ascii="Arial" w:hAnsi="Arial" w:cs="Arial"/>
          <w:bCs/>
          <w:noProof/>
          <w:sz w:val="24"/>
          <w:szCs w:val="24"/>
        </w:rPr>
        <w:t>709</w:t>
      </w:r>
      <w:r w:rsidRPr="00C95397">
        <w:rPr>
          <w:rFonts w:ascii="Arial" w:hAnsi="Arial" w:cs="Arial"/>
          <w:sz w:val="24"/>
          <w:szCs w:val="24"/>
        </w:rPr>
        <w:t xml:space="preserve">]. Als Hinweis auf eine erhöhte Bauteilfeuchte können Asseln (lat. </w:t>
      </w:r>
      <w:r w:rsidRPr="00C95397">
        <w:rPr>
          <w:rFonts w:ascii="Arial" w:hAnsi="Arial" w:cs="Arial"/>
          <w:i/>
          <w:sz w:val="24"/>
          <w:szCs w:val="24"/>
        </w:rPr>
        <w:t>Oniscidea</w:t>
      </w:r>
      <w:r w:rsidRPr="00C95397">
        <w:rPr>
          <w:rFonts w:ascii="Arial" w:hAnsi="Arial" w:cs="Arial"/>
          <w:sz w:val="24"/>
          <w:szCs w:val="24"/>
        </w:rPr>
        <w:t xml:space="preserve">) Silberfischchen (lat. </w:t>
      </w:r>
      <w:r w:rsidRPr="00C95397">
        <w:rPr>
          <w:rFonts w:ascii="Arial" w:hAnsi="Arial" w:cs="Arial"/>
          <w:i/>
          <w:sz w:val="24"/>
          <w:szCs w:val="24"/>
        </w:rPr>
        <w:t>Lepisma saccharina</w:t>
      </w:r>
      <w:r w:rsidRPr="00C95397">
        <w:rPr>
          <w:rFonts w:ascii="Arial" w:hAnsi="Arial" w:cs="Arial"/>
          <w:sz w:val="24"/>
          <w:szCs w:val="24"/>
        </w:rPr>
        <w:t xml:space="preserve">) sowie ganz besonders Staubläuse (lat. </w:t>
      </w:r>
      <w:r w:rsidRPr="00C95397">
        <w:rPr>
          <w:rFonts w:ascii="Arial" w:hAnsi="Arial" w:cs="Arial"/>
          <w:i/>
          <w:sz w:val="24"/>
          <w:szCs w:val="24"/>
        </w:rPr>
        <w:t>Psocoptera</w:t>
      </w:r>
      <w:r w:rsidRPr="00C95397">
        <w:rPr>
          <w:rFonts w:ascii="Arial" w:hAnsi="Arial" w:cs="Arial"/>
          <w:sz w:val="24"/>
          <w:szCs w:val="24"/>
        </w:rPr>
        <w:t>), die sich von „Schimmelrasen“ ernähren, gewertet werden.</w:t>
      </w:r>
    </w:p>
    <w:p w14:paraId="3CAFEDDC" w14:textId="467F35DB"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Ebenfalls relevant ist die Übertragung von Schimmelpilzen und deren Bestandteilen durch das Aufwirbeln von verrottendem biologische</w:t>
      </w:r>
      <w:r w:rsidR="00180E0C">
        <w:rPr>
          <w:rFonts w:ascii="Arial" w:hAnsi="Arial" w:cs="Arial"/>
          <w:sz w:val="24"/>
          <w:szCs w:val="24"/>
        </w:rPr>
        <w:t>m</w:t>
      </w:r>
      <w:r w:rsidRPr="00C95397">
        <w:rPr>
          <w:rFonts w:ascii="Arial" w:hAnsi="Arial" w:cs="Arial"/>
          <w:sz w:val="24"/>
          <w:szCs w:val="24"/>
        </w:rPr>
        <w:t xml:space="preserve"> Material (Laub, Gras, Erde, Holz). Dies kann durch Motorengebläse bei Reinigungs-, Garten- und Landschaftsarbeiten passieren wie auch bei starkem Wind in einer trockenen Periode nach einer feuchten Witterung. Wichtige, häufig nicht leicht erkennbare Schimmelpilzreservoire sind Lüftungs- und Klimaanlagen, die nicht regelmäßig gewartet werden. Als Hilfe bei der Expositionsanamnese können Fragebögen dienen. Diese werden in der klinischen Routine, </w:t>
      </w:r>
      <w:r w:rsidR="002E59E9">
        <w:rPr>
          <w:rFonts w:ascii="Arial" w:hAnsi="Arial" w:cs="Arial"/>
          <w:sz w:val="24"/>
          <w:szCs w:val="24"/>
        </w:rPr>
        <w:t>z. B.</w:t>
      </w:r>
      <w:r w:rsidRPr="00C95397">
        <w:rPr>
          <w:rFonts w:ascii="Arial" w:hAnsi="Arial" w:cs="Arial"/>
          <w:sz w:val="24"/>
          <w:szCs w:val="24"/>
        </w:rPr>
        <w:t xml:space="preserve"> bei V.</w:t>
      </w:r>
      <w:r w:rsidR="00F97C78">
        <w:rPr>
          <w:rFonts w:ascii="Arial" w:hAnsi="Arial" w:cs="Arial"/>
          <w:sz w:val="24"/>
          <w:szCs w:val="24"/>
        </w:rPr>
        <w:t xml:space="preserve"> </w:t>
      </w:r>
      <w:r w:rsidRPr="00C95397">
        <w:rPr>
          <w:rFonts w:ascii="Arial" w:hAnsi="Arial" w:cs="Arial"/>
          <w:sz w:val="24"/>
          <w:szCs w:val="24"/>
        </w:rPr>
        <w:t>a. eine EAA [</w:t>
      </w:r>
      <w:r w:rsidR="00CD253B" w:rsidRPr="00CD253B">
        <w:rPr>
          <w:rFonts w:ascii="Arial" w:hAnsi="Arial" w:cs="Arial"/>
          <w:bCs/>
          <w:noProof/>
          <w:sz w:val="24"/>
          <w:szCs w:val="24"/>
        </w:rPr>
        <w:t>547</w:t>
      </w:r>
      <w:r w:rsidRPr="00C95397">
        <w:rPr>
          <w:rFonts w:ascii="Arial" w:hAnsi="Arial" w:cs="Arial"/>
          <w:sz w:val="24"/>
          <w:szCs w:val="24"/>
        </w:rPr>
        <w:t>], oder auch in Studien, die sich mit dem Thema Schimmelexposition befassen [</w:t>
      </w:r>
      <w:r w:rsidR="00CD253B" w:rsidRPr="00CD253B">
        <w:rPr>
          <w:rFonts w:ascii="Arial" w:hAnsi="Arial" w:cs="Arial"/>
          <w:bCs/>
          <w:noProof/>
          <w:sz w:val="24"/>
          <w:szCs w:val="24"/>
        </w:rPr>
        <w:t>333</w:t>
      </w:r>
      <w:r w:rsidR="00811D05" w:rsidRPr="00C95397">
        <w:rPr>
          <w:rFonts w:ascii="Arial" w:hAnsi="Arial" w:cs="Arial"/>
          <w:sz w:val="24"/>
          <w:szCs w:val="24"/>
        </w:rPr>
        <w:t xml:space="preserve">, </w:t>
      </w:r>
      <w:r w:rsidR="00CD253B" w:rsidRPr="00CD253B">
        <w:rPr>
          <w:rFonts w:ascii="Arial" w:hAnsi="Arial" w:cs="Arial"/>
          <w:bCs/>
          <w:noProof/>
          <w:sz w:val="24"/>
          <w:szCs w:val="24"/>
        </w:rPr>
        <w:t>400</w:t>
      </w:r>
      <w:r w:rsidRPr="00C95397">
        <w:rPr>
          <w:rFonts w:ascii="Arial" w:hAnsi="Arial" w:cs="Arial"/>
          <w:sz w:val="24"/>
          <w:szCs w:val="24"/>
        </w:rPr>
        <w:t>], eingesetzt.</w:t>
      </w:r>
    </w:p>
    <w:p w14:paraId="4444EE6F" w14:textId="56D1E9B3"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Von zentraler Bedeutung ist, ob in einem räumlichen und zeitlichen Bezug zu Räumen oder Tätigkeiten typische Beschwerden möglicher gesundheitlicher Wirkungen von Schimmelpilzen auftreten. Im Rahmen des diagnostischen Vorgehens kann auch eine Expositionskarenz, d. h. ein vorübergehendes Verlassen der verdächtigten Räume und eine anschließende Re</w:t>
      </w:r>
      <w:r w:rsidR="00F37327">
        <w:rPr>
          <w:rFonts w:ascii="Arial" w:hAnsi="Arial" w:cs="Arial"/>
          <w:sz w:val="24"/>
          <w:szCs w:val="24"/>
        </w:rPr>
        <w:t>-</w:t>
      </w:r>
      <w:r w:rsidRPr="00C95397">
        <w:rPr>
          <w:rFonts w:ascii="Arial" w:hAnsi="Arial" w:cs="Arial"/>
          <w:sz w:val="24"/>
          <w:szCs w:val="24"/>
        </w:rPr>
        <w:t>exposition, wichtige Hinweise geben [</w:t>
      </w:r>
      <w:r w:rsidR="00CD253B" w:rsidRPr="00CD253B">
        <w:rPr>
          <w:rFonts w:ascii="Arial" w:eastAsia="Times New Roman" w:hAnsi="Arial" w:cs="Arial"/>
          <w:bCs/>
          <w:noProof/>
          <w:sz w:val="24"/>
          <w:szCs w:val="24"/>
        </w:rPr>
        <w:t>383</w:t>
      </w:r>
      <w:r w:rsidRPr="00C95397">
        <w:rPr>
          <w:rFonts w:ascii="Arial" w:hAnsi="Arial" w:cs="Arial"/>
          <w:sz w:val="24"/>
          <w:szCs w:val="24"/>
        </w:rPr>
        <w:t>].</w:t>
      </w:r>
    </w:p>
    <w:p w14:paraId="237BE62D" w14:textId="196AA7FB" w:rsidR="003D38BC" w:rsidRPr="00C95397" w:rsidRDefault="003D38BC" w:rsidP="0044787B">
      <w:pPr>
        <w:autoSpaceDE w:val="0"/>
        <w:autoSpaceDN w:val="0"/>
        <w:adjustRightInd w:val="0"/>
        <w:spacing w:after="60"/>
        <w:rPr>
          <w:rFonts w:ascii="Arial" w:hAnsi="Arial" w:cs="Arial"/>
          <w:sz w:val="24"/>
          <w:szCs w:val="24"/>
        </w:rPr>
      </w:pPr>
      <w:r w:rsidRPr="00C95397">
        <w:rPr>
          <w:rFonts w:ascii="Arial" w:hAnsi="Arial" w:cs="Arial"/>
          <w:sz w:val="24"/>
          <w:szCs w:val="24"/>
        </w:rPr>
        <w:t>Zur Ermittlung der örtlichen und zeitlichen Abhängigkeiten der Beschwerden kann das Führen eines Beschwerdetagebuches durch den</w:t>
      </w:r>
      <w:r w:rsidR="001532FC">
        <w:rPr>
          <w:rFonts w:ascii="Arial" w:hAnsi="Arial" w:cs="Arial"/>
          <w:sz w:val="24"/>
          <w:szCs w:val="24"/>
        </w:rPr>
        <w:t xml:space="preserve"> </w:t>
      </w:r>
      <w:r w:rsidRPr="00C95397">
        <w:rPr>
          <w:rFonts w:ascii="Arial" w:hAnsi="Arial" w:cs="Arial"/>
          <w:sz w:val="24"/>
          <w:szCs w:val="24"/>
        </w:rPr>
        <w:t>Patienten</w:t>
      </w:r>
      <w:r w:rsidR="001532FC">
        <w:rPr>
          <w:rFonts w:ascii="Arial" w:hAnsi="Arial" w:cs="Arial"/>
          <w:sz w:val="24"/>
          <w:szCs w:val="24"/>
        </w:rPr>
        <w:t xml:space="preserve"> </w:t>
      </w:r>
      <w:r w:rsidR="00F97C78">
        <w:rPr>
          <w:rFonts w:ascii="Arial" w:hAnsi="Arial" w:cs="Arial"/>
          <w:sz w:val="24"/>
          <w:szCs w:val="24"/>
        </w:rPr>
        <w:t>/</w:t>
      </w:r>
      <w:r w:rsidR="001532FC">
        <w:rPr>
          <w:rFonts w:ascii="Arial" w:hAnsi="Arial" w:cs="Arial"/>
          <w:sz w:val="24"/>
          <w:szCs w:val="24"/>
        </w:rPr>
        <w:t xml:space="preserve"> die </w:t>
      </w:r>
      <w:r w:rsidR="00F97C78">
        <w:rPr>
          <w:rFonts w:ascii="Arial" w:hAnsi="Arial" w:cs="Arial"/>
          <w:sz w:val="24"/>
          <w:szCs w:val="24"/>
        </w:rPr>
        <w:t>Patientin</w:t>
      </w:r>
      <w:r w:rsidRPr="00C95397">
        <w:rPr>
          <w:rFonts w:ascii="Arial" w:hAnsi="Arial" w:cs="Arial"/>
          <w:sz w:val="24"/>
          <w:szCs w:val="24"/>
        </w:rPr>
        <w:t xml:space="preserve"> sinnvoll sein.</w:t>
      </w:r>
    </w:p>
    <w:p w14:paraId="073D8FC5" w14:textId="45A5CBB7" w:rsidR="005F6C7E" w:rsidRDefault="005F6C7E" w:rsidP="0044787B">
      <w:pPr>
        <w:spacing w:after="60"/>
        <w:rPr>
          <w:rFonts w:ascii="Arial" w:hAnsi="Arial" w:cs="Arial"/>
          <w:sz w:val="24"/>
          <w:szCs w:val="24"/>
        </w:rPr>
      </w:pPr>
    </w:p>
    <w:p w14:paraId="47428358" w14:textId="3F551209" w:rsidR="003D38BC" w:rsidRPr="001D0D65" w:rsidRDefault="003D38BC" w:rsidP="0044787B">
      <w:pPr>
        <w:autoSpaceDE w:val="0"/>
        <w:autoSpaceDN w:val="0"/>
        <w:adjustRightInd w:val="0"/>
        <w:spacing w:after="0"/>
        <w:ind w:left="1134" w:hanging="1134"/>
        <w:rPr>
          <w:rFonts w:ascii="Arial" w:hAnsi="Arial" w:cs="Arial"/>
          <w:b/>
          <w:sz w:val="24"/>
          <w:szCs w:val="24"/>
        </w:rPr>
      </w:pPr>
      <w:r w:rsidRPr="001D0D65">
        <w:rPr>
          <w:rFonts w:ascii="Arial" w:hAnsi="Arial" w:cs="Arial"/>
          <w:b/>
          <w:sz w:val="24"/>
          <w:szCs w:val="24"/>
        </w:rPr>
        <w:t>3.2.1.2</w:t>
      </w:r>
      <w:r w:rsidRPr="001D0D65">
        <w:rPr>
          <w:rFonts w:ascii="Arial" w:hAnsi="Arial" w:cs="Arial"/>
          <w:b/>
          <w:sz w:val="24"/>
          <w:szCs w:val="24"/>
        </w:rPr>
        <w:tab/>
        <w:t>Suszeptibilitäts</w:t>
      </w:r>
      <w:r w:rsidR="00F37327">
        <w:rPr>
          <w:rFonts w:ascii="Arial" w:hAnsi="Arial" w:cs="Arial"/>
          <w:b/>
          <w:sz w:val="24"/>
          <w:szCs w:val="24"/>
        </w:rPr>
        <w:t>a</w:t>
      </w:r>
      <w:r w:rsidRPr="001D0D65">
        <w:rPr>
          <w:rFonts w:ascii="Arial" w:hAnsi="Arial" w:cs="Arial"/>
          <w:b/>
          <w:sz w:val="24"/>
          <w:szCs w:val="24"/>
        </w:rPr>
        <w:t>namnese</w:t>
      </w:r>
    </w:p>
    <w:p w14:paraId="5DB5A5FA" w14:textId="0FEB5A32" w:rsidR="003D38BC" w:rsidRPr="001D0D65" w:rsidRDefault="003D38BC" w:rsidP="0044787B">
      <w:pPr>
        <w:autoSpaceDE w:val="0"/>
        <w:autoSpaceDN w:val="0"/>
        <w:adjustRightInd w:val="0"/>
        <w:spacing w:after="0"/>
        <w:rPr>
          <w:rFonts w:ascii="Arial" w:hAnsi="Arial" w:cs="Arial"/>
          <w:sz w:val="24"/>
          <w:szCs w:val="24"/>
        </w:rPr>
      </w:pPr>
      <w:r w:rsidRPr="001D0D65">
        <w:rPr>
          <w:rFonts w:ascii="Arial" w:hAnsi="Arial" w:cs="Arial"/>
          <w:sz w:val="24"/>
          <w:szCs w:val="24"/>
        </w:rPr>
        <w:t>Mit der Anamnese sollen besonders gefährdete und empfindliche Personen wie immunsupprimierte Personen, Allergiker</w:t>
      </w:r>
      <w:r w:rsidR="001532FC">
        <w:rPr>
          <w:rFonts w:ascii="Arial" w:hAnsi="Arial" w:cs="Arial"/>
          <w:sz w:val="24"/>
          <w:szCs w:val="24"/>
        </w:rPr>
        <w:t>*innen</w:t>
      </w:r>
      <w:r w:rsidRPr="001D0D65">
        <w:rPr>
          <w:rFonts w:ascii="Arial" w:hAnsi="Arial" w:cs="Arial"/>
          <w:sz w:val="24"/>
          <w:szCs w:val="24"/>
        </w:rPr>
        <w:t xml:space="preserve"> (Atopiker</w:t>
      </w:r>
      <w:r w:rsidR="001532FC">
        <w:rPr>
          <w:rFonts w:ascii="Arial" w:hAnsi="Arial" w:cs="Arial"/>
          <w:sz w:val="24"/>
          <w:szCs w:val="24"/>
        </w:rPr>
        <w:t>*innen</w:t>
      </w:r>
      <w:r w:rsidRPr="001D0D65">
        <w:rPr>
          <w:rFonts w:ascii="Arial" w:hAnsi="Arial" w:cs="Arial"/>
          <w:sz w:val="24"/>
          <w:szCs w:val="24"/>
        </w:rPr>
        <w:t xml:space="preserve">) und Personen mit den pulmonalen Grunderkrankungen Asthma, COPD, Zystische Fibrose (Mukoviszidose) </w:t>
      </w:r>
      <w:r w:rsidRPr="00751039">
        <w:rPr>
          <w:rFonts w:ascii="Arial" w:hAnsi="Arial" w:cs="Arial"/>
          <w:sz w:val="24"/>
          <w:szCs w:val="24"/>
        </w:rPr>
        <w:t>erfasst werden [</w:t>
      </w:r>
      <w:r w:rsidR="00CD253B" w:rsidRPr="00CD253B">
        <w:rPr>
          <w:rFonts w:ascii="Arial" w:hAnsi="Arial" w:cs="Arial"/>
          <w:bCs/>
          <w:noProof/>
          <w:sz w:val="24"/>
          <w:szCs w:val="24"/>
        </w:rPr>
        <w:t>127</w:t>
      </w:r>
      <w:r w:rsidR="00751039" w:rsidRPr="00751039">
        <w:rPr>
          <w:rFonts w:ascii="Arial" w:hAnsi="Arial" w:cs="Arial"/>
          <w:sz w:val="24"/>
          <w:szCs w:val="24"/>
        </w:rPr>
        <w:t xml:space="preserve">, </w:t>
      </w:r>
      <w:r w:rsidR="00CD253B" w:rsidRPr="00CD253B">
        <w:rPr>
          <w:rFonts w:ascii="Arial" w:hAnsi="Arial" w:cs="Arial"/>
          <w:sz w:val="24"/>
          <w:szCs w:val="24"/>
        </w:rPr>
        <w:t>149</w:t>
      </w:r>
      <w:r w:rsidR="00751039" w:rsidRPr="00751039">
        <w:rPr>
          <w:rFonts w:ascii="Arial" w:hAnsi="Arial" w:cs="Arial"/>
          <w:sz w:val="24"/>
          <w:szCs w:val="24"/>
        </w:rPr>
        <w:t xml:space="preserve">, </w:t>
      </w:r>
      <w:r w:rsidR="00CD253B" w:rsidRPr="00CD253B">
        <w:rPr>
          <w:rFonts w:ascii="Arial" w:hAnsi="Arial" w:cs="Arial"/>
          <w:sz w:val="24"/>
          <w:szCs w:val="24"/>
        </w:rPr>
        <w:t>484</w:t>
      </w:r>
      <w:r w:rsidRPr="00751039">
        <w:rPr>
          <w:rFonts w:ascii="Arial" w:hAnsi="Arial" w:cs="Arial"/>
          <w:sz w:val="24"/>
          <w:szCs w:val="24"/>
        </w:rPr>
        <w:t>]. Patient</w:t>
      </w:r>
      <w:r w:rsidR="001532FC">
        <w:rPr>
          <w:rFonts w:ascii="Arial" w:hAnsi="Arial" w:cs="Arial"/>
          <w:sz w:val="24"/>
          <w:szCs w:val="24"/>
        </w:rPr>
        <w:t>*inn</w:t>
      </w:r>
      <w:r w:rsidRPr="00751039">
        <w:rPr>
          <w:rFonts w:ascii="Arial" w:hAnsi="Arial" w:cs="Arial"/>
          <w:sz w:val="24"/>
          <w:szCs w:val="24"/>
        </w:rPr>
        <w:t>en mit Zystischer Fibrose haben ein erhöhtes</w:t>
      </w:r>
      <w:r w:rsidRPr="001D0D65">
        <w:rPr>
          <w:rFonts w:ascii="Arial" w:hAnsi="Arial" w:cs="Arial"/>
          <w:sz w:val="24"/>
          <w:szCs w:val="24"/>
        </w:rPr>
        <w:t xml:space="preserve"> Risiko für die ABPA.</w:t>
      </w:r>
    </w:p>
    <w:p w14:paraId="1CAD4DF3" w14:textId="3E5D1E4A" w:rsidR="003D38BC" w:rsidRPr="001B0687" w:rsidRDefault="003D38BC" w:rsidP="0044787B">
      <w:pPr>
        <w:autoSpaceDE w:val="0"/>
        <w:autoSpaceDN w:val="0"/>
        <w:adjustRightInd w:val="0"/>
        <w:spacing w:after="0"/>
        <w:rPr>
          <w:rFonts w:ascii="Arial" w:hAnsi="Arial" w:cs="Arial"/>
          <w:sz w:val="24"/>
          <w:szCs w:val="24"/>
        </w:rPr>
      </w:pPr>
      <w:r w:rsidRPr="001D0D65">
        <w:rPr>
          <w:rFonts w:ascii="Arial" w:hAnsi="Arial" w:cs="Arial"/>
          <w:sz w:val="24"/>
          <w:szCs w:val="24"/>
        </w:rPr>
        <w:t>Als Prädispositionsfaktoren einer Schimmelpilzallergie gelten eine familiäre Disposition zu Typ</w:t>
      </w:r>
      <w:r w:rsidR="00BA3409">
        <w:rPr>
          <w:rFonts w:ascii="Arial" w:hAnsi="Arial" w:cs="Arial"/>
          <w:sz w:val="24"/>
          <w:szCs w:val="24"/>
        </w:rPr>
        <w:t>-</w:t>
      </w:r>
      <w:r w:rsidRPr="001D0D65">
        <w:rPr>
          <w:rFonts w:ascii="Arial" w:hAnsi="Arial" w:cs="Arial"/>
          <w:sz w:val="24"/>
          <w:szCs w:val="24"/>
        </w:rPr>
        <w:t xml:space="preserve">I-Allergien, vorhandene Sensibilisierungen sowie das Vorliegen einer oder mehrerer atopischer Erkrankungen. Die Bedeutung dieser Prädispositionen nimmt in der dargestellten Reihenfolge zu. Im Rahmen der Sensibilisierung und atopischen Erkrankung ist die Prädisposition umso stärker </w:t>
      </w:r>
      <w:r w:rsidRPr="001B0687">
        <w:rPr>
          <w:rFonts w:ascii="Arial" w:hAnsi="Arial" w:cs="Arial"/>
          <w:sz w:val="24"/>
          <w:szCs w:val="24"/>
        </w:rPr>
        <w:t>ausgeprägt, je Schimmelpilz-spezifischer sie ist [</w:t>
      </w:r>
      <w:r w:rsidR="00CD253B" w:rsidRPr="00CD253B">
        <w:rPr>
          <w:rFonts w:ascii="Arial" w:eastAsia="Times New Roman" w:hAnsi="Arial" w:cs="Arial"/>
          <w:bCs/>
          <w:noProof/>
          <w:sz w:val="24"/>
          <w:szCs w:val="24"/>
        </w:rPr>
        <w:t>355</w:t>
      </w:r>
      <w:r w:rsidRPr="001B0687">
        <w:rPr>
          <w:rFonts w:ascii="Arial" w:hAnsi="Arial" w:cs="Arial"/>
          <w:sz w:val="24"/>
          <w:szCs w:val="24"/>
        </w:rPr>
        <w:t>].</w:t>
      </w:r>
    </w:p>
    <w:p w14:paraId="3F942CDB" w14:textId="77777777" w:rsidR="003D38BC" w:rsidRPr="001D0D65" w:rsidRDefault="003D38BC" w:rsidP="0044787B">
      <w:pPr>
        <w:autoSpaceDE w:val="0"/>
        <w:autoSpaceDN w:val="0"/>
        <w:adjustRightInd w:val="0"/>
        <w:spacing w:after="0"/>
        <w:rPr>
          <w:rFonts w:ascii="Arial" w:hAnsi="Arial" w:cs="Arial"/>
          <w:b/>
          <w:bCs/>
          <w:sz w:val="24"/>
          <w:szCs w:val="24"/>
        </w:rPr>
      </w:pPr>
      <w:r w:rsidRPr="001D0D65">
        <w:rPr>
          <w:rFonts w:ascii="Arial" w:hAnsi="Arial" w:cs="Arial"/>
          <w:sz w:val="24"/>
          <w:szCs w:val="24"/>
        </w:rPr>
        <w:t>Weitere prädisponierende Faktoren sind:</w:t>
      </w:r>
    </w:p>
    <w:p w14:paraId="3289B5A3" w14:textId="4E3A4580" w:rsidR="003D38BC" w:rsidRPr="001D0D65" w:rsidRDefault="003D38BC" w:rsidP="0044787B">
      <w:pPr>
        <w:autoSpaceDE w:val="0"/>
        <w:autoSpaceDN w:val="0"/>
        <w:adjustRightInd w:val="0"/>
        <w:spacing w:after="0"/>
        <w:rPr>
          <w:rFonts w:ascii="Arial" w:hAnsi="Arial" w:cs="Arial"/>
          <w:sz w:val="24"/>
          <w:szCs w:val="24"/>
        </w:rPr>
      </w:pPr>
      <w:r w:rsidRPr="001D0D65">
        <w:rPr>
          <w:rFonts w:ascii="Arial" w:hAnsi="Arial" w:cs="Arial"/>
          <w:sz w:val="24"/>
          <w:szCs w:val="24"/>
        </w:rPr>
        <w:t xml:space="preserve">- </w:t>
      </w:r>
      <w:r w:rsidR="00F97C78">
        <w:rPr>
          <w:rFonts w:ascii="Arial" w:hAnsi="Arial" w:cs="Arial"/>
          <w:sz w:val="24"/>
          <w:szCs w:val="24"/>
        </w:rPr>
        <w:t>e</w:t>
      </w:r>
      <w:r w:rsidRPr="001D0D65">
        <w:rPr>
          <w:rFonts w:ascii="Arial" w:hAnsi="Arial" w:cs="Arial"/>
          <w:sz w:val="24"/>
          <w:szCs w:val="24"/>
        </w:rPr>
        <w:t>ine schwierig zu behandelnde allergische Rhinitis</w:t>
      </w:r>
      <w:r w:rsidR="00F97C78">
        <w:rPr>
          <w:rFonts w:ascii="Arial" w:hAnsi="Arial" w:cs="Arial"/>
          <w:sz w:val="24"/>
          <w:szCs w:val="24"/>
        </w:rPr>
        <w:t>,</w:t>
      </w:r>
    </w:p>
    <w:p w14:paraId="6809ED27" w14:textId="2C891140" w:rsidR="003D38BC" w:rsidRPr="001D0D65" w:rsidRDefault="003D38BC" w:rsidP="0044787B">
      <w:pPr>
        <w:autoSpaceDE w:val="0"/>
        <w:autoSpaceDN w:val="0"/>
        <w:adjustRightInd w:val="0"/>
        <w:spacing w:after="0"/>
        <w:rPr>
          <w:rFonts w:ascii="Arial" w:hAnsi="Arial" w:cs="Arial"/>
          <w:sz w:val="24"/>
          <w:szCs w:val="24"/>
        </w:rPr>
      </w:pPr>
      <w:r w:rsidRPr="001D0D65">
        <w:rPr>
          <w:rFonts w:ascii="Arial" w:hAnsi="Arial" w:cs="Arial"/>
          <w:sz w:val="24"/>
          <w:szCs w:val="24"/>
        </w:rPr>
        <w:t xml:space="preserve">- </w:t>
      </w:r>
      <w:r w:rsidR="00F97C78">
        <w:rPr>
          <w:rFonts w:ascii="Arial" w:hAnsi="Arial" w:cs="Arial"/>
          <w:sz w:val="24"/>
          <w:szCs w:val="24"/>
        </w:rPr>
        <w:t>e</w:t>
      </w:r>
      <w:r w:rsidRPr="001D0D65">
        <w:rPr>
          <w:rFonts w:ascii="Arial" w:hAnsi="Arial" w:cs="Arial"/>
          <w:sz w:val="24"/>
          <w:szCs w:val="24"/>
        </w:rPr>
        <w:t>ine schwierig zu behandelnde Sinusitis</w:t>
      </w:r>
      <w:r w:rsidR="00F97C78">
        <w:rPr>
          <w:rFonts w:ascii="Arial" w:hAnsi="Arial" w:cs="Arial"/>
          <w:sz w:val="24"/>
          <w:szCs w:val="24"/>
        </w:rPr>
        <w:t>,</w:t>
      </w:r>
    </w:p>
    <w:p w14:paraId="5FDBE12F" w14:textId="21677E3F" w:rsidR="003D38BC" w:rsidRPr="001D0D65" w:rsidRDefault="003D38BC" w:rsidP="0044787B">
      <w:pPr>
        <w:autoSpaceDE w:val="0"/>
        <w:autoSpaceDN w:val="0"/>
        <w:adjustRightInd w:val="0"/>
        <w:spacing w:after="0"/>
        <w:rPr>
          <w:rFonts w:ascii="Arial" w:hAnsi="Arial" w:cs="Arial"/>
          <w:sz w:val="24"/>
          <w:szCs w:val="24"/>
        </w:rPr>
      </w:pPr>
      <w:r w:rsidRPr="001D0D65">
        <w:rPr>
          <w:rFonts w:ascii="Arial" w:hAnsi="Arial" w:cs="Arial"/>
          <w:sz w:val="24"/>
          <w:szCs w:val="24"/>
        </w:rPr>
        <w:t xml:space="preserve">- </w:t>
      </w:r>
      <w:r w:rsidR="00F97C78">
        <w:rPr>
          <w:rFonts w:ascii="Arial" w:hAnsi="Arial" w:cs="Arial"/>
          <w:sz w:val="24"/>
          <w:szCs w:val="24"/>
        </w:rPr>
        <w:t>e</w:t>
      </w:r>
      <w:r w:rsidRPr="001D0D65">
        <w:rPr>
          <w:rFonts w:ascii="Arial" w:hAnsi="Arial" w:cs="Arial"/>
          <w:sz w:val="24"/>
          <w:szCs w:val="24"/>
        </w:rPr>
        <w:t>in schwierig zu behandelndes Asthma</w:t>
      </w:r>
      <w:r w:rsidR="00F97C78">
        <w:rPr>
          <w:rFonts w:ascii="Arial" w:hAnsi="Arial" w:cs="Arial"/>
          <w:sz w:val="24"/>
          <w:szCs w:val="24"/>
        </w:rPr>
        <w:t>,</w:t>
      </w:r>
    </w:p>
    <w:p w14:paraId="115AB71F" w14:textId="1A6300FE" w:rsidR="003D38BC" w:rsidRPr="001D0D65" w:rsidRDefault="003D38BC" w:rsidP="0044787B">
      <w:pPr>
        <w:autoSpaceDE w:val="0"/>
        <w:autoSpaceDN w:val="0"/>
        <w:adjustRightInd w:val="0"/>
        <w:spacing w:after="0"/>
        <w:rPr>
          <w:rFonts w:ascii="Arial" w:hAnsi="Arial" w:cs="Arial"/>
          <w:sz w:val="24"/>
          <w:szCs w:val="24"/>
        </w:rPr>
      </w:pPr>
      <w:r w:rsidRPr="001D0D65">
        <w:rPr>
          <w:rFonts w:ascii="Arial" w:hAnsi="Arial" w:cs="Arial"/>
          <w:sz w:val="24"/>
          <w:szCs w:val="24"/>
        </w:rPr>
        <w:t xml:space="preserve">- </w:t>
      </w:r>
      <w:r w:rsidR="00F97C78">
        <w:rPr>
          <w:rFonts w:ascii="Arial" w:hAnsi="Arial" w:cs="Arial"/>
          <w:sz w:val="24"/>
          <w:szCs w:val="24"/>
        </w:rPr>
        <w:t>a</w:t>
      </w:r>
      <w:r w:rsidRPr="001D0D65">
        <w:rPr>
          <w:rFonts w:ascii="Arial" w:hAnsi="Arial" w:cs="Arial"/>
          <w:sz w:val="24"/>
          <w:szCs w:val="24"/>
        </w:rPr>
        <w:t>us unklaren Gründen exazerbierendes Asthma</w:t>
      </w:r>
      <w:r w:rsidR="00F97C78">
        <w:rPr>
          <w:rFonts w:ascii="Arial" w:hAnsi="Arial" w:cs="Arial"/>
          <w:sz w:val="24"/>
          <w:szCs w:val="24"/>
        </w:rPr>
        <w:t>.</w:t>
      </w:r>
    </w:p>
    <w:p w14:paraId="602FDB14" w14:textId="17D14D77" w:rsidR="003D38BC" w:rsidRPr="001D0D65" w:rsidRDefault="003D38BC" w:rsidP="0044787B">
      <w:pPr>
        <w:autoSpaceDE w:val="0"/>
        <w:autoSpaceDN w:val="0"/>
        <w:adjustRightInd w:val="0"/>
        <w:spacing w:after="0"/>
        <w:rPr>
          <w:rFonts w:ascii="Arial" w:hAnsi="Arial" w:cs="Arial"/>
          <w:bCs/>
          <w:iCs/>
          <w:sz w:val="24"/>
          <w:szCs w:val="24"/>
        </w:rPr>
      </w:pPr>
    </w:p>
    <w:p w14:paraId="26F47EA9" w14:textId="393E28B5" w:rsidR="003D38BC" w:rsidRPr="003428DC" w:rsidRDefault="003D38BC" w:rsidP="0044787B">
      <w:pPr>
        <w:autoSpaceDE w:val="0"/>
        <w:autoSpaceDN w:val="0"/>
        <w:adjustRightInd w:val="0"/>
        <w:spacing w:after="0"/>
        <w:ind w:left="1134" w:hanging="1134"/>
        <w:rPr>
          <w:rFonts w:ascii="Arial" w:hAnsi="Arial" w:cs="Arial"/>
          <w:b/>
          <w:sz w:val="24"/>
          <w:szCs w:val="24"/>
          <w:u w:val="single"/>
        </w:rPr>
      </w:pPr>
      <w:r w:rsidRPr="003428DC">
        <w:rPr>
          <w:rFonts w:ascii="Arial" w:hAnsi="Arial" w:cs="Arial"/>
          <w:b/>
          <w:sz w:val="24"/>
          <w:szCs w:val="24"/>
        </w:rPr>
        <w:t>3.2.1.3</w:t>
      </w:r>
      <w:r w:rsidRPr="003428DC">
        <w:rPr>
          <w:rFonts w:ascii="Arial" w:hAnsi="Arial" w:cs="Arial"/>
          <w:b/>
          <w:sz w:val="24"/>
          <w:szCs w:val="24"/>
        </w:rPr>
        <w:tab/>
        <w:t>Berufliche Schimmelpilzexposition</w:t>
      </w:r>
    </w:p>
    <w:p w14:paraId="0CABDE8F" w14:textId="49EC2DC5" w:rsidR="003D38BC" w:rsidRPr="00830E6D" w:rsidRDefault="003D38BC" w:rsidP="0044787B">
      <w:pPr>
        <w:autoSpaceDE w:val="0"/>
        <w:autoSpaceDN w:val="0"/>
        <w:adjustRightInd w:val="0"/>
        <w:spacing w:after="0"/>
        <w:rPr>
          <w:rFonts w:ascii="Arial" w:hAnsi="Arial" w:cs="Arial"/>
          <w:sz w:val="24"/>
          <w:szCs w:val="24"/>
        </w:rPr>
      </w:pPr>
      <w:r w:rsidRPr="003428DC">
        <w:rPr>
          <w:rFonts w:ascii="Arial" w:hAnsi="Arial" w:cs="Arial"/>
          <w:sz w:val="24"/>
          <w:szCs w:val="24"/>
        </w:rPr>
        <w:t xml:space="preserve">Die berufliche Exposition gegenüber Schimmelpilzen ist qualitativ und quantitativ je nach der Tätigkeit unterschiedlich. Nach der Novelle der Biostoffverordnung 2013, welche die nationale Umsetzung der Richtlinie 2000/54/EG darstellt, entfällt die Klassifizierung der Infektionsgefährdung bei Tätigkeiten, bei denen vorrangig von einer sensibilisierenden Wirkung auszugehen ist. Das betrifft die berufliche Schimmelpilzexposition. Grundsätzlich ist eine berufliche Schimmelpilzexposition bei </w:t>
      </w:r>
      <w:r w:rsidRPr="00830E6D">
        <w:rPr>
          <w:rFonts w:ascii="Arial" w:hAnsi="Arial" w:cs="Arial"/>
          <w:sz w:val="24"/>
          <w:szCs w:val="24"/>
        </w:rPr>
        <w:t>den folgenden Tätigkeitsbereichen als gegeben anzusehen [</w:t>
      </w:r>
      <w:r w:rsidR="00CD253B" w:rsidRPr="00CD253B">
        <w:rPr>
          <w:rFonts w:ascii="Arial" w:eastAsia="Times New Roman" w:hAnsi="Arial" w:cs="Arial"/>
          <w:bCs/>
          <w:noProof/>
          <w:sz w:val="24"/>
          <w:szCs w:val="24"/>
        </w:rPr>
        <w:t>720</w:t>
      </w:r>
      <w:r w:rsidRPr="00830E6D">
        <w:rPr>
          <w:rFonts w:ascii="Arial" w:hAnsi="Arial" w:cs="Arial"/>
          <w:sz w:val="24"/>
          <w:szCs w:val="24"/>
        </w:rPr>
        <w:t>]:</w:t>
      </w:r>
    </w:p>
    <w:p w14:paraId="3885BA2A" w14:textId="6667FBC2" w:rsidR="003D38B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Tätigkeit im Abfallbereich (Abfallwirtschaft, Kompostierung, Mülltrennung, Müllverbrennung, Wertstoffsortierung)</w:t>
      </w:r>
    </w:p>
    <w:p w14:paraId="3E3231DF" w14:textId="042F6774" w:rsidR="00041C35" w:rsidRPr="003428DC" w:rsidRDefault="00041C35" w:rsidP="0044787B">
      <w:pPr>
        <w:numPr>
          <w:ilvl w:val="0"/>
          <w:numId w:val="6"/>
        </w:numPr>
        <w:autoSpaceDE w:val="0"/>
        <w:autoSpaceDN w:val="0"/>
        <w:adjustRightInd w:val="0"/>
        <w:spacing w:after="0"/>
        <w:rPr>
          <w:rFonts w:ascii="Arial" w:hAnsi="Arial" w:cs="Arial"/>
          <w:sz w:val="24"/>
          <w:szCs w:val="24"/>
        </w:rPr>
      </w:pPr>
      <w:r w:rsidRPr="00041C35">
        <w:rPr>
          <w:rFonts w:ascii="Arial" w:hAnsi="Arial" w:cs="Arial"/>
          <w:sz w:val="24"/>
          <w:szCs w:val="24"/>
        </w:rPr>
        <w:t>Gewerbliche Schimmelpilzprobenahme und Umgang mit Probenmaterial aus mit Schimmel kontaminierten Bereichen</w:t>
      </w:r>
    </w:p>
    <w:p w14:paraId="7D43A928"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Sanierung von schimmelpilzbefallenen Innenräumen</w:t>
      </w:r>
    </w:p>
    <w:p w14:paraId="27AAD4D7"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Aufenthalt in Archiven, Bibliotheken, Depots und Magazinen (altes Papier oder Schimmelpilzbefall)</w:t>
      </w:r>
    </w:p>
    <w:p w14:paraId="5FB4115F"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Tätigkeit in der Landwirtschaft (Heu, Streu, Tierhaltung)</w:t>
      </w:r>
    </w:p>
    <w:p w14:paraId="1A0B5E7A"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Gärtner, Landschaftsgärtner, Floristen, Baumarbeiten</w:t>
      </w:r>
    </w:p>
    <w:p w14:paraId="4134368D"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Müller und Bäcker</w:t>
      </w:r>
    </w:p>
    <w:p w14:paraId="0B1D9CF6" w14:textId="59472738"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Winzer (vor allem bei der Entrappung von Lesegut)</w:t>
      </w:r>
    </w:p>
    <w:p w14:paraId="0F20CE78" w14:textId="53F07FB0" w:rsidR="00BA3409" w:rsidRDefault="00BA3409" w:rsidP="0044787B">
      <w:pPr>
        <w:numPr>
          <w:ilvl w:val="0"/>
          <w:numId w:val="6"/>
        </w:numPr>
        <w:autoSpaceDE w:val="0"/>
        <w:autoSpaceDN w:val="0"/>
        <w:adjustRightInd w:val="0"/>
        <w:spacing w:after="0"/>
        <w:rPr>
          <w:rFonts w:ascii="Arial" w:hAnsi="Arial" w:cs="Arial"/>
          <w:sz w:val="24"/>
          <w:szCs w:val="24"/>
        </w:rPr>
      </w:pPr>
      <w:r w:rsidRPr="00BA3409">
        <w:rPr>
          <w:rFonts w:ascii="Arial" w:hAnsi="Arial" w:cs="Arial"/>
          <w:sz w:val="24"/>
          <w:szCs w:val="24"/>
        </w:rPr>
        <w:t xml:space="preserve">Lebensmittelindustrie </w:t>
      </w:r>
      <w:r>
        <w:rPr>
          <w:rFonts w:ascii="Arial" w:hAnsi="Arial" w:cs="Arial"/>
          <w:sz w:val="24"/>
          <w:szCs w:val="24"/>
        </w:rPr>
        <w:t>(</w:t>
      </w:r>
      <w:r w:rsidRPr="00BA3409">
        <w:rPr>
          <w:rFonts w:ascii="Arial" w:hAnsi="Arial" w:cs="Arial"/>
          <w:sz w:val="24"/>
          <w:szCs w:val="24"/>
        </w:rPr>
        <w:t>Veredelung von Milch- und Fleischprodukten</w:t>
      </w:r>
      <w:r>
        <w:rPr>
          <w:rFonts w:ascii="Arial" w:hAnsi="Arial" w:cs="Arial"/>
          <w:sz w:val="24"/>
          <w:szCs w:val="24"/>
        </w:rPr>
        <w:t>)</w:t>
      </w:r>
    </w:p>
    <w:p w14:paraId="0A1B45C3" w14:textId="1851A482"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Brauereien</w:t>
      </w:r>
    </w:p>
    <w:p w14:paraId="53500CC0"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Papier- und Holzerzeugung und -verarbeitung</w:t>
      </w:r>
    </w:p>
    <w:p w14:paraId="41060375"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Umgang mit Kühlschmierstoffen (Aerosol mit Bakterien und Schimmelpilzen)</w:t>
      </w:r>
    </w:p>
    <w:p w14:paraId="1EBF73F3"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Gebäudesanierer (Tapezierer, Installateur)</w:t>
      </w:r>
    </w:p>
    <w:p w14:paraId="31CFFFF4"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Futtermittelproduktion und Umgang mit Futtermitteln</w:t>
      </w:r>
    </w:p>
    <w:p w14:paraId="139B02D8" w14:textId="77777777" w:rsidR="003D38BC" w:rsidRPr="003428DC" w:rsidRDefault="003D38BC" w:rsidP="0044787B">
      <w:pPr>
        <w:numPr>
          <w:ilvl w:val="0"/>
          <w:numId w:val="6"/>
        </w:numPr>
        <w:autoSpaceDE w:val="0"/>
        <w:autoSpaceDN w:val="0"/>
        <w:adjustRightInd w:val="0"/>
        <w:spacing w:after="0"/>
        <w:rPr>
          <w:rFonts w:ascii="Arial" w:hAnsi="Arial" w:cs="Arial"/>
          <w:sz w:val="24"/>
          <w:szCs w:val="24"/>
        </w:rPr>
      </w:pPr>
      <w:r w:rsidRPr="003428DC">
        <w:rPr>
          <w:rFonts w:ascii="Arial" w:hAnsi="Arial" w:cs="Arial"/>
          <w:sz w:val="24"/>
          <w:szCs w:val="24"/>
        </w:rPr>
        <w:t>Lüftungs-/Klimaanlagenwartung</w:t>
      </w:r>
    </w:p>
    <w:p w14:paraId="3612B058" w14:textId="789D98B3" w:rsidR="00BA3409" w:rsidRDefault="003D38BC" w:rsidP="0044787B">
      <w:pPr>
        <w:autoSpaceDE w:val="0"/>
        <w:autoSpaceDN w:val="0"/>
        <w:adjustRightInd w:val="0"/>
        <w:spacing w:after="0"/>
        <w:rPr>
          <w:rFonts w:ascii="Arial" w:hAnsi="Arial" w:cs="Arial"/>
          <w:sz w:val="24"/>
          <w:szCs w:val="24"/>
        </w:rPr>
      </w:pPr>
      <w:r w:rsidRPr="003428DC">
        <w:rPr>
          <w:rFonts w:ascii="Arial" w:hAnsi="Arial" w:cs="Arial"/>
          <w:sz w:val="24"/>
          <w:szCs w:val="24"/>
        </w:rPr>
        <w:t xml:space="preserve">Bestehen bei </w:t>
      </w:r>
      <w:r w:rsidR="00BA3409">
        <w:rPr>
          <w:rFonts w:ascii="Arial" w:hAnsi="Arial" w:cs="Arial"/>
          <w:sz w:val="24"/>
          <w:szCs w:val="24"/>
        </w:rPr>
        <w:t>b</w:t>
      </w:r>
      <w:r w:rsidRPr="003428DC">
        <w:rPr>
          <w:rFonts w:ascii="Arial" w:hAnsi="Arial" w:cs="Arial"/>
          <w:sz w:val="24"/>
          <w:szCs w:val="24"/>
        </w:rPr>
        <w:t xml:space="preserve">eschäftigten </w:t>
      </w:r>
      <w:r w:rsidR="00BA3409">
        <w:rPr>
          <w:rFonts w:ascii="Arial" w:hAnsi="Arial" w:cs="Arial"/>
          <w:sz w:val="24"/>
          <w:szCs w:val="24"/>
        </w:rPr>
        <w:t xml:space="preserve">Personen </w:t>
      </w:r>
      <w:r w:rsidRPr="003428DC">
        <w:rPr>
          <w:rFonts w:ascii="Arial" w:hAnsi="Arial" w:cs="Arial"/>
          <w:sz w:val="24"/>
          <w:szCs w:val="24"/>
        </w:rPr>
        <w:t>arbeitsplatz</w:t>
      </w:r>
      <w:r w:rsidR="00BA3409">
        <w:rPr>
          <w:rFonts w:ascii="Arial" w:hAnsi="Arial" w:cs="Arial"/>
          <w:sz w:val="24"/>
          <w:szCs w:val="24"/>
        </w:rPr>
        <w:t>assoziierte</w:t>
      </w:r>
      <w:r w:rsidRPr="003428DC">
        <w:rPr>
          <w:rFonts w:ascii="Arial" w:hAnsi="Arial" w:cs="Arial"/>
          <w:sz w:val="24"/>
          <w:szCs w:val="24"/>
        </w:rPr>
        <w:t xml:space="preserve"> Beschwerden beim Umgang mit schimmelpilzbehafteten Materialien, die auf eine Allergie gegenüber Schimmelpilzen hindeuten, ist zunächst die Exposition (Häufigkeit, Quantität, Qualität) im Rahmen </w:t>
      </w:r>
      <w:r w:rsidR="00BA3409">
        <w:rPr>
          <w:rFonts w:ascii="Arial" w:hAnsi="Arial" w:cs="Arial"/>
          <w:sz w:val="24"/>
          <w:szCs w:val="24"/>
        </w:rPr>
        <w:t>ein</w:t>
      </w:r>
      <w:r w:rsidRPr="003428DC">
        <w:rPr>
          <w:rFonts w:ascii="Arial" w:hAnsi="Arial" w:cs="Arial"/>
          <w:sz w:val="24"/>
          <w:szCs w:val="24"/>
        </w:rPr>
        <w:t xml:space="preserve">er Gefährdungsbeurteilung zu prüfen. </w:t>
      </w:r>
      <w:r w:rsidR="00BA3409" w:rsidRPr="00BA3409">
        <w:rPr>
          <w:rFonts w:ascii="Arial" w:hAnsi="Arial" w:cs="Arial"/>
          <w:sz w:val="24"/>
          <w:szCs w:val="24"/>
        </w:rPr>
        <w:t xml:space="preserve">Zu beachten sind die Technischen </w:t>
      </w:r>
      <w:r w:rsidR="00BA3409">
        <w:rPr>
          <w:rFonts w:ascii="Arial" w:hAnsi="Arial" w:cs="Arial"/>
          <w:sz w:val="24"/>
          <w:szCs w:val="24"/>
        </w:rPr>
        <w:t>R</w:t>
      </w:r>
      <w:r w:rsidR="00BA3409" w:rsidRPr="00BA3409">
        <w:rPr>
          <w:rFonts w:ascii="Arial" w:hAnsi="Arial" w:cs="Arial"/>
          <w:sz w:val="24"/>
          <w:szCs w:val="24"/>
        </w:rPr>
        <w:t>egeln für biologische Arbeitsstoffe (TRBA), die Schutzmaßnahmen</w:t>
      </w:r>
      <w:r w:rsidR="00BA3409">
        <w:rPr>
          <w:rFonts w:ascii="Arial" w:hAnsi="Arial" w:cs="Arial"/>
          <w:sz w:val="24"/>
          <w:szCs w:val="24"/>
        </w:rPr>
        <w:t>,</w:t>
      </w:r>
      <w:r w:rsidR="00BA3409" w:rsidRPr="00BA3409">
        <w:rPr>
          <w:rFonts w:ascii="Arial" w:hAnsi="Arial" w:cs="Arial"/>
          <w:sz w:val="24"/>
          <w:szCs w:val="24"/>
        </w:rPr>
        <w:t xml:space="preserve"> die sich am Infektionsrisiko messen (TRBA 460) oder der spezifischen Bearbeitung (TRBA 212 bzw. TRBA 214). Die Grundregel für Sicherheit und Gesundheitsschutz lautet, Gefährdungen zunächst durch Substitution und technische Maßnahmen möglichst zu vermeiden oder wenigstens zu minimieren. Reichen die technischen Maßnahmen nicht aus, eine Gesundheits-Gefährdung auszuschließen, sind organisatorische und persönliche Schutzmaßnahmen zu ergänzen. Diese Rangfolge der Schutzmaßnahmen wird in der Arbeitsmedizin als STOP (Substitution, Technische, Organisatorische, Persönliche Maßnahmen) bezeichnet. Technische Maßnahmen sind ggf. zu ergreifen. Persönliche Schutzausrüstung ist zu prüfen. Unternehmer und Ärzte sind verpflichtet, den Verdacht auf eine Berufskrankheit dem zuständigen Unfallversicherungsträger zu melden (§§ 193, 202 SGB VII).</w:t>
      </w:r>
    </w:p>
    <w:p w14:paraId="242E14D1" w14:textId="24EE1561" w:rsidR="003428DC" w:rsidRPr="003428DC" w:rsidRDefault="003428DC" w:rsidP="0044787B">
      <w:pPr>
        <w:autoSpaceDE w:val="0"/>
        <w:autoSpaceDN w:val="0"/>
        <w:adjustRightInd w:val="0"/>
        <w:spacing w:after="0"/>
        <w:rPr>
          <w:rFonts w:ascii="Arial" w:hAnsi="Arial" w:cs="Arial"/>
          <w:sz w:val="24"/>
          <w:szCs w:val="24"/>
        </w:rPr>
      </w:pPr>
    </w:p>
    <w:p w14:paraId="66C91A35" w14:textId="6964E0CB" w:rsidR="003D38BC" w:rsidRPr="0041296A" w:rsidRDefault="003D38BC" w:rsidP="0044787B">
      <w:pPr>
        <w:autoSpaceDE w:val="0"/>
        <w:autoSpaceDN w:val="0"/>
        <w:adjustRightInd w:val="0"/>
        <w:spacing w:after="60"/>
        <w:ind w:left="1134" w:hanging="1134"/>
        <w:rPr>
          <w:rFonts w:ascii="Arial" w:hAnsi="Arial" w:cs="Arial"/>
          <w:b/>
          <w:sz w:val="24"/>
          <w:szCs w:val="24"/>
        </w:rPr>
      </w:pPr>
      <w:r w:rsidRPr="0041296A">
        <w:rPr>
          <w:rFonts w:ascii="Arial" w:hAnsi="Arial" w:cs="Arial"/>
          <w:b/>
          <w:sz w:val="24"/>
          <w:szCs w:val="24"/>
        </w:rPr>
        <w:t>3.3</w:t>
      </w:r>
      <w:r w:rsidRPr="0041296A">
        <w:rPr>
          <w:rFonts w:ascii="Arial" w:hAnsi="Arial" w:cs="Arial"/>
          <w:b/>
          <w:sz w:val="24"/>
          <w:szCs w:val="24"/>
        </w:rPr>
        <w:tab/>
        <w:t>Körperliche Untersuchung</w:t>
      </w:r>
    </w:p>
    <w:p w14:paraId="4BFF56DE" w14:textId="77777777" w:rsidR="003D38BC" w:rsidRPr="0041296A" w:rsidRDefault="003D38BC" w:rsidP="0044787B">
      <w:pPr>
        <w:autoSpaceDE w:val="0"/>
        <w:autoSpaceDN w:val="0"/>
        <w:adjustRightInd w:val="0"/>
        <w:spacing w:after="60"/>
        <w:rPr>
          <w:rFonts w:ascii="Arial" w:hAnsi="Arial" w:cs="Arial"/>
          <w:sz w:val="24"/>
          <w:szCs w:val="24"/>
        </w:rPr>
      </w:pPr>
      <w:r w:rsidRPr="0041296A">
        <w:rPr>
          <w:rFonts w:ascii="Arial" w:hAnsi="Arial" w:cs="Arial"/>
          <w:sz w:val="24"/>
          <w:szCs w:val="24"/>
        </w:rPr>
        <w:t>Zu jeder Anamnese gehört eine komplette oder zumindest beschwerdebildorientierte körperliche Untersuchung. Die Methodik der körperlichen Untersuchung greift auf die Inspektion, die Palpation, Perkussion, Auskultation und Funktionsprüfung zurück.</w:t>
      </w:r>
    </w:p>
    <w:p w14:paraId="1DB466E8" w14:textId="2186C7FC" w:rsidR="003D38BC" w:rsidRPr="0041296A" w:rsidRDefault="003D38BC" w:rsidP="0044787B">
      <w:pPr>
        <w:autoSpaceDE w:val="0"/>
        <w:autoSpaceDN w:val="0"/>
        <w:adjustRightInd w:val="0"/>
        <w:spacing w:after="60"/>
        <w:rPr>
          <w:rFonts w:ascii="Arial" w:hAnsi="Arial" w:cs="Arial"/>
          <w:sz w:val="24"/>
          <w:szCs w:val="24"/>
        </w:rPr>
      </w:pPr>
      <w:r w:rsidRPr="0041296A">
        <w:rPr>
          <w:rFonts w:ascii="Arial" w:hAnsi="Arial" w:cs="Arial"/>
          <w:sz w:val="24"/>
          <w:szCs w:val="24"/>
        </w:rPr>
        <w:t>Damit sind die anamnestisch erhobenen Zielorgane bevorzugt zu untersuchen. Hierbei sollte ein besonderes Augenmerk auf die Schleimhäute der Augen und soweit möglich der oberen Atemwege und auf die Haut gelegt werden, da die von den Patient</w:t>
      </w:r>
      <w:r w:rsidR="00F97C78">
        <w:rPr>
          <w:rFonts w:ascii="Arial" w:hAnsi="Arial" w:cs="Arial"/>
          <w:sz w:val="24"/>
          <w:szCs w:val="24"/>
        </w:rPr>
        <w:t>*inn</w:t>
      </w:r>
      <w:r w:rsidRPr="0041296A">
        <w:rPr>
          <w:rFonts w:ascii="Arial" w:hAnsi="Arial" w:cs="Arial"/>
          <w:sz w:val="24"/>
          <w:szCs w:val="24"/>
        </w:rPr>
        <w:t xml:space="preserve">en häufig beklagten unspezifischen Beschwerden diese Organe in besonderem Maße betreffen </w:t>
      </w:r>
      <w:r w:rsidRPr="00C95397">
        <w:rPr>
          <w:rFonts w:ascii="Arial" w:hAnsi="Arial" w:cs="Arial"/>
          <w:sz w:val="24"/>
          <w:szCs w:val="24"/>
        </w:rPr>
        <w:t>[</w:t>
      </w:r>
      <w:r w:rsidR="00CD253B" w:rsidRPr="00CD253B">
        <w:rPr>
          <w:rFonts w:ascii="Arial" w:eastAsia="Helvetica Neue" w:hAnsi="Arial" w:cs="Arial"/>
          <w:bCs/>
          <w:noProof/>
          <w:color w:val="000000"/>
          <w:sz w:val="24"/>
          <w:szCs w:val="24"/>
          <w:bdr w:val="nil"/>
          <w:lang w:val="da-DK" w:eastAsia="de-DE"/>
        </w:rPr>
        <w:t>409</w:t>
      </w:r>
      <w:r w:rsidRPr="00C95397">
        <w:rPr>
          <w:rFonts w:ascii="Arial" w:hAnsi="Arial" w:cs="Arial"/>
          <w:sz w:val="24"/>
          <w:szCs w:val="24"/>
        </w:rPr>
        <w:t>].</w:t>
      </w:r>
      <w:r w:rsidRPr="0041296A">
        <w:rPr>
          <w:rFonts w:ascii="Arial" w:hAnsi="Arial" w:cs="Arial"/>
          <w:sz w:val="24"/>
          <w:szCs w:val="24"/>
        </w:rPr>
        <w:t xml:space="preserve"> Grundsätzlich sollte die körperliche Untersuchung strukturiert und standardisiert durchgeführt und adäquat dokumentiert werden. Hierzu stehen diverse Befundbögen aus dem klinischen Bereich zur Verfügung.</w:t>
      </w:r>
    </w:p>
    <w:p w14:paraId="2CDC871B" w14:textId="4A026110" w:rsidR="004C76B0" w:rsidRDefault="004C76B0" w:rsidP="0044787B">
      <w:pPr>
        <w:autoSpaceDE w:val="0"/>
        <w:autoSpaceDN w:val="0"/>
        <w:adjustRightInd w:val="0"/>
        <w:spacing w:after="0"/>
        <w:rPr>
          <w:rFonts w:ascii="Arial" w:hAnsi="Arial" w:cs="Arial"/>
          <w:sz w:val="24"/>
          <w:szCs w:val="24"/>
        </w:rPr>
      </w:pPr>
    </w:p>
    <w:p w14:paraId="07675E85" w14:textId="173C93CE" w:rsidR="00556E01" w:rsidRPr="00D5780C" w:rsidRDefault="00556E01" w:rsidP="0044787B">
      <w:pPr>
        <w:numPr>
          <w:ilvl w:val="1"/>
          <w:numId w:val="38"/>
        </w:numPr>
        <w:tabs>
          <w:tab w:val="clear" w:pos="705"/>
        </w:tabs>
        <w:autoSpaceDE w:val="0"/>
        <w:autoSpaceDN w:val="0"/>
        <w:adjustRightInd w:val="0"/>
        <w:spacing w:after="60"/>
        <w:ind w:left="1134" w:hanging="1134"/>
        <w:rPr>
          <w:rFonts w:ascii="Arial" w:hAnsi="Arial" w:cs="Arial"/>
          <w:b/>
          <w:sz w:val="24"/>
          <w:szCs w:val="24"/>
        </w:rPr>
      </w:pPr>
      <w:r w:rsidRPr="00D5780C">
        <w:rPr>
          <w:rFonts w:ascii="Arial" w:hAnsi="Arial" w:cs="Arial"/>
          <w:b/>
          <w:sz w:val="24"/>
          <w:szCs w:val="24"/>
        </w:rPr>
        <w:t>Marker für eine Schimmelexposition</w:t>
      </w:r>
    </w:p>
    <w:p w14:paraId="23A1D428" w14:textId="77777777" w:rsidR="00556E01" w:rsidRPr="00D5780C" w:rsidRDefault="00556E01" w:rsidP="0044787B">
      <w:pPr>
        <w:spacing w:after="60"/>
        <w:rPr>
          <w:rFonts w:ascii="Arial" w:hAnsi="Arial" w:cs="Arial"/>
          <w:sz w:val="24"/>
          <w:szCs w:val="24"/>
        </w:rPr>
      </w:pPr>
      <w:r w:rsidRPr="00D5780C">
        <w:rPr>
          <w:rFonts w:ascii="Arial" w:hAnsi="Arial" w:cs="Arial"/>
          <w:sz w:val="24"/>
          <w:szCs w:val="24"/>
        </w:rPr>
        <w:t>Untersuchungen zur Schimmelexposition werden aufgrund unterschiedlichster Ziele durchgeführt, wobei einige dieser Untersuchungen zielführend sind, von anderen postuliert wird, dass sie einen Kausalzusammenhang zwischen Schimmelexposition und möglichen gesundheitlichen Wirkungen belegen können. Diese z. T. zeitlich und finanziell sehr aufwendigen Untersuchungen erfüllen aber häufig nicht die an sie gestellten Erwartungen. Zudem ist zu unterscheiden zwischen Untersuchungen, die in individualmedizinischen Untersuchungen genutzt werden, und solchen, die nur für wissenschaftliche Zwecke realistisch anwendbar sind.</w:t>
      </w:r>
    </w:p>
    <w:p w14:paraId="1254D315" w14:textId="6B6C4F54" w:rsidR="00556E01" w:rsidRPr="00D5780C" w:rsidRDefault="00556E01" w:rsidP="0044787B">
      <w:pPr>
        <w:spacing w:after="60"/>
        <w:rPr>
          <w:rFonts w:ascii="Arial" w:hAnsi="Arial" w:cs="Arial"/>
          <w:sz w:val="24"/>
          <w:szCs w:val="24"/>
        </w:rPr>
      </w:pPr>
      <w:r w:rsidRPr="00D5780C">
        <w:rPr>
          <w:rFonts w:ascii="Arial" w:hAnsi="Arial" w:cs="Arial"/>
          <w:sz w:val="24"/>
          <w:szCs w:val="24"/>
        </w:rPr>
        <w:t>Grundsätzlich ist zu unterscheiden zwischen Untersuchungen und Parametern, die die äußere Exposition, also den Kontakt außerhalb des Körpers, betreffen (Umweltmonitoring), und Untersuchungen in Körpermedien (Biomonitoring), die die innere Exposition (Belastungsmonitoring des Biomonitorings). Das Biomonitoring wiederum wird unterteilt in Untersuchungen zu den Effekten der Exposition (Effektmonitoring des Biomonitorings) und der Suszeptibilität (Suszeptibilität</w:t>
      </w:r>
      <w:r w:rsidR="00F37327">
        <w:rPr>
          <w:rFonts w:ascii="Arial" w:hAnsi="Arial" w:cs="Arial"/>
          <w:sz w:val="24"/>
          <w:szCs w:val="24"/>
        </w:rPr>
        <w:t>sm</w:t>
      </w:r>
      <w:r w:rsidRPr="00D5780C">
        <w:rPr>
          <w:rFonts w:ascii="Arial" w:hAnsi="Arial" w:cs="Arial"/>
          <w:sz w:val="24"/>
          <w:szCs w:val="24"/>
        </w:rPr>
        <w:t>onitoring des Biomonitorings). Im Folgenden wird auf das Umweltmonitoring näher eingegangen.</w:t>
      </w:r>
    </w:p>
    <w:p w14:paraId="5B328A38" w14:textId="77777777" w:rsidR="00556E01" w:rsidRPr="00D5780C" w:rsidRDefault="00556E01" w:rsidP="0044787B">
      <w:pPr>
        <w:spacing w:after="60"/>
        <w:rPr>
          <w:rFonts w:ascii="Arial" w:hAnsi="Arial" w:cs="Arial"/>
          <w:sz w:val="24"/>
          <w:szCs w:val="24"/>
        </w:rPr>
      </w:pPr>
      <w:r w:rsidRPr="00D5780C">
        <w:rPr>
          <w:rFonts w:ascii="Arial" w:hAnsi="Arial" w:cs="Arial"/>
          <w:sz w:val="24"/>
          <w:szCs w:val="24"/>
        </w:rPr>
        <w:t>Belastungs-, Effekt- und Suszeptibilitätsmonitoring des Biomonitorings sind Bestandteil der Medizinisch-klinische Diagnostik und im entsprechenden Kapitel 3.5 dargestellt.</w:t>
      </w:r>
    </w:p>
    <w:p w14:paraId="3CED6C06" w14:textId="77777777" w:rsidR="00556E01" w:rsidRPr="00D5780C" w:rsidRDefault="00556E01" w:rsidP="0044787B">
      <w:pPr>
        <w:spacing w:after="60"/>
        <w:rPr>
          <w:rFonts w:ascii="Arial" w:hAnsi="Arial" w:cs="Arial"/>
          <w:sz w:val="24"/>
          <w:szCs w:val="24"/>
        </w:rPr>
      </w:pPr>
    </w:p>
    <w:p w14:paraId="7B55E84F" w14:textId="3D6E1FAE" w:rsidR="00556E01" w:rsidRPr="003A3216" w:rsidRDefault="00556E01" w:rsidP="0044787B">
      <w:pPr>
        <w:autoSpaceDE w:val="0"/>
        <w:autoSpaceDN w:val="0"/>
        <w:adjustRightInd w:val="0"/>
        <w:spacing w:after="60"/>
        <w:ind w:left="1134" w:hanging="1134"/>
        <w:rPr>
          <w:rFonts w:ascii="Arial" w:hAnsi="Arial" w:cs="Arial"/>
          <w:b/>
          <w:sz w:val="24"/>
          <w:szCs w:val="24"/>
        </w:rPr>
      </w:pPr>
      <w:r w:rsidRPr="003A3216">
        <w:rPr>
          <w:rFonts w:ascii="Arial" w:hAnsi="Arial" w:cs="Arial"/>
          <w:b/>
          <w:sz w:val="24"/>
          <w:szCs w:val="24"/>
        </w:rPr>
        <w:t>3.4.1</w:t>
      </w:r>
      <w:r w:rsidRPr="003A3216">
        <w:rPr>
          <w:rFonts w:ascii="Arial" w:hAnsi="Arial" w:cs="Arial"/>
          <w:b/>
          <w:sz w:val="24"/>
          <w:szCs w:val="24"/>
        </w:rPr>
        <w:tab/>
        <w:t>Umweltmonitoring</w:t>
      </w:r>
    </w:p>
    <w:p w14:paraId="29BE1F81" w14:textId="77777777" w:rsidR="00556E01" w:rsidRPr="00AF3514" w:rsidRDefault="00556E01" w:rsidP="0044787B">
      <w:pPr>
        <w:spacing w:after="60"/>
        <w:rPr>
          <w:rFonts w:ascii="Arial" w:hAnsi="Arial" w:cs="Arial"/>
          <w:sz w:val="24"/>
          <w:szCs w:val="24"/>
        </w:rPr>
      </w:pPr>
      <w:r w:rsidRPr="00AF3514">
        <w:rPr>
          <w:rFonts w:ascii="Arial" w:hAnsi="Arial" w:cs="Arial"/>
          <w:sz w:val="24"/>
          <w:szCs w:val="24"/>
        </w:rPr>
        <w:t>In der Regel gibt es keine medizinische Indikation für die Bestimmung von Schimmelpilzen in Innenräumen oder in Baustoffen oder auf Einrichtungsgegenständen.</w:t>
      </w:r>
    </w:p>
    <w:p w14:paraId="7DCB54A0" w14:textId="6C3EA635" w:rsidR="00556E01" w:rsidRPr="00AF3514" w:rsidRDefault="00556E01" w:rsidP="0044787B">
      <w:pPr>
        <w:spacing w:after="60"/>
        <w:rPr>
          <w:rFonts w:ascii="Arial" w:hAnsi="Arial" w:cs="Arial"/>
          <w:sz w:val="24"/>
          <w:szCs w:val="24"/>
        </w:rPr>
      </w:pPr>
      <w:r w:rsidRPr="00AF3514">
        <w:rPr>
          <w:rFonts w:ascii="Arial" w:hAnsi="Arial" w:cs="Arial"/>
          <w:sz w:val="24"/>
          <w:szCs w:val="24"/>
        </w:rPr>
        <w:t xml:space="preserve">Epidemiologische Studien belegen zwar, dass ein Zusammenhang zwischen Feuchte-/Schimmelschäden in Innenräumen und gesundheitlichen Beschwerden der Innenraumnutzer besteht. Die beobachteten gesundheitlichen Beschwerden stehen offensichtlich im Zusammenhang mit den Mikroorganismen, die sich auf sowie ggf. in feuchtem Material vermehrt haben. Welche spezifischen Agenzien aber in diesem Zusammenhang besonders relevant sind, konnte bisher noch nicht geklärt werden. In Feuchteschäden vermehren sich neben Schimmelpilzen auch Bakterien, insbesondere Aktinobakterien. Von diesen selbst, aber auch von Stoffwechselprodukten und Zellbestandteilen der Mikroorganismen, wie z. B. Toxinen, Allergenen, MVOC, </w:t>
      </w:r>
      <w:r w:rsidRPr="00AF3514">
        <w:rPr>
          <w:rFonts w:ascii="Arial" w:eastAsia="Arial" w:hAnsi="Arial" w:cs="Arial"/>
          <w:sz w:val="24"/>
          <w:szCs w:val="24"/>
        </w:rPr>
        <w:t xml:space="preserve">β-Glucanen, </w:t>
      </w:r>
      <w:r w:rsidRPr="00AF3514">
        <w:rPr>
          <w:rFonts w:ascii="Arial" w:hAnsi="Arial" w:cs="Arial"/>
          <w:sz w:val="24"/>
          <w:szCs w:val="24"/>
        </w:rPr>
        <w:t>Endotoxinen</w:t>
      </w:r>
      <w:r w:rsidRPr="00AF3514">
        <w:rPr>
          <w:rFonts w:ascii="Arial" w:eastAsia="Arial" w:hAnsi="Arial" w:cs="Arial"/>
          <w:sz w:val="24"/>
          <w:szCs w:val="24"/>
        </w:rPr>
        <w:t xml:space="preserve"> sowie von </w:t>
      </w:r>
      <w:r w:rsidRPr="00AF3514">
        <w:rPr>
          <w:rFonts w:ascii="Arial" w:hAnsi="Arial" w:cs="Arial"/>
          <w:sz w:val="24"/>
          <w:szCs w:val="24"/>
        </w:rPr>
        <w:t>Bruchstücken der Schimmelpilze (Partikeln) oder Bakterien kann eine gesundheitliche Wirkung ausgehen. Bei Feuchte-/Schimmelschäden treten häufig Milben und Amöben auf, sodass auch mit einer verstärkten gesundheitlichen Wirkung dieser Parasiten und Kleinlebewesen zu rechnen ist.</w:t>
      </w:r>
      <w:r w:rsidRPr="00AF3514">
        <w:rPr>
          <w:rFonts w:ascii="Arial" w:eastAsia="Times New Roman" w:hAnsi="Arial" w:cs="Arial"/>
          <w:sz w:val="24"/>
          <w:szCs w:val="24"/>
          <w:lang w:eastAsia="de-DE"/>
        </w:rPr>
        <w:t xml:space="preserve"> Es gibt keinen einfachen kausalen Zusammenhang zwischen einer der o. g. Noxen und auftretenden gesundheitlichen Wirkungen [</w:t>
      </w:r>
      <w:r w:rsidR="00CD253B" w:rsidRPr="00CD253B">
        <w:rPr>
          <w:rFonts w:ascii="Arial" w:eastAsia="Calibri" w:hAnsi="Arial" w:cs="Arial"/>
          <w:bCs/>
          <w:noProof/>
          <w:sz w:val="24"/>
          <w:szCs w:val="24"/>
          <w:u w:color="000000"/>
        </w:rPr>
        <w:t>135</w:t>
      </w:r>
      <w:r w:rsidRPr="00AF3514">
        <w:rPr>
          <w:rFonts w:ascii="Arial" w:hAnsi="Arial" w:cs="Arial"/>
          <w:sz w:val="24"/>
          <w:szCs w:val="24"/>
        </w:rPr>
        <w:t xml:space="preserve">, </w:t>
      </w:r>
      <w:r w:rsidR="00CD253B" w:rsidRPr="00CD253B">
        <w:rPr>
          <w:rFonts w:ascii="Arial" w:hAnsi="Arial" w:cs="Arial"/>
          <w:noProof/>
          <w:sz w:val="24"/>
          <w:szCs w:val="24"/>
        </w:rPr>
        <w:t>162</w:t>
      </w:r>
      <w:r w:rsidRPr="00AF3514">
        <w:rPr>
          <w:rFonts w:ascii="Arial" w:eastAsia="Times New Roman" w:hAnsi="Arial" w:cs="Arial"/>
          <w:sz w:val="24"/>
          <w:szCs w:val="24"/>
          <w:lang w:eastAsia="de-DE"/>
        </w:rPr>
        <w:t xml:space="preserve">]. </w:t>
      </w:r>
      <w:r w:rsidRPr="00AF3514">
        <w:rPr>
          <w:rFonts w:ascii="Arial" w:hAnsi="Arial" w:cs="Arial"/>
          <w:sz w:val="24"/>
          <w:szCs w:val="24"/>
        </w:rPr>
        <w:t>Bei entsprechender Exposition kann sowohl von kultivierbaren als auch von nicht mehr kultivierbaren Schimmelpilzsporen eine gesundheitliche Wirkung ausgehen. Ähnliches gilt auch für Myzelbruchstücke. Das bedeutet beispielsweise, dass auch nach Desinfektionsmaßnahmen noch allergene Bestandteile von Schimmelpilzen nachgewiesen werden können [</w:t>
      </w:r>
      <w:r w:rsidR="00CD253B" w:rsidRPr="00CD253B">
        <w:rPr>
          <w:rFonts w:ascii="Arial" w:eastAsia="Times New Roman" w:hAnsi="Arial" w:cs="Arial"/>
          <w:noProof/>
          <w:sz w:val="24"/>
          <w:szCs w:val="24"/>
          <w:lang w:eastAsia="de-DE"/>
        </w:rPr>
        <w:t>348</w:t>
      </w:r>
      <w:r w:rsidRPr="00AF3514">
        <w:rPr>
          <w:rFonts w:ascii="Arial" w:hAnsi="Arial" w:cs="Arial"/>
          <w:sz w:val="24"/>
          <w:szCs w:val="24"/>
        </w:rPr>
        <w:t>].</w:t>
      </w:r>
    </w:p>
    <w:p w14:paraId="7C7A8A3D" w14:textId="20BC996C" w:rsidR="00556E01" w:rsidRPr="000B4D57" w:rsidRDefault="00556E01" w:rsidP="0044787B">
      <w:pPr>
        <w:spacing w:after="60"/>
        <w:rPr>
          <w:rFonts w:ascii="Arial" w:eastAsia="Times New Roman" w:hAnsi="Arial" w:cs="Arial"/>
          <w:sz w:val="24"/>
          <w:szCs w:val="24"/>
          <w:lang w:eastAsia="de-DE"/>
        </w:rPr>
      </w:pPr>
      <w:r w:rsidRPr="00AF3514">
        <w:rPr>
          <w:rFonts w:ascii="Arial" w:eastAsia="Times New Roman" w:hAnsi="Arial" w:cs="Arial"/>
          <w:sz w:val="24"/>
          <w:szCs w:val="24"/>
          <w:lang w:eastAsia="de-DE"/>
        </w:rPr>
        <w:t xml:space="preserve">Auch die Aufnahmepfade der verschiedenen Noxen in den möglichen Medien erfolgt auf unterschiedliche Weise. Inhalativ werden z. B. die luftgetragenen MVOC und die Schimmelpilzsporen, Myzelbruchstücke von Schimmelpilzen sowie Bakterien, Toxine, Endotoxine und </w:t>
      </w:r>
      <w:r w:rsidR="00041C35">
        <w:rPr>
          <w:rFonts w:ascii="Arial" w:eastAsia="Times New Roman" w:hAnsi="Arial" w:cs="Arial"/>
          <w:sz w:val="24"/>
          <w:szCs w:val="24"/>
          <w:lang w:eastAsia="de-DE"/>
        </w:rPr>
        <w:t xml:space="preserve">weitere </w:t>
      </w:r>
      <w:r w:rsidRPr="00AF3514">
        <w:rPr>
          <w:rFonts w:ascii="Arial" w:eastAsia="Times New Roman" w:hAnsi="Arial" w:cs="Arial"/>
          <w:sz w:val="24"/>
          <w:szCs w:val="24"/>
          <w:lang w:eastAsia="de-DE"/>
        </w:rPr>
        <w:t xml:space="preserve">Allergene </w:t>
      </w:r>
      <w:r w:rsidR="00041C35">
        <w:rPr>
          <w:rFonts w:ascii="Arial" w:eastAsia="Times New Roman" w:hAnsi="Arial" w:cs="Arial"/>
          <w:sz w:val="24"/>
          <w:szCs w:val="24"/>
          <w:lang w:eastAsia="de-DE"/>
        </w:rPr>
        <w:t xml:space="preserve">wie Pollen </w:t>
      </w:r>
      <w:r w:rsidRPr="00AF3514">
        <w:rPr>
          <w:rFonts w:ascii="Arial" w:eastAsia="Times New Roman" w:hAnsi="Arial" w:cs="Arial"/>
          <w:sz w:val="24"/>
          <w:szCs w:val="24"/>
          <w:lang w:eastAsia="de-DE"/>
        </w:rPr>
        <w:t xml:space="preserve">aufgenommen. </w:t>
      </w:r>
      <w:r w:rsidR="00041C35">
        <w:rPr>
          <w:rFonts w:ascii="Arial" w:eastAsia="Times New Roman" w:hAnsi="Arial" w:cs="Arial"/>
          <w:sz w:val="24"/>
          <w:szCs w:val="24"/>
          <w:lang w:eastAsia="de-DE"/>
        </w:rPr>
        <w:t>Viele Schimmelpilzallergene</w:t>
      </w:r>
      <w:r w:rsidRPr="00AF3514">
        <w:rPr>
          <w:rFonts w:ascii="Arial" w:eastAsia="Times New Roman" w:hAnsi="Arial" w:cs="Arial"/>
          <w:sz w:val="24"/>
          <w:szCs w:val="24"/>
          <w:lang w:eastAsia="de-DE"/>
        </w:rPr>
        <w:t xml:space="preserve"> können aber auch oral über Lebensmittel oder perkutan über </w:t>
      </w:r>
      <w:r w:rsidRPr="000B4D57">
        <w:rPr>
          <w:rFonts w:ascii="Arial" w:eastAsia="Times New Roman" w:hAnsi="Arial" w:cs="Arial"/>
          <w:sz w:val="24"/>
          <w:szCs w:val="24"/>
          <w:lang w:eastAsia="de-DE"/>
        </w:rPr>
        <w:t>Kontakt z. B. mit befallenen Baumaterialien aufgenommen werden</w:t>
      </w:r>
      <w:r w:rsidR="00D2770B" w:rsidRPr="000B4D57">
        <w:rPr>
          <w:rFonts w:ascii="Arial" w:eastAsia="Times New Roman" w:hAnsi="Arial" w:cs="Arial"/>
          <w:sz w:val="24"/>
          <w:szCs w:val="24"/>
          <w:lang w:eastAsia="de-DE"/>
        </w:rPr>
        <w:t xml:space="preserve"> [</w:t>
      </w:r>
      <w:r w:rsidR="00CD253B" w:rsidRPr="00CD253B">
        <w:rPr>
          <w:rFonts w:ascii="Arial" w:eastAsia="Times New Roman" w:hAnsi="Arial" w:cs="Arial"/>
          <w:sz w:val="24"/>
          <w:szCs w:val="24"/>
          <w:lang w:eastAsia="de-DE"/>
        </w:rPr>
        <w:t>57</w:t>
      </w:r>
      <w:r w:rsidR="00D2770B" w:rsidRPr="000B4D57">
        <w:rPr>
          <w:rFonts w:ascii="Arial" w:eastAsia="Times New Roman" w:hAnsi="Arial" w:cs="Arial"/>
          <w:sz w:val="24"/>
          <w:szCs w:val="24"/>
          <w:lang w:eastAsia="de-DE"/>
        </w:rPr>
        <w:t>]</w:t>
      </w:r>
      <w:r w:rsidRPr="000B4D57">
        <w:rPr>
          <w:rFonts w:ascii="Arial" w:eastAsia="Times New Roman" w:hAnsi="Arial" w:cs="Arial"/>
          <w:sz w:val="24"/>
          <w:szCs w:val="24"/>
          <w:lang w:eastAsia="de-DE"/>
        </w:rPr>
        <w:t>.</w:t>
      </w:r>
    </w:p>
    <w:p w14:paraId="041639C7" w14:textId="3B05D842" w:rsidR="00556E01" w:rsidRPr="00AF3514" w:rsidRDefault="00556E01" w:rsidP="0044787B">
      <w:pPr>
        <w:spacing w:after="60"/>
        <w:rPr>
          <w:rFonts w:ascii="Arial" w:eastAsia="Times New Roman" w:hAnsi="Arial" w:cs="Arial"/>
          <w:sz w:val="24"/>
          <w:szCs w:val="24"/>
          <w:lang w:eastAsia="de-DE"/>
        </w:rPr>
      </w:pPr>
      <w:r w:rsidRPr="00AF3514">
        <w:rPr>
          <w:rFonts w:ascii="Arial" w:eastAsia="Times New Roman" w:hAnsi="Arial" w:cs="Arial"/>
          <w:sz w:val="24"/>
          <w:szCs w:val="24"/>
          <w:lang w:eastAsia="de-DE"/>
        </w:rPr>
        <w:t>Selbst die umfassendsten Untersuchungen zur Identifizierung und Quantifizierung von Schimmelpilzen und den bei Feuchte-/Schimmelschäden auftretenden weiteren Noxen im Innenraum helfen dem behandelnden Arzt</w:t>
      </w:r>
      <w:r w:rsidR="0079189C">
        <w:rPr>
          <w:rFonts w:ascii="Arial" w:eastAsia="Times New Roman" w:hAnsi="Arial" w:cs="Arial"/>
          <w:sz w:val="24"/>
          <w:szCs w:val="24"/>
          <w:lang w:eastAsia="de-DE"/>
        </w:rPr>
        <w:t xml:space="preserve"> / der behandelnden Ärztin</w:t>
      </w:r>
      <w:r w:rsidRPr="00AF3514">
        <w:rPr>
          <w:rFonts w:ascii="Arial" w:eastAsia="Times New Roman" w:hAnsi="Arial" w:cs="Arial"/>
          <w:sz w:val="24"/>
          <w:szCs w:val="24"/>
          <w:lang w:eastAsia="de-DE"/>
        </w:rPr>
        <w:t xml:space="preserve"> bei der Sicherung der Diagnose und Therapie nur wenig, da es keinen einfachen kausalen Zusammenhang zwischen den aufgetretenen individuellen gesundheitlichen Beschwerden und dem im Innenraum vorliegenden Schimmelbefall gibt [</w:t>
      </w:r>
      <w:r w:rsidR="00CD253B" w:rsidRPr="00CD253B">
        <w:rPr>
          <w:rFonts w:ascii="Arial" w:eastAsia="Calibri" w:hAnsi="Arial" w:cs="Arial"/>
          <w:bCs/>
          <w:noProof/>
          <w:sz w:val="24"/>
          <w:szCs w:val="24"/>
          <w:u w:color="000000"/>
        </w:rPr>
        <w:t>135</w:t>
      </w:r>
      <w:r w:rsidRPr="00AF3514">
        <w:rPr>
          <w:rFonts w:ascii="Arial" w:hAnsi="Arial" w:cs="Arial"/>
          <w:sz w:val="24"/>
          <w:szCs w:val="24"/>
        </w:rPr>
        <w:t xml:space="preserve">, </w:t>
      </w:r>
      <w:r w:rsidR="00CD253B" w:rsidRPr="00CD253B">
        <w:rPr>
          <w:rFonts w:ascii="Arial" w:hAnsi="Arial" w:cs="Arial"/>
          <w:noProof/>
          <w:sz w:val="24"/>
          <w:szCs w:val="24"/>
        </w:rPr>
        <w:t>162</w:t>
      </w:r>
      <w:r w:rsidRPr="00AF3514">
        <w:rPr>
          <w:rFonts w:ascii="Arial" w:eastAsia="Times New Roman" w:hAnsi="Arial" w:cs="Arial"/>
          <w:sz w:val="24"/>
          <w:szCs w:val="24"/>
          <w:lang w:eastAsia="de-DE"/>
        </w:rPr>
        <w:t>]. Darüber hinaus ist eine zielführende allergologische Diagnostik in den meisten Fällen nicht möglich, da das Repertoire der Schimmelpilzallergenextrakte, die kommerziell für die Diagnostik verfügbar sind, sehr beschränkt ist und hauptsächlich typische Arten der Außenluft umfasst.</w:t>
      </w:r>
    </w:p>
    <w:p w14:paraId="63B34542" w14:textId="29E5290D" w:rsidR="00556E01" w:rsidRPr="00AF3514" w:rsidRDefault="00556E01" w:rsidP="0044787B">
      <w:pPr>
        <w:pStyle w:val="Listenabsatz"/>
        <w:autoSpaceDE w:val="0"/>
        <w:autoSpaceDN w:val="0"/>
        <w:adjustRightInd w:val="0"/>
        <w:spacing w:after="60"/>
        <w:ind w:left="0"/>
        <w:contextualSpacing w:val="0"/>
        <w:rPr>
          <w:rFonts w:ascii="Arial" w:hAnsi="Arial" w:cs="Arial"/>
          <w:sz w:val="24"/>
          <w:szCs w:val="24"/>
        </w:rPr>
      </w:pPr>
      <w:r w:rsidRPr="00AF3514">
        <w:rPr>
          <w:rFonts w:ascii="Arial" w:hAnsi="Arial" w:cs="Arial"/>
          <w:sz w:val="24"/>
          <w:szCs w:val="24"/>
        </w:rPr>
        <w:t>Aus ärztlicher Sicht ist die Inaugenscheinnahme eines Schimmelbefalls ausreichend, um medizinisch begründete Maßnahmen zu veranlassen. Die höchste Relevanz hat die Ortsbegehung, idealerweise interdisziplinär durch den</w:t>
      </w:r>
      <w:r w:rsidR="001532FC">
        <w:rPr>
          <w:rFonts w:ascii="Arial" w:hAnsi="Arial" w:cs="Arial"/>
          <w:sz w:val="24"/>
          <w:szCs w:val="24"/>
        </w:rPr>
        <w:t xml:space="preserve"> Arzt / </w:t>
      </w:r>
      <w:r w:rsidR="0079189C">
        <w:rPr>
          <w:rFonts w:ascii="Arial" w:hAnsi="Arial" w:cs="Arial"/>
          <w:sz w:val="24"/>
          <w:szCs w:val="24"/>
        </w:rPr>
        <w:t>die</w:t>
      </w:r>
      <w:r w:rsidRPr="00AF3514">
        <w:rPr>
          <w:rFonts w:ascii="Arial" w:hAnsi="Arial" w:cs="Arial"/>
          <w:sz w:val="24"/>
          <w:szCs w:val="24"/>
        </w:rPr>
        <w:t xml:space="preserve"> </w:t>
      </w:r>
      <w:r w:rsidR="0079189C">
        <w:rPr>
          <w:rFonts w:ascii="Arial" w:hAnsi="Arial" w:cs="Arial"/>
          <w:sz w:val="24"/>
          <w:szCs w:val="24"/>
        </w:rPr>
        <w:t>Ärztin</w:t>
      </w:r>
      <w:r w:rsidRPr="00AF3514">
        <w:rPr>
          <w:rFonts w:ascii="Arial" w:hAnsi="Arial" w:cs="Arial"/>
          <w:sz w:val="24"/>
          <w:szCs w:val="24"/>
        </w:rPr>
        <w:t xml:space="preserve"> und Personen mit bauphysikalischem Sachverstand vorgenommen.</w:t>
      </w:r>
    </w:p>
    <w:p w14:paraId="6F74D721" w14:textId="7D10CA3D" w:rsidR="00556E01" w:rsidRPr="00AF3514" w:rsidRDefault="00556E01" w:rsidP="0044787B">
      <w:pPr>
        <w:tabs>
          <w:tab w:val="left" w:pos="4680"/>
        </w:tabs>
        <w:spacing w:after="60"/>
        <w:rPr>
          <w:rFonts w:ascii="Arial" w:hAnsi="Arial" w:cs="Arial"/>
          <w:sz w:val="24"/>
          <w:szCs w:val="24"/>
        </w:rPr>
      </w:pPr>
      <w:r w:rsidRPr="00AF3514">
        <w:rPr>
          <w:rFonts w:ascii="Arial" w:hAnsi="Arial" w:cs="Arial"/>
          <w:sz w:val="24"/>
          <w:szCs w:val="24"/>
        </w:rPr>
        <w:t>Bei sichtbarem Schimmelbefall, erhöhter Materialfeuchte oder bauphysikalischen/bautechnischen Auffälligkeiten („Feuchte- oder Wasserschäden“) ist eine Identifizierung und Quantifizierung von Schimmelpilzen im Innenraum aus medizinisch diagnostischer und therapeutischer Sicht nicht indiziert [</w:t>
      </w:r>
      <w:r w:rsidR="00CD253B" w:rsidRPr="00CD253B">
        <w:rPr>
          <w:rFonts w:ascii="Arial" w:hAnsi="Arial" w:cs="Arial"/>
          <w:bCs/>
          <w:noProof/>
          <w:sz w:val="24"/>
          <w:szCs w:val="24"/>
        </w:rPr>
        <w:t>782</w:t>
      </w:r>
      <w:r w:rsidRPr="00AF3514">
        <w:rPr>
          <w:rFonts w:ascii="Arial" w:hAnsi="Arial" w:cs="Arial"/>
          <w:sz w:val="24"/>
          <w:szCs w:val="24"/>
        </w:rPr>
        <w:t>].</w:t>
      </w:r>
    </w:p>
    <w:p w14:paraId="706E0B3D" w14:textId="77777777" w:rsidR="00556E01" w:rsidRPr="00AF3514" w:rsidRDefault="00556E01" w:rsidP="0044787B">
      <w:pPr>
        <w:tabs>
          <w:tab w:val="left" w:pos="4680"/>
        </w:tabs>
        <w:spacing w:after="60"/>
        <w:rPr>
          <w:rFonts w:ascii="Arial" w:hAnsi="Arial" w:cs="Arial"/>
          <w:sz w:val="24"/>
          <w:szCs w:val="24"/>
        </w:rPr>
      </w:pPr>
      <w:r w:rsidRPr="00AF3514">
        <w:rPr>
          <w:rFonts w:ascii="Arial" w:hAnsi="Arial" w:cs="Arial"/>
          <w:sz w:val="24"/>
          <w:szCs w:val="24"/>
        </w:rPr>
        <w:t>Die medizinische Differentialdiagnostik hat bei der gesundheitlichen Bewertung einer Schimmelexposition immer den Vorrang. Da die von Schimmelpilzen ausgehende Wirkung vor allem von der Disposition der betroffenen Person abhängig ist, kann für Personen, die bezüglich einer Schimmelexposition besonders zu schützen sind, die durch eine Schimmelpilzbestimmung bedingte zeitliche Verzögerung von Maßnahmen, ein erhöhtes Risiko darstellen. Besonders zu schützende Risikogruppen sind:</w:t>
      </w:r>
    </w:p>
    <w:p w14:paraId="48B225E9" w14:textId="4ADE26F5" w:rsidR="00556E01" w:rsidRPr="00AF3514" w:rsidRDefault="00556E01" w:rsidP="0044787B">
      <w:pPr>
        <w:pStyle w:val="Listenabsatz"/>
        <w:numPr>
          <w:ilvl w:val="0"/>
          <w:numId w:val="12"/>
        </w:numPr>
        <w:spacing w:after="60"/>
        <w:ind w:left="714" w:hanging="357"/>
        <w:contextualSpacing w:val="0"/>
        <w:rPr>
          <w:rFonts w:ascii="Arial" w:hAnsi="Arial" w:cs="Arial"/>
          <w:sz w:val="24"/>
          <w:szCs w:val="24"/>
        </w:rPr>
      </w:pPr>
      <w:r w:rsidRPr="00AF3514">
        <w:rPr>
          <w:rFonts w:ascii="Arial" w:hAnsi="Arial" w:cs="Arial"/>
          <w:sz w:val="24"/>
          <w:szCs w:val="24"/>
        </w:rPr>
        <w:t>Personen unter Immunsuppression nach der Einteilung der Kommission für Krankenhaushygiene und Infektionsprävention (KRINKO) beim Robert Koch-Institut (RKI) [</w:t>
      </w:r>
      <w:r w:rsidR="00CD253B" w:rsidRPr="00CD253B">
        <w:rPr>
          <w:rFonts w:ascii="Arial" w:eastAsia="Times New Roman" w:hAnsi="Arial" w:cs="Arial"/>
          <w:bCs/>
          <w:noProof/>
          <w:sz w:val="24"/>
          <w:szCs w:val="24"/>
        </w:rPr>
        <w:t>350</w:t>
      </w:r>
      <w:r w:rsidRPr="00AF3514">
        <w:rPr>
          <w:rFonts w:ascii="Arial" w:hAnsi="Arial" w:cs="Arial"/>
          <w:sz w:val="24"/>
          <w:szCs w:val="24"/>
        </w:rPr>
        <w:t>]</w:t>
      </w:r>
    </w:p>
    <w:p w14:paraId="7C0DDE6F" w14:textId="77777777" w:rsidR="00E06911" w:rsidRPr="00AF3514" w:rsidRDefault="00E06911" w:rsidP="0044787B">
      <w:pPr>
        <w:pStyle w:val="Listenabsatz"/>
        <w:numPr>
          <w:ilvl w:val="0"/>
          <w:numId w:val="12"/>
        </w:numPr>
        <w:spacing w:after="60"/>
        <w:ind w:left="714" w:hanging="357"/>
        <w:contextualSpacing w:val="0"/>
        <w:rPr>
          <w:rFonts w:ascii="Arial" w:hAnsi="Arial" w:cs="Arial"/>
          <w:sz w:val="24"/>
          <w:szCs w:val="24"/>
        </w:rPr>
      </w:pPr>
      <w:r w:rsidRPr="00AF3514">
        <w:rPr>
          <w:rFonts w:ascii="Arial" w:hAnsi="Arial" w:cs="Arial"/>
          <w:sz w:val="24"/>
          <w:szCs w:val="24"/>
        </w:rPr>
        <w:t>Personen mit schwer verlaufender Influenza</w:t>
      </w:r>
    </w:p>
    <w:p w14:paraId="3B1B3964" w14:textId="77777777" w:rsidR="00E06911" w:rsidRPr="00AF3514" w:rsidRDefault="00E06911" w:rsidP="0044787B">
      <w:pPr>
        <w:pStyle w:val="Listenabsatz"/>
        <w:numPr>
          <w:ilvl w:val="0"/>
          <w:numId w:val="12"/>
        </w:numPr>
        <w:spacing w:after="60"/>
        <w:ind w:left="714" w:hanging="357"/>
        <w:contextualSpacing w:val="0"/>
        <w:rPr>
          <w:rFonts w:ascii="Arial" w:hAnsi="Arial" w:cs="Arial"/>
          <w:sz w:val="24"/>
          <w:szCs w:val="24"/>
        </w:rPr>
      </w:pPr>
      <w:r w:rsidRPr="00AF3514">
        <w:rPr>
          <w:rFonts w:ascii="Arial" w:hAnsi="Arial" w:cs="Arial"/>
          <w:sz w:val="24"/>
          <w:szCs w:val="24"/>
        </w:rPr>
        <w:t>Personen mit schwer verlaufender COVID-19</w:t>
      </w:r>
    </w:p>
    <w:p w14:paraId="75653422" w14:textId="6F121DB0" w:rsidR="00556E01" w:rsidRPr="00AF3514" w:rsidRDefault="00556E01" w:rsidP="0044787B">
      <w:pPr>
        <w:pStyle w:val="Listenabsatz"/>
        <w:numPr>
          <w:ilvl w:val="0"/>
          <w:numId w:val="12"/>
        </w:numPr>
        <w:spacing w:after="60"/>
        <w:ind w:left="714" w:hanging="357"/>
        <w:contextualSpacing w:val="0"/>
        <w:rPr>
          <w:rFonts w:ascii="Arial" w:hAnsi="Arial" w:cs="Arial"/>
          <w:sz w:val="24"/>
          <w:szCs w:val="24"/>
        </w:rPr>
      </w:pPr>
      <w:r w:rsidRPr="00AF3514">
        <w:rPr>
          <w:rFonts w:ascii="Arial" w:hAnsi="Arial" w:cs="Arial"/>
          <w:sz w:val="24"/>
          <w:szCs w:val="24"/>
        </w:rPr>
        <w:t>Personen mit Mukoviszidose (Zystische Fibrose)</w:t>
      </w:r>
    </w:p>
    <w:p w14:paraId="468DEA0C" w14:textId="2C663136" w:rsidR="00556E01" w:rsidRDefault="00556E01" w:rsidP="0044787B">
      <w:pPr>
        <w:pStyle w:val="Listenabsatz"/>
        <w:numPr>
          <w:ilvl w:val="0"/>
          <w:numId w:val="12"/>
        </w:numPr>
        <w:spacing w:after="60"/>
        <w:contextualSpacing w:val="0"/>
        <w:rPr>
          <w:rFonts w:ascii="Arial" w:hAnsi="Arial" w:cs="Arial"/>
          <w:sz w:val="24"/>
          <w:szCs w:val="24"/>
        </w:rPr>
      </w:pPr>
      <w:r w:rsidRPr="00AF3514">
        <w:rPr>
          <w:rFonts w:ascii="Arial" w:hAnsi="Arial" w:cs="Arial"/>
          <w:sz w:val="24"/>
          <w:szCs w:val="24"/>
        </w:rPr>
        <w:t>Personen mit Asthma bronchiale</w:t>
      </w:r>
    </w:p>
    <w:p w14:paraId="46AAB84A" w14:textId="77777777" w:rsidR="00556E01" w:rsidRPr="00AF3514" w:rsidRDefault="00556E01" w:rsidP="0044787B">
      <w:pPr>
        <w:spacing w:after="60"/>
        <w:rPr>
          <w:rFonts w:ascii="Arial" w:eastAsia="Times New Roman" w:hAnsi="Arial" w:cs="Arial"/>
          <w:sz w:val="24"/>
          <w:szCs w:val="24"/>
          <w:lang w:eastAsia="de-DE"/>
        </w:rPr>
      </w:pPr>
      <w:r w:rsidRPr="00AF3514">
        <w:rPr>
          <w:rFonts w:ascii="Arial" w:eastAsia="Times New Roman" w:hAnsi="Arial" w:cs="Arial"/>
          <w:sz w:val="24"/>
          <w:szCs w:val="24"/>
          <w:lang w:eastAsia="de-DE"/>
        </w:rPr>
        <w:t xml:space="preserve">Lediglich aus Gründen der </w:t>
      </w:r>
      <w:r w:rsidRPr="00AF3514">
        <w:rPr>
          <w:rFonts w:ascii="Arial" w:eastAsia="Times New Roman" w:hAnsi="Arial" w:cs="Arial"/>
          <w:sz w:val="24"/>
          <w:szCs w:val="24"/>
          <w:u w:val="single"/>
          <w:lang w:eastAsia="de-DE"/>
        </w:rPr>
        <w:t>Prävention</w:t>
      </w:r>
      <w:r w:rsidRPr="00AF3514">
        <w:rPr>
          <w:rFonts w:ascii="Arial" w:eastAsia="Times New Roman" w:hAnsi="Arial" w:cs="Arial"/>
          <w:sz w:val="24"/>
          <w:szCs w:val="24"/>
          <w:lang w:eastAsia="de-DE"/>
        </w:rPr>
        <w:t xml:space="preserve"> können bei den zuvor genannten Personengruppen Untersuchungen bei entsprechenden Verdachtsmomenten medizinisch zur Gefährdungsbeurteilung selten einmal indiziert sein.</w:t>
      </w:r>
    </w:p>
    <w:p w14:paraId="1E6CD47D" w14:textId="14611F8C" w:rsidR="00556E01" w:rsidRPr="00AF3514" w:rsidRDefault="00556E01" w:rsidP="0044787B">
      <w:pPr>
        <w:spacing w:after="60"/>
        <w:rPr>
          <w:rFonts w:ascii="Arial" w:eastAsia="Times New Roman" w:hAnsi="Arial" w:cs="Arial"/>
          <w:sz w:val="24"/>
          <w:szCs w:val="24"/>
          <w:lang w:eastAsia="de-DE"/>
        </w:rPr>
      </w:pPr>
      <w:r w:rsidRPr="00AF3514">
        <w:rPr>
          <w:rFonts w:ascii="Arial" w:eastAsia="Times New Roman" w:hAnsi="Arial" w:cs="Arial"/>
          <w:sz w:val="24"/>
          <w:szCs w:val="24"/>
          <w:lang w:eastAsia="de-DE"/>
        </w:rPr>
        <w:t xml:space="preserve">Eine </w:t>
      </w:r>
      <w:r w:rsidRPr="00AF3514">
        <w:rPr>
          <w:rFonts w:ascii="Arial" w:hAnsi="Arial" w:cs="Arial"/>
          <w:sz w:val="24"/>
          <w:szCs w:val="24"/>
        </w:rPr>
        <w:t xml:space="preserve">zusammenfassende </w:t>
      </w:r>
      <w:r w:rsidRPr="00AF3514">
        <w:rPr>
          <w:rFonts w:ascii="Arial" w:eastAsia="Times New Roman" w:hAnsi="Arial" w:cs="Arial"/>
          <w:sz w:val="24"/>
          <w:szCs w:val="24"/>
          <w:lang w:eastAsia="de-DE"/>
        </w:rPr>
        <w:t xml:space="preserve">Darstellung der Untersuchungsmethoden zur Erfassung einer Schimmelpilzexposition bei Schimmelbefall in Innenräumen, </w:t>
      </w:r>
      <w:r w:rsidR="002E59E9">
        <w:rPr>
          <w:rFonts w:ascii="Arial" w:eastAsia="Times New Roman" w:hAnsi="Arial" w:cs="Arial"/>
          <w:sz w:val="24"/>
          <w:szCs w:val="24"/>
          <w:lang w:eastAsia="de-DE"/>
        </w:rPr>
        <w:t>u.a.</w:t>
      </w:r>
      <w:r w:rsidRPr="00AF3514">
        <w:rPr>
          <w:rFonts w:ascii="Arial" w:eastAsia="Times New Roman" w:hAnsi="Arial" w:cs="Arial"/>
          <w:sz w:val="24"/>
          <w:szCs w:val="24"/>
          <w:lang w:eastAsia="de-DE"/>
        </w:rPr>
        <w:t xml:space="preserve"> bei Feuchteschäden, findet sich bei Gabrio et al. (2015) [</w:t>
      </w:r>
      <w:r w:rsidR="00CD253B" w:rsidRPr="00CD253B">
        <w:rPr>
          <w:rFonts w:ascii="Arial" w:eastAsia="Times New Roman" w:hAnsi="Arial" w:cs="Arial"/>
          <w:bCs/>
          <w:noProof/>
          <w:sz w:val="24"/>
          <w:szCs w:val="24"/>
        </w:rPr>
        <w:t>210</w:t>
      </w:r>
      <w:r w:rsidRPr="00AF3514">
        <w:rPr>
          <w:rFonts w:ascii="Arial" w:eastAsia="Times New Roman" w:hAnsi="Arial" w:cs="Arial"/>
          <w:sz w:val="24"/>
          <w:szCs w:val="24"/>
          <w:lang w:eastAsia="de-DE"/>
        </w:rPr>
        <w:t>]. Diese Darstellung soll behandelnden Ärzt</w:t>
      </w:r>
      <w:r w:rsidR="0079189C">
        <w:rPr>
          <w:rFonts w:ascii="Arial" w:eastAsia="Times New Roman" w:hAnsi="Arial" w:cs="Arial"/>
          <w:sz w:val="24"/>
          <w:szCs w:val="24"/>
          <w:lang w:eastAsia="de-DE"/>
        </w:rPr>
        <w:t>*innen</w:t>
      </w:r>
      <w:r w:rsidRPr="00AF3514">
        <w:rPr>
          <w:rFonts w:ascii="Arial" w:eastAsia="Times New Roman" w:hAnsi="Arial" w:cs="Arial"/>
          <w:sz w:val="24"/>
          <w:szCs w:val="24"/>
          <w:lang w:eastAsia="de-DE"/>
        </w:rPr>
        <w:t>, aber auch Umweltmykolog</w:t>
      </w:r>
      <w:r w:rsidR="0079189C">
        <w:rPr>
          <w:rFonts w:ascii="Arial" w:eastAsia="Times New Roman" w:hAnsi="Arial" w:cs="Arial"/>
          <w:sz w:val="24"/>
          <w:szCs w:val="24"/>
          <w:lang w:eastAsia="de-DE"/>
        </w:rPr>
        <w:t>*inn</w:t>
      </w:r>
      <w:r w:rsidRPr="00AF3514">
        <w:rPr>
          <w:rFonts w:ascii="Arial" w:eastAsia="Times New Roman" w:hAnsi="Arial" w:cs="Arial"/>
          <w:sz w:val="24"/>
          <w:szCs w:val="24"/>
          <w:lang w:eastAsia="de-DE"/>
        </w:rPr>
        <w:t>en, Innenraumdiagnostiker</w:t>
      </w:r>
      <w:r w:rsidR="0079189C">
        <w:rPr>
          <w:rFonts w:ascii="Arial" w:eastAsia="Times New Roman" w:hAnsi="Arial" w:cs="Arial"/>
          <w:sz w:val="24"/>
          <w:szCs w:val="24"/>
          <w:lang w:eastAsia="de-DE"/>
        </w:rPr>
        <w:t>*inne</w:t>
      </w:r>
      <w:r w:rsidRPr="00AF3514">
        <w:rPr>
          <w:rFonts w:ascii="Arial" w:eastAsia="Times New Roman" w:hAnsi="Arial" w:cs="Arial"/>
          <w:sz w:val="24"/>
          <w:szCs w:val="24"/>
          <w:lang w:eastAsia="de-DE"/>
        </w:rPr>
        <w:t>n, Handwerker</w:t>
      </w:r>
      <w:r w:rsidR="0079189C">
        <w:rPr>
          <w:rFonts w:ascii="Arial" w:eastAsia="Times New Roman" w:hAnsi="Arial" w:cs="Arial"/>
          <w:sz w:val="24"/>
          <w:szCs w:val="24"/>
          <w:lang w:eastAsia="de-DE"/>
        </w:rPr>
        <w:t>*inne</w:t>
      </w:r>
      <w:r w:rsidR="0079189C" w:rsidRPr="00AF3514">
        <w:rPr>
          <w:rFonts w:ascii="Arial" w:eastAsia="Times New Roman" w:hAnsi="Arial" w:cs="Arial"/>
          <w:sz w:val="24"/>
          <w:szCs w:val="24"/>
          <w:lang w:eastAsia="de-DE"/>
        </w:rPr>
        <w:t>n</w:t>
      </w:r>
      <w:r w:rsidRPr="00AF3514">
        <w:rPr>
          <w:rFonts w:ascii="Arial" w:eastAsia="Times New Roman" w:hAnsi="Arial" w:cs="Arial"/>
          <w:sz w:val="24"/>
          <w:szCs w:val="24"/>
          <w:lang w:eastAsia="de-DE"/>
        </w:rPr>
        <w:t>, Architekt</w:t>
      </w:r>
      <w:r w:rsidR="0079189C">
        <w:rPr>
          <w:rFonts w:ascii="Arial" w:eastAsia="Times New Roman" w:hAnsi="Arial" w:cs="Arial"/>
          <w:sz w:val="24"/>
          <w:szCs w:val="24"/>
          <w:lang w:eastAsia="de-DE"/>
        </w:rPr>
        <w:t>*inne</w:t>
      </w:r>
      <w:r w:rsidR="0079189C" w:rsidRPr="00AF3514">
        <w:rPr>
          <w:rFonts w:ascii="Arial" w:eastAsia="Times New Roman" w:hAnsi="Arial" w:cs="Arial"/>
          <w:sz w:val="24"/>
          <w:szCs w:val="24"/>
          <w:lang w:eastAsia="de-DE"/>
        </w:rPr>
        <w:t>n</w:t>
      </w:r>
      <w:r w:rsidRPr="00AF3514">
        <w:rPr>
          <w:rFonts w:ascii="Arial" w:eastAsia="Times New Roman" w:hAnsi="Arial" w:cs="Arial"/>
          <w:sz w:val="24"/>
          <w:szCs w:val="24"/>
          <w:lang w:eastAsia="de-DE"/>
        </w:rPr>
        <w:t xml:space="preserve"> und Bausachverständig</w:t>
      </w:r>
      <w:r w:rsidR="0079189C">
        <w:rPr>
          <w:rFonts w:ascii="Arial" w:eastAsia="Times New Roman" w:hAnsi="Arial" w:cs="Arial"/>
          <w:sz w:val="24"/>
          <w:szCs w:val="24"/>
          <w:lang w:eastAsia="de-DE"/>
        </w:rPr>
        <w:t>*inne</w:t>
      </w:r>
      <w:r w:rsidR="0079189C" w:rsidRPr="00AF3514">
        <w:rPr>
          <w:rFonts w:ascii="Arial" w:eastAsia="Times New Roman" w:hAnsi="Arial" w:cs="Arial"/>
          <w:sz w:val="24"/>
          <w:szCs w:val="24"/>
          <w:lang w:eastAsia="de-DE"/>
        </w:rPr>
        <w:t>n</w:t>
      </w:r>
      <w:r w:rsidRPr="00AF3514">
        <w:rPr>
          <w:rFonts w:ascii="Arial" w:eastAsia="Times New Roman" w:hAnsi="Arial" w:cs="Arial"/>
          <w:sz w:val="24"/>
          <w:szCs w:val="24"/>
          <w:lang w:eastAsia="de-DE"/>
        </w:rPr>
        <w:t>, die entsprechende</w:t>
      </w:r>
      <w:r w:rsidR="00055583">
        <w:rPr>
          <w:rFonts w:ascii="Arial" w:eastAsia="Times New Roman" w:hAnsi="Arial" w:cs="Arial"/>
          <w:sz w:val="24"/>
          <w:szCs w:val="24"/>
          <w:lang w:eastAsia="de-DE"/>
        </w:rPr>
        <w:t>n</w:t>
      </w:r>
      <w:r w:rsidRPr="00AF3514">
        <w:rPr>
          <w:rFonts w:ascii="Arial" w:eastAsia="Times New Roman" w:hAnsi="Arial" w:cs="Arial"/>
          <w:sz w:val="24"/>
          <w:szCs w:val="24"/>
          <w:lang w:eastAsia="de-DE"/>
        </w:rPr>
        <w:t xml:space="preserve"> Messungen beauftragen und/oder bewerten müssen, fundierte Kenntnisse zu sinnvoller Anwendung sowie zur Aussagekraft der verschiedenen Mess- und Untersuchungsmethoden liefern. Damit steht eine solide Grundlage für die Beauftragung und Bewertung entsprechender Untersuchungen zur Verfügung. Für eine weitere Vertiefung der Thematik wird auf die entsprechende Literatur verwiesen [</w:t>
      </w:r>
      <w:r w:rsidR="00CD253B" w:rsidRPr="00CD253B">
        <w:rPr>
          <w:rFonts w:ascii="Arial" w:eastAsia="Calibri" w:hAnsi="Arial" w:cs="Arial"/>
          <w:bCs/>
          <w:noProof/>
          <w:sz w:val="24"/>
          <w:szCs w:val="24"/>
          <w:u w:color="000000"/>
        </w:rPr>
        <w:t>135</w:t>
      </w:r>
      <w:r w:rsidRPr="00AF3514">
        <w:rPr>
          <w:rFonts w:ascii="Arial" w:eastAsia="Times New Roman" w:hAnsi="Arial" w:cs="Arial"/>
          <w:sz w:val="24"/>
          <w:szCs w:val="24"/>
          <w:lang w:eastAsia="de-DE"/>
        </w:rPr>
        <w:t xml:space="preserve">, </w:t>
      </w:r>
      <w:r w:rsidR="00CD253B" w:rsidRPr="00CD253B">
        <w:rPr>
          <w:rFonts w:ascii="Arial" w:hAnsi="Arial" w:cs="Arial"/>
          <w:bCs/>
          <w:noProof/>
          <w:sz w:val="24"/>
          <w:szCs w:val="24"/>
        </w:rPr>
        <w:t>269</w:t>
      </w:r>
      <w:r w:rsidRPr="00AF3514">
        <w:rPr>
          <w:rFonts w:ascii="Arial" w:eastAsia="Times New Roman" w:hAnsi="Arial" w:cs="Arial"/>
          <w:sz w:val="24"/>
          <w:szCs w:val="24"/>
          <w:lang w:eastAsia="de-DE"/>
        </w:rPr>
        <w:t>,</w:t>
      </w:r>
      <w:r w:rsidR="00AE7ED0" w:rsidRPr="00AF3514">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rPr>
        <w:t>299</w:t>
      </w:r>
      <w:r w:rsidR="009C5384" w:rsidRPr="00B70538">
        <w:rPr>
          <w:rFonts w:ascii="Arial" w:hAnsi="Arial" w:cs="Arial"/>
          <w:sz w:val="24"/>
          <w:szCs w:val="24"/>
        </w:rPr>
        <w:t>,</w:t>
      </w:r>
      <w:r w:rsidR="009C5384">
        <w:rPr>
          <w:rFonts w:ascii="Arial" w:hAnsi="Arial" w:cs="Arial"/>
          <w:sz w:val="24"/>
          <w:szCs w:val="24"/>
        </w:rPr>
        <w:t xml:space="preserve"> </w:t>
      </w:r>
      <w:r w:rsidR="00CD253B" w:rsidRPr="00CD253B">
        <w:rPr>
          <w:rFonts w:ascii="Arial" w:eastAsia="Times New Roman" w:hAnsi="Arial" w:cs="Arial"/>
          <w:bCs/>
          <w:noProof/>
          <w:sz w:val="24"/>
          <w:szCs w:val="24"/>
        </w:rPr>
        <w:t>382</w:t>
      </w:r>
      <w:r w:rsidRPr="00AF3514">
        <w:rPr>
          <w:rFonts w:ascii="Arial" w:eastAsia="Times New Roman" w:hAnsi="Arial" w:cs="Arial"/>
          <w:sz w:val="24"/>
          <w:szCs w:val="24"/>
          <w:lang w:eastAsia="de-DE"/>
        </w:rPr>
        <w:t>].</w:t>
      </w:r>
    </w:p>
    <w:p w14:paraId="50207E93" w14:textId="77777777" w:rsidR="00556E01" w:rsidRPr="00AE7ED0" w:rsidRDefault="00556E01" w:rsidP="0044787B">
      <w:pPr>
        <w:pStyle w:val="Listenabsatz"/>
        <w:autoSpaceDE w:val="0"/>
        <w:autoSpaceDN w:val="0"/>
        <w:adjustRightInd w:val="0"/>
        <w:spacing w:after="60"/>
        <w:ind w:left="851" w:hanging="851"/>
        <w:contextualSpacing w:val="0"/>
        <w:rPr>
          <w:rFonts w:ascii="Arial" w:eastAsia="Times New Roman" w:hAnsi="Arial" w:cs="Arial"/>
          <w:sz w:val="24"/>
          <w:szCs w:val="24"/>
          <w:lang w:eastAsia="de-DE"/>
        </w:rPr>
      </w:pPr>
    </w:p>
    <w:p w14:paraId="5CC8BA8D" w14:textId="188D255C" w:rsidR="00044B1F" w:rsidRPr="003428DC" w:rsidRDefault="005F5BDE" w:rsidP="0044787B">
      <w:pPr>
        <w:pStyle w:val="Listenabsatz"/>
        <w:autoSpaceDE w:val="0"/>
        <w:autoSpaceDN w:val="0"/>
        <w:adjustRightInd w:val="0"/>
        <w:spacing w:after="0"/>
        <w:ind w:left="1134" w:hanging="1134"/>
        <w:rPr>
          <w:rFonts w:ascii="Arial" w:hAnsi="Arial" w:cs="Arial"/>
          <w:b/>
          <w:sz w:val="24"/>
          <w:szCs w:val="24"/>
        </w:rPr>
      </w:pPr>
      <w:r w:rsidRPr="003428DC">
        <w:rPr>
          <w:rFonts w:ascii="Arial" w:hAnsi="Arial" w:cs="Arial"/>
          <w:b/>
          <w:sz w:val="24"/>
          <w:szCs w:val="24"/>
        </w:rPr>
        <w:t>3.5</w:t>
      </w:r>
      <w:r w:rsidR="00044B1F" w:rsidRPr="003428DC">
        <w:rPr>
          <w:rFonts w:ascii="Arial" w:hAnsi="Arial" w:cs="Arial"/>
          <w:b/>
          <w:sz w:val="24"/>
          <w:szCs w:val="24"/>
        </w:rPr>
        <w:tab/>
      </w:r>
      <w:r w:rsidR="00E5256D" w:rsidRPr="003428DC">
        <w:rPr>
          <w:rFonts w:ascii="Arial" w:hAnsi="Arial" w:cs="Arial"/>
          <w:b/>
          <w:sz w:val="24"/>
          <w:szCs w:val="24"/>
        </w:rPr>
        <w:t>Medizinisch-klinische Diagnostik</w:t>
      </w:r>
    </w:p>
    <w:p w14:paraId="1BA98EB6" w14:textId="043D882A" w:rsidR="00F354F4" w:rsidRPr="003428DC" w:rsidRDefault="0004488B" w:rsidP="0044787B">
      <w:pPr>
        <w:autoSpaceDE w:val="0"/>
        <w:autoSpaceDN w:val="0"/>
        <w:adjustRightInd w:val="0"/>
        <w:spacing w:after="0"/>
        <w:rPr>
          <w:rFonts w:ascii="Arial" w:hAnsi="Arial" w:cs="Arial"/>
          <w:sz w:val="24"/>
          <w:szCs w:val="24"/>
        </w:rPr>
      </w:pPr>
      <w:r w:rsidRPr="003428DC">
        <w:rPr>
          <w:rFonts w:ascii="Arial" w:hAnsi="Arial" w:cs="Arial"/>
          <w:sz w:val="24"/>
          <w:szCs w:val="24"/>
        </w:rPr>
        <w:t xml:space="preserve">Im </w:t>
      </w:r>
      <w:r w:rsidR="00F83FEB" w:rsidRPr="003428DC">
        <w:rPr>
          <w:rFonts w:ascii="Arial" w:hAnsi="Arial" w:cs="Arial"/>
          <w:sz w:val="24"/>
          <w:szCs w:val="24"/>
        </w:rPr>
        <w:t>Stufenschema</w:t>
      </w:r>
      <w:r w:rsidRPr="003428DC">
        <w:rPr>
          <w:rFonts w:ascii="Arial" w:hAnsi="Arial" w:cs="Arial"/>
          <w:sz w:val="24"/>
          <w:szCs w:val="24"/>
        </w:rPr>
        <w:t xml:space="preserve"> </w:t>
      </w:r>
      <w:r w:rsidR="00043075" w:rsidRPr="003428DC">
        <w:rPr>
          <w:rFonts w:ascii="Arial" w:hAnsi="Arial" w:cs="Arial"/>
          <w:sz w:val="24"/>
          <w:szCs w:val="24"/>
        </w:rPr>
        <w:t xml:space="preserve">der Diagnostik </w:t>
      </w:r>
      <w:r w:rsidRPr="003428DC">
        <w:rPr>
          <w:rFonts w:ascii="Arial" w:hAnsi="Arial" w:cs="Arial"/>
          <w:sz w:val="24"/>
          <w:szCs w:val="24"/>
        </w:rPr>
        <w:t xml:space="preserve">bildet die allergologische Anamnese die Basis, darüber steht der Hauttest, darüber die Bestimmung des allergenspezifischen IgE und an der Spitze die Organprovokation. Dieses </w:t>
      </w:r>
      <w:r w:rsidR="00F83FEB" w:rsidRPr="003428DC">
        <w:rPr>
          <w:rFonts w:ascii="Arial" w:hAnsi="Arial" w:cs="Arial"/>
          <w:sz w:val="24"/>
          <w:szCs w:val="24"/>
        </w:rPr>
        <w:t>Stufenschema verdeutlicht</w:t>
      </w:r>
      <w:r w:rsidRPr="003428DC">
        <w:rPr>
          <w:rFonts w:ascii="Arial" w:hAnsi="Arial" w:cs="Arial"/>
          <w:sz w:val="24"/>
          <w:szCs w:val="24"/>
        </w:rPr>
        <w:t xml:space="preserve"> zweierlei: Je weiter oben das diagnostische Verfahren steht, desto höher ist der Stellenwert, und je kleiner die Fläche, desto seltener ist es indiziert</w:t>
      </w:r>
      <w:r w:rsidR="00A67C4E" w:rsidRPr="003428DC">
        <w:rPr>
          <w:rFonts w:ascii="Arial" w:hAnsi="Arial" w:cs="Arial"/>
          <w:sz w:val="24"/>
          <w:szCs w:val="24"/>
        </w:rPr>
        <w:t>.</w:t>
      </w:r>
    </w:p>
    <w:p w14:paraId="52D4ADA3" w14:textId="77777777" w:rsidR="00DB22A8" w:rsidRPr="003428DC" w:rsidRDefault="00DB22A8" w:rsidP="0044787B">
      <w:pPr>
        <w:autoSpaceDE w:val="0"/>
        <w:autoSpaceDN w:val="0"/>
        <w:adjustRightInd w:val="0"/>
        <w:spacing w:after="0"/>
        <w:rPr>
          <w:rFonts w:ascii="Arial" w:hAnsi="Arial" w:cs="Arial"/>
          <w:sz w:val="24"/>
          <w:szCs w:val="24"/>
        </w:rPr>
      </w:pPr>
    </w:p>
    <w:p w14:paraId="44163808" w14:textId="670E9782" w:rsidR="0070392E" w:rsidRPr="003428DC" w:rsidRDefault="0070392E" w:rsidP="0044787B">
      <w:pPr>
        <w:autoSpaceDE w:val="0"/>
        <w:autoSpaceDN w:val="0"/>
        <w:adjustRightInd w:val="0"/>
        <w:spacing w:after="0"/>
        <w:ind w:left="1134" w:hanging="1134"/>
        <w:rPr>
          <w:rFonts w:ascii="Arial" w:hAnsi="Arial" w:cs="Arial"/>
          <w:b/>
          <w:sz w:val="24"/>
          <w:szCs w:val="24"/>
        </w:rPr>
      </w:pPr>
      <w:r w:rsidRPr="003428DC">
        <w:rPr>
          <w:rFonts w:ascii="Arial" w:hAnsi="Arial" w:cs="Arial"/>
          <w:b/>
          <w:sz w:val="24"/>
          <w:szCs w:val="24"/>
        </w:rPr>
        <w:t>3.5.1</w:t>
      </w:r>
      <w:r w:rsidRPr="003428DC">
        <w:rPr>
          <w:rFonts w:ascii="Arial" w:hAnsi="Arial" w:cs="Arial"/>
          <w:b/>
          <w:sz w:val="24"/>
          <w:szCs w:val="24"/>
        </w:rPr>
        <w:tab/>
        <w:t>Allergologisc</w:t>
      </w:r>
      <w:r w:rsidR="00EC5BF8" w:rsidRPr="003428DC">
        <w:rPr>
          <w:rFonts w:ascii="Arial" w:hAnsi="Arial" w:cs="Arial"/>
          <w:b/>
          <w:sz w:val="24"/>
          <w:szCs w:val="24"/>
        </w:rPr>
        <w:t>he Diagnostik</w:t>
      </w:r>
    </w:p>
    <w:p w14:paraId="23706160" w14:textId="358BA7ED" w:rsidR="00F521B7" w:rsidRPr="00EE4E21" w:rsidRDefault="00F521B7" w:rsidP="0044787B">
      <w:pPr>
        <w:autoSpaceDE w:val="0"/>
        <w:autoSpaceDN w:val="0"/>
        <w:adjustRightInd w:val="0"/>
        <w:spacing w:after="0"/>
        <w:rPr>
          <w:rFonts w:ascii="Arial" w:hAnsi="Arial" w:cs="Arial"/>
          <w:sz w:val="24"/>
          <w:szCs w:val="24"/>
        </w:rPr>
      </w:pPr>
      <w:r w:rsidRPr="00EE4E21">
        <w:rPr>
          <w:rFonts w:ascii="Arial" w:hAnsi="Arial" w:cs="Arial"/>
          <w:sz w:val="24"/>
          <w:szCs w:val="24"/>
        </w:rPr>
        <w:t xml:space="preserve">Die Diagnostik unterscheidet sich nicht von der </w:t>
      </w:r>
      <w:r w:rsidR="00A67C4E" w:rsidRPr="00EE4E21">
        <w:rPr>
          <w:rFonts w:ascii="Arial" w:hAnsi="Arial" w:cs="Arial"/>
          <w:sz w:val="24"/>
          <w:szCs w:val="24"/>
        </w:rPr>
        <w:t xml:space="preserve">Diagnostik </w:t>
      </w:r>
      <w:r w:rsidRPr="00EE4E21">
        <w:rPr>
          <w:rFonts w:ascii="Arial" w:hAnsi="Arial" w:cs="Arial"/>
          <w:sz w:val="24"/>
          <w:szCs w:val="24"/>
        </w:rPr>
        <w:t xml:space="preserve">anderer allergischer Erkrankungen. Ein schrittweises Vorgehen erfolgt unter Berücksichtigung individueller Faktoren üblicherweise nach dem klassischen Stufenschema: Anamnese/körperlicher Befund/klinische Untersuchung – Hauttest – Serumanalyse oder ergänzende </w:t>
      </w:r>
      <w:r w:rsidRPr="00EE4E21">
        <w:rPr>
          <w:rFonts w:ascii="Arial" w:hAnsi="Arial" w:cs="Arial"/>
          <w:i/>
          <w:sz w:val="24"/>
          <w:szCs w:val="24"/>
        </w:rPr>
        <w:t>in vitro</w:t>
      </w:r>
      <w:r w:rsidRPr="00EE4E21">
        <w:rPr>
          <w:rFonts w:ascii="Arial" w:hAnsi="Arial" w:cs="Arial"/>
          <w:sz w:val="24"/>
          <w:szCs w:val="24"/>
        </w:rPr>
        <w:t>-Methoden – Provokatio</w:t>
      </w:r>
      <w:r w:rsidR="00313C55" w:rsidRPr="00EE4E21">
        <w:rPr>
          <w:rFonts w:ascii="Arial" w:hAnsi="Arial" w:cs="Arial"/>
          <w:sz w:val="24"/>
          <w:szCs w:val="24"/>
        </w:rPr>
        <w:t>n</w:t>
      </w:r>
      <w:r w:rsidR="009707CF" w:rsidRPr="00EE4E21">
        <w:rPr>
          <w:rFonts w:ascii="Arial" w:hAnsi="Arial" w:cs="Arial"/>
          <w:sz w:val="24"/>
          <w:szCs w:val="24"/>
        </w:rPr>
        <w:t xml:space="preserve"> [</w:t>
      </w:r>
      <w:r w:rsidR="00CD253B" w:rsidRPr="00CD253B">
        <w:rPr>
          <w:rFonts w:ascii="Arial" w:eastAsia="Times New Roman" w:hAnsi="Arial" w:cs="Arial"/>
          <w:noProof/>
          <w:sz w:val="24"/>
          <w:szCs w:val="24"/>
        </w:rPr>
        <w:t>682</w:t>
      </w:r>
      <w:r w:rsidR="009707CF" w:rsidRPr="00EE4E21">
        <w:rPr>
          <w:rFonts w:ascii="Arial" w:hAnsi="Arial" w:cs="Arial"/>
          <w:sz w:val="24"/>
          <w:szCs w:val="24"/>
        </w:rPr>
        <w:t>]</w:t>
      </w:r>
      <w:r w:rsidRPr="00EE4E21">
        <w:rPr>
          <w:rFonts w:ascii="Arial" w:hAnsi="Arial" w:cs="Arial"/>
          <w:sz w:val="24"/>
          <w:szCs w:val="24"/>
        </w:rPr>
        <w:t>.</w:t>
      </w:r>
    </w:p>
    <w:p w14:paraId="29546AE1" w14:textId="3C21F49C" w:rsidR="0070392E" w:rsidRPr="00EE4E21" w:rsidRDefault="0070392E" w:rsidP="0044787B">
      <w:pPr>
        <w:autoSpaceDE w:val="0"/>
        <w:autoSpaceDN w:val="0"/>
        <w:adjustRightInd w:val="0"/>
        <w:spacing w:after="0"/>
        <w:rPr>
          <w:rFonts w:ascii="Arial" w:hAnsi="Arial" w:cs="Arial"/>
          <w:sz w:val="24"/>
          <w:szCs w:val="24"/>
        </w:rPr>
      </w:pPr>
      <w:r w:rsidRPr="00EE4E21">
        <w:rPr>
          <w:rFonts w:ascii="Arial" w:hAnsi="Arial" w:cs="Arial"/>
          <w:sz w:val="24"/>
          <w:szCs w:val="24"/>
        </w:rPr>
        <w:t xml:space="preserve">Allergische Erkrankungen durch Schimmelpilzallergene können sich grundsätzlich als Konjunktivitis, Rhinitis, </w:t>
      </w:r>
      <w:r w:rsidR="00771206" w:rsidRPr="00EE4E21">
        <w:rPr>
          <w:rFonts w:ascii="Arial" w:hAnsi="Arial" w:cs="Arial"/>
          <w:sz w:val="24"/>
          <w:szCs w:val="24"/>
        </w:rPr>
        <w:t>Rhinos</w:t>
      </w:r>
      <w:r w:rsidRPr="00EE4E21">
        <w:rPr>
          <w:rFonts w:ascii="Arial" w:hAnsi="Arial" w:cs="Arial"/>
          <w:sz w:val="24"/>
          <w:szCs w:val="24"/>
        </w:rPr>
        <w:t>inusitis, allergisches</w:t>
      </w:r>
      <w:r w:rsidR="00BE3698" w:rsidRPr="00EE4E21">
        <w:rPr>
          <w:rFonts w:ascii="Arial" w:hAnsi="Arial" w:cs="Arial"/>
          <w:sz w:val="24"/>
          <w:szCs w:val="24"/>
        </w:rPr>
        <w:t xml:space="preserve"> Asthma bronchiale, Urtikaria, Exogen</w:t>
      </w:r>
      <w:r w:rsidR="008377C1">
        <w:rPr>
          <w:rFonts w:ascii="Arial" w:hAnsi="Arial" w:cs="Arial"/>
          <w:sz w:val="24"/>
          <w:szCs w:val="24"/>
        </w:rPr>
        <w:t>-a</w:t>
      </w:r>
      <w:r w:rsidRPr="00EE4E21">
        <w:rPr>
          <w:rFonts w:ascii="Arial" w:hAnsi="Arial" w:cs="Arial"/>
          <w:sz w:val="24"/>
          <w:szCs w:val="24"/>
        </w:rPr>
        <w:t>llergische Alveolitis</w:t>
      </w:r>
      <w:r w:rsidR="00313C55" w:rsidRPr="00EE4E21">
        <w:rPr>
          <w:rFonts w:ascii="Arial" w:hAnsi="Arial" w:cs="Arial"/>
          <w:sz w:val="24"/>
          <w:szCs w:val="24"/>
        </w:rPr>
        <w:t xml:space="preserve"> oder</w:t>
      </w:r>
      <w:r w:rsidR="0080356B" w:rsidRPr="00EE4E21">
        <w:rPr>
          <w:rFonts w:ascii="Arial" w:hAnsi="Arial" w:cs="Arial"/>
          <w:sz w:val="24"/>
          <w:szCs w:val="24"/>
        </w:rPr>
        <w:t xml:space="preserve"> </w:t>
      </w:r>
      <w:r w:rsidR="00BE3698" w:rsidRPr="00EE4E21">
        <w:rPr>
          <w:rFonts w:ascii="Arial" w:hAnsi="Arial" w:cs="Arial"/>
          <w:sz w:val="24"/>
          <w:szCs w:val="24"/>
        </w:rPr>
        <w:t xml:space="preserve">Allergische </w:t>
      </w:r>
      <w:r w:rsidR="008377C1">
        <w:rPr>
          <w:rFonts w:ascii="Arial" w:hAnsi="Arial" w:cs="Arial"/>
          <w:sz w:val="24"/>
          <w:szCs w:val="24"/>
        </w:rPr>
        <w:t>b</w:t>
      </w:r>
      <w:r w:rsidRPr="00EE4E21">
        <w:rPr>
          <w:rFonts w:ascii="Arial" w:hAnsi="Arial" w:cs="Arial"/>
          <w:sz w:val="24"/>
          <w:szCs w:val="24"/>
        </w:rPr>
        <w:t>ronchopulmonale Aspergillose (ABPA) manifestieren. Demzufolge kommt der Differen</w:t>
      </w:r>
      <w:r w:rsidRPr="00EE4E21">
        <w:rPr>
          <w:rFonts w:ascii="Arial" w:hAnsi="Arial" w:cs="Arial"/>
          <w:sz w:val="24"/>
          <w:szCs w:val="24"/>
        </w:rPr>
        <w:softHyphen/>
        <w:t xml:space="preserve">tialdiagnose </w:t>
      </w:r>
      <w:r w:rsidR="00F354F4" w:rsidRPr="00EE4E21">
        <w:rPr>
          <w:rFonts w:ascii="Arial" w:hAnsi="Arial" w:cs="Arial"/>
          <w:sz w:val="24"/>
          <w:szCs w:val="24"/>
        </w:rPr>
        <w:t xml:space="preserve">durch </w:t>
      </w:r>
      <w:r w:rsidRPr="00EE4E21">
        <w:rPr>
          <w:rFonts w:ascii="Arial" w:hAnsi="Arial" w:cs="Arial"/>
          <w:sz w:val="24"/>
          <w:szCs w:val="24"/>
        </w:rPr>
        <w:t xml:space="preserve">Anamnese und labormedizinische </w:t>
      </w:r>
      <w:r w:rsidRPr="00EE4E21">
        <w:rPr>
          <w:rFonts w:ascii="Arial" w:hAnsi="Arial" w:cs="Arial"/>
          <w:i/>
          <w:sz w:val="24"/>
          <w:szCs w:val="24"/>
        </w:rPr>
        <w:t>in vitro</w:t>
      </w:r>
      <w:r w:rsidRPr="00EE4E21">
        <w:rPr>
          <w:rFonts w:ascii="Arial" w:hAnsi="Arial" w:cs="Arial"/>
          <w:sz w:val="24"/>
          <w:szCs w:val="24"/>
        </w:rPr>
        <w:t>-/</w:t>
      </w:r>
      <w:r w:rsidRPr="00EE4E21">
        <w:rPr>
          <w:rFonts w:ascii="Arial" w:hAnsi="Arial" w:cs="Arial"/>
          <w:i/>
          <w:sz w:val="24"/>
          <w:szCs w:val="24"/>
        </w:rPr>
        <w:t>in vivo</w:t>
      </w:r>
      <w:r w:rsidRPr="00EE4E21">
        <w:rPr>
          <w:rFonts w:ascii="Arial" w:hAnsi="Arial" w:cs="Arial"/>
          <w:sz w:val="24"/>
          <w:szCs w:val="24"/>
        </w:rPr>
        <w:t>-Diagnostik eine zentrale Bedeu</w:t>
      </w:r>
      <w:r w:rsidRPr="00EE4E21">
        <w:rPr>
          <w:rFonts w:ascii="Arial" w:hAnsi="Arial" w:cs="Arial"/>
          <w:sz w:val="24"/>
          <w:szCs w:val="24"/>
        </w:rPr>
        <w:softHyphen/>
        <w:t>tung zu. Es gilt im Einzelfall, die allergische Reaktion zu bestätigen und den Allergieauslöser zu identifizieren.</w:t>
      </w:r>
      <w:r w:rsidR="00F354F4" w:rsidRPr="00EE4E21">
        <w:rPr>
          <w:rFonts w:ascii="Arial" w:hAnsi="Arial" w:cs="Arial"/>
          <w:sz w:val="24"/>
          <w:szCs w:val="24"/>
        </w:rPr>
        <w:t xml:space="preserve"> Es existiert eine große Vielfalt von </w:t>
      </w:r>
      <w:r w:rsidR="00F354F4" w:rsidRPr="00EE4E21">
        <w:rPr>
          <w:rFonts w:ascii="Arial" w:hAnsi="Arial" w:cs="Arial"/>
          <w:i/>
          <w:iCs/>
          <w:sz w:val="24"/>
          <w:szCs w:val="24"/>
        </w:rPr>
        <w:t>in vitro</w:t>
      </w:r>
      <w:r w:rsidR="00F354F4" w:rsidRPr="00EE4E21">
        <w:rPr>
          <w:rFonts w:ascii="Arial" w:hAnsi="Arial" w:cs="Arial"/>
          <w:sz w:val="24"/>
          <w:szCs w:val="24"/>
        </w:rPr>
        <w:t xml:space="preserve">-Testen, die auf unterschiedlichen Ebenen </w:t>
      </w:r>
      <w:r w:rsidR="0063141A" w:rsidRPr="00EE4E21">
        <w:rPr>
          <w:rFonts w:ascii="Arial" w:hAnsi="Arial" w:cs="Arial"/>
          <w:sz w:val="24"/>
          <w:szCs w:val="24"/>
        </w:rPr>
        <w:t>Parameter</w:t>
      </w:r>
      <w:r w:rsidR="00F354F4" w:rsidRPr="00EE4E21">
        <w:rPr>
          <w:rFonts w:ascii="Arial" w:hAnsi="Arial" w:cs="Arial"/>
          <w:sz w:val="24"/>
          <w:szCs w:val="24"/>
        </w:rPr>
        <w:t xml:space="preserve"> der zellulären und humoralen allergischen Reaktion erfassen.</w:t>
      </w:r>
      <w:r w:rsidRPr="00EE4E21">
        <w:rPr>
          <w:rFonts w:ascii="Arial" w:hAnsi="Arial" w:cs="Arial"/>
          <w:sz w:val="24"/>
          <w:szCs w:val="24"/>
        </w:rPr>
        <w:t xml:space="preserve"> </w:t>
      </w:r>
      <w:r w:rsidR="007B15F5" w:rsidRPr="00EE4E21">
        <w:rPr>
          <w:rFonts w:ascii="Arial" w:hAnsi="Arial" w:cs="Arial"/>
          <w:sz w:val="24"/>
          <w:szCs w:val="24"/>
        </w:rPr>
        <w:t>D</w:t>
      </w:r>
      <w:r w:rsidRPr="00EE4E21">
        <w:rPr>
          <w:rFonts w:ascii="Arial" w:hAnsi="Arial" w:cs="Arial"/>
          <w:sz w:val="24"/>
          <w:szCs w:val="24"/>
        </w:rPr>
        <w:t xml:space="preserve">as Repertoire der Schimmelpilzallergenextrakte, die kommerziell verfügbar sind, </w:t>
      </w:r>
      <w:r w:rsidR="007B15F5" w:rsidRPr="00EE4E21">
        <w:rPr>
          <w:rFonts w:ascii="Arial" w:hAnsi="Arial" w:cs="Arial"/>
          <w:sz w:val="24"/>
          <w:szCs w:val="24"/>
        </w:rPr>
        <w:t xml:space="preserve">ist allerdings </w:t>
      </w:r>
      <w:r w:rsidRPr="00EE4E21">
        <w:rPr>
          <w:rFonts w:ascii="Arial" w:hAnsi="Arial" w:cs="Arial"/>
          <w:sz w:val="24"/>
          <w:szCs w:val="24"/>
        </w:rPr>
        <w:t xml:space="preserve">beschränkt und </w:t>
      </w:r>
      <w:r w:rsidR="007B15F5" w:rsidRPr="00EE4E21">
        <w:rPr>
          <w:rFonts w:ascii="Arial" w:hAnsi="Arial" w:cs="Arial"/>
          <w:sz w:val="24"/>
          <w:szCs w:val="24"/>
        </w:rPr>
        <w:t xml:space="preserve">umfasst </w:t>
      </w:r>
      <w:r w:rsidRPr="00EE4E21">
        <w:rPr>
          <w:rFonts w:ascii="Arial" w:hAnsi="Arial" w:cs="Arial"/>
          <w:sz w:val="24"/>
          <w:szCs w:val="24"/>
        </w:rPr>
        <w:t>hauptsächlich typische Arten der Außenluft</w:t>
      </w:r>
      <w:r w:rsidR="007B15F5" w:rsidRPr="00EE4E21">
        <w:rPr>
          <w:rFonts w:ascii="Arial" w:hAnsi="Arial" w:cs="Arial"/>
          <w:sz w:val="24"/>
          <w:szCs w:val="24"/>
        </w:rPr>
        <w:t>.</w:t>
      </w:r>
    </w:p>
    <w:p w14:paraId="26950CC3" w14:textId="64788FBE" w:rsidR="0070392E" w:rsidRPr="00EE4E21" w:rsidRDefault="0070392E" w:rsidP="0044787B">
      <w:pPr>
        <w:pStyle w:val="meblock"/>
        <w:spacing w:after="0" w:line="276" w:lineRule="auto"/>
        <w:jc w:val="left"/>
        <w:rPr>
          <w:rFonts w:ascii="Arial" w:hAnsi="Arial" w:cs="Arial"/>
          <w:szCs w:val="24"/>
        </w:rPr>
      </w:pPr>
      <w:r w:rsidRPr="00EE4E21">
        <w:rPr>
          <w:rFonts w:ascii="Arial" w:hAnsi="Arial" w:cs="Arial"/>
          <w:szCs w:val="24"/>
        </w:rPr>
        <w:t xml:space="preserve">Insbesondere bei den </w:t>
      </w:r>
      <w:r w:rsidRPr="00EE4E21">
        <w:rPr>
          <w:rFonts w:ascii="Arial" w:hAnsi="Arial" w:cs="Arial"/>
          <w:i/>
          <w:szCs w:val="24"/>
        </w:rPr>
        <w:t>in vitro</w:t>
      </w:r>
      <w:r w:rsidRPr="00EE4E21">
        <w:rPr>
          <w:rFonts w:ascii="Arial" w:hAnsi="Arial" w:cs="Arial"/>
          <w:szCs w:val="24"/>
        </w:rPr>
        <w:t>-Testungen ist zu berücksichtigen, dass z.</w:t>
      </w:r>
      <w:r w:rsidR="0080356B" w:rsidRPr="00EE4E21">
        <w:rPr>
          <w:rFonts w:ascii="Arial" w:hAnsi="Arial" w:cs="Arial"/>
          <w:szCs w:val="24"/>
        </w:rPr>
        <w:t xml:space="preserve"> </w:t>
      </w:r>
      <w:r w:rsidRPr="00EE4E21">
        <w:rPr>
          <w:rFonts w:ascii="Arial" w:hAnsi="Arial" w:cs="Arial"/>
          <w:szCs w:val="24"/>
        </w:rPr>
        <w:t xml:space="preserve">B. erhöhte </w:t>
      </w:r>
      <w:r w:rsidR="00371912" w:rsidRPr="00EE4E21">
        <w:rPr>
          <w:rFonts w:ascii="Arial" w:hAnsi="Arial" w:cs="Arial"/>
          <w:szCs w:val="24"/>
        </w:rPr>
        <w:t>S</w:t>
      </w:r>
      <w:r w:rsidRPr="00EE4E21">
        <w:rPr>
          <w:rFonts w:ascii="Arial" w:hAnsi="Arial" w:cs="Arial"/>
          <w:szCs w:val="24"/>
        </w:rPr>
        <w:t>chimmelpilz</w:t>
      </w:r>
      <w:r w:rsidR="00371912" w:rsidRPr="00EE4E21">
        <w:rPr>
          <w:rFonts w:ascii="Arial" w:hAnsi="Arial" w:cs="Arial"/>
          <w:szCs w:val="24"/>
        </w:rPr>
        <w:t>-</w:t>
      </w:r>
      <w:r w:rsidRPr="00EE4E21">
        <w:rPr>
          <w:rFonts w:ascii="Arial" w:hAnsi="Arial" w:cs="Arial"/>
          <w:szCs w:val="24"/>
        </w:rPr>
        <w:t>spezifische IgE-Konzentration</w:t>
      </w:r>
      <w:r w:rsidR="0063141A" w:rsidRPr="00EE4E21">
        <w:rPr>
          <w:rFonts w:ascii="Arial" w:hAnsi="Arial" w:cs="Arial"/>
          <w:szCs w:val="24"/>
        </w:rPr>
        <w:t>en</w:t>
      </w:r>
      <w:r w:rsidRPr="00EE4E21">
        <w:rPr>
          <w:rFonts w:ascii="Arial" w:hAnsi="Arial" w:cs="Arial"/>
          <w:szCs w:val="24"/>
        </w:rPr>
        <w:t xml:space="preserve"> eine Sensibilisierung auf Schimmelpilzallergene anzeigen können, nicht aber mit einer allergischen Erkrankung gleichzusetzen sind. Eine richtige Interpretation der Ergebnisse kann immer nur im Zusammenhang mit der Anamnese, Klinik und/oder den Ergebnissen der organspezifischen Provokationstests erfolgen. Der positive Sensibilisierungsnachweis gegenüber Schimmelpilzen muss in der Kausalitätsbeurteilung sehr kritisch hinsichtlich der Expositionsmöglichkeiten (ubiquitäre Außenluftexposition, Innenraumexposition, berufliche Belastung) interpretiert werden. Im Fall von Schimmelpilzsensibilisierungen gelingt es im allergologisch-umweltmedizinischen Alltag nur selten, den Kausalzusammenhang zwischen der Schimmelpilzexposition in einem Innenraum und einer hierauf zu beziehenden spezifischen Sensibilisierung </w:t>
      </w:r>
      <w:r w:rsidRPr="00EE4E21">
        <w:rPr>
          <w:rFonts w:ascii="Arial" w:hAnsi="Arial" w:cs="Arial"/>
          <w:szCs w:val="24"/>
          <w:u w:val="single"/>
        </w:rPr>
        <w:t>und</w:t>
      </w:r>
      <w:r w:rsidRPr="00EE4E21">
        <w:rPr>
          <w:rFonts w:ascii="Arial" w:hAnsi="Arial" w:cs="Arial"/>
          <w:szCs w:val="24"/>
        </w:rPr>
        <w:t xml:space="preserve"> Erkrankung (Rhinitis, Konjunktivitis, Asthma) sicher zu be</w:t>
      </w:r>
      <w:r w:rsidR="00842E22" w:rsidRPr="00EE4E21">
        <w:rPr>
          <w:rFonts w:ascii="Arial" w:hAnsi="Arial" w:cs="Arial"/>
          <w:szCs w:val="24"/>
        </w:rPr>
        <w:t>stätigen</w:t>
      </w:r>
      <w:r w:rsidR="0080356B" w:rsidRPr="00EE4E21">
        <w:rPr>
          <w:rFonts w:ascii="Arial" w:hAnsi="Arial" w:cs="Arial"/>
          <w:szCs w:val="24"/>
        </w:rPr>
        <w:t xml:space="preserve"> [</w:t>
      </w:r>
      <w:r w:rsidR="00CD253B" w:rsidRPr="00CD253B">
        <w:rPr>
          <w:rFonts w:ascii="Arial" w:hAnsi="Arial" w:cs="Arial"/>
          <w:szCs w:val="24"/>
        </w:rPr>
        <w:t>355</w:t>
      </w:r>
      <w:r w:rsidR="0080356B" w:rsidRPr="00EE4E21">
        <w:rPr>
          <w:rFonts w:ascii="Arial" w:hAnsi="Arial" w:cs="Arial"/>
          <w:szCs w:val="24"/>
        </w:rPr>
        <w:t>]</w:t>
      </w:r>
      <w:r w:rsidRPr="00EE4E21">
        <w:rPr>
          <w:rFonts w:ascii="Arial" w:hAnsi="Arial" w:cs="Arial"/>
          <w:szCs w:val="24"/>
        </w:rPr>
        <w:t>.</w:t>
      </w:r>
    </w:p>
    <w:p w14:paraId="3F175235" w14:textId="427B5A33" w:rsidR="0070392E" w:rsidRPr="00EE4E21" w:rsidRDefault="00043075" w:rsidP="0044787B">
      <w:pPr>
        <w:autoSpaceDE w:val="0"/>
        <w:autoSpaceDN w:val="0"/>
        <w:adjustRightInd w:val="0"/>
        <w:spacing w:after="0"/>
        <w:rPr>
          <w:rFonts w:ascii="Arial" w:eastAsia="Times New Roman" w:hAnsi="Arial" w:cs="Arial"/>
          <w:noProof/>
          <w:sz w:val="24"/>
          <w:szCs w:val="24"/>
          <w:lang w:eastAsia="de-DE"/>
        </w:rPr>
      </w:pPr>
      <w:r w:rsidRPr="00EE4E21">
        <w:rPr>
          <w:rFonts w:ascii="Arial" w:eastAsia="Times New Roman" w:hAnsi="Arial" w:cs="Arial"/>
          <w:noProof/>
          <w:sz w:val="24"/>
          <w:szCs w:val="24"/>
          <w:lang w:eastAsia="de-DE"/>
        </w:rPr>
        <w:t>F</w:t>
      </w:r>
      <w:r w:rsidR="0070392E" w:rsidRPr="00EE4E21">
        <w:rPr>
          <w:rFonts w:ascii="Arial" w:eastAsia="Times New Roman" w:hAnsi="Arial" w:cs="Arial"/>
          <w:noProof/>
          <w:sz w:val="24"/>
          <w:szCs w:val="24"/>
          <w:lang w:eastAsia="de-DE"/>
        </w:rPr>
        <w:t>olgende Voraussetzungen zur Diagnose</w:t>
      </w:r>
      <w:r w:rsidR="00313C55" w:rsidRPr="00EE4E21">
        <w:rPr>
          <w:rFonts w:ascii="Arial" w:eastAsia="Times New Roman" w:hAnsi="Arial" w:cs="Arial"/>
          <w:noProof/>
          <w:sz w:val="24"/>
          <w:szCs w:val="24"/>
          <w:lang w:eastAsia="de-DE"/>
        </w:rPr>
        <w:t xml:space="preserve"> </w:t>
      </w:r>
      <w:r w:rsidR="0070392E" w:rsidRPr="00EE4E21">
        <w:rPr>
          <w:rFonts w:ascii="Arial" w:eastAsia="Times New Roman" w:hAnsi="Arial" w:cs="Arial"/>
          <w:noProof/>
          <w:sz w:val="24"/>
          <w:szCs w:val="24"/>
          <w:lang w:eastAsia="de-DE"/>
        </w:rPr>
        <w:t>einer Schimmelpilzallergie</w:t>
      </w:r>
      <w:r w:rsidRPr="00EE4E21">
        <w:rPr>
          <w:rFonts w:ascii="Arial" w:eastAsia="Times New Roman" w:hAnsi="Arial" w:cs="Arial"/>
          <w:noProof/>
          <w:sz w:val="24"/>
          <w:szCs w:val="24"/>
          <w:lang w:eastAsia="de-DE"/>
        </w:rPr>
        <w:t xml:space="preserve"> müssen </w:t>
      </w:r>
      <w:r w:rsidR="0070392E" w:rsidRPr="00EE4E21">
        <w:rPr>
          <w:rFonts w:ascii="Arial" w:eastAsia="Times New Roman" w:hAnsi="Arial" w:cs="Arial"/>
          <w:noProof/>
          <w:sz w:val="24"/>
          <w:szCs w:val="24"/>
          <w:lang w:eastAsia="de-DE"/>
        </w:rPr>
        <w:t xml:space="preserve">vorliegen </w:t>
      </w:r>
      <w:r w:rsidR="0080356B" w:rsidRPr="00EE4E21">
        <w:rPr>
          <w:rFonts w:ascii="Arial" w:eastAsia="Times New Roman" w:hAnsi="Arial" w:cs="Arial"/>
          <w:noProof/>
          <w:sz w:val="24"/>
          <w:szCs w:val="24"/>
          <w:lang w:eastAsia="de-DE"/>
        </w:rPr>
        <w:t>[</w:t>
      </w:r>
      <w:r w:rsidR="00CD253B" w:rsidRPr="00CD253B">
        <w:rPr>
          <w:rFonts w:ascii="Arial" w:eastAsia="Times New Roman" w:hAnsi="Arial" w:cs="Arial"/>
          <w:noProof/>
          <w:sz w:val="24"/>
          <w:szCs w:val="24"/>
          <w:lang w:eastAsia="de-DE"/>
        </w:rPr>
        <w:t>680</w:t>
      </w:r>
      <w:r w:rsidR="0080356B" w:rsidRPr="00EE4E21">
        <w:rPr>
          <w:rFonts w:ascii="Arial" w:eastAsia="Times New Roman" w:hAnsi="Arial" w:cs="Arial"/>
          <w:noProof/>
          <w:sz w:val="24"/>
          <w:szCs w:val="24"/>
          <w:lang w:eastAsia="de-DE"/>
        </w:rPr>
        <w:t>]</w:t>
      </w:r>
      <w:r w:rsidR="0070392E" w:rsidRPr="00EE4E21">
        <w:rPr>
          <w:rFonts w:ascii="Arial" w:eastAsia="Times New Roman" w:hAnsi="Arial" w:cs="Arial"/>
          <w:noProof/>
          <w:sz w:val="24"/>
          <w:szCs w:val="24"/>
          <w:lang w:eastAsia="de-DE"/>
        </w:rPr>
        <w:t>:</w:t>
      </w:r>
    </w:p>
    <w:p w14:paraId="7CB98C06" w14:textId="2D611418" w:rsidR="0070392E" w:rsidRPr="00EE4E21" w:rsidRDefault="0070392E" w:rsidP="0044787B">
      <w:pPr>
        <w:numPr>
          <w:ilvl w:val="2"/>
          <w:numId w:val="14"/>
        </w:numPr>
        <w:autoSpaceDE w:val="0"/>
        <w:autoSpaceDN w:val="0"/>
        <w:adjustRightInd w:val="0"/>
        <w:spacing w:after="0"/>
        <w:ind w:left="567" w:hanging="283"/>
        <w:rPr>
          <w:rFonts w:ascii="Arial" w:hAnsi="Arial" w:cs="Arial"/>
          <w:sz w:val="24"/>
          <w:szCs w:val="24"/>
        </w:rPr>
      </w:pPr>
      <w:r w:rsidRPr="00EE4E21">
        <w:rPr>
          <w:rFonts w:ascii="Arial" w:hAnsi="Arial" w:cs="Arial"/>
          <w:sz w:val="24"/>
          <w:szCs w:val="24"/>
        </w:rPr>
        <w:t xml:space="preserve">Es findet sich ein krankmachendes Schimmelpilzantigen in der </w:t>
      </w:r>
      <w:r w:rsidR="00FD35D0">
        <w:rPr>
          <w:rFonts w:ascii="Arial" w:hAnsi="Arial" w:cs="Arial"/>
          <w:sz w:val="24"/>
          <w:szCs w:val="24"/>
        </w:rPr>
        <w:t xml:space="preserve">privaten und beruflichen </w:t>
      </w:r>
      <w:r w:rsidRPr="00EE4E21">
        <w:rPr>
          <w:rFonts w:ascii="Arial" w:hAnsi="Arial" w:cs="Arial"/>
          <w:sz w:val="24"/>
          <w:szCs w:val="24"/>
        </w:rPr>
        <w:t>Umwelt.</w:t>
      </w:r>
    </w:p>
    <w:p w14:paraId="753DBB09" w14:textId="77777777" w:rsidR="0070392E" w:rsidRPr="00EE4E21" w:rsidRDefault="0070392E" w:rsidP="0044787B">
      <w:pPr>
        <w:numPr>
          <w:ilvl w:val="2"/>
          <w:numId w:val="14"/>
        </w:numPr>
        <w:autoSpaceDE w:val="0"/>
        <w:autoSpaceDN w:val="0"/>
        <w:adjustRightInd w:val="0"/>
        <w:spacing w:after="0"/>
        <w:ind w:left="567" w:hanging="283"/>
        <w:rPr>
          <w:rFonts w:ascii="Arial" w:hAnsi="Arial" w:cs="Arial"/>
          <w:sz w:val="24"/>
          <w:szCs w:val="24"/>
        </w:rPr>
      </w:pPr>
      <w:r w:rsidRPr="00EE4E21">
        <w:rPr>
          <w:rFonts w:ascii="Arial" w:hAnsi="Arial" w:cs="Arial"/>
          <w:sz w:val="24"/>
          <w:szCs w:val="24"/>
        </w:rPr>
        <w:t xml:space="preserve">Es besteht eine sichere zeitliche Beziehung zwischen der allergischen Symptomatik und der Exposition gegenüber dem </w:t>
      </w:r>
      <w:r w:rsidR="00133367" w:rsidRPr="00EE4E21">
        <w:rPr>
          <w:rFonts w:ascii="Arial" w:hAnsi="Arial" w:cs="Arial"/>
          <w:sz w:val="24"/>
          <w:szCs w:val="24"/>
        </w:rPr>
        <w:t>Schimmelp</w:t>
      </w:r>
      <w:r w:rsidRPr="00EE4E21">
        <w:rPr>
          <w:rFonts w:ascii="Arial" w:hAnsi="Arial" w:cs="Arial"/>
          <w:sz w:val="24"/>
          <w:szCs w:val="24"/>
        </w:rPr>
        <w:t>ilzallergen.</w:t>
      </w:r>
    </w:p>
    <w:p w14:paraId="5C3D4805" w14:textId="77777777" w:rsidR="0070392E" w:rsidRPr="00EE4E21" w:rsidRDefault="0070392E" w:rsidP="0044787B">
      <w:pPr>
        <w:numPr>
          <w:ilvl w:val="2"/>
          <w:numId w:val="14"/>
        </w:numPr>
        <w:autoSpaceDE w:val="0"/>
        <w:autoSpaceDN w:val="0"/>
        <w:adjustRightInd w:val="0"/>
        <w:spacing w:after="0"/>
        <w:ind w:left="567" w:hanging="283"/>
        <w:rPr>
          <w:rFonts w:ascii="Arial" w:hAnsi="Arial" w:cs="Arial"/>
          <w:sz w:val="24"/>
          <w:szCs w:val="24"/>
        </w:rPr>
      </w:pPr>
      <w:r w:rsidRPr="00EE4E21">
        <w:rPr>
          <w:rFonts w:ascii="Arial" w:hAnsi="Arial" w:cs="Arial"/>
          <w:sz w:val="24"/>
          <w:szCs w:val="24"/>
        </w:rPr>
        <w:t>Es besteht eine atopische Prädisposition.</w:t>
      </w:r>
    </w:p>
    <w:p w14:paraId="3600DC7B" w14:textId="77777777" w:rsidR="0070392E" w:rsidRPr="00EE4E21" w:rsidRDefault="0070392E" w:rsidP="0044787B">
      <w:pPr>
        <w:numPr>
          <w:ilvl w:val="2"/>
          <w:numId w:val="14"/>
        </w:numPr>
        <w:autoSpaceDE w:val="0"/>
        <w:autoSpaceDN w:val="0"/>
        <w:adjustRightInd w:val="0"/>
        <w:spacing w:after="0"/>
        <w:ind w:left="567" w:hanging="283"/>
        <w:rPr>
          <w:rFonts w:ascii="Arial" w:hAnsi="Arial" w:cs="Arial"/>
          <w:sz w:val="24"/>
          <w:szCs w:val="24"/>
        </w:rPr>
      </w:pPr>
      <w:r w:rsidRPr="00EE4E21">
        <w:rPr>
          <w:rFonts w:ascii="Arial" w:hAnsi="Arial" w:cs="Arial"/>
          <w:sz w:val="24"/>
          <w:szCs w:val="24"/>
        </w:rPr>
        <w:t>Es ist eine Evidenz zur Bildung von spezifischem IgE gegen Schimmelpilzantigene vorhanden.</w:t>
      </w:r>
    </w:p>
    <w:p w14:paraId="5A172D67" w14:textId="77777777" w:rsidR="0070392E" w:rsidRPr="00EE4E21" w:rsidRDefault="0070392E" w:rsidP="0044787B">
      <w:pPr>
        <w:numPr>
          <w:ilvl w:val="2"/>
          <w:numId w:val="14"/>
        </w:numPr>
        <w:autoSpaceDE w:val="0"/>
        <w:autoSpaceDN w:val="0"/>
        <w:adjustRightInd w:val="0"/>
        <w:spacing w:after="0"/>
        <w:ind w:left="567" w:hanging="283"/>
        <w:rPr>
          <w:rFonts w:ascii="Arial" w:hAnsi="Arial" w:cs="Arial"/>
          <w:sz w:val="24"/>
          <w:szCs w:val="24"/>
        </w:rPr>
      </w:pPr>
      <w:r w:rsidRPr="00EE4E21">
        <w:rPr>
          <w:rFonts w:ascii="Arial" w:hAnsi="Arial" w:cs="Arial"/>
          <w:sz w:val="24"/>
          <w:szCs w:val="24"/>
        </w:rPr>
        <w:t xml:space="preserve">Karenzmaßnahmen gegenüber den Schimmelpilzallergenen zeigen eindeutige klinische Effekte. </w:t>
      </w:r>
    </w:p>
    <w:p w14:paraId="4635B6A3" w14:textId="23E2FC60" w:rsidR="003E71AB" w:rsidRPr="00EE4E21" w:rsidRDefault="003E71AB" w:rsidP="0044787B">
      <w:pPr>
        <w:spacing w:after="0"/>
        <w:rPr>
          <w:rFonts w:ascii="Arial" w:eastAsia="Times New Roman" w:hAnsi="Arial" w:cs="Arial"/>
          <w:sz w:val="24"/>
          <w:szCs w:val="24"/>
          <w:lang w:eastAsia="de-DE"/>
        </w:rPr>
      </w:pPr>
      <w:r w:rsidRPr="00EE4E21">
        <w:rPr>
          <w:rFonts w:ascii="Arial" w:eastAsia="Times New Roman" w:hAnsi="Arial" w:cs="Arial"/>
          <w:sz w:val="24"/>
          <w:szCs w:val="24"/>
          <w:lang w:eastAsia="de-DE"/>
        </w:rPr>
        <w:t xml:space="preserve">Grundsätzlich gelten für die Diagnostik einer Schimmelpilzallergie die gleichen Empfehlungen und Leitlinien wie für andere Allergenquellen, die die Ursachen einer Soforttypallergie darstellen </w:t>
      </w:r>
      <w:r w:rsidR="0080356B" w:rsidRPr="00EE4E21">
        <w:rPr>
          <w:rFonts w:ascii="Arial" w:eastAsia="Times New Roman" w:hAnsi="Arial" w:cs="Arial"/>
          <w:sz w:val="24"/>
          <w:szCs w:val="24"/>
          <w:lang w:eastAsia="de-DE"/>
        </w:rPr>
        <w:t>[</w:t>
      </w:r>
      <w:r w:rsidR="00CD253B" w:rsidRPr="00CD253B">
        <w:rPr>
          <w:rFonts w:ascii="Arial" w:eastAsia="Times New Roman" w:hAnsi="Arial" w:cs="Arial"/>
          <w:noProof/>
          <w:sz w:val="24"/>
          <w:szCs w:val="24"/>
          <w:lang w:eastAsia="de-DE"/>
        </w:rPr>
        <w:t>567</w:t>
      </w:r>
      <w:r w:rsidR="0080356B" w:rsidRPr="00EE4E21">
        <w:rPr>
          <w:rFonts w:ascii="Arial" w:eastAsia="Times New Roman" w:hAnsi="Arial" w:cs="Arial"/>
          <w:sz w:val="24"/>
          <w:szCs w:val="24"/>
          <w:lang w:eastAsia="de-DE"/>
        </w:rPr>
        <w:t>]</w:t>
      </w:r>
      <w:r w:rsidRPr="00EE4E21">
        <w:rPr>
          <w:rFonts w:ascii="Arial" w:eastAsia="Times New Roman" w:hAnsi="Arial" w:cs="Arial"/>
          <w:sz w:val="24"/>
          <w:szCs w:val="24"/>
          <w:lang w:eastAsia="de-DE"/>
        </w:rPr>
        <w:t>.</w:t>
      </w:r>
    </w:p>
    <w:p w14:paraId="15AC6C7A" w14:textId="5CB6F517" w:rsidR="003D38BC" w:rsidRDefault="003D38BC" w:rsidP="0044787B">
      <w:pPr>
        <w:spacing w:after="0"/>
        <w:rPr>
          <w:rFonts w:ascii="Arial" w:eastAsia="Times New Roman" w:hAnsi="Arial" w:cs="Arial"/>
          <w:sz w:val="24"/>
          <w:szCs w:val="24"/>
          <w:lang w:eastAsia="de-DE"/>
        </w:rPr>
      </w:pPr>
    </w:p>
    <w:p w14:paraId="12CA2EF5" w14:textId="7163D3D8" w:rsidR="003E71AB" w:rsidRPr="003428DC" w:rsidRDefault="0080356B" w:rsidP="0044787B">
      <w:pPr>
        <w:autoSpaceDE w:val="0"/>
        <w:autoSpaceDN w:val="0"/>
        <w:adjustRightInd w:val="0"/>
        <w:spacing w:after="0"/>
        <w:rPr>
          <w:rFonts w:ascii="Arial" w:hAnsi="Arial" w:cs="Arial"/>
          <w:b/>
          <w:sz w:val="24"/>
          <w:szCs w:val="24"/>
        </w:rPr>
      </w:pPr>
      <w:r w:rsidRPr="003428DC">
        <w:rPr>
          <w:rFonts w:ascii="Arial" w:hAnsi="Arial" w:cs="Arial"/>
          <w:b/>
          <w:sz w:val="24"/>
          <w:szCs w:val="24"/>
        </w:rPr>
        <w:t>QUERVERWEIS</w:t>
      </w:r>
      <w:r w:rsidR="00CE7824">
        <w:rPr>
          <w:rFonts w:ascii="Arial" w:hAnsi="Arial" w:cs="Arial"/>
          <w:b/>
          <w:sz w:val="24"/>
          <w:szCs w:val="24"/>
        </w:rPr>
        <w:t>E</w:t>
      </w:r>
      <w:r w:rsidR="000D1898" w:rsidRPr="003428DC">
        <w:rPr>
          <w:rFonts w:ascii="Arial" w:hAnsi="Arial" w:cs="Arial"/>
          <w:b/>
          <w:sz w:val="24"/>
          <w:szCs w:val="24"/>
        </w:rPr>
        <w:t>:</w:t>
      </w:r>
    </w:p>
    <w:p w14:paraId="0279F700" w14:textId="77777777" w:rsidR="00D41C24" w:rsidRPr="003356B9" w:rsidRDefault="00D41C24" w:rsidP="0044226B">
      <w:pPr>
        <w:spacing w:after="60"/>
        <w:rPr>
          <w:rFonts w:ascii="Arial" w:eastAsia="Times New Roman" w:hAnsi="Arial" w:cs="Arial"/>
          <w:bCs/>
          <w:sz w:val="24"/>
          <w:szCs w:val="24"/>
          <w:lang w:eastAsia="de-DE"/>
        </w:rPr>
      </w:pPr>
      <w:bookmarkStart w:id="80" w:name="_Hlk128477022"/>
      <w:r w:rsidRPr="003356B9">
        <w:rPr>
          <w:rFonts w:ascii="Arial" w:eastAsia="Times New Roman" w:hAnsi="Arial" w:cs="Arial"/>
          <w:bCs/>
          <w:sz w:val="24"/>
          <w:szCs w:val="24"/>
          <w:lang w:eastAsia="de-DE"/>
        </w:rPr>
        <w:t>Deutschen Gesellschaft für Pneumologie und Beatmungsmedizin</w:t>
      </w:r>
      <w:r w:rsidRPr="003356B9">
        <w:rPr>
          <w:rFonts w:ascii="Arial" w:hAnsi="Arial" w:cs="Arial"/>
          <w:bCs/>
          <w:sz w:val="24"/>
          <w:szCs w:val="24"/>
        </w:rPr>
        <w:t xml:space="preserve"> e.V. (DGP). </w:t>
      </w:r>
      <w:r w:rsidRPr="003356B9">
        <w:rPr>
          <w:rFonts w:ascii="Arial" w:hAnsi="Arial" w:cs="Arial"/>
          <w:b/>
          <w:bCs/>
          <w:sz w:val="24"/>
          <w:szCs w:val="24"/>
        </w:rPr>
        <w:t xml:space="preserve">S2k-Leitlinie </w:t>
      </w:r>
      <w:r w:rsidRPr="003356B9">
        <w:rPr>
          <w:rFonts w:ascii="Arial" w:eastAsia="Times New Roman" w:hAnsi="Arial" w:cs="Arial"/>
          <w:b/>
          <w:bCs/>
          <w:sz w:val="24"/>
          <w:szCs w:val="24"/>
          <w:lang w:eastAsia="de-DE"/>
        </w:rPr>
        <w:t>Diagnostik und Therapie von erwachsenen Patienten mit akutem und chronischem Husten</w:t>
      </w:r>
      <w:r w:rsidRPr="003356B9">
        <w:rPr>
          <w:rFonts w:ascii="Arial" w:eastAsia="Times New Roman" w:hAnsi="Arial" w:cs="Arial"/>
          <w:bCs/>
          <w:sz w:val="24"/>
          <w:szCs w:val="24"/>
          <w:lang w:eastAsia="de-DE"/>
        </w:rPr>
        <w:t>. Registernummer 020 – 003. Stand: 01.01.2019. Gültig bis: 31.12.2023; https://register.awmf.org/de/leitlinien/detail/020-003</w:t>
      </w:r>
    </w:p>
    <w:p w14:paraId="1C057EF6" w14:textId="77777777" w:rsidR="00D41C24" w:rsidRPr="003356B9" w:rsidRDefault="00D41C24" w:rsidP="0044226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Kardos P, Dinh QT, Fuchs K-H, Gillissen A, Klimek L, Koehler M, Sitter H, Worth H. </w:t>
      </w:r>
      <w:r w:rsidRPr="003356B9">
        <w:rPr>
          <w:rFonts w:ascii="Arial" w:eastAsia="Times New Roman" w:hAnsi="Arial" w:cs="Arial"/>
          <w:b/>
          <w:sz w:val="24"/>
          <w:szCs w:val="24"/>
          <w:lang w:eastAsia="de-DE"/>
        </w:rPr>
        <w:t xml:space="preserve">Leitlinie der Deutschen Gesellschaft für Pneumologie und Beatmungsmedizin zur Diagnostik und Therapie von erwachsenen Patienten mit Husten. </w:t>
      </w:r>
      <w:r w:rsidRPr="003356B9">
        <w:rPr>
          <w:rFonts w:ascii="Arial" w:eastAsia="Times New Roman" w:hAnsi="Arial" w:cs="Arial"/>
          <w:bCs/>
          <w:sz w:val="24"/>
          <w:szCs w:val="24"/>
          <w:lang w:eastAsia="de-DE"/>
        </w:rPr>
        <w:t>Pneumologie 2019; 73(03): 143-180; doi: 10.1055/a-0808-7409; https://www.thieme-connect.de/products/ejournals/abstract/10.1055/a-0808-7409</w:t>
      </w:r>
    </w:p>
    <w:bookmarkEnd w:id="80"/>
    <w:p w14:paraId="62237DF7" w14:textId="243A8B18" w:rsidR="002F40E5" w:rsidRPr="003428DC" w:rsidRDefault="002F40E5" w:rsidP="0044226B">
      <w:pPr>
        <w:spacing w:after="60"/>
        <w:rPr>
          <w:rFonts w:ascii="Arial" w:eastAsia="Times New Roman" w:hAnsi="Arial" w:cs="Arial"/>
          <w:bCs/>
          <w:sz w:val="24"/>
          <w:szCs w:val="24"/>
          <w:lang w:eastAsia="de-DE"/>
        </w:rPr>
      </w:pPr>
      <w:r w:rsidRPr="003428DC">
        <w:rPr>
          <w:rFonts w:ascii="Arial" w:eastAsia="Times New Roman" w:hAnsi="Arial" w:cs="Arial"/>
          <w:bCs/>
          <w:sz w:val="24"/>
          <w:szCs w:val="24"/>
          <w:lang w:eastAsia="de-DE"/>
        </w:rPr>
        <w:t xml:space="preserve">Renz H, Biedermann T, Bufe A, Eberlein B, Jappe U, Ollert M, Petersen A, Kleine-Tebbe J, Raulf-Heimsoth M, Saloga J, Werfel T, Worm M. </w:t>
      </w:r>
      <w:r w:rsidRPr="003428DC">
        <w:rPr>
          <w:rFonts w:ascii="Arial" w:eastAsia="Times New Roman" w:hAnsi="Arial" w:cs="Arial"/>
          <w:b/>
          <w:bCs/>
          <w:sz w:val="24"/>
          <w:szCs w:val="24"/>
          <w:lang w:eastAsia="de-DE"/>
        </w:rPr>
        <w:t>In-vitro-Allergiediagnostik</w:t>
      </w:r>
      <w:r w:rsidRPr="003428DC">
        <w:rPr>
          <w:rFonts w:ascii="Arial" w:eastAsia="Times New Roman" w:hAnsi="Arial" w:cs="Arial"/>
          <w:bCs/>
          <w:sz w:val="24"/>
          <w:szCs w:val="24"/>
          <w:lang w:eastAsia="de-DE"/>
        </w:rPr>
        <w:t>. Allergo J 2010; 19: 110-128; doi: 10.1007/BF03362255</w:t>
      </w:r>
    </w:p>
    <w:p w14:paraId="0A853358" w14:textId="41A6DA49" w:rsidR="00CE7824" w:rsidRDefault="008A0CE1" w:rsidP="00CE7824">
      <w:pPr>
        <w:autoSpaceDE w:val="0"/>
        <w:autoSpaceDN w:val="0"/>
        <w:adjustRightInd w:val="0"/>
        <w:spacing w:after="60"/>
        <w:rPr>
          <w:rFonts w:ascii="Arial" w:hAnsi="Arial" w:cs="Arial"/>
          <w:bCs/>
          <w:sz w:val="24"/>
          <w:szCs w:val="24"/>
        </w:rPr>
      </w:pPr>
      <w:r w:rsidRPr="008A0CE1">
        <w:rPr>
          <w:rFonts w:ascii="Arial" w:hAnsi="Arial" w:cs="Arial"/>
          <w:bCs/>
          <w:sz w:val="24"/>
          <w:szCs w:val="24"/>
        </w:rPr>
        <w:t xml:space="preserve">Deutsche Gesellschaft für Pneumologie und Beatmungsmedizin e.V. (DGP). </w:t>
      </w:r>
      <w:r w:rsidRPr="008A0CE1">
        <w:rPr>
          <w:rFonts w:ascii="Arial" w:hAnsi="Arial" w:cs="Arial"/>
          <w:b/>
          <w:sz w:val="24"/>
          <w:szCs w:val="24"/>
        </w:rPr>
        <w:t>S2k</w:t>
      </w:r>
      <w:r w:rsidRPr="008A0CE1">
        <w:rPr>
          <w:rFonts w:ascii="Arial" w:hAnsi="Arial" w:cs="Arial"/>
          <w:b/>
          <w:bCs/>
          <w:sz w:val="24"/>
          <w:szCs w:val="24"/>
        </w:rPr>
        <w:t>-Leitlinie Diagnostik und Therapie von Patienten mit Asthma</w:t>
      </w:r>
      <w:r w:rsidRPr="008A0CE1">
        <w:rPr>
          <w:rFonts w:ascii="Arial" w:hAnsi="Arial" w:cs="Arial"/>
          <w:bCs/>
          <w:sz w:val="24"/>
          <w:szCs w:val="24"/>
        </w:rPr>
        <w:t xml:space="preserve">, Registernummer 020-009. Stand: 12.09.2017 (in Überarbeitung). Gültig bis: 31.12.2020; </w:t>
      </w:r>
      <w:r w:rsidR="00055583" w:rsidRPr="00055583">
        <w:rPr>
          <w:rFonts w:ascii="Arial" w:hAnsi="Arial" w:cs="Arial"/>
          <w:bCs/>
          <w:sz w:val="24"/>
          <w:szCs w:val="24"/>
        </w:rPr>
        <w:t>https://register.awmf.org/de/leitlinien/detail/020-009</w:t>
      </w:r>
    </w:p>
    <w:p w14:paraId="2DDCB4A3" w14:textId="77777777" w:rsidR="00055583" w:rsidRDefault="00055583" w:rsidP="00CE7824">
      <w:pPr>
        <w:autoSpaceDE w:val="0"/>
        <w:autoSpaceDN w:val="0"/>
        <w:adjustRightInd w:val="0"/>
        <w:spacing w:after="60"/>
        <w:rPr>
          <w:rFonts w:ascii="Arial" w:hAnsi="Arial" w:cs="Arial"/>
          <w:bCs/>
          <w:sz w:val="24"/>
          <w:szCs w:val="24"/>
        </w:rPr>
      </w:pPr>
    </w:p>
    <w:p w14:paraId="73703231" w14:textId="3CF46D44" w:rsidR="00B6698B" w:rsidRPr="0041296A" w:rsidRDefault="00B6698B" w:rsidP="0044787B">
      <w:pPr>
        <w:autoSpaceDE w:val="0"/>
        <w:autoSpaceDN w:val="0"/>
        <w:adjustRightInd w:val="0"/>
        <w:spacing w:afterLines="60" w:after="144"/>
        <w:ind w:left="1134" w:hanging="1134"/>
        <w:rPr>
          <w:rFonts w:ascii="Arial" w:hAnsi="Arial" w:cs="Arial"/>
          <w:b/>
          <w:sz w:val="24"/>
          <w:szCs w:val="24"/>
        </w:rPr>
      </w:pPr>
      <w:r w:rsidRPr="0041296A">
        <w:rPr>
          <w:rFonts w:ascii="Arial" w:hAnsi="Arial" w:cs="Arial"/>
          <w:b/>
          <w:sz w:val="24"/>
          <w:szCs w:val="24"/>
        </w:rPr>
        <w:t>3.5.1.1</w:t>
      </w:r>
      <w:r w:rsidRPr="0041296A">
        <w:rPr>
          <w:rFonts w:ascii="Arial" w:hAnsi="Arial" w:cs="Arial"/>
          <w:b/>
          <w:sz w:val="24"/>
          <w:szCs w:val="24"/>
        </w:rPr>
        <w:tab/>
        <w:t>Serologische Untersuchungen</w:t>
      </w:r>
    </w:p>
    <w:p w14:paraId="32428108" w14:textId="069CB381" w:rsidR="00B6698B" w:rsidRPr="008E2BC5" w:rsidRDefault="00B6698B" w:rsidP="0044787B">
      <w:pPr>
        <w:autoSpaceDE w:val="0"/>
        <w:autoSpaceDN w:val="0"/>
        <w:adjustRightInd w:val="0"/>
        <w:spacing w:after="0"/>
        <w:rPr>
          <w:rFonts w:ascii="Arial" w:hAnsi="Arial" w:cs="Arial"/>
          <w:sz w:val="24"/>
          <w:szCs w:val="24"/>
        </w:rPr>
      </w:pPr>
      <w:r w:rsidRPr="0041296A">
        <w:rPr>
          <w:rFonts w:ascii="Arial" w:hAnsi="Arial" w:cs="Arial"/>
          <w:sz w:val="24"/>
          <w:szCs w:val="24"/>
        </w:rPr>
        <w:t xml:space="preserve">Zu den serologischen </w:t>
      </w:r>
      <w:r w:rsidRPr="008D1CDC">
        <w:rPr>
          <w:rFonts w:ascii="Arial" w:hAnsi="Arial" w:cs="Arial"/>
          <w:i/>
          <w:sz w:val="24"/>
          <w:szCs w:val="24"/>
        </w:rPr>
        <w:t>in vitro</w:t>
      </w:r>
      <w:r w:rsidRPr="0041296A">
        <w:rPr>
          <w:rFonts w:ascii="Arial" w:hAnsi="Arial" w:cs="Arial"/>
          <w:sz w:val="24"/>
          <w:szCs w:val="24"/>
        </w:rPr>
        <w:t xml:space="preserve">-Untersuchungen zählen im Falle einer IgE-vermittelten Krankheit der Nachweis von spezifischen IgE-Antikörpern bzw. im Falle einer EAA der Nachweis von spezifischen IgG-Antikörpern. Der Nachweis erhöhter spezifischer Antikörper ist ein deutlicher Hinweis auf eine Sensibilisierung, aber nicht gleichzusetzen mit der klinischen Relevanz. Dabei kann mit der Höhe der spezifischen IgE-Antwort auch der prädiktive Wert für eine klinische Relevanz </w:t>
      </w:r>
      <w:r w:rsidRPr="008E2BC5">
        <w:rPr>
          <w:rFonts w:ascii="Arial" w:hAnsi="Arial" w:cs="Arial"/>
          <w:sz w:val="24"/>
          <w:szCs w:val="24"/>
        </w:rPr>
        <w:t xml:space="preserve">zunehmen </w:t>
      </w:r>
      <w:r w:rsidRPr="008E2BC5">
        <w:rPr>
          <w:rFonts w:ascii="Arial" w:eastAsia="Times New Roman" w:hAnsi="Arial" w:cs="Arial"/>
          <w:noProof/>
          <w:sz w:val="24"/>
          <w:szCs w:val="24"/>
          <w:lang w:eastAsia="de-DE"/>
        </w:rPr>
        <w:t>[</w:t>
      </w:r>
      <w:r w:rsidR="00CD253B" w:rsidRPr="00CD253B">
        <w:rPr>
          <w:rFonts w:ascii="Arial" w:eastAsia="Arial Unicode MS" w:hAnsi="Arial" w:cs="Arial"/>
          <w:noProof/>
          <w:sz w:val="24"/>
          <w:szCs w:val="24"/>
        </w:rPr>
        <w:t>742</w:t>
      </w:r>
      <w:r w:rsidRPr="008E2BC5">
        <w:rPr>
          <w:rFonts w:ascii="Arial" w:eastAsia="Times New Roman" w:hAnsi="Arial" w:cs="Arial"/>
          <w:noProof/>
          <w:sz w:val="24"/>
          <w:szCs w:val="24"/>
          <w:lang w:eastAsia="de-DE"/>
        </w:rPr>
        <w:t>]</w:t>
      </w:r>
      <w:r w:rsidRPr="008E2BC5">
        <w:rPr>
          <w:rFonts w:ascii="Arial" w:hAnsi="Arial" w:cs="Arial"/>
          <w:sz w:val="24"/>
          <w:szCs w:val="24"/>
        </w:rPr>
        <w:t>.</w:t>
      </w:r>
    </w:p>
    <w:p w14:paraId="3C5CD3DE" w14:textId="77777777" w:rsidR="00B6698B" w:rsidRPr="0041296A" w:rsidRDefault="00B6698B" w:rsidP="0044787B">
      <w:pPr>
        <w:spacing w:after="0"/>
        <w:rPr>
          <w:rFonts w:ascii="Arial" w:eastAsia="Times New Roman" w:hAnsi="Arial" w:cs="Arial"/>
          <w:sz w:val="24"/>
          <w:szCs w:val="24"/>
          <w:lang w:eastAsia="de-DE"/>
        </w:rPr>
      </w:pPr>
    </w:p>
    <w:p w14:paraId="5038BBD2" w14:textId="77777777" w:rsidR="00B6698B" w:rsidRPr="0041296A" w:rsidRDefault="00B6698B" w:rsidP="0044787B">
      <w:pPr>
        <w:keepNext/>
        <w:numPr>
          <w:ilvl w:val="1"/>
          <w:numId w:val="34"/>
        </w:numPr>
        <w:spacing w:afterLines="60" w:after="144"/>
        <w:ind w:left="284" w:hanging="284"/>
        <w:outlineLvl w:val="0"/>
        <w:rPr>
          <w:rFonts w:ascii="Arial" w:hAnsi="Arial" w:cs="Arial"/>
          <w:b/>
          <w:sz w:val="24"/>
          <w:szCs w:val="24"/>
          <w:lang w:val="x-none" w:eastAsia="de-DE"/>
        </w:rPr>
      </w:pPr>
      <w:r w:rsidRPr="0041296A">
        <w:rPr>
          <w:rFonts w:ascii="Arial" w:eastAsia="Times New Roman" w:hAnsi="Arial" w:cs="Arial"/>
          <w:b/>
          <w:sz w:val="24"/>
          <w:szCs w:val="24"/>
          <w:lang w:val="x-none" w:eastAsia="de-DE"/>
        </w:rPr>
        <w:t>Nachweis von Schimmelpilz-spezifischen IgE-Antikörpern</w:t>
      </w:r>
    </w:p>
    <w:p w14:paraId="2B8A4EC4" w14:textId="40592CDF" w:rsidR="00B6698B" w:rsidRPr="008E2BC5" w:rsidRDefault="00B6698B" w:rsidP="0044787B">
      <w:pPr>
        <w:keepNext/>
        <w:tabs>
          <w:tab w:val="left" w:pos="708"/>
        </w:tabs>
        <w:spacing w:afterLines="60" w:after="144"/>
        <w:outlineLvl w:val="0"/>
        <w:rPr>
          <w:rFonts w:ascii="Arial" w:hAnsi="Arial" w:cs="Arial"/>
          <w:sz w:val="24"/>
          <w:szCs w:val="24"/>
          <w:lang w:eastAsia="de-DE"/>
        </w:rPr>
      </w:pPr>
      <w:r w:rsidRPr="008E2BC5">
        <w:rPr>
          <w:rFonts w:ascii="Arial" w:hAnsi="Arial" w:cs="Arial"/>
          <w:sz w:val="24"/>
          <w:szCs w:val="24"/>
          <w:lang w:val="x-none" w:eastAsia="de-DE"/>
        </w:rPr>
        <w:t xml:space="preserve">Die zweifellos wichtigste und praxistauglichste </w:t>
      </w:r>
      <w:r w:rsidRPr="008E2BC5">
        <w:rPr>
          <w:rFonts w:ascii="Arial" w:hAnsi="Arial" w:cs="Arial"/>
          <w:i/>
          <w:sz w:val="24"/>
          <w:szCs w:val="24"/>
          <w:lang w:val="x-none" w:eastAsia="de-DE"/>
        </w:rPr>
        <w:t>in vitro</w:t>
      </w:r>
      <w:r w:rsidRPr="008E2BC5">
        <w:rPr>
          <w:rFonts w:ascii="Arial" w:hAnsi="Arial" w:cs="Arial"/>
          <w:sz w:val="24"/>
          <w:szCs w:val="24"/>
          <w:lang w:val="x-none" w:eastAsia="de-DE"/>
        </w:rPr>
        <w:t xml:space="preserve">-Untersuchung ist die Bestimmung von </w:t>
      </w:r>
      <w:bookmarkStart w:id="81" w:name="_Hlk126152029"/>
      <w:r w:rsidRPr="008E2BC5">
        <w:rPr>
          <w:rFonts w:ascii="Arial" w:hAnsi="Arial" w:cs="Arial"/>
          <w:sz w:val="24"/>
          <w:szCs w:val="24"/>
          <w:lang w:val="x-none" w:eastAsia="de-DE"/>
        </w:rPr>
        <w:t>allergenspezifischen IgE-Antikörpern (sIgE</w:t>
      </w:r>
      <w:bookmarkEnd w:id="81"/>
      <w:r w:rsidRPr="008E2BC5">
        <w:rPr>
          <w:rFonts w:ascii="Arial" w:hAnsi="Arial" w:cs="Arial"/>
          <w:sz w:val="24"/>
          <w:szCs w:val="24"/>
          <w:lang w:val="x-none" w:eastAsia="de-DE"/>
        </w:rPr>
        <w:t xml:space="preserve">) im Serum. </w:t>
      </w:r>
      <w:r w:rsidRPr="008E2BC5">
        <w:rPr>
          <w:rFonts w:ascii="Arial" w:hAnsi="Arial" w:cs="Arial"/>
          <w:sz w:val="24"/>
          <w:szCs w:val="24"/>
          <w:lang w:eastAsia="de-DE"/>
        </w:rPr>
        <w:t>Insbesondere da immer mehr Schimmelpilz-Hauttestlösungen vom Markt zurückgezogen werden [</w:t>
      </w:r>
      <w:r w:rsidR="00CD253B" w:rsidRPr="00CD253B">
        <w:rPr>
          <w:rFonts w:ascii="Arial" w:eastAsia="Arial Unicode MS" w:hAnsi="Arial" w:cs="Arial"/>
          <w:noProof/>
          <w:sz w:val="24"/>
          <w:szCs w:val="24"/>
        </w:rPr>
        <w:t>346</w:t>
      </w:r>
      <w:r w:rsidRPr="008E2BC5">
        <w:rPr>
          <w:rFonts w:ascii="Arial" w:hAnsi="Arial" w:cs="Arial"/>
          <w:sz w:val="24"/>
          <w:szCs w:val="24"/>
          <w:lang w:eastAsia="de-DE"/>
        </w:rPr>
        <w:t>], ist die serologische IgE-Bestimmung fast das einzige verfügbare Testinstrument, obwohl sie oft weniger empfindlich ist als Hautpricktests [</w:t>
      </w:r>
      <w:r w:rsidR="00CD253B" w:rsidRPr="00CD253B">
        <w:rPr>
          <w:rFonts w:ascii="Arial" w:eastAsia="Arial Unicode MS" w:hAnsi="Arial" w:cs="Arial"/>
          <w:noProof/>
          <w:sz w:val="24"/>
          <w:szCs w:val="24"/>
        </w:rPr>
        <w:t>328</w:t>
      </w:r>
      <w:r w:rsidRPr="008E2BC5">
        <w:rPr>
          <w:rFonts w:ascii="Arial" w:hAnsi="Arial" w:cs="Arial"/>
          <w:sz w:val="24"/>
          <w:szCs w:val="24"/>
          <w:lang w:eastAsia="de-DE"/>
        </w:rPr>
        <w:t>]. Die Verwendung einer Schimmelpilzmischung (</w:t>
      </w:r>
      <w:bookmarkStart w:id="82" w:name="_Hlk126152054"/>
      <w:r w:rsidRPr="008E2BC5">
        <w:rPr>
          <w:rFonts w:ascii="Arial" w:hAnsi="Arial" w:cs="Arial"/>
          <w:sz w:val="24"/>
          <w:szCs w:val="24"/>
          <w:lang w:eastAsia="de-DE"/>
        </w:rPr>
        <w:t>mx</w:t>
      </w:r>
      <w:bookmarkEnd w:id="82"/>
      <w:r w:rsidRPr="008E2BC5">
        <w:rPr>
          <w:rFonts w:ascii="Arial" w:hAnsi="Arial" w:cs="Arial"/>
          <w:sz w:val="24"/>
          <w:szCs w:val="24"/>
          <w:lang w:eastAsia="de-DE"/>
        </w:rPr>
        <w:t xml:space="preserve">1, bestehend aus </w:t>
      </w:r>
      <w:r w:rsidRPr="008E2BC5">
        <w:rPr>
          <w:rFonts w:ascii="Arial" w:hAnsi="Arial" w:cs="Arial"/>
          <w:i/>
          <w:sz w:val="24"/>
          <w:szCs w:val="24"/>
          <w:lang w:eastAsia="de-DE"/>
        </w:rPr>
        <w:t>Alternaria alternata</w:t>
      </w:r>
      <w:r w:rsidRPr="008E2BC5">
        <w:rPr>
          <w:rFonts w:ascii="Arial" w:hAnsi="Arial" w:cs="Arial"/>
          <w:sz w:val="24"/>
          <w:szCs w:val="24"/>
          <w:lang w:eastAsia="de-DE"/>
        </w:rPr>
        <w:t xml:space="preserve">, </w:t>
      </w:r>
      <w:r w:rsidRPr="008E2BC5">
        <w:rPr>
          <w:rFonts w:ascii="Arial" w:hAnsi="Arial" w:cs="Arial"/>
          <w:i/>
          <w:sz w:val="24"/>
          <w:szCs w:val="24"/>
          <w:lang w:eastAsia="de-DE"/>
        </w:rPr>
        <w:t>Cladosporium herbarum</w:t>
      </w:r>
      <w:r w:rsidRPr="008E2BC5">
        <w:rPr>
          <w:rFonts w:ascii="Arial" w:hAnsi="Arial" w:cs="Arial"/>
          <w:sz w:val="24"/>
          <w:szCs w:val="24"/>
          <w:lang w:eastAsia="de-DE"/>
        </w:rPr>
        <w:t xml:space="preserve">, </w:t>
      </w:r>
      <w:r w:rsidRPr="008E2BC5">
        <w:rPr>
          <w:rFonts w:ascii="Arial" w:hAnsi="Arial" w:cs="Arial"/>
          <w:i/>
          <w:sz w:val="24"/>
          <w:szCs w:val="24"/>
          <w:lang w:eastAsia="de-DE"/>
        </w:rPr>
        <w:t>Aspergillus fumigatus</w:t>
      </w:r>
      <w:r w:rsidRPr="008E2BC5">
        <w:rPr>
          <w:rFonts w:ascii="Arial" w:hAnsi="Arial" w:cs="Arial"/>
          <w:sz w:val="24"/>
          <w:szCs w:val="24"/>
          <w:lang w:eastAsia="de-DE"/>
        </w:rPr>
        <w:t xml:space="preserve"> und </w:t>
      </w:r>
      <w:r w:rsidRPr="008E2BC5">
        <w:rPr>
          <w:rFonts w:ascii="Arial" w:hAnsi="Arial" w:cs="Arial"/>
          <w:i/>
          <w:sz w:val="24"/>
          <w:szCs w:val="24"/>
          <w:lang w:eastAsia="de-DE"/>
        </w:rPr>
        <w:t>Pen</w:t>
      </w:r>
      <w:r w:rsidR="00F37327">
        <w:rPr>
          <w:rFonts w:ascii="Arial" w:hAnsi="Arial" w:cs="Arial"/>
          <w:i/>
          <w:sz w:val="24"/>
          <w:szCs w:val="24"/>
          <w:lang w:eastAsia="de-DE"/>
        </w:rPr>
        <w:t>i</w:t>
      </w:r>
      <w:r w:rsidRPr="008E2BC5">
        <w:rPr>
          <w:rFonts w:ascii="Arial" w:hAnsi="Arial" w:cs="Arial"/>
          <w:i/>
          <w:sz w:val="24"/>
          <w:szCs w:val="24"/>
          <w:lang w:eastAsia="de-DE"/>
        </w:rPr>
        <w:t xml:space="preserve">cillium chrysogenum) </w:t>
      </w:r>
      <w:r w:rsidRPr="008E2BC5">
        <w:rPr>
          <w:rFonts w:ascii="Arial" w:hAnsi="Arial" w:cs="Arial"/>
          <w:sz w:val="24"/>
          <w:szCs w:val="24"/>
          <w:lang w:eastAsia="de-DE"/>
        </w:rPr>
        <w:t xml:space="preserve">reicht aus, um IgE-Reaktionen auf alle enthaltenen einzelnen Schimmelpilzarten nachzuweisen und kann daher als Screeningtool geeignet sein. Falls Schimmelpilz-spezifisches IgE nachweisbar ist, sollte eine mögliche Exposition anamnestisch überprüft werden (Innenraum oder im Freien) und mögliche Co-Sensibilisierungen wie Gräserpollen oder Hausstaubmilben, die eine überlappende </w:t>
      </w:r>
      <w:r w:rsidRPr="00F55FFB">
        <w:rPr>
          <w:rFonts w:ascii="Arial" w:hAnsi="Arial" w:cs="Arial"/>
          <w:sz w:val="24"/>
          <w:szCs w:val="24"/>
          <w:lang w:eastAsia="de-DE"/>
        </w:rPr>
        <w:t>Allergenexposition darstellen, untersucht werden [</w:t>
      </w:r>
      <w:bookmarkStart w:id="83" w:name="_Hlk124346508"/>
      <w:r w:rsidR="00CD253B" w:rsidRPr="00CD253B">
        <w:rPr>
          <w:rFonts w:ascii="Arial" w:eastAsia="Arial Unicode MS" w:hAnsi="Arial" w:cs="Arial"/>
          <w:noProof/>
          <w:sz w:val="24"/>
          <w:szCs w:val="24"/>
        </w:rPr>
        <w:t>331</w:t>
      </w:r>
      <w:r w:rsidRPr="00F55FFB">
        <w:rPr>
          <w:rFonts w:ascii="Arial" w:hAnsi="Arial" w:cs="Arial"/>
          <w:sz w:val="24"/>
          <w:szCs w:val="24"/>
          <w:lang w:eastAsia="de-DE"/>
        </w:rPr>
        <w:t xml:space="preserve">, </w:t>
      </w:r>
      <w:bookmarkEnd w:id="83"/>
      <w:r w:rsidR="00CD253B" w:rsidRPr="00CD253B">
        <w:rPr>
          <w:rFonts w:ascii="Arial" w:hAnsi="Arial" w:cs="Arial"/>
          <w:bCs/>
          <w:noProof/>
          <w:sz w:val="24"/>
          <w:szCs w:val="24"/>
        </w:rPr>
        <w:t>333</w:t>
      </w:r>
      <w:r w:rsidRPr="00F55FFB">
        <w:rPr>
          <w:rFonts w:ascii="Arial" w:hAnsi="Arial" w:cs="Arial"/>
          <w:sz w:val="24"/>
          <w:szCs w:val="24"/>
          <w:lang w:eastAsia="de-DE"/>
        </w:rPr>
        <w:t>]. Bei Untersuchungen mit</w:t>
      </w:r>
      <w:r w:rsidRPr="008E2BC5">
        <w:rPr>
          <w:rFonts w:ascii="Arial" w:hAnsi="Arial" w:cs="Arial"/>
          <w:sz w:val="24"/>
          <w:szCs w:val="24"/>
          <w:lang w:eastAsia="de-DE"/>
        </w:rPr>
        <w:t xml:space="preserve"> Gesamtextrakten ist zu bedenken, dass Asp f 6 ein homologes Allergen zu Alt a 16 ist [</w:t>
      </w:r>
      <w:r w:rsidR="00CD253B" w:rsidRPr="00CD253B">
        <w:rPr>
          <w:rFonts w:ascii="Arial" w:eastAsia="Arial Unicode MS" w:hAnsi="Arial" w:cs="Arial"/>
          <w:noProof/>
          <w:sz w:val="24"/>
          <w:szCs w:val="24"/>
        </w:rPr>
        <w:t>614</w:t>
      </w:r>
      <w:r w:rsidRPr="008E2BC5">
        <w:rPr>
          <w:rFonts w:ascii="Arial" w:hAnsi="Arial" w:cs="Arial"/>
          <w:sz w:val="24"/>
          <w:szCs w:val="24"/>
          <w:lang w:eastAsia="de-DE"/>
        </w:rPr>
        <w:t xml:space="preserve">]. </w:t>
      </w:r>
      <w:r w:rsidRPr="008E2BC5">
        <w:rPr>
          <w:rFonts w:ascii="Arial" w:hAnsi="Arial" w:cs="Arial"/>
          <w:sz w:val="24"/>
          <w:szCs w:val="24"/>
          <w:lang w:val="x-none" w:eastAsia="de-DE"/>
        </w:rPr>
        <w:t>Obwohl eine Vielzahl von Tests unterschiedlicher Hersteller existiert, ist die Auswahl an Innenraum-relevanten Schimmelpilzdiagnostiken sehr eingeschränkt</w:t>
      </w:r>
      <w:r w:rsidRPr="008E2BC5">
        <w:rPr>
          <w:rFonts w:ascii="Arial" w:hAnsi="Arial" w:cs="Arial"/>
          <w:sz w:val="24"/>
          <w:szCs w:val="24"/>
          <w:lang w:eastAsia="de-DE"/>
        </w:rPr>
        <w:t xml:space="preserve">. </w:t>
      </w:r>
      <w:r w:rsidR="00F37327">
        <w:rPr>
          <w:rFonts w:ascii="Arial" w:hAnsi="Arial" w:cs="Arial"/>
          <w:sz w:val="24"/>
          <w:szCs w:val="24"/>
          <w:lang w:eastAsia="de-DE"/>
        </w:rPr>
        <w:t>Die</w:t>
      </w:r>
      <w:r w:rsidRPr="008E2BC5">
        <w:rPr>
          <w:rFonts w:ascii="Arial" w:hAnsi="Arial" w:cs="Arial"/>
          <w:sz w:val="24"/>
          <w:szCs w:val="24"/>
          <w:lang w:eastAsia="de-DE"/>
        </w:rPr>
        <w:t xml:space="preserve"> Teste der unterschiedlichen Hersteller unterscheiden</w:t>
      </w:r>
      <w:r w:rsidRPr="008E2BC5">
        <w:rPr>
          <w:rFonts w:ascii="Arial" w:hAnsi="Arial" w:cs="Arial"/>
          <w:sz w:val="24"/>
          <w:szCs w:val="24"/>
          <w:lang w:val="x-none" w:eastAsia="de-DE"/>
        </w:rPr>
        <w:t xml:space="preserve"> sich nicht nur aufgrund der Testdurchführung (dazu gehören der Einsatz unterschiedlicher Nachweismöglichkeiten wie </w:t>
      </w:r>
      <w:bookmarkStart w:id="84" w:name="_Hlk126152092"/>
      <w:r w:rsidRPr="008E2BC5">
        <w:rPr>
          <w:rFonts w:ascii="Arial" w:hAnsi="Arial" w:cs="Arial"/>
          <w:sz w:val="24"/>
          <w:szCs w:val="24"/>
          <w:lang w:val="x-none" w:eastAsia="de-DE"/>
        </w:rPr>
        <w:t>ELISA, FEIA, RIA</w:t>
      </w:r>
      <w:bookmarkEnd w:id="84"/>
      <w:r w:rsidRPr="008E2BC5">
        <w:rPr>
          <w:rFonts w:ascii="Arial" w:hAnsi="Arial" w:cs="Arial"/>
          <w:sz w:val="24"/>
          <w:szCs w:val="24"/>
          <w:lang w:val="x-none" w:eastAsia="de-DE"/>
        </w:rPr>
        <w:t>, Einsatz von unterschiedlichen Allergenträgern</w:t>
      </w:r>
      <w:r w:rsidRPr="008E2BC5">
        <w:rPr>
          <w:rFonts w:ascii="Arial" w:hAnsi="Arial" w:cs="Arial"/>
          <w:sz w:val="24"/>
          <w:szCs w:val="24"/>
          <w:lang w:eastAsia="de-DE"/>
        </w:rPr>
        <w:t>, wie z. B.</w:t>
      </w:r>
      <w:r w:rsidRPr="008E2BC5">
        <w:rPr>
          <w:rFonts w:ascii="Arial" w:hAnsi="Arial" w:cs="Arial"/>
          <w:sz w:val="24"/>
          <w:szCs w:val="24"/>
          <w:lang w:val="x-none" w:eastAsia="de-DE"/>
        </w:rPr>
        <w:t xml:space="preserve"> chemisch aktivierte Papierscheibe, Mikrotiterplatte, </w:t>
      </w:r>
      <w:bookmarkStart w:id="85" w:name="_Hlk126152247"/>
      <w:r w:rsidRPr="008E2BC5">
        <w:rPr>
          <w:rFonts w:ascii="Arial" w:hAnsi="Arial" w:cs="Arial"/>
          <w:sz w:val="24"/>
          <w:szCs w:val="24"/>
          <w:lang w:val="x-none" w:eastAsia="de-DE"/>
        </w:rPr>
        <w:t>ImmunoCAP</w:t>
      </w:r>
      <w:bookmarkEnd w:id="85"/>
      <w:r w:rsidRPr="008E2BC5">
        <w:rPr>
          <w:rFonts w:ascii="Arial" w:hAnsi="Arial" w:cs="Arial"/>
          <w:sz w:val="24"/>
          <w:szCs w:val="24"/>
          <w:lang w:val="x-none" w:eastAsia="de-DE"/>
        </w:rPr>
        <w:t>, Chip-Technik</w:t>
      </w:r>
      <w:r w:rsidRPr="008E2BC5">
        <w:rPr>
          <w:rFonts w:ascii="Arial" w:hAnsi="Arial" w:cs="Arial"/>
          <w:sz w:val="24"/>
          <w:szCs w:val="24"/>
          <w:lang w:eastAsia="de-DE"/>
        </w:rPr>
        <w:t xml:space="preserve"> oder </w:t>
      </w:r>
      <w:r w:rsidRPr="008E2BC5">
        <w:rPr>
          <w:rFonts w:ascii="Arial" w:hAnsi="Arial" w:cs="Arial"/>
          <w:sz w:val="24"/>
          <w:szCs w:val="24"/>
          <w:lang w:val="x-none" w:eastAsia="de-DE"/>
        </w:rPr>
        <w:t>die Verwendung von Flüssigallergenen</w:t>
      </w:r>
      <w:r w:rsidRPr="008E2BC5">
        <w:rPr>
          <w:rFonts w:ascii="Arial" w:hAnsi="Arial" w:cs="Arial"/>
          <w:sz w:val="24"/>
          <w:szCs w:val="24"/>
          <w:lang w:eastAsia="de-DE"/>
        </w:rPr>
        <w:t>)</w:t>
      </w:r>
      <w:r w:rsidRPr="008E2BC5">
        <w:rPr>
          <w:rFonts w:ascii="Arial" w:hAnsi="Arial" w:cs="Arial"/>
          <w:sz w:val="24"/>
          <w:szCs w:val="24"/>
          <w:lang w:val="x-none" w:eastAsia="de-DE"/>
        </w:rPr>
        <w:t>, sondern auch aufgrund unterschiedlicher Allergenrohstoffe, Allergen</w:t>
      </w:r>
      <w:r w:rsidR="00F37327">
        <w:rPr>
          <w:rFonts w:ascii="Arial" w:hAnsi="Arial" w:cs="Arial"/>
          <w:sz w:val="24"/>
          <w:szCs w:val="24"/>
          <w:lang w:eastAsia="de-DE"/>
        </w:rPr>
        <w:t>extraktherstellungen</w:t>
      </w:r>
      <w:r w:rsidRPr="008E2BC5">
        <w:rPr>
          <w:rFonts w:ascii="Arial" w:hAnsi="Arial" w:cs="Arial"/>
          <w:sz w:val="24"/>
          <w:szCs w:val="24"/>
          <w:lang w:val="x-none" w:eastAsia="de-DE"/>
        </w:rPr>
        <w:t xml:space="preserve"> und ihrer Standardisierung</w:t>
      </w:r>
      <w:r w:rsidRPr="008E2BC5">
        <w:rPr>
          <w:rFonts w:ascii="Arial" w:hAnsi="Arial" w:cs="Arial"/>
          <w:sz w:val="24"/>
          <w:szCs w:val="24"/>
          <w:lang w:eastAsia="de-DE"/>
        </w:rPr>
        <w:t xml:space="preserve"> [</w:t>
      </w:r>
      <w:r w:rsidR="00CD253B" w:rsidRPr="00CD253B">
        <w:rPr>
          <w:rFonts w:ascii="Arial" w:eastAsia="Arial Unicode MS" w:hAnsi="Arial" w:cs="Arial"/>
          <w:noProof/>
          <w:sz w:val="24"/>
          <w:szCs w:val="24"/>
        </w:rPr>
        <w:t>435</w:t>
      </w:r>
      <w:r w:rsidRPr="008E2BC5">
        <w:rPr>
          <w:rFonts w:ascii="Arial" w:hAnsi="Arial" w:cs="Arial"/>
          <w:sz w:val="24"/>
          <w:szCs w:val="24"/>
          <w:lang w:eastAsia="de-DE"/>
        </w:rPr>
        <w:t>]</w:t>
      </w:r>
      <w:r w:rsidRPr="008E2BC5">
        <w:rPr>
          <w:rFonts w:ascii="Arial" w:hAnsi="Arial" w:cs="Arial"/>
          <w:sz w:val="24"/>
          <w:szCs w:val="24"/>
          <w:lang w:val="x-none" w:eastAsia="de-DE"/>
        </w:rPr>
        <w:t xml:space="preserve">. Die Wertigkeit der </w:t>
      </w:r>
      <w:r w:rsidRPr="008E2BC5">
        <w:rPr>
          <w:rFonts w:ascii="Arial" w:hAnsi="Arial" w:cs="Arial"/>
          <w:i/>
          <w:sz w:val="24"/>
          <w:szCs w:val="24"/>
          <w:lang w:val="x-none" w:eastAsia="de-DE"/>
        </w:rPr>
        <w:t>in vitro</w:t>
      </w:r>
      <w:r w:rsidRPr="008E2BC5">
        <w:rPr>
          <w:rFonts w:ascii="Arial" w:hAnsi="Arial" w:cs="Arial"/>
          <w:sz w:val="24"/>
          <w:szCs w:val="24"/>
          <w:lang w:val="x-none" w:eastAsia="de-DE"/>
        </w:rPr>
        <w:t xml:space="preserve">-Diagnostik wird durch die </w:t>
      </w:r>
      <w:r w:rsidRPr="008E2BC5">
        <w:rPr>
          <w:rFonts w:ascii="Arial" w:hAnsi="Arial" w:cs="Arial"/>
          <w:sz w:val="24"/>
          <w:szCs w:val="24"/>
          <w:lang w:eastAsia="de-DE"/>
        </w:rPr>
        <w:t xml:space="preserve">diagnostische </w:t>
      </w:r>
      <w:r w:rsidRPr="008E2BC5">
        <w:rPr>
          <w:rFonts w:ascii="Arial" w:hAnsi="Arial" w:cs="Arial"/>
          <w:sz w:val="24"/>
          <w:szCs w:val="24"/>
          <w:lang w:val="x-none" w:eastAsia="de-DE"/>
        </w:rPr>
        <w:t xml:space="preserve">Sensitivität und Spezifität der Testmethode bestimmt, und auch hier gilt, dass die Aussagekraft der Allergiediagnostik massiv von der Qualität der verwendeten Allergenextrakte, aber auch von der eingesetzten Methode abhängig ist. Trotz der </w:t>
      </w:r>
      <w:r w:rsidRPr="008E2BC5">
        <w:rPr>
          <w:rFonts w:ascii="Arial" w:hAnsi="Arial" w:cs="Arial"/>
          <w:sz w:val="24"/>
          <w:szCs w:val="24"/>
          <w:lang w:eastAsia="de-DE"/>
        </w:rPr>
        <w:t>mittlerweile in der WHO/IUIS</w:t>
      </w:r>
      <w:r w:rsidR="008D1CDC">
        <w:rPr>
          <w:rFonts w:ascii="Arial" w:hAnsi="Arial" w:cs="Arial"/>
          <w:sz w:val="24"/>
          <w:szCs w:val="24"/>
          <w:lang w:eastAsia="de-DE"/>
        </w:rPr>
        <w:t>-</w:t>
      </w:r>
      <w:r w:rsidRPr="008E2BC5">
        <w:rPr>
          <w:rFonts w:ascii="Arial" w:hAnsi="Arial" w:cs="Arial"/>
          <w:sz w:val="24"/>
          <w:szCs w:val="24"/>
          <w:lang w:eastAsia="de-DE"/>
        </w:rPr>
        <w:t xml:space="preserve">Allergendatenbank 113 </w:t>
      </w:r>
      <w:r w:rsidRPr="008E2BC5">
        <w:rPr>
          <w:rFonts w:ascii="Arial" w:hAnsi="Arial" w:cs="Arial"/>
          <w:sz w:val="24"/>
          <w:szCs w:val="24"/>
          <w:lang w:val="x-none" w:eastAsia="de-DE"/>
        </w:rPr>
        <w:t xml:space="preserve">beschriebenen Schimmelpilzallergene </w:t>
      </w:r>
      <w:r w:rsidRPr="008E2BC5">
        <w:rPr>
          <w:rFonts w:ascii="Arial" w:hAnsi="Arial" w:cs="Arial"/>
          <w:sz w:val="24"/>
          <w:szCs w:val="24"/>
          <w:lang w:eastAsia="de-DE"/>
        </w:rPr>
        <w:t>von insgesamt 30 Schimmelpilzspe</w:t>
      </w:r>
      <w:r w:rsidR="008D1CDC">
        <w:rPr>
          <w:rFonts w:ascii="Arial" w:hAnsi="Arial" w:cs="Arial"/>
          <w:sz w:val="24"/>
          <w:szCs w:val="24"/>
          <w:lang w:eastAsia="de-DE"/>
        </w:rPr>
        <w:t>z</w:t>
      </w:r>
      <w:r w:rsidRPr="008E2BC5">
        <w:rPr>
          <w:rFonts w:ascii="Arial" w:hAnsi="Arial" w:cs="Arial"/>
          <w:sz w:val="24"/>
          <w:szCs w:val="24"/>
          <w:lang w:eastAsia="de-DE"/>
        </w:rPr>
        <w:t>ies (www.allergen.org: Stand 10/2021) [</w:t>
      </w:r>
      <w:bookmarkStart w:id="86" w:name="_Hlk124346531"/>
      <w:r w:rsidR="00CD253B" w:rsidRPr="00CD253B">
        <w:rPr>
          <w:rFonts w:ascii="Arial" w:eastAsia="Arial Unicode MS" w:hAnsi="Arial" w:cs="Arial"/>
          <w:noProof/>
          <w:sz w:val="24"/>
          <w:szCs w:val="24"/>
        </w:rPr>
        <w:t>334</w:t>
      </w:r>
      <w:bookmarkEnd w:id="86"/>
      <w:r w:rsidRPr="008E2BC5">
        <w:rPr>
          <w:rFonts w:ascii="Arial" w:hAnsi="Arial" w:cs="Arial"/>
          <w:sz w:val="24"/>
          <w:szCs w:val="24"/>
          <w:lang w:eastAsia="de-DE"/>
        </w:rPr>
        <w:t xml:space="preserve">] </w:t>
      </w:r>
      <w:r w:rsidRPr="008E2BC5">
        <w:rPr>
          <w:rFonts w:ascii="Arial" w:hAnsi="Arial" w:cs="Arial"/>
          <w:sz w:val="24"/>
          <w:szCs w:val="24"/>
          <w:lang w:val="x-none" w:eastAsia="de-DE"/>
        </w:rPr>
        <w:t xml:space="preserve">stehen aktuell lediglich acht Einzelallergene in rekombinanter Form aus den drei </w:t>
      </w:r>
      <w:r w:rsidR="002A729B">
        <w:rPr>
          <w:rFonts w:ascii="Arial" w:hAnsi="Arial" w:cs="Arial"/>
          <w:sz w:val="24"/>
          <w:szCs w:val="24"/>
          <w:lang w:eastAsia="de-DE"/>
        </w:rPr>
        <w:t>Außenluft-</w:t>
      </w:r>
      <w:r w:rsidRPr="008E2BC5">
        <w:rPr>
          <w:rFonts w:ascii="Arial" w:hAnsi="Arial" w:cs="Arial"/>
          <w:sz w:val="24"/>
          <w:szCs w:val="24"/>
          <w:lang w:eastAsia="de-DE"/>
        </w:rPr>
        <w:t>Arten</w:t>
      </w:r>
      <w:r w:rsidRPr="008E2BC5">
        <w:rPr>
          <w:rFonts w:ascii="Arial" w:hAnsi="Arial" w:cs="Arial"/>
          <w:sz w:val="24"/>
          <w:szCs w:val="24"/>
          <w:lang w:val="x-none" w:eastAsia="de-DE"/>
        </w:rPr>
        <w:t xml:space="preserve"> </w:t>
      </w:r>
      <w:r w:rsidRPr="008E2BC5">
        <w:rPr>
          <w:rFonts w:ascii="Arial" w:hAnsi="Arial" w:cs="Arial"/>
          <w:i/>
          <w:sz w:val="24"/>
          <w:szCs w:val="24"/>
          <w:lang w:val="x-none" w:eastAsia="de-DE"/>
        </w:rPr>
        <w:t>Alternaria alternata</w:t>
      </w:r>
      <w:r w:rsidRPr="008E2BC5">
        <w:rPr>
          <w:rFonts w:ascii="Arial" w:hAnsi="Arial" w:cs="Arial"/>
          <w:sz w:val="24"/>
          <w:szCs w:val="24"/>
          <w:lang w:val="x-none" w:eastAsia="de-DE"/>
        </w:rPr>
        <w:t xml:space="preserve"> (rAlt a 1, rAlt a 6), </w:t>
      </w:r>
      <w:r w:rsidRPr="008E2BC5">
        <w:rPr>
          <w:rFonts w:ascii="Arial" w:hAnsi="Arial" w:cs="Arial"/>
          <w:i/>
          <w:sz w:val="24"/>
          <w:szCs w:val="24"/>
          <w:lang w:val="x-none" w:eastAsia="de-DE"/>
        </w:rPr>
        <w:t>Aspergillus fumigatus</w:t>
      </w:r>
      <w:r w:rsidRPr="008E2BC5">
        <w:rPr>
          <w:rFonts w:ascii="Arial" w:hAnsi="Arial" w:cs="Arial"/>
          <w:sz w:val="24"/>
          <w:szCs w:val="24"/>
          <w:lang w:val="x-none" w:eastAsia="de-DE"/>
        </w:rPr>
        <w:t xml:space="preserve"> (rAsp f 1, 2, 3, 4, 6) und </w:t>
      </w:r>
      <w:r w:rsidRPr="008E2BC5">
        <w:rPr>
          <w:rFonts w:ascii="Arial" w:hAnsi="Arial" w:cs="Arial"/>
          <w:i/>
          <w:sz w:val="24"/>
          <w:szCs w:val="24"/>
          <w:lang w:val="x-none" w:eastAsia="de-DE"/>
        </w:rPr>
        <w:t>Cladosporium herbarum</w:t>
      </w:r>
      <w:r w:rsidRPr="008E2BC5">
        <w:rPr>
          <w:rFonts w:ascii="Arial" w:hAnsi="Arial" w:cs="Arial"/>
          <w:sz w:val="24"/>
          <w:szCs w:val="24"/>
          <w:lang w:val="x-none" w:eastAsia="de-DE"/>
        </w:rPr>
        <w:t xml:space="preserve"> (rCla h 8) für die molekulare Diagnostik zur Verfügung [</w:t>
      </w:r>
      <w:r w:rsidR="00CD253B" w:rsidRPr="00CD253B">
        <w:rPr>
          <w:rFonts w:ascii="Arial" w:eastAsia="Arial Unicode MS" w:hAnsi="Arial" w:cs="Arial"/>
          <w:noProof/>
          <w:sz w:val="24"/>
          <w:szCs w:val="24"/>
        </w:rPr>
        <w:t>334</w:t>
      </w:r>
      <w:r w:rsidRPr="008E2BC5">
        <w:rPr>
          <w:rFonts w:ascii="Arial" w:hAnsi="Arial" w:cs="Arial"/>
          <w:sz w:val="24"/>
          <w:szCs w:val="24"/>
          <w:lang w:val="x-none" w:eastAsia="de-DE"/>
        </w:rPr>
        <w:t xml:space="preserve">]. Eine verbesserte Schimmelpilz-IgE-Diagnostik durch Verfügbarkeit und Einsatz Schimmelpilz-typischer Markerallergene </w:t>
      </w:r>
      <w:r w:rsidRPr="008E2BC5">
        <w:rPr>
          <w:rFonts w:ascii="Arial" w:hAnsi="Arial" w:cs="Arial"/>
          <w:sz w:val="24"/>
          <w:szCs w:val="24"/>
          <w:lang w:eastAsia="de-DE"/>
        </w:rPr>
        <w:t>(</w:t>
      </w:r>
      <w:r w:rsidR="002E59E9">
        <w:rPr>
          <w:rFonts w:ascii="Arial" w:hAnsi="Arial" w:cs="Arial"/>
          <w:sz w:val="24"/>
          <w:szCs w:val="24"/>
          <w:lang w:eastAsia="de-DE"/>
        </w:rPr>
        <w:t>z. B.</w:t>
      </w:r>
      <w:r w:rsidRPr="008E2BC5">
        <w:rPr>
          <w:rFonts w:ascii="Arial" w:hAnsi="Arial" w:cs="Arial"/>
          <w:sz w:val="24"/>
          <w:szCs w:val="24"/>
          <w:lang w:eastAsia="de-DE"/>
        </w:rPr>
        <w:t xml:space="preserve"> Subtilisin-ähnliche Proteasen [</w:t>
      </w:r>
      <w:r w:rsidR="00CD253B" w:rsidRPr="00CD253B">
        <w:rPr>
          <w:rFonts w:ascii="Arial" w:eastAsia="Arial Unicode MS" w:hAnsi="Arial" w:cs="Arial"/>
          <w:noProof/>
          <w:sz w:val="24"/>
          <w:szCs w:val="24"/>
        </w:rPr>
        <w:t>334</w:t>
      </w:r>
      <w:r w:rsidRPr="008E2BC5">
        <w:rPr>
          <w:rFonts w:ascii="Arial" w:hAnsi="Arial" w:cs="Arial"/>
          <w:sz w:val="24"/>
          <w:szCs w:val="24"/>
          <w:lang w:eastAsia="de-DE"/>
        </w:rPr>
        <w:t>]</w:t>
      </w:r>
      <w:r w:rsidR="008D1CDC">
        <w:rPr>
          <w:rFonts w:ascii="Arial" w:hAnsi="Arial" w:cs="Arial"/>
          <w:sz w:val="24"/>
          <w:szCs w:val="24"/>
          <w:lang w:eastAsia="de-DE"/>
        </w:rPr>
        <w:t>)</w:t>
      </w:r>
      <w:r w:rsidRPr="008E2BC5">
        <w:rPr>
          <w:rFonts w:ascii="Arial" w:hAnsi="Arial" w:cs="Arial"/>
          <w:sz w:val="24"/>
          <w:szCs w:val="24"/>
          <w:lang w:eastAsia="de-DE"/>
        </w:rPr>
        <w:t xml:space="preserve"> </w:t>
      </w:r>
      <w:r w:rsidRPr="008E2BC5">
        <w:rPr>
          <w:rFonts w:ascii="Arial" w:hAnsi="Arial" w:cs="Arial"/>
          <w:sz w:val="24"/>
          <w:szCs w:val="24"/>
          <w:lang w:val="x-none" w:eastAsia="de-DE"/>
        </w:rPr>
        <w:t>mit starker IgE-Bindung wäre wünschenswert.</w:t>
      </w:r>
    </w:p>
    <w:p w14:paraId="73FC891F" w14:textId="731617AF" w:rsidR="00B6698B" w:rsidRPr="008E2BC5" w:rsidRDefault="00B6698B" w:rsidP="0044787B">
      <w:pPr>
        <w:spacing w:afterLines="60" w:after="144"/>
        <w:rPr>
          <w:rFonts w:ascii="Arial" w:hAnsi="Arial" w:cs="Arial"/>
          <w:sz w:val="24"/>
          <w:szCs w:val="24"/>
        </w:rPr>
      </w:pPr>
      <w:r w:rsidRPr="008E2BC5">
        <w:rPr>
          <w:rFonts w:ascii="Arial" w:hAnsi="Arial" w:cs="Arial"/>
          <w:sz w:val="24"/>
          <w:szCs w:val="24"/>
        </w:rPr>
        <w:t>Die Bestimmung des Gesamt-IgE im Zusammenhang mit der Bestimmung des spezifischen IgE kann als ergänzender Parameter zur Beurteilung für die sIgE-Werte sinnvoll sein [</w:t>
      </w:r>
      <w:r w:rsidR="00CD253B" w:rsidRPr="00CD253B">
        <w:rPr>
          <w:rFonts w:ascii="Arial" w:eastAsia="Arial Unicode MS" w:hAnsi="Arial" w:cs="Arial"/>
          <w:noProof/>
          <w:sz w:val="24"/>
          <w:szCs w:val="24"/>
        </w:rPr>
        <w:t>343</w:t>
      </w:r>
      <w:r w:rsidRPr="008E2BC5">
        <w:rPr>
          <w:rFonts w:ascii="Arial" w:hAnsi="Arial" w:cs="Arial"/>
          <w:sz w:val="24"/>
          <w:szCs w:val="24"/>
        </w:rPr>
        <w:t>]. Die Bestimmung des Gesamt-IgEs kann jedoch eine spezifische Sensibilisierung nie ausschließen oder nachweisen und ist als alleinige Bestimmung nicht sinnvoll.</w:t>
      </w:r>
    </w:p>
    <w:p w14:paraId="6A0F74FF" w14:textId="27D95BDD" w:rsidR="002A3FEE" w:rsidRDefault="00B6698B" w:rsidP="002A3FEE">
      <w:pPr>
        <w:autoSpaceDE w:val="0"/>
        <w:autoSpaceDN w:val="0"/>
        <w:adjustRightInd w:val="0"/>
        <w:spacing w:afterLines="60" w:after="144"/>
        <w:rPr>
          <w:rFonts w:ascii="Arial" w:hAnsi="Arial" w:cs="Arial"/>
          <w:sz w:val="24"/>
          <w:szCs w:val="24"/>
        </w:rPr>
      </w:pPr>
      <w:r w:rsidRPr="008E2BC5">
        <w:rPr>
          <w:rFonts w:ascii="Arial" w:hAnsi="Arial" w:cs="Arial"/>
          <w:sz w:val="24"/>
          <w:szCs w:val="24"/>
        </w:rPr>
        <w:t xml:space="preserve">Für die Diagnostik einer Allergischen </w:t>
      </w:r>
      <w:r w:rsidR="008377C1">
        <w:rPr>
          <w:rFonts w:ascii="Arial" w:hAnsi="Arial" w:cs="Arial"/>
          <w:sz w:val="24"/>
          <w:szCs w:val="24"/>
        </w:rPr>
        <w:t>b</w:t>
      </w:r>
      <w:r w:rsidRPr="008E2BC5">
        <w:rPr>
          <w:rFonts w:ascii="Arial" w:hAnsi="Arial" w:cs="Arial"/>
          <w:sz w:val="24"/>
          <w:szCs w:val="24"/>
        </w:rPr>
        <w:t xml:space="preserve">ronchopulmonalen Aspergillose (ABPA), einem Allergietyp mit Komponenten einer Typ I-, Typ III- und Typ IV-Reaktion, die meist durch </w:t>
      </w:r>
      <w:r w:rsidRPr="008E2BC5">
        <w:rPr>
          <w:rFonts w:ascii="Arial" w:hAnsi="Arial" w:cs="Arial"/>
          <w:i/>
          <w:sz w:val="24"/>
          <w:szCs w:val="24"/>
        </w:rPr>
        <w:t>A. fumigatus</w:t>
      </w:r>
      <w:r w:rsidRPr="008E2BC5">
        <w:rPr>
          <w:rFonts w:ascii="Arial" w:hAnsi="Arial" w:cs="Arial"/>
          <w:sz w:val="24"/>
          <w:szCs w:val="24"/>
        </w:rPr>
        <w:t xml:space="preserve"> (mit-)verursacht wird, ist die Bestimmung von </w:t>
      </w:r>
      <w:r w:rsidRPr="008E2BC5">
        <w:rPr>
          <w:rFonts w:ascii="Arial" w:hAnsi="Arial" w:cs="Arial"/>
          <w:i/>
          <w:sz w:val="24"/>
          <w:szCs w:val="24"/>
        </w:rPr>
        <w:t>A. fumigatus</w:t>
      </w:r>
      <w:r w:rsidRPr="008E2BC5">
        <w:rPr>
          <w:rFonts w:ascii="Arial" w:hAnsi="Arial" w:cs="Arial"/>
          <w:sz w:val="24"/>
          <w:szCs w:val="24"/>
        </w:rPr>
        <w:t xml:space="preserve">-spezifischem IgE ebenso wie die Bestimmung von Gesamt-IgE und </w:t>
      </w:r>
      <w:r w:rsidRPr="008E2BC5">
        <w:rPr>
          <w:rFonts w:ascii="Arial" w:hAnsi="Arial" w:cs="Arial"/>
          <w:i/>
          <w:sz w:val="24"/>
          <w:szCs w:val="24"/>
        </w:rPr>
        <w:t>A. fumigatus</w:t>
      </w:r>
      <w:r w:rsidRPr="008E2BC5">
        <w:rPr>
          <w:rFonts w:ascii="Arial" w:hAnsi="Arial" w:cs="Arial"/>
          <w:sz w:val="24"/>
          <w:szCs w:val="24"/>
        </w:rPr>
        <w:t>-spezifischem IgG sinnvoll (siehe spezifische</w:t>
      </w:r>
      <w:r w:rsidRPr="008E2BC5">
        <w:rPr>
          <w:rFonts w:ascii="Arial" w:hAnsi="Arial" w:cs="Arial"/>
          <w:sz w:val="24"/>
          <w:szCs w:val="24"/>
          <w:lang w:eastAsia="de-DE"/>
        </w:rPr>
        <w:t xml:space="preserve"> IgG-Bestimmung). Rekombinant hergestellte </w:t>
      </w:r>
      <w:r w:rsidRPr="008E2BC5">
        <w:rPr>
          <w:rFonts w:ascii="Arial" w:hAnsi="Arial" w:cs="Arial"/>
          <w:i/>
          <w:sz w:val="24"/>
          <w:szCs w:val="24"/>
          <w:lang w:eastAsia="de-DE"/>
        </w:rPr>
        <w:t>A. fumigatus</w:t>
      </w:r>
      <w:r w:rsidRPr="008E2BC5">
        <w:rPr>
          <w:rFonts w:ascii="Arial" w:hAnsi="Arial" w:cs="Arial"/>
          <w:sz w:val="24"/>
          <w:szCs w:val="24"/>
          <w:lang w:eastAsia="de-DE"/>
        </w:rPr>
        <w:t>-Einzelallergene (rAsp f 1-4, 6) sind für eine weiterführende Differentialdiagnostik sinnvoll. Als Indikator für eine ABPA gilt für die spezifische IgE-Bestimmung die Kombination aus rAsp f 2 + rAsp f 4 + rAsp f 6, den drei intra</w:t>
      </w:r>
      <w:r w:rsidR="008D1CDC">
        <w:rPr>
          <w:rFonts w:ascii="Arial" w:hAnsi="Arial" w:cs="Arial"/>
          <w:sz w:val="24"/>
          <w:szCs w:val="24"/>
          <w:lang w:eastAsia="de-DE"/>
        </w:rPr>
        <w:t>z</w:t>
      </w:r>
      <w:r w:rsidRPr="008E2BC5">
        <w:rPr>
          <w:rFonts w:ascii="Arial" w:hAnsi="Arial" w:cs="Arial"/>
          <w:sz w:val="24"/>
          <w:szCs w:val="24"/>
          <w:lang w:eastAsia="de-DE"/>
        </w:rPr>
        <w:t>ellularen Proteinen, während eine Sensibilisierung auf rAsp f 1 und/oder rAsp f 3 (sekretorische Proteine) keinen eindeutigen Hinweis auf ein allergisches Asthma darstellt. Serologisch positive Befunde auf rAsp f-Allergene können auch bei anderen Erkrankungen, wie z. B. der Mukoviszidose (Zystische Fibrose), vorkommen [</w:t>
      </w:r>
      <w:bookmarkStart w:id="87" w:name="_Hlk124346561"/>
      <w:r w:rsidR="00CD253B" w:rsidRPr="00CD253B">
        <w:rPr>
          <w:rFonts w:ascii="Arial" w:eastAsia="Arial Unicode MS" w:hAnsi="Arial" w:cs="Arial"/>
          <w:noProof/>
          <w:sz w:val="24"/>
          <w:szCs w:val="24"/>
        </w:rPr>
        <w:t>118</w:t>
      </w:r>
      <w:r w:rsidRPr="008E2BC5">
        <w:rPr>
          <w:rFonts w:ascii="Arial" w:hAnsi="Arial" w:cs="Arial"/>
          <w:sz w:val="24"/>
          <w:szCs w:val="24"/>
          <w:lang w:eastAsia="de-DE"/>
        </w:rPr>
        <w:t>]. Eine Meta-Analyse [</w:t>
      </w:r>
      <w:bookmarkEnd w:id="87"/>
      <w:r w:rsidR="00CD253B" w:rsidRPr="00CD253B">
        <w:rPr>
          <w:rFonts w:ascii="Arial" w:eastAsia="Arial Unicode MS" w:hAnsi="Arial" w:cs="Arial"/>
          <w:noProof/>
          <w:sz w:val="24"/>
          <w:szCs w:val="24"/>
        </w:rPr>
        <w:t>481</w:t>
      </w:r>
      <w:r w:rsidRPr="008E2BC5">
        <w:rPr>
          <w:rFonts w:ascii="Arial" w:hAnsi="Arial" w:cs="Arial"/>
          <w:sz w:val="24"/>
          <w:szCs w:val="24"/>
          <w:lang w:eastAsia="de-DE"/>
        </w:rPr>
        <w:t xml:space="preserve">], die die Ergebnisse der Verwendung von rekombinanten </w:t>
      </w:r>
      <w:r w:rsidRPr="00675AEB">
        <w:rPr>
          <w:rFonts w:ascii="Arial" w:hAnsi="Arial" w:cs="Arial"/>
          <w:sz w:val="24"/>
          <w:szCs w:val="24"/>
          <w:lang w:eastAsia="de-DE"/>
        </w:rPr>
        <w:t>Asp f Allergenen in 26 Studien (</w:t>
      </w:r>
      <w:r w:rsidR="00E2407E" w:rsidRPr="00675AEB">
        <w:rPr>
          <w:rFonts w:ascii="Arial" w:hAnsi="Arial" w:cs="Arial"/>
          <w:sz w:val="24"/>
          <w:szCs w:val="24"/>
          <w:lang w:eastAsia="de-DE"/>
        </w:rPr>
        <w:t xml:space="preserve">mit insgesamt </w:t>
      </w:r>
      <w:r w:rsidRPr="00675AEB">
        <w:rPr>
          <w:rFonts w:ascii="Arial" w:hAnsi="Arial" w:cs="Arial"/>
          <w:sz w:val="24"/>
          <w:szCs w:val="24"/>
          <w:lang w:eastAsia="de-DE"/>
        </w:rPr>
        <w:t>1694 Patient</w:t>
      </w:r>
      <w:r w:rsidR="00171464" w:rsidRPr="00675AEB">
        <w:rPr>
          <w:rFonts w:ascii="Arial" w:hAnsi="Arial" w:cs="Arial"/>
          <w:sz w:val="24"/>
          <w:szCs w:val="24"/>
          <w:lang w:eastAsia="de-DE"/>
        </w:rPr>
        <w:t>*inn</w:t>
      </w:r>
      <w:r w:rsidRPr="00675AEB">
        <w:rPr>
          <w:rFonts w:ascii="Arial" w:hAnsi="Arial" w:cs="Arial"/>
          <w:sz w:val="24"/>
          <w:szCs w:val="24"/>
          <w:lang w:eastAsia="de-DE"/>
        </w:rPr>
        <w:t xml:space="preserve">en) zusammenfasste, </w:t>
      </w:r>
      <w:r w:rsidRPr="008E2BC5">
        <w:rPr>
          <w:rFonts w:ascii="Arial" w:hAnsi="Arial" w:cs="Arial"/>
          <w:sz w:val="24"/>
          <w:szCs w:val="24"/>
          <w:lang w:eastAsia="de-DE"/>
        </w:rPr>
        <w:t>ergab, dass IgE gegen Asp f 1 oder Asp f 3 die höchste Sensitivität aufweist (96,7% bei Asthmatiker</w:t>
      </w:r>
      <w:r w:rsidR="00171464">
        <w:rPr>
          <w:rFonts w:ascii="Arial" w:hAnsi="Arial" w:cs="Arial"/>
          <w:sz w:val="24"/>
          <w:szCs w:val="24"/>
          <w:lang w:eastAsia="de-DE"/>
        </w:rPr>
        <w:t>*inne</w:t>
      </w:r>
      <w:r w:rsidRPr="008E2BC5">
        <w:rPr>
          <w:rFonts w:ascii="Arial" w:hAnsi="Arial" w:cs="Arial"/>
          <w:sz w:val="24"/>
          <w:szCs w:val="24"/>
          <w:lang w:eastAsia="de-DE"/>
        </w:rPr>
        <w:t>n und 93,3% bei Mukoviszidose (CF)-Patient</w:t>
      </w:r>
      <w:r w:rsidR="00171464">
        <w:rPr>
          <w:rFonts w:ascii="Arial" w:hAnsi="Arial" w:cs="Arial"/>
          <w:sz w:val="24"/>
          <w:szCs w:val="24"/>
          <w:lang w:eastAsia="de-DE"/>
        </w:rPr>
        <w:t>*inn</w:t>
      </w:r>
      <w:r w:rsidRPr="008E2BC5">
        <w:rPr>
          <w:rFonts w:ascii="Arial" w:hAnsi="Arial" w:cs="Arial"/>
          <w:sz w:val="24"/>
          <w:szCs w:val="24"/>
          <w:lang w:eastAsia="de-DE"/>
        </w:rPr>
        <w:t>en), um ABPA-Patient</w:t>
      </w:r>
      <w:r w:rsidR="00171464">
        <w:rPr>
          <w:rFonts w:ascii="Arial" w:hAnsi="Arial" w:cs="Arial"/>
          <w:sz w:val="24"/>
          <w:szCs w:val="24"/>
          <w:lang w:eastAsia="de-DE"/>
        </w:rPr>
        <w:t>*inn</w:t>
      </w:r>
      <w:r w:rsidRPr="008E2BC5">
        <w:rPr>
          <w:rFonts w:ascii="Arial" w:hAnsi="Arial" w:cs="Arial"/>
          <w:sz w:val="24"/>
          <w:szCs w:val="24"/>
          <w:lang w:eastAsia="de-DE"/>
        </w:rPr>
        <w:t>en gegenüber diesen Patient</w:t>
      </w:r>
      <w:r w:rsidR="00171464">
        <w:rPr>
          <w:rFonts w:ascii="Arial" w:hAnsi="Arial" w:cs="Arial"/>
          <w:sz w:val="24"/>
          <w:szCs w:val="24"/>
          <w:lang w:eastAsia="de-DE"/>
        </w:rPr>
        <w:t>*inn</w:t>
      </w:r>
      <w:r w:rsidRPr="008E2BC5">
        <w:rPr>
          <w:rFonts w:ascii="Arial" w:hAnsi="Arial" w:cs="Arial"/>
          <w:sz w:val="24"/>
          <w:szCs w:val="24"/>
          <w:lang w:eastAsia="de-DE"/>
        </w:rPr>
        <w:t>en zu differenzieren, aber Asp f 4 oder Asp f 6 hatten die höchste Spezifität mit 99% bei Asthmatiker</w:t>
      </w:r>
      <w:r w:rsidR="00171464">
        <w:rPr>
          <w:rFonts w:ascii="Arial" w:hAnsi="Arial" w:cs="Arial"/>
          <w:sz w:val="24"/>
          <w:szCs w:val="24"/>
          <w:lang w:eastAsia="de-DE"/>
        </w:rPr>
        <w:t>*inne</w:t>
      </w:r>
      <w:r w:rsidRPr="008E2BC5">
        <w:rPr>
          <w:rFonts w:ascii="Arial" w:hAnsi="Arial" w:cs="Arial"/>
          <w:sz w:val="24"/>
          <w:szCs w:val="24"/>
          <w:lang w:eastAsia="de-DE"/>
        </w:rPr>
        <w:t>n versus Asp f 6 alleine mit 98% bei CF-Patient</w:t>
      </w:r>
      <w:r w:rsidR="00171464">
        <w:rPr>
          <w:rFonts w:ascii="Arial" w:hAnsi="Arial" w:cs="Arial"/>
          <w:sz w:val="24"/>
          <w:szCs w:val="24"/>
          <w:lang w:eastAsia="de-DE"/>
        </w:rPr>
        <w:t>*inn</w:t>
      </w:r>
      <w:r w:rsidRPr="008E2BC5">
        <w:rPr>
          <w:rFonts w:ascii="Arial" w:hAnsi="Arial" w:cs="Arial"/>
          <w:sz w:val="24"/>
          <w:szCs w:val="24"/>
          <w:lang w:eastAsia="de-DE"/>
        </w:rPr>
        <w:t xml:space="preserve">en. Auch die neuere Arbeit von Muthu et al. </w:t>
      </w:r>
      <w:r w:rsidR="00171464">
        <w:rPr>
          <w:rFonts w:ascii="Arial" w:hAnsi="Arial" w:cs="Arial"/>
          <w:sz w:val="24"/>
          <w:szCs w:val="24"/>
          <w:lang w:eastAsia="de-DE"/>
        </w:rPr>
        <w:t>(2020) [</w:t>
      </w:r>
      <w:r w:rsidR="00CD253B" w:rsidRPr="00CD253B">
        <w:rPr>
          <w:rFonts w:ascii="Arial" w:eastAsia="Times New Roman" w:hAnsi="Arial" w:cs="Arial"/>
          <w:noProof/>
          <w:sz w:val="24"/>
          <w:szCs w:val="24"/>
        </w:rPr>
        <w:t>482</w:t>
      </w:r>
      <w:r w:rsidR="00171464">
        <w:rPr>
          <w:rFonts w:ascii="Arial" w:hAnsi="Arial" w:cs="Arial"/>
          <w:sz w:val="24"/>
          <w:szCs w:val="24"/>
          <w:lang w:eastAsia="de-DE"/>
        </w:rPr>
        <w:t xml:space="preserve">] </w:t>
      </w:r>
      <w:r w:rsidRPr="008E2BC5">
        <w:rPr>
          <w:rFonts w:ascii="Arial" w:hAnsi="Arial" w:cs="Arial"/>
          <w:sz w:val="24"/>
          <w:szCs w:val="24"/>
          <w:lang w:eastAsia="de-DE"/>
        </w:rPr>
        <w:t xml:space="preserve">unterstützt die Bewertung, dass Asp 1 eine sehr hohe Sensitivität und Spezifität </w:t>
      </w:r>
      <w:r w:rsidRPr="008E2BC5">
        <w:rPr>
          <w:rFonts w:ascii="Arial" w:hAnsi="Arial" w:cs="Arial"/>
          <w:sz w:val="24"/>
          <w:szCs w:val="24"/>
        </w:rPr>
        <w:t>für die ABPA besitzt.</w:t>
      </w:r>
    </w:p>
    <w:p w14:paraId="45364E39" w14:textId="5D8D8162" w:rsidR="00B6698B" w:rsidRPr="008E2BC5" w:rsidRDefault="002A3FEE" w:rsidP="002A3FEE">
      <w:pPr>
        <w:autoSpaceDE w:val="0"/>
        <w:autoSpaceDN w:val="0"/>
        <w:adjustRightInd w:val="0"/>
        <w:spacing w:after="60"/>
        <w:rPr>
          <w:rFonts w:ascii="Arial" w:eastAsia="Times New Roman" w:hAnsi="Arial" w:cs="Arial"/>
          <w:sz w:val="24"/>
          <w:szCs w:val="24"/>
          <w:lang w:val="x-none" w:eastAsia="de-DE"/>
        </w:rPr>
      </w:pPr>
      <w:r>
        <w:rPr>
          <w:rFonts w:ascii="Arial" w:hAnsi="Arial" w:cs="Arial"/>
          <w:sz w:val="24"/>
          <w:szCs w:val="24"/>
          <w:lang w:eastAsia="de-DE"/>
        </w:rPr>
        <w:t>Zusammenfassung:</w:t>
      </w:r>
    </w:p>
    <w:p w14:paraId="4F63BEAB" w14:textId="77777777" w:rsidR="00B6698B" w:rsidRPr="008E2BC5" w:rsidRDefault="00B6698B" w:rsidP="002A3FEE">
      <w:pPr>
        <w:numPr>
          <w:ilvl w:val="0"/>
          <w:numId w:val="35"/>
        </w:numPr>
        <w:spacing w:after="60"/>
        <w:ind w:left="567" w:hanging="283"/>
        <w:rPr>
          <w:rFonts w:ascii="Arial" w:eastAsia="Times New Roman" w:hAnsi="Arial" w:cs="Arial"/>
          <w:sz w:val="24"/>
          <w:szCs w:val="24"/>
          <w:lang w:val="x-none" w:eastAsia="de-DE"/>
        </w:rPr>
      </w:pPr>
      <w:r w:rsidRPr="008E2BC5">
        <w:rPr>
          <w:rFonts w:ascii="Arial" w:eastAsia="Times New Roman" w:hAnsi="Arial" w:cs="Arial"/>
          <w:sz w:val="24"/>
          <w:szCs w:val="24"/>
          <w:lang w:val="x-none" w:eastAsia="de-DE"/>
        </w:rPr>
        <w:t>Nachweis von allergenspezifischem IgE zeigt eine spezifische Sensibilisierung</w:t>
      </w:r>
      <w:r w:rsidRPr="008E2BC5">
        <w:rPr>
          <w:rFonts w:ascii="Arial" w:eastAsia="Times New Roman" w:hAnsi="Arial" w:cs="Arial"/>
          <w:sz w:val="24"/>
          <w:szCs w:val="24"/>
          <w:lang w:eastAsia="de-DE"/>
        </w:rPr>
        <w:t>,</w:t>
      </w:r>
      <w:r w:rsidRPr="008E2BC5">
        <w:rPr>
          <w:rFonts w:ascii="Arial" w:eastAsia="Times New Roman" w:hAnsi="Arial" w:cs="Arial"/>
          <w:sz w:val="24"/>
          <w:szCs w:val="24"/>
          <w:lang w:val="x-none" w:eastAsia="de-DE"/>
        </w:rPr>
        <w:t xml:space="preserve"> aber nicht unbedingt eine Erkrankung an; das Ergebnis kann nur im Zusammenhang mit Anamnese, Klinik und den Ergebnissen der organspezifischen Provokationstests richtig interpretiert werden. Durch Kreuzsensibilisierungen verursachte positive Reaktionen sind nur z. T. klinisch relevant. </w:t>
      </w:r>
    </w:p>
    <w:p w14:paraId="4096776B" w14:textId="77777777" w:rsidR="00B6698B" w:rsidRPr="008E2BC5" w:rsidRDefault="00B6698B" w:rsidP="002A3FEE">
      <w:pPr>
        <w:numPr>
          <w:ilvl w:val="0"/>
          <w:numId w:val="35"/>
        </w:numPr>
        <w:spacing w:after="60"/>
        <w:ind w:left="567" w:hanging="283"/>
        <w:rPr>
          <w:rFonts w:ascii="Arial" w:eastAsia="Times New Roman" w:hAnsi="Arial" w:cs="Arial"/>
          <w:sz w:val="24"/>
          <w:szCs w:val="24"/>
          <w:lang w:val="x-none" w:eastAsia="de-DE"/>
        </w:rPr>
      </w:pPr>
      <w:r w:rsidRPr="008E2BC5">
        <w:rPr>
          <w:rFonts w:ascii="Arial" w:eastAsia="Times New Roman" w:hAnsi="Arial" w:cs="Arial"/>
          <w:sz w:val="24"/>
          <w:szCs w:val="24"/>
          <w:lang w:val="x-none" w:eastAsia="de-DE"/>
        </w:rPr>
        <w:t>Quantitative Vergleich</w:t>
      </w:r>
      <w:r w:rsidRPr="008E2BC5">
        <w:rPr>
          <w:rFonts w:ascii="Arial" w:eastAsia="Times New Roman" w:hAnsi="Arial" w:cs="Arial"/>
          <w:sz w:val="24"/>
          <w:szCs w:val="24"/>
          <w:lang w:eastAsia="de-DE"/>
        </w:rPr>
        <w:t>e</w:t>
      </w:r>
      <w:r w:rsidRPr="008E2BC5">
        <w:rPr>
          <w:rFonts w:ascii="Arial" w:eastAsia="Times New Roman" w:hAnsi="Arial" w:cs="Arial"/>
          <w:sz w:val="24"/>
          <w:szCs w:val="24"/>
          <w:lang w:val="x-none" w:eastAsia="de-DE"/>
        </w:rPr>
        <w:t xml:space="preserve"> der Ergebnisse aus unterschiedlichen Testsystemen </w:t>
      </w:r>
      <w:r w:rsidRPr="008E2BC5">
        <w:rPr>
          <w:rFonts w:ascii="Arial" w:eastAsia="Times New Roman" w:hAnsi="Arial" w:cs="Arial"/>
          <w:sz w:val="24"/>
          <w:szCs w:val="24"/>
          <w:lang w:eastAsia="de-DE"/>
        </w:rPr>
        <w:t>sind</w:t>
      </w:r>
      <w:r w:rsidRPr="008E2BC5">
        <w:rPr>
          <w:rFonts w:ascii="Arial" w:eastAsia="Times New Roman" w:hAnsi="Arial" w:cs="Arial"/>
          <w:sz w:val="24"/>
          <w:szCs w:val="24"/>
          <w:lang w:val="x-none" w:eastAsia="de-DE"/>
        </w:rPr>
        <w:t xml:space="preserve"> nur schwer möglich (internationale Standard</w:t>
      </w:r>
      <w:r w:rsidRPr="008E2BC5">
        <w:rPr>
          <w:rFonts w:ascii="Arial" w:eastAsia="Times New Roman" w:hAnsi="Arial" w:cs="Arial"/>
          <w:sz w:val="24"/>
          <w:szCs w:val="24"/>
          <w:lang w:eastAsia="de-DE"/>
        </w:rPr>
        <w:t>isierung fehlt bislang</w:t>
      </w:r>
      <w:r w:rsidRPr="008E2BC5">
        <w:rPr>
          <w:rFonts w:ascii="Arial" w:eastAsia="Times New Roman" w:hAnsi="Arial" w:cs="Arial"/>
          <w:sz w:val="24"/>
          <w:szCs w:val="24"/>
          <w:lang w:val="x-none" w:eastAsia="de-DE"/>
        </w:rPr>
        <w:t>).</w:t>
      </w:r>
    </w:p>
    <w:p w14:paraId="677020C8" w14:textId="77777777" w:rsidR="00B6698B" w:rsidRPr="008E2BC5" w:rsidRDefault="00B6698B" w:rsidP="002A3FEE">
      <w:pPr>
        <w:numPr>
          <w:ilvl w:val="0"/>
          <w:numId w:val="35"/>
        </w:numPr>
        <w:spacing w:after="60"/>
        <w:ind w:left="567" w:hanging="283"/>
        <w:rPr>
          <w:rFonts w:ascii="Arial" w:eastAsia="Times New Roman" w:hAnsi="Arial" w:cs="Arial"/>
          <w:sz w:val="24"/>
          <w:szCs w:val="24"/>
          <w:lang w:val="x-none" w:eastAsia="de-DE"/>
        </w:rPr>
      </w:pPr>
      <w:r w:rsidRPr="008E2BC5">
        <w:rPr>
          <w:rFonts w:ascii="Arial" w:eastAsia="Times New Roman" w:hAnsi="Arial" w:cs="Arial"/>
          <w:sz w:val="24"/>
          <w:szCs w:val="24"/>
          <w:lang w:val="x-none" w:eastAsia="de-DE"/>
        </w:rPr>
        <w:t>Verbesserung der Reagenzienqualität durch Standardisierung der Allergene und durch Definition von Mindestanforderungen an das Allergenträgermaterial (Ermittlung der diagnostischen Effizienz) ist zu fordern.</w:t>
      </w:r>
    </w:p>
    <w:p w14:paraId="53A67B7C" w14:textId="77777777" w:rsidR="00B6698B" w:rsidRPr="008E2BC5" w:rsidRDefault="00B6698B" w:rsidP="002A3FEE">
      <w:pPr>
        <w:numPr>
          <w:ilvl w:val="0"/>
          <w:numId w:val="35"/>
        </w:numPr>
        <w:spacing w:after="60"/>
        <w:ind w:left="568" w:hanging="284"/>
        <w:rPr>
          <w:rFonts w:ascii="Arial" w:eastAsia="Times New Roman" w:hAnsi="Arial" w:cs="Arial"/>
          <w:sz w:val="24"/>
          <w:szCs w:val="24"/>
          <w:lang w:val="x-none" w:eastAsia="de-DE"/>
        </w:rPr>
      </w:pPr>
      <w:r w:rsidRPr="008E2BC5">
        <w:rPr>
          <w:rFonts w:ascii="Arial" w:eastAsia="Times New Roman" w:hAnsi="Arial" w:cs="Arial"/>
          <w:sz w:val="24"/>
          <w:szCs w:val="24"/>
          <w:lang w:eastAsia="de-DE"/>
        </w:rPr>
        <w:t xml:space="preserve">Extrakte von </w:t>
      </w:r>
      <w:r w:rsidRPr="008E2BC5">
        <w:rPr>
          <w:rFonts w:ascii="Arial" w:eastAsia="Times New Roman" w:hAnsi="Arial" w:cs="Arial"/>
          <w:sz w:val="24"/>
          <w:szCs w:val="24"/>
          <w:lang w:val="x-none" w:eastAsia="de-DE"/>
        </w:rPr>
        <w:t>Innenraum-relevante</w:t>
      </w:r>
      <w:r w:rsidRPr="008E2BC5">
        <w:rPr>
          <w:rFonts w:ascii="Arial" w:eastAsia="Times New Roman" w:hAnsi="Arial" w:cs="Arial"/>
          <w:sz w:val="24"/>
          <w:szCs w:val="24"/>
          <w:lang w:eastAsia="de-DE"/>
        </w:rPr>
        <w:t>n</w:t>
      </w:r>
      <w:r w:rsidRPr="008E2BC5">
        <w:rPr>
          <w:rFonts w:ascii="Arial" w:eastAsia="Times New Roman" w:hAnsi="Arial" w:cs="Arial"/>
          <w:sz w:val="24"/>
          <w:szCs w:val="24"/>
          <w:lang w:val="x-none" w:eastAsia="de-DE"/>
        </w:rPr>
        <w:t xml:space="preserve"> Schimmelpilze</w:t>
      </w:r>
      <w:r w:rsidRPr="008E2BC5">
        <w:rPr>
          <w:rFonts w:ascii="Arial" w:eastAsia="Times New Roman" w:hAnsi="Arial" w:cs="Arial"/>
          <w:sz w:val="24"/>
          <w:szCs w:val="24"/>
          <w:lang w:eastAsia="de-DE"/>
        </w:rPr>
        <w:t>n</w:t>
      </w:r>
      <w:r w:rsidRPr="008E2BC5">
        <w:rPr>
          <w:rFonts w:ascii="Arial" w:eastAsia="Times New Roman" w:hAnsi="Arial" w:cs="Arial"/>
          <w:sz w:val="24"/>
          <w:szCs w:val="24"/>
          <w:lang w:val="x-none" w:eastAsia="de-DE"/>
        </w:rPr>
        <w:t xml:space="preserve"> sollten auch in ausreichender Qualität kommerziell verfügbar sein</w:t>
      </w:r>
      <w:r w:rsidRPr="008E2BC5">
        <w:rPr>
          <w:rFonts w:ascii="Arial" w:eastAsia="Times New Roman" w:hAnsi="Arial" w:cs="Arial"/>
          <w:sz w:val="24"/>
          <w:szCs w:val="24"/>
          <w:lang w:eastAsia="de-DE"/>
        </w:rPr>
        <w:t>.</w:t>
      </w:r>
    </w:p>
    <w:p w14:paraId="34DC344A" w14:textId="77777777" w:rsidR="00B6698B" w:rsidRPr="008E2BC5" w:rsidRDefault="00B6698B" w:rsidP="0044787B">
      <w:pPr>
        <w:numPr>
          <w:ilvl w:val="0"/>
          <w:numId w:val="35"/>
        </w:numPr>
        <w:spacing w:afterLines="60" w:after="144"/>
        <w:ind w:left="568" w:hanging="284"/>
        <w:rPr>
          <w:rFonts w:ascii="Arial" w:eastAsia="Times New Roman" w:hAnsi="Arial" w:cs="Arial"/>
          <w:sz w:val="24"/>
          <w:szCs w:val="24"/>
          <w:lang w:val="x-none" w:eastAsia="de-DE"/>
        </w:rPr>
      </w:pPr>
      <w:r w:rsidRPr="008E2BC5">
        <w:rPr>
          <w:rFonts w:ascii="Arial" w:hAnsi="Arial" w:cs="Arial"/>
          <w:sz w:val="24"/>
          <w:szCs w:val="24"/>
        </w:rPr>
        <w:t>Das Spektrum der verfügbaren Einzelallergene der relevanten Schimmelpilze sollte erweitert werden.</w:t>
      </w:r>
    </w:p>
    <w:p w14:paraId="7ECED877" w14:textId="77777777" w:rsidR="00B6698B" w:rsidRPr="0041296A" w:rsidRDefault="00B6698B" w:rsidP="0044787B">
      <w:pPr>
        <w:numPr>
          <w:ilvl w:val="1"/>
          <w:numId w:val="34"/>
        </w:numPr>
        <w:autoSpaceDE w:val="0"/>
        <w:autoSpaceDN w:val="0"/>
        <w:adjustRightInd w:val="0"/>
        <w:spacing w:afterLines="60" w:after="144"/>
        <w:ind w:left="284" w:hanging="284"/>
        <w:rPr>
          <w:rFonts w:ascii="Arial" w:eastAsia="Times New Roman" w:hAnsi="Arial" w:cs="Arial"/>
          <w:b/>
          <w:sz w:val="24"/>
          <w:szCs w:val="24"/>
          <w:lang w:eastAsia="de-DE"/>
        </w:rPr>
      </w:pPr>
      <w:r w:rsidRPr="0041296A">
        <w:rPr>
          <w:rFonts w:ascii="Arial" w:eastAsia="Times New Roman" w:hAnsi="Arial" w:cs="Arial"/>
          <w:b/>
          <w:sz w:val="24"/>
          <w:szCs w:val="24"/>
          <w:lang w:eastAsia="de-DE"/>
        </w:rPr>
        <w:t>Schimmelpilz-spezifische IgG-Bestimmung</w:t>
      </w:r>
    </w:p>
    <w:p w14:paraId="60534869" w14:textId="41845F2A" w:rsidR="00B6698B" w:rsidRPr="008E2BC5" w:rsidRDefault="00B6698B" w:rsidP="0044787B">
      <w:pPr>
        <w:autoSpaceDE w:val="0"/>
        <w:autoSpaceDN w:val="0"/>
        <w:adjustRightInd w:val="0"/>
        <w:spacing w:afterLines="60" w:after="144"/>
        <w:rPr>
          <w:rFonts w:ascii="Arial" w:hAnsi="Arial" w:cs="Arial"/>
          <w:sz w:val="24"/>
          <w:szCs w:val="24"/>
        </w:rPr>
      </w:pPr>
      <w:r w:rsidRPr="008E2BC5">
        <w:rPr>
          <w:rFonts w:ascii="Arial" w:hAnsi="Arial" w:cs="Arial"/>
          <w:sz w:val="24"/>
          <w:szCs w:val="24"/>
        </w:rPr>
        <w:t>Die Bestimmung spezifischer IgG-Antikörper im Zusammenhang mit der Diagnostik einer Schimmelpilzallergie vom Soforttyp (Typ I-Allergie) hat keine diagnostische Bedeutung, da IgG-Antikörper als physiologische Antwort des Immunsystems selten eine pathogenetische Bedeutung haben, und wird daher nicht empfohlen [</w:t>
      </w:r>
      <w:r w:rsidR="00CD253B" w:rsidRPr="00CD253B">
        <w:rPr>
          <w:rFonts w:ascii="Arial" w:eastAsia="Arial Unicode MS" w:hAnsi="Arial" w:cs="Arial"/>
          <w:noProof/>
          <w:sz w:val="24"/>
          <w:szCs w:val="24"/>
        </w:rPr>
        <w:t>342</w:t>
      </w:r>
      <w:r w:rsidRPr="008E2BC5">
        <w:rPr>
          <w:rFonts w:ascii="Arial" w:hAnsi="Arial" w:cs="Arial"/>
          <w:sz w:val="24"/>
          <w:szCs w:val="24"/>
        </w:rPr>
        <w:t>].</w:t>
      </w:r>
    </w:p>
    <w:p w14:paraId="760DD5A8" w14:textId="5E7A3D2B" w:rsidR="00B6698B" w:rsidRPr="008E2BC5" w:rsidRDefault="00B6698B" w:rsidP="0044787B">
      <w:pPr>
        <w:tabs>
          <w:tab w:val="left" w:pos="708"/>
        </w:tabs>
        <w:spacing w:afterLines="60" w:after="144"/>
        <w:rPr>
          <w:rFonts w:ascii="Arial" w:hAnsi="Arial" w:cs="Arial"/>
          <w:sz w:val="24"/>
          <w:szCs w:val="24"/>
        </w:rPr>
      </w:pPr>
      <w:r w:rsidRPr="008E2BC5">
        <w:rPr>
          <w:rFonts w:ascii="Arial" w:hAnsi="Arial" w:cs="Arial"/>
          <w:sz w:val="24"/>
          <w:szCs w:val="24"/>
        </w:rPr>
        <w:t xml:space="preserve">Nur bei einem Verdacht auf eine Allergische </w:t>
      </w:r>
      <w:r w:rsidR="008377C1">
        <w:rPr>
          <w:rFonts w:ascii="Arial" w:hAnsi="Arial" w:cs="Arial"/>
          <w:sz w:val="24"/>
          <w:szCs w:val="24"/>
        </w:rPr>
        <w:t>b</w:t>
      </w:r>
      <w:r w:rsidRPr="008E2BC5">
        <w:rPr>
          <w:rFonts w:ascii="Arial" w:hAnsi="Arial" w:cs="Arial"/>
          <w:sz w:val="24"/>
          <w:szCs w:val="24"/>
        </w:rPr>
        <w:t>ronchopulmonale Aspergillose (Typ I-, III-Allergie) oder auf eine Exogen</w:t>
      </w:r>
      <w:r w:rsidR="008377C1">
        <w:rPr>
          <w:rFonts w:ascii="Arial" w:hAnsi="Arial" w:cs="Arial"/>
          <w:sz w:val="24"/>
          <w:szCs w:val="24"/>
        </w:rPr>
        <w:t>-a</w:t>
      </w:r>
      <w:r w:rsidRPr="008E2BC5">
        <w:rPr>
          <w:rFonts w:ascii="Arial" w:hAnsi="Arial" w:cs="Arial"/>
          <w:sz w:val="24"/>
          <w:szCs w:val="24"/>
        </w:rPr>
        <w:t>llergische Alveolitis (Typ III-, IV-Allergie) stellt die Bestimmung von Schimmelpilz-spezifischen IgG-Antikörper einen sinnvollen Teil der Diagnostik dar und wird dann auch empfohlen [</w:t>
      </w:r>
      <w:r w:rsidR="00CD253B" w:rsidRPr="00CD253B">
        <w:rPr>
          <w:rFonts w:ascii="Arial" w:eastAsia="Times New Roman" w:hAnsi="Arial" w:cs="Arial"/>
          <w:noProof/>
          <w:sz w:val="24"/>
          <w:szCs w:val="24"/>
        </w:rPr>
        <w:t>510</w:t>
      </w:r>
      <w:r w:rsidRPr="008E2BC5">
        <w:rPr>
          <w:rFonts w:ascii="Arial" w:hAnsi="Arial" w:cs="Arial"/>
          <w:sz w:val="24"/>
          <w:szCs w:val="24"/>
        </w:rPr>
        <w:t>].</w:t>
      </w:r>
    </w:p>
    <w:p w14:paraId="0BCA955B" w14:textId="2AD0E1EE" w:rsidR="00B6698B" w:rsidRPr="008E2BC5" w:rsidRDefault="00B6698B" w:rsidP="0044787B">
      <w:pPr>
        <w:tabs>
          <w:tab w:val="left" w:pos="708"/>
        </w:tabs>
        <w:spacing w:afterLines="60" w:after="144"/>
        <w:rPr>
          <w:rFonts w:ascii="Arial" w:eastAsia="Times New Roman" w:hAnsi="Arial" w:cs="Arial"/>
          <w:sz w:val="24"/>
          <w:szCs w:val="24"/>
          <w:lang w:eastAsia="de-DE"/>
        </w:rPr>
      </w:pPr>
      <w:r w:rsidRPr="008E2BC5">
        <w:rPr>
          <w:rFonts w:ascii="Arial" w:hAnsi="Arial" w:cs="Arial"/>
          <w:sz w:val="24"/>
          <w:szCs w:val="24"/>
        </w:rPr>
        <w:t xml:space="preserve">Bei der Allergischen </w:t>
      </w:r>
      <w:r w:rsidR="008377C1">
        <w:rPr>
          <w:rFonts w:ascii="Arial" w:hAnsi="Arial" w:cs="Arial"/>
          <w:sz w:val="24"/>
          <w:szCs w:val="24"/>
        </w:rPr>
        <w:t>b</w:t>
      </w:r>
      <w:r w:rsidRPr="008E2BC5">
        <w:rPr>
          <w:rFonts w:ascii="Arial" w:hAnsi="Arial" w:cs="Arial"/>
          <w:sz w:val="24"/>
          <w:szCs w:val="24"/>
        </w:rPr>
        <w:t>ronchopulmonalen Aspergillose (ABPA) kann es neben einer Erhöhung des</w:t>
      </w:r>
      <w:r w:rsidRPr="008E2BC5">
        <w:rPr>
          <w:rFonts w:ascii="Arial" w:eastAsia="Times New Roman" w:hAnsi="Arial" w:cs="Arial"/>
          <w:sz w:val="24"/>
          <w:szCs w:val="24"/>
          <w:lang w:val="x-none" w:eastAsia="de-DE"/>
        </w:rPr>
        <w:t xml:space="preserve"> Gesamt-IgE und des spezifischen IgE gegen </w:t>
      </w:r>
      <w:r w:rsidRPr="008E2BC5">
        <w:rPr>
          <w:rFonts w:ascii="Arial" w:eastAsia="Times New Roman" w:hAnsi="Arial" w:cs="Arial"/>
          <w:i/>
          <w:iCs/>
          <w:sz w:val="24"/>
          <w:szCs w:val="24"/>
          <w:lang w:val="x-none" w:eastAsia="de-DE"/>
        </w:rPr>
        <w:t>A</w:t>
      </w:r>
      <w:r w:rsidRPr="008E2BC5">
        <w:rPr>
          <w:rFonts w:ascii="Arial" w:eastAsia="Times New Roman" w:hAnsi="Arial" w:cs="Arial"/>
          <w:i/>
          <w:iCs/>
          <w:sz w:val="24"/>
          <w:szCs w:val="24"/>
          <w:lang w:eastAsia="de-DE"/>
        </w:rPr>
        <w:t>.</w:t>
      </w:r>
      <w:r w:rsidRPr="008E2BC5">
        <w:rPr>
          <w:rFonts w:ascii="Arial" w:eastAsia="Times New Roman" w:hAnsi="Arial" w:cs="Arial"/>
          <w:i/>
          <w:iCs/>
          <w:sz w:val="24"/>
          <w:szCs w:val="24"/>
          <w:lang w:val="x-none" w:eastAsia="de-DE"/>
        </w:rPr>
        <w:t xml:space="preserve"> fumigatus</w:t>
      </w:r>
      <w:r w:rsidRPr="008E2BC5">
        <w:rPr>
          <w:rFonts w:ascii="Arial" w:eastAsia="Times New Roman" w:hAnsi="Arial" w:cs="Arial"/>
          <w:iCs/>
          <w:sz w:val="24"/>
          <w:szCs w:val="24"/>
          <w:lang w:val="x-none" w:eastAsia="de-DE"/>
        </w:rPr>
        <w:t xml:space="preserve"> (siehe oben) </w:t>
      </w:r>
      <w:r w:rsidRPr="008E2BC5">
        <w:rPr>
          <w:rFonts w:ascii="Arial" w:eastAsia="Times New Roman" w:hAnsi="Arial" w:cs="Arial"/>
          <w:sz w:val="24"/>
          <w:szCs w:val="24"/>
          <w:lang w:val="x-none" w:eastAsia="de-DE"/>
        </w:rPr>
        <w:t xml:space="preserve">auch zu einer Erhöhung von spezifischem IgG gegen </w:t>
      </w:r>
      <w:r w:rsidRPr="008E2BC5">
        <w:rPr>
          <w:rFonts w:ascii="Arial" w:eastAsia="Times New Roman" w:hAnsi="Arial" w:cs="Arial"/>
          <w:i/>
          <w:iCs/>
          <w:sz w:val="24"/>
          <w:szCs w:val="24"/>
          <w:lang w:val="x-none" w:eastAsia="de-DE"/>
        </w:rPr>
        <w:t>A. fumigatus</w:t>
      </w:r>
      <w:r w:rsidRPr="008E2BC5">
        <w:rPr>
          <w:rFonts w:ascii="Arial" w:eastAsia="Times New Roman" w:hAnsi="Arial" w:cs="Arial"/>
          <w:iCs/>
          <w:sz w:val="24"/>
          <w:szCs w:val="24"/>
          <w:lang w:eastAsia="de-DE"/>
        </w:rPr>
        <w:t xml:space="preserve"> kommen</w:t>
      </w:r>
      <w:r w:rsidRPr="008E2BC5">
        <w:rPr>
          <w:rFonts w:ascii="Arial" w:eastAsia="Times New Roman" w:hAnsi="Arial" w:cs="Arial"/>
          <w:sz w:val="24"/>
          <w:szCs w:val="24"/>
          <w:lang w:val="x-none" w:eastAsia="de-DE"/>
        </w:rPr>
        <w:t>. Letzteres ist im Vergleich zu Patient</w:t>
      </w:r>
      <w:r w:rsidR="001532FC">
        <w:rPr>
          <w:rFonts w:ascii="Arial" w:eastAsia="Times New Roman" w:hAnsi="Arial" w:cs="Arial"/>
          <w:sz w:val="24"/>
          <w:szCs w:val="24"/>
          <w:lang w:eastAsia="de-DE"/>
        </w:rPr>
        <w:t>*inn</w:t>
      </w:r>
      <w:r w:rsidRPr="008E2BC5">
        <w:rPr>
          <w:rFonts w:ascii="Arial" w:eastAsia="Times New Roman" w:hAnsi="Arial" w:cs="Arial"/>
          <w:sz w:val="24"/>
          <w:szCs w:val="24"/>
          <w:lang w:val="x-none" w:eastAsia="de-DE"/>
        </w:rPr>
        <w:t xml:space="preserve">en mit einer allergischen Sensibilisierung gegenüber </w:t>
      </w:r>
      <w:r w:rsidRPr="008E2BC5">
        <w:rPr>
          <w:rFonts w:ascii="Arial" w:eastAsia="Times New Roman" w:hAnsi="Arial" w:cs="Arial"/>
          <w:i/>
          <w:iCs/>
          <w:sz w:val="24"/>
          <w:szCs w:val="24"/>
          <w:lang w:val="x-none" w:eastAsia="de-DE"/>
        </w:rPr>
        <w:t>A. fumigatus</w:t>
      </w:r>
      <w:r w:rsidRPr="008E2BC5">
        <w:rPr>
          <w:rFonts w:ascii="Arial" w:eastAsia="Times New Roman" w:hAnsi="Arial" w:cs="Arial"/>
          <w:iCs/>
          <w:sz w:val="24"/>
          <w:szCs w:val="24"/>
          <w:lang w:val="x-none" w:eastAsia="de-DE"/>
        </w:rPr>
        <w:t xml:space="preserve"> </w:t>
      </w:r>
      <w:r w:rsidRPr="008E2BC5">
        <w:rPr>
          <w:rFonts w:ascii="Arial" w:eastAsia="Times New Roman" w:hAnsi="Arial" w:cs="Arial"/>
          <w:iCs/>
          <w:sz w:val="24"/>
          <w:szCs w:val="24"/>
          <w:lang w:eastAsia="de-DE"/>
        </w:rPr>
        <w:t xml:space="preserve">oft </w:t>
      </w:r>
      <w:r w:rsidRPr="008E2BC5">
        <w:rPr>
          <w:rFonts w:ascii="Arial" w:eastAsia="Times New Roman" w:hAnsi="Arial" w:cs="Arial"/>
          <w:sz w:val="24"/>
          <w:szCs w:val="24"/>
          <w:lang w:val="x-none" w:eastAsia="de-DE"/>
        </w:rPr>
        <w:t xml:space="preserve">deutlich erhöht und wird dabei für die ABPA-Differentialdiagnostik empfohlen. </w:t>
      </w:r>
      <w:r w:rsidRPr="0070168D">
        <w:rPr>
          <w:rFonts w:ascii="Arial" w:eastAsia="Times New Roman" w:hAnsi="Arial" w:cs="Arial"/>
          <w:i/>
          <w:sz w:val="24"/>
          <w:szCs w:val="24"/>
          <w:lang w:eastAsia="de-DE"/>
        </w:rPr>
        <w:t>Aspergillus</w:t>
      </w:r>
      <w:r w:rsidRPr="008E2BC5">
        <w:rPr>
          <w:rFonts w:ascii="Arial" w:eastAsia="Times New Roman" w:hAnsi="Arial" w:cs="Arial"/>
          <w:sz w:val="24"/>
          <w:szCs w:val="24"/>
          <w:lang w:eastAsia="de-DE"/>
        </w:rPr>
        <w:t xml:space="preserve">-IgG ist jedoch in neueren Diagnose-Algorithmen im Gegensatz zu den spezifischen IgEs gegen </w:t>
      </w:r>
      <w:r w:rsidRPr="0070168D">
        <w:rPr>
          <w:rFonts w:ascii="Arial" w:eastAsia="Times New Roman" w:hAnsi="Arial" w:cs="Arial"/>
          <w:i/>
          <w:sz w:val="24"/>
          <w:szCs w:val="24"/>
          <w:lang w:eastAsia="de-DE"/>
        </w:rPr>
        <w:t>Aspergillus fumigatus</w:t>
      </w:r>
      <w:r w:rsidRPr="008E2BC5">
        <w:rPr>
          <w:rFonts w:ascii="Arial" w:eastAsia="Times New Roman" w:hAnsi="Arial" w:cs="Arial"/>
          <w:sz w:val="24"/>
          <w:szCs w:val="24"/>
          <w:lang w:eastAsia="de-DE"/>
        </w:rPr>
        <w:t xml:space="preserve"> nur ein Minor-Kriterium </w:t>
      </w:r>
      <w:r w:rsidR="00B00FB5" w:rsidRPr="008E2BC5">
        <w:rPr>
          <w:rFonts w:ascii="Arial" w:eastAsia="Times New Roman" w:hAnsi="Arial" w:cs="Arial"/>
          <w:sz w:val="24"/>
          <w:szCs w:val="24"/>
          <w:lang w:eastAsia="de-DE"/>
        </w:rPr>
        <w:t>[</w:t>
      </w:r>
      <w:r w:rsidR="00CD253B" w:rsidRPr="00CD253B">
        <w:rPr>
          <w:rFonts w:ascii="Arial" w:eastAsia="Times New Roman" w:hAnsi="Arial" w:cs="Arial"/>
          <w:noProof/>
          <w:sz w:val="24"/>
          <w:szCs w:val="24"/>
        </w:rPr>
        <w:t>416</w:t>
      </w:r>
      <w:r w:rsidRPr="008E2BC5">
        <w:rPr>
          <w:rFonts w:ascii="Arial" w:eastAsia="Times New Roman" w:hAnsi="Arial" w:cs="Arial"/>
          <w:sz w:val="24"/>
          <w:szCs w:val="24"/>
          <w:lang w:eastAsia="de-DE"/>
        </w:rPr>
        <w:t>].</w:t>
      </w:r>
    </w:p>
    <w:p w14:paraId="75D07954" w14:textId="0A7D3FA2" w:rsidR="00B6698B" w:rsidRPr="008E2BC5" w:rsidRDefault="00B6698B" w:rsidP="0044787B">
      <w:pPr>
        <w:autoSpaceDE w:val="0"/>
        <w:autoSpaceDN w:val="0"/>
        <w:adjustRightInd w:val="0"/>
        <w:spacing w:afterLines="60" w:after="144"/>
        <w:rPr>
          <w:rFonts w:ascii="Arial" w:hAnsi="Arial" w:cs="Arial"/>
          <w:sz w:val="24"/>
          <w:szCs w:val="24"/>
        </w:rPr>
      </w:pPr>
      <w:r w:rsidRPr="008E2BC5">
        <w:rPr>
          <w:rFonts w:ascii="Arial" w:hAnsi="Arial" w:cs="Arial"/>
          <w:sz w:val="24"/>
          <w:szCs w:val="24"/>
        </w:rPr>
        <w:t>Für die quantitative Beurteilung der spezifischen IgG-Konzentrationen (Angabe in mg</w:t>
      </w:r>
      <w:r w:rsidRPr="008E2BC5">
        <w:rPr>
          <w:rFonts w:ascii="Arial" w:hAnsi="Arial" w:cs="Arial"/>
          <w:sz w:val="24"/>
          <w:szCs w:val="24"/>
          <w:vertAlign w:val="subscript"/>
        </w:rPr>
        <w:t>A</w:t>
      </w:r>
      <w:r w:rsidRPr="008E2BC5">
        <w:rPr>
          <w:rFonts w:ascii="Arial" w:hAnsi="Arial" w:cs="Arial"/>
          <w:sz w:val="24"/>
          <w:szCs w:val="24"/>
        </w:rPr>
        <w:t>/L) muss berücksichtigt werden, dass im Gegensatz zur spezifischen IgE-Diagnostik kein einheitlicher Cut-off Wert existiert, sodass für jedes Antigen und für jede Messmethode ein spezieller Referenzwert bzw. -bereich ermittelt werden muss. Darüber hinaus gibt es keine festgelegten Cut-off-Werte, die eindeutig auf krankhafte Veränderungen hinweisen. Für 32 typische kommerziell verfügbare EAA-Antigene, darunter auch zahlreiche Schimmelpilze wurden mit Hilfe von 121 Seren von gesunden nicht exponierten Kontrollpersonen Referenzbereiche speziell für ein Nachweissystem ermittelt werden [</w:t>
      </w:r>
      <w:r w:rsidR="00CD253B" w:rsidRPr="00CD253B">
        <w:rPr>
          <w:rFonts w:ascii="Arial" w:eastAsia="Arial Unicode MS" w:hAnsi="Arial" w:cs="Arial"/>
          <w:noProof/>
          <w:sz w:val="24"/>
          <w:szCs w:val="24"/>
        </w:rPr>
        <w:t>568</w:t>
      </w:r>
      <w:r w:rsidRPr="008E2BC5">
        <w:rPr>
          <w:rFonts w:ascii="Arial" w:hAnsi="Arial" w:cs="Arial"/>
          <w:sz w:val="24"/>
          <w:szCs w:val="24"/>
        </w:rPr>
        <w:t>].</w:t>
      </w:r>
    </w:p>
    <w:p w14:paraId="719379F7" w14:textId="6C078DEA" w:rsidR="00B6698B" w:rsidRPr="00CF6ABE" w:rsidRDefault="00B6698B" w:rsidP="0044787B">
      <w:pPr>
        <w:autoSpaceDE w:val="0"/>
        <w:autoSpaceDN w:val="0"/>
        <w:adjustRightInd w:val="0"/>
        <w:spacing w:afterLines="60" w:after="144"/>
        <w:ind w:left="284" w:hanging="284"/>
        <w:rPr>
          <w:rFonts w:ascii="Arial" w:hAnsi="Arial" w:cs="Arial"/>
          <w:b/>
          <w:sz w:val="24"/>
          <w:szCs w:val="24"/>
          <w:lang w:val="en-US"/>
        </w:rPr>
      </w:pPr>
      <w:r w:rsidRPr="00CF6ABE">
        <w:rPr>
          <w:rFonts w:ascii="Arial" w:hAnsi="Arial" w:cs="Arial"/>
          <w:b/>
          <w:sz w:val="24"/>
          <w:szCs w:val="24"/>
          <w:lang w:val="en-US"/>
        </w:rPr>
        <w:t>c)</w:t>
      </w:r>
      <w:r w:rsidRPr="00CF6ABE">
        <w:rPr>
          <w:rFonts w:ascii="Arial" w:hAnsi="Arial" w:cs="Arial"/>
          <w:b/>
          <w:sz w:val="24"/>
          <w:szCs w:val="24"/>
          <w:lang w:val="en-US"/>
        </w:rPr>
        <w:tab/>
      </w:r>
      <w:bookmarkStart w:id="88" w:name="_Hlk126152498"/>
      <w:r w:rsidRPr="00CF6ABE">
        <w:rPr>
          <w:rFonts w:ascii="Arial" w:hAnsi="Arial" w:cs="Arial"/>
          <w:b/>
          <w:sz w:val="24"/>
          <w:szCs w:val="24"/>
          <w:lang w:val="en-US"/>
        </w:rPr>
        <w:t xml:space="preserve">Eosinophiles Cationisches Protein </w:t>
      </w:r>
      <w:r w:rsidR="00CF6ABE" w:rsidRPr="00CF6ABE">
        <w:rPr>
          <w:rFonts w:ascii="Arial" w:hAnsi="Arial" w:cs="Arial"/>
          <w:b/>
          <w:sz w:val="24"/>
          <w:szCs w:val="24"/>
          <w:lang w:val="en-US"/>
        </w:rPr>
        <w:t>(</w:t>
      </w:r>
      <w:r w:rsidRPr="00CF6ABE">
        <w:rPr>
          <w:rFonts w:ascii="Arial" w:hAnsi="Arial" w:cs="Arial"/>
          <w:b/>
          <w:sz w:val="24"/>
          <w:szCs w:val="24"/>
          <w:lang w:val="en-US"/>
        </w:rPr>
        <w:t>ECP</w:t>
      </w:r>
      <w:bookmarkEnd w:id="88"/>
      <w:r w:rsidR="00CF6ABE" w:rsidRPr="00CF6ABE">
        <w:rPr>
          <w:rFonts w:ascii="Arial" w:hAnsi="Arial" w:cs="Arial"/>
          <w:b/>
          <w:sz w:val="24"/>
          <w:szCs w:val="24"/>
          <w:lang w:val="en-US"/>
        </w:rPr>
        <w:t>)</w:t>
      </w:r>
    </w:p>
    <w:p w14:paraId="41BADDE2" w14:textId="77777777" w:rsidR="00B6698B" w:rsidRPr="0041296A" w:rsidRDefault="00B6698B" w:rsidP="0044787B">
      <w:pPr>
        <w:autoSpaceDE w:val="0"/>
        <w:autoSpaceDN w:val="0"/>
        <w:adjustRightInd w:val="0"/>
        <w:spacing w:afterLines="60" w:after="144"/>
        <w:rPr>
          <w:rFonts w:ascii="Arial" w:hAnsi="Arial" w:cs="Arial"/>
          <w:sz w:val="24"/>
          <w:szCs w:val="24"/>
        </w:rPr>
      </w:pPr>
      <w:r w:rsidRPr="0041296A">
        <w:rPr>
          <w:rFonts w:ascii="Arial" w:hAnsi="Arial" w:cs="Arial"/>
          <w:sz w:val="24"/>
          <w:szCs w:val="24"/>
        </w:rPr>
        <w:t>Erhöhte ECP-Konzentrationen spiegeln den Aktivierungszustand der eosinophilen Leukozyten wider, gestatten aber keine Zuordnung oder Abklärung von bestimmten allergischen Erkrankungen. Für den Nachweis einer Schimmelpilzallergie besteht keine spezielle Indikation für diesen unspezifischen Marker einer Aktivierung und Rekrutierung von eosinophilen Granulozyten.</w:t>
      </w:r>
    </w:p>
    <w:p w14:paraId="5F75E0BD" w14:textId="3910EE7F" w:rsidR="00B6698B" w:rsidRPr="0041296A" w:rsidRDefault="00B6698B" w:rsidP="0044787B">
      <w:pPr>
        <w:autoSpaceDE w:val="0"/>
        <w:autoSpaceDN w:val="0"/>
        <w:adjustRightInd w:val="0"/>
        <w:spacing w:afterLines="60" w:after="144"/>
        <w:ind w:left="284" w:hanging="284"/>
        <w:rPr>
          <w:rFonts w:ascii="Arial" w:hAnsi="Arial" w:cs="Arial"/>
          <w:b/>
          <w:sz w:val="24"/>
          <w:szCs w:val="24"/>
        </w:rPr>
      </w:pPr>
      <w:r w:rsidRPr="0041296A">
        <w:rPr>
          <w:rFonts w:ascii="Arial" w:hAnsi="Arial" w:cs="Arial"/>
          <w:b/>
          <w:sz w:val="24"/>
          <w:szCs w:val="24"/>
        </w:rPr>
        <w:t>d)</w:t>
      </w:r>
      <w:r w:rsidRPr="0041296A">
        <w:rPr>
          <w:rFonts w:ascii="Arial" w:hAnsi="Arial" w:cs="Arial"/>
          <w:b/>
          <w:sz w:val="24"/>
          <w:szCs w:val="24"/>
        </w:rPr>
        <w:tab/>
        <w:t>Immunkomplexe</w:t>
      </w:r>
    </w:p>
    <w:p w14:paraId="483B8ADA" w14:textId="46335289" w:rsidR="00B6698B" w:rsidRPr="0041296A" w:rsidRDefault="00B6698B" w:rsidP="0044787B">
      <w:pPr>
        <w:autoSpaceDE w:val="0"/>
        <w:autoSpaceDN w:val="0"/>
        <w:adjustRightInd w:val="0"/>
        <w:spacing w:afterLines="60" w:after="144"/>
        <w:rPr>
          <w:rFonts w:ascii="Arial" w:hAnsi="Arial" w:cs="Arial"/>
          <w:sz w:val="24"/>
          <w:szCs w:val="24"/>
        </w:rPr>
      </w:pPr>
      <w:r w:rsidRPr="0041296A">
        <w:rPr>
          <w:rFonts w:ascii="Arial" w:hAnsi="Arial" w:cs="Arial"/>
          <w:sz w:val="24"/>
          <w:szCs w:val="24"/>
        </w:rPr>
        <w:t xml:space="preserve">Die Untersuchung von Immunkomplexen, </w:t>
      </w:r>
      <w:r w:rsidR="002E59E9">
        <w:rPr>
          <w:rFonts w:ascii="Arial" w:hAnsi="Arial" w:cs="Arial"/>
          <w:sz w:val="24"/>
          <w:szCs w:val="24"/>
        </w:rPr>
        <w:t>z. B.</w:t>
      </w:r>
      <w:r w:rsidRPr="0041296A">
        <w:rPr>
          <w:rFonts w:ascii="Arial" w:hAnsi="Arial" w:cs="Arial"/>
          <w:sz w:val="24"/>
          <w:szCs w:val="24"/>
        </w:rPr>
        <w:t xml:space="preserve"> durch eine Doppelimmundiffusion nach Ouchterlony, ist auf spezielle Krankheitsbilder aus dem Kreis der </w:t>
      </w:r>
      <w:r w:rsidRPr="0041296A">
        <w:rPr>
          <w:rFonts w:ascii="Arial" w:hAnsi="Arial" w:cs="Arial"/>
          <w:color w:val="1A171B"/>
          <w:sz w:val="24"/>
          <w:szCs w:val="24"/>
        </w:rPr>
        <w:t xml:space="preserve">allergischen Reaktion vom Typ III wie </w:t>
      </w:r>
      <w:r w:rsidRPr="0041296A">
        <w:rPr>
          <w:rFonts w:ascii="Arial" w:hAnsi="Arial" w:cs="Arial"/>
          <w:sz w:val="24"/>
          <w:szCs w:val="24"/>
        </w:rPr>
        <w:t>der Exogen</w:t>
      </w:r>
      <w:r w:rsidR="008377C1">
        <w:rPr>
          <w:rFonts w:ascii="Arial" w:hAnsi="Arial" w:cs="Arial"/>
          <w:sz w:val="24"/>
          <w:szCs w:val="24"/>
        </w:rPr>
        <w:t>-a</w:t>
      </w:r>
      <w:r w:rsidRPr="0041296A">
        <w:rPr>
          <w:rFonts w:ascii="Arial" w:hAnsi="Arial" w:cs="Arial"/>
          <w:sz w:val="24"/>
          <w:szCs w:val="24"/>
        </w:rPr>
        <w:t>llergischen Alveolitis (EAA) beschränkt und hat in der Diagnostik bei Schimmelpilzexposition darüber hinaus keinen Platz (siehe oben Schimmelpilz-spezifische IgG-Bestimmung).</w:t>
      </w:r>
    </w:p>
    <w:p w14:paraId="5CC343C7" w14:textId="0CE45E49" w:rsidR="00B6698B" w:rsidRPr="0041296A" w:rsidRDefault="00B6698B" w:rsidP="0044787B">
      <w:pPr>
        <w:autoSpaceDE w:val="0"/>
        <w:autoSpaceDN w:val="0"/>
        <w:adjustRightInd w:val="0"/>
        <w:spacing w:afterLines="60" w:after="144"/>
        <w:ind w:left="284" w:hanging="284"/>
        <w:rPr>
          <w:rFonts w:ascii="Arial" w:hAnsi="Arial" w:cs="Arial"/>
          <w:b/>
          <w:sz w:val="24"/>
          <w:szCs w:val="24"/>
        </w:rPr>
      </w:pPr>
      <w:r w:rsidRPr="0041296A">
        <w:rPr>
          <w:rFonts w:ascii="Arial" w:hAnsi="Arial" w:cs="Arial"/>
          <w:b/>
          <w:sz w:val="24"/>
          <w:szCs w:val="24"/>
        </w:rPr>
        <w:t>e)</w:t>
      </w:r>
      <w:r w:rsidRPr="0041296A">
        <w:rPr>
          <w:rFonts w:ascii="Arial" w:hAnsi="Arial" w:cs="Arial"/>
          <w:b/>
          <w:sz w:val="24"/>
          <w:szCs w:val="24"/>
        </w:rPr>
        <w:tab/>
        <w:t>Galactomannan im Serum</w:t>
      </w:r>
    </w:p>
    <w:p w14:paraId="4A0C15A4" w14:textId="194A4450" w:rsidR="00B6698B" w:rsidRPr="008E2BC5" w:rsidRDefault="00B6698B" w:rsidP="0044787B">
      <w:pPr>
        <w:autoSpaceDE w:val="0"/>
        <w:autoSpaceDN w:val="0"/>
        <w:adjustRightInd w:val="0"/>
        <w:spacing w:afterLines="60" w:after="144"/>
        <w:rPr>
          <w:rFonts w:ascii="Arial" w:hAnsi="Arial" w:cs="Arial"/>
          <w:sz w:val="24"/>
          <w:szCs w:val="24"/>
        </w:rPr>
      </w:pPr>
      <w:r w:rsidRPr="008E2BC5">
        <w:rPr>
          <w:rFonts w:ascii="Arial" w:hAnsi="Arial" w:cs="Arial"/>
          <w:sz w:val="24"/>
          <w:szCs w:val="24"/>
        </w:rPr>
        <w:t xml:space="preserve">Galactomannan, ein Heteropolysaccharid, ist Zellwandbestandteil der Schimmelpilzgattung </w:t>
      </w:r>
      <w:r w:rsidRPr="008E2BC5">
        <w:rPr>
          <w:rFonts w:ascii="Arial" w:hAnsi="Arial" w:cs="Arial"/>
          <w:i/>
          <w:sz w:val="24"/>
          <w:szCs w:val="24"/>
        </w:rPr>
        <w:t>Aspergillus</w:t>
      </w:r>
      <w:r w:rsidRPr="008E2BC5">
        <w:rPr>
          <w:rFonts w:ascii="Arial" w:hAnsi="Arial" w:cs="Arial"/>
          <w:sz w:val="24"/>
          <w:szCs w:val="24"/>
        </w:rPr>
        <w:t xml:space="preserve"> und kann bei invasiver pulmonaler Aspergillose (IPA) im Serum zirkulieren. Der Nachweis von Galactomannan in der bronchoalveolären Lavage (BAL) kann vor dem Auftreten von Galactomannan im Serum messbar werden und damit ein frühes Zeichen der Aspergillose darstellen. Ein negatives Resultat </w:t>
      </w:r>
      <w:r w:rsidR="0070168D" w:rsidRPr="008E2BC5">
        <w:rPr>
          <w:rFonts w:ascii="Arial" w:hAnsi="Arial" w:cs="Arial"/>
          <w:sz w:val="24"/>
          <w:szCs w:val="24"/>
        </w:rPr>
        <w:t>schließt</w:t>
      </w:r>
      <w:r w:rsidRPr="008E2BC5">
        <w:rPr>
          <w:rFonts w:ascii="Arial" w:hAnsi="Arial" w:cs="Arial"/>
          <w:sz w:val="24"/>
          <w:szCs w:val="24"/>
        </w:rPr>
        <w:t xml:space="preserve"> eine Aspergillose nicht aus, wiederholte Untersuchungen in kurzen Abständen werden hier empfohlen. Zum Nachweis von Galactomannan aus Serum sind serologische Testverfahren verfügbar und basieren auf dem Antigennachweis mittels klassischem Sandwich-ELISAs. Eine Indikation für diesen Test besteht nur zur Diagnostik im Fall einer invasiven pulmonalen Aspergillose [</w:t>
      </w:r>
      <w:r w:rsidR="00CD253B" w:rsidRPr="00CD253B">
        <w:rPr>
          <w:rFonts w:ascii="Arial" w:eastAsia="Arial Unicode MS" w:hAnsi="Arial" w:cs="Arial"/>
          <w:noProof/>
          <w:sz w:val="24"/>
          <w:szCs w:val="24"/>
        </w:rPr>
        <w:t>437</w:t>
      </w:r>
      <w:r w:rsidRPr="008E2BC5">
        <w:rPr>
          <w:rFonts w:ascii="Arial" w:hAnsi="Arial" w:cs="Arial"/>
          <w:sz w:val="24"/>
          <w:szCs w:val="24"/>
        </w:rPr>
        <w:t xml:space="preserve">, </w:t>
      </w:r>
      <w:r w:rsidR="00CD253B" w:rsidRPr="00CD253B">
        <w:rPr>
          <w:rFonts w:ascii="Arial" w:eastAsia="Arial Unicode MS" w:hAnsi="Arial" w:cs="Arial"/>
          <w:noProof/>
          <w:sz w:val="24"/>
          <w:szCs w:val="24"/>
        </w:rPr>
        <w:t>748</w:t>
      </w:r>
      <w:r w:rsidRPr="008E2BC5">
        <w:rPr>
          <w:rFonts w:ascii="Arial" w:hAnsi="Arial" w:cs="Arial"/>
          <w:sz w:val="24"/>
          <w:szCs w:val="24"/>
        </w:rPr>
        <w:t>].</w:t>
      </w:r>
    </w:p>
    <w:p w14:paraId="3DE14790" w14:textId="77777777" w:rsidR="00B6698B" w:rsidRPr="0041296A" w:rsidRDefault="00B6698B" w:rsidP="0044787B">
      <w:pPr>
        <w:autoSpaceDE w:val="0"/>
        <w:autoSpaceDN w:val="0"/>
        <w:adjustRightInd w:val="0"/>
        <w:spacing w:afterLines="60" w:after="144"/>
        <w:ind w:left="284" w:hanging="284"/>
        <w:rPr>
          <w:rFonts w:ascii="Arial" w:hAnsi="Arial" w:cs="Arial"/>
          <w:b/>
          <w:sz w:val="24"/>
          <w:szCs w:val="24"/>
        </w:rPr>
      </w:pPr>
      <w:r w:rsidRPr="0041296A">
        <w:rPr>
          <w:rFonts w:ascii="Arial" w:hAnsi="Arial" w:cs="Arial"/>
          <w:b/>
          <w:sz w:val="24"/>
          <w:szCs w:val="24"/>
        </w:rPr>
        <w:t>f)</w:t>
      </w:r>
      <w:r w:rsidRPr="0041296A">
        <w:rPr>
          <w:rFonts w:ascii="Arial" w:hAnsi="Arial" w:cs="Arial"/>
          <w:b/>
          <w:sz w:val="24"/>
          <w:szCs w:val="24"/>
        </w:rPr>
        <w:tab/>
        <w:t>β-1,3-D-Glucan (BDG) im Serum</w:t>
      </w:r>
    </w:p>
    <w:p w14:paraId="06833D5A" w14:textId="77777777" w:rsidR="00B6698B" w:rsidRPr="008E2BC5" w:rsidRDefault="00B6698B" w:rsidP="0044787B">
      <w:pPr>
        <w:autoSpaceDE w:val="0"/>
        <w:autoSpaceDN w:val="0"/>
        <w:adjustRightInd w:val="0"/>
        <w:spacing w:afterLines="60" w:after="144"/>
        <w:rPr>
          <w:rFonts w:ascii="Arial" w:hAnsi="Arial" w:cs="Arial"/>
          <w:sz w:val="24"/>
          <w:szCs w:val="24"/>
        </w:rPr>
      </w:pPr>
      <w:r w:rsidRPr="008E2BC5">
        <w:rPr>
          <w:rFonts w:ascii="Arial" w:hAnsi="Arial" w:cs="Arial"/>
          <w:sz w:val="24"/>
          <w:szCs w:val="24"/>
        </w:rPr>
        <w:t>Das Prinzip dieses Testverfahrens basiert auf einer Modifikation des Limulus-Amöbozyten-Lysat-Testes. Es handelt sich um einen Mikrotiterplatten-basierten Antigennachweis zum Nachweis von (1</w:t>
      </w:r>
      <w:r w:rsidRPr="008E2BC5">
        <w:rPr>
          <w:rFonts w:ascii="Arial" w:hAnsi="Arial" w:cs="Arial"/>
          <w:sz w:val="24"/>
          <w:szCs w:val="24"/>
        </w:rPr>
        <w:sym w:font="Wingdings" w:char="F0E0"/>
      </w:r>
      <w:r w:rsidRPr="008E2BC5">
        <w:rPr>
          <w:rFonts w:ascii="Arial" w:hAnsi="Arial" w:cs="Arial"/>
          <w:sz w:val="24"/>
          <w:szCs w:val="24"/>
        </w:rPr>
        <w:t>3)-ß-D-Glucan im Serum. Für Plasma, Liquor, Pleurapunktat und Gelenkspunktat ist dieses Testverfahren nicht validiert, die Aussagekraft ist daher fraglich. Die bronchoalveoläre Lavage (BAL) ist kein geeignetes Material, da meist eine Kontamination mit Hefen aus der Mundhöhle vorliegt, die fast immer zu positiven Testresultaten führt. Zum Nachweis kommt ein chromogenes Reagenz zum Einsatz, das im Progerinnungssystem des Limulus-Amöbozyten-Lysat-Weges Faktor C eliminiert. Damit ist der Weg freigegeben, bei Vorhandensein von (1</w:t>
      </w:r>
      <w:r w:rsidRPr="008E2BC5">
        <w:rPr>
          <w:rFonts w:ascii="Arial" w:hAnsi="Arial" w:cs="Arial"/>
          <w:sz w:val="24"/>
          <w:szCs w:val="24"/>
        </w:rPr>
        <w:sym w:font="Wingdings" w:char="F0E0"/>
      </w:r>
      <w:r w:rsidRPr="008E2BC5">
        <w:rPr>
          <w:rFonts w:ascii="Arial" w:hAnsi="Arial" w:cs="Arial"/>
          <w:sz w:val="24"/>
          <w:szCs w:val="24"/>
        </w:rPr>
        <w:t xml:space="preserve">3)-ß-D-Glucan Faktor G, ein Serinproteasezymogen, zu aktivieren. Das inaktive Progerinnungssystem wird zu einem aktiven, das dann ein chromogenes Peptidsubstrat abspaltet, wobei ein Licht absorbierender Chromophor entsteht. </w:t>
      </w:r>
    </w:p>
    <w:p w14:paraId="73D55798" w14:textId="24CA111E" w:rsidR="00B6698B" w:rsidRPr="008E2BC5" w:rsidRDefault="00B6698B" w:rsidP="0044787B">
      <w:pPr>
        <w:tabs>
          <w:tab w:val="left" w:pos="851"/>
        </w:tabs>
        <w:autoSpaceDE w:val="0"/>
        <w:autoSpaceDN w:val="0"/>
        <w:adjustRightInd w:val="0"/>
        <w:spacing w:afterLines="60" w:after="144"/>
        <w:rPr>
          <w:rFonts w:ascii="Arial" w:hAnsi="Arial" w:cs="Arial"/>
          <w:sz w:val="24"/>
          <w:szCs w:val="24"/>
        </w:rPr>
      </w:pPr>
      <w:r w:rsidRPr="008E2BC5">
        <w:rPr>
          <w:rFonts w:ascii="Arial" w:hAnsi="Arial" w:cs="Arial"/>
          <w:sz w:val="24"/>
          <w:szCs w:val="24"/>
        </w:rPr>
        <w:t>Der Test ist technisch anspruchsvoll und wird in erster Linie zum Ausschlu</w:t>
      </w:r>
      <w:r w:rsidR="0070168D">
        <w:rPr>
          <w:rFonts w:ascii="Arial" w:hAnsi="Arial" w:cs="Arial"/>
          <w:sz w:val="24"/>
          <w:szCs w:val="24"/>
        </w:rPr>
        <w:t>ss</w:t>
      </w:r>
      <w:r w:rsidRPr="008E2BC5">
        <w:rPr>
          <w:rFonts w:ascii="Arial" w:hAnsi="Arial" w:cs="Arial"/>
          <w:sz w:val="24"/>
          <w:szCs w:val="24"/>
        </w:rPr>
        <w:t xml:space="preserve"> von invasiven Mykosen eingesetzt. Eine Anwendung im Zusammenhang mit Schimmelpilzvorkommen in Innenräumen ist nicht indiziert [</w:t>
      </w:r>
      <w:r w:rsidR="00CD253B" w:rsidRPr="00CD253B">
        <w:rPr>
          <w:rFonts w:ascii="Arial" w:eastAsia="Arial Unicode MS" w:hAnsi="Arial" w:cs="Arial"/>
          <w:noProof/>
          <w:sz w:val="24"/>
          <w:szCs w:val="24"/>
        </w:rPr>
        <w:t>193</w:t>
      </w:r>
      <w:r w:rsidRPr="008E2BC5">
        <w:rPr>
          <w:rFonts w:ascii="Arial" w:hAnsi="Arial" w:cs="Arial"/>
          <w:sz w:val="24"/>
          <w:szCs w:val="24"/>
        </w:rPr>
        <w:t>].</w:t>
      </w:r>
    </w:p>
    <w:p w14:paraId="5A8E615F" w14:textId="77777777" w:rsidR="00B6698B" w:rsidRPr="0041296A" w:rsidRDefault="00B6698B" w:rsidP="0044787B">
      <w:pPr>
        <w:autoSpaceDE w:val="0"/>
        <w:autoSpaceDN w:val="0"/>
        <w:adjustRightInd w:val="0"/>
        <w:spacing w:afterLines="60" w:after="144"/>
        <w:ind w:left="284" w:hanging="284"/>
        <w:rPr>
          <w:rFonts w:ascii="Arial" w:hAnsi="Arial" w:cs="Arial"/>
          <w:b/>
          <w:sz w:val="24"/>
          <w:szCs w:val="24"/>
        </w:rPr>
      </w:pPr>
      <w:r w:rsidRPr="0041296A">
        <w:rPr>
          <w:rFonts w:ascii="Arial" w:hAnsi="Arial" w:cs="Arial"/>
          <w:b/>
          <w:sz w:val="24"/>
          <w:szCs w:val="24"/>
        </w:rPr>
        <w:t>g)</w:t>
      </w:r>
      <w:r w:rsidRPr="0041296A">
        <w:rPr>
          <w:rFonts w:ascii="Arial" w:hAnsi="Arial" w:cs="Arial"/>
          <w:b/>
          <w:sz w:val="24"/>
          <w:szCs w:val="24"/>
        </w:rPr>
        <w:tab/>
        <w:t>Mykotoxine im Serum</w:t>
      </w:r>
    </w:p>
    <w:p w14:paraId="02E682E1" w14:textId="66DD0E27" w:rsidR="00447495" w:rsidRPr="000B4D57" w:rsidRDefault="00B6698B" w:rsidP="00BE088D">
      <w:pPr>
        <w:spacing w:after="60"/>
        <w:rPr>
          <w:rFonts w:ascii="Arial" w:eastAsia="Arial" w:hAnsi="Arial" w:cs="Arial"/>
          <w:sz w:val="24"/>
          <w:szCs w:val="24"/>
          <w:u w:color="000000"/>
          <w:bdr w:val="nil"/>
          <w:lang w:eastAsia="de-DE"/>
          <w14:textOutline w14:w="0" w14:cap="flat" w14:cmpd="sng" w14:algn="ctr">
            <w14:noFill/>
            <w14:prstDash w14:val="solid"/>
            <w14:bevel/>
          </w14:textOutline>
        </w:rPr>
      </w:pPr>
      <w:r w:rsidRPr="008E2BC5">
        <w:rPr>
          <w:rFonts w:ascii="Arial" w:hAnsi="Arial" w:cs="Arial"/>
          <w:sz w:val="24"/>
          <w:szCs w:val="24"/>
        </w:rPr>
        <w:t>Im Hinblick auf eine Intoxikation durch luftgetragene Schimmelpilztoxine ist eine Diagnostik nur ansatzweise möglich [</w:t>
      </w:r>
      <w:r w:rsidR="00CD253B" w:rsidRPr="00CD253B">
        <w:rPr>
          <w:rFonts w:ascii="Arial" w:eastAsia="Arial Unicode MS" w:hAnsi="Arial" w:cs="Arial"/>
          <w:noProof/>
          <w:sz w:val="24"/>
          <w:szCs w:val="24"/>
        </w:rPr>
        <w:t>741</w:t>
      </w:r>
      <w:r w:rsidRPr="008E2BC5">
        <w:rPr>
          <w:rFonts w:ascii="Arial" w:hAnsi="Arial" w:cs="Arial"/>
          <w:sz w:val="24"/>
          <w:szCs w:val="24"/>
        </w:rPr>
        <w:t xml:space="preserve">]. In den USA wurden makrozyklische Trichothecene in Seren von Individuen nachgewiesenen, die in Innenräumen gegenüber </w:t>
      </w:r>
      <w:r w:rsidRPr="008E2BC5">
        <w:rPr>
          <w:rFonts w:ascii="Arial" w:hAnsi="Arial" w:cs="Arial"/>
          <w:i/>
          <w:sz w:val="24"/>
          <w:szCs w:val="24"/>
        </w:rPr>
        <w:t>Stachybotrys chartarum</w:t>
      </w:r>
      <w:r w:rsidRPr="008E2BC5">
        <w:rPr>
          <w:rFonts w:ascii="Arial" w:hAnsi="Arial" w:cs="Arial"/>
          <w:sz w:val="24"/>
          <w:szCs w:val="24"/>
        </w:rPr>
        <w:t xml:space="preserve"> exponiert waren [</w:t>
      </w:r>
      <w:r w:rsidR="00CD253B" w:rsidRPr="00CD253B">
        <w:rPr>
          <w:rFonts w:ascii="Arial" w:eastAsia="Arial Unicode MS" w:hAnsi="Arial" w:cs="Arial"/>
          <w:noProof/>
          <w:sz w:val="24"/>
          <w:szCs w:val="24"/>
        </w:rPr>
        <w:t>64</w:t>
      </w:r>
      <w:r w:rsidRPr="008E2BC5">
        <w:rPr>
          <w:rFonts w:ascii="Arial" w:hAnsi="Arial" w:cs="Arial"/>
          <w:sz w:val="24"/>
          <w:szCs w:val="24"/>
        </w:rPr>
        <w:t xml:space="preserve">, </w:t>
      </w:r>
      <w:r w:rsidR="00CD253B" w:rsidRPr="00CD253B">
        <w:rPr>
          <w:rFonts w:ascii="Arial" w:eastAsia="Arial Unicode MS" w:hAnsi="Arial" w:cs="Arial"/>
          <w:noProof/>
          <w:sz w:val="24"/>
          <w:szCs w:val="24"/>
        </w:rPr>
        <w:t>276</w:t>
      </w:r>
      <w:r w:rsidRPr="008E2BC5">
        <w:rPr>
          <w:rFonts w:ascii="Arial" w:hAnsi="Arial" w:cs="Arial"/>
          <w:sz w:val="24"/>
          <w:szCs w:val="24"/>
        </w:rPr>
        <w:t xml:space="preserve">, </w:t>
      </w:r>
      <w:r w:rsidR="00CD253B" w:rsidRPr="00CD253B">
        <w:rPr>
          <w:rFonts w:ascii="Arial" w:eastAsia="Helvetica Neue" w:hAnsi="Arial" w:cs="Arial"/>
          <w:noProof/>
          <w:sz w:val="24"/>
          <w:szCs w:val="24"/>
          <w:bdr w:val="nil"/>
          <w:lang w:val="da-DK" w:eastAsia="de-DE"/>
        </w:rPr>
        <w:t>686</w:t>
      </w:r>
      <w:r w:rsidRPr="008E2BC5">
        <w:rPr>
          <w:rFonts w:ascii="Arial" w:hAnsi="Arial" w:cs="Arial"/>
          <w:sz w:val="24"/>
          <w:szCs w:val="24"/>
        </w:rPr>
        <w:t xml:space="preserve">]. Hierzu wurde ein immunochemischer Nachweis verwendet (Trichothecen-ELISA), bei dem 23 Seren von Probanden, aber auch ein Kontrollserum positiv waren. Bei einem ELISA handelt es sich zwar um ein sehr sensitives Verfahren mit Nachweisgrenzen im Bereich von </w:t>
      </w:r>
      <w:bookmarkStart w:id="89" w:name="_Hlk126152559"/>
      <w:r w:rsidRPr="008E2BC5">
        <w:rPr>
          <w:rFonts w:ascii="Arial" w:hAnsi="Arial" w:cs="Arial"/>
          <w:sz w:val="24"/>
          <w:szCs w:val="24"/>
        </w:rPr>
        <w:t>ppb</w:t>
      </w:r>
      <w:bookmarkEnd w:id="89"/>
      <w:r w:rsidRPr="008E2BC5">
        <w:rPr>
          <w:rFonts w:ascii="Arial" w:hAnsi="Arial" w:cs="Arial"/>
          <w:sz w:val="24"/>
          <w:szCs w:val="24"/>
        </w:rPr>
        <w:t xml:space="preserve"> (entspricht ng/ml bzw. g), allerdings sind unspezifische Reaktionen und </w:t>
      </w:r>
      <w:r w:rsidR="00447495" w:rsidRPr="000B4D57">
        <w:rPr>
          <w:rFonts w:ascii="Arial" w:eastAsia="Arial" w:hAnsi="Arial" w:cs="Arial"/>
          <w:sz w:val="24"/>
          <w:szCs w:val="24"/>
          <w:u w:color="000000"/>
          <w:bdr w:val="nil"/>
          <w:lang w:eastAsia="de-DE"/>
          <w14:textOutline w14:w="0" w14:cap="flat" w14:cmpd="sng" w14:algn="ctr">
            <w14:noFill/>
            <w14:prstDash w14:val="solid"/>
            <w14:bevel/>
          </w14:textOutline>
        </w:rPr>
        <w:t>Kreuzreaktionen nie ganz auszuschließen.</w:t>
      </w:r>
    </w:p>
    <w:p w14:paraId="60379DDF" w14:textId="1D9DD9B1" w:rsidR="00447495" w:rsidRPr="000B4D57" w:rsidRDefault="00447495" w:rsidP="0044787B">
      <w:pPr>
        <w:pBdr>
          <w:top w:val="nil"/>
          <w:left w:val="nil"/>
          <w:bottom w:val="nil"/>
          <w:right w:val="nil"/>
          <w:between w:val="nil"/>
          <w:bar w:val="nil"/>
        </w:pBdr>
        <w:spacing w:after="60"/>
        <w:rPr>
          <w:rFonts w:ascii="Arial" w:eastAsia="Arial" w:hAnsi="Arial" w:cs="Arial"/>
          <w:sz w:val="24"/>
          <w:szCs w:val="24"/>
          <w:u w:color="000000"/>
          <w:bdr w:val="nil"/>
          <w:lang w:eastAsia="de-DE"/>
          <w14:textOutline w14:w="0" w14:cap="flat" w14:cmpd="sng" w14:algn="ctr">
            <w14:noFill/>
            <w14:prstDash w14:val="solid"/>
            <w14:bevel/>
          </w14:textOutline>
        </w:rPr>
      </w:pPr>
      <w:r w:rsidRPr="000B4D57">
        <w:rPr>
          <w:rFonts w:ascii="Arial" w:eastAsia="Arial" w:hAnsi="Arial" w:cs="Arial"/>
          <w:sz w:val="24"/>
          <w:szCs w:val="24"/>
          <w:u w:color="000000"/>
          <w:bdr w:val="nil"/>
          <w:lang w:eastAsia="de-DE"/>
          <w14:textOutline w14:w="0" w14:cap="flat" w14:cmpd="sng" w14:algn="ctr">
            <w14:noFill/>
            <w14:prstDash w14:val="solid"/>
            <w14:bevel/>
          </w14:textOutline>
        </w:rPr>
        <w:t>In den letzten Jahren sind in der Analytik mittels HPLC-Massenspektrometrie von Mykotoxinen im Serum und Urin gro</w:t>
      </w:r>
      <w:r w:rsidR="00FD35D0" w:rsidRPr="000B4D57">
        <w:rPr>
          <w:rFonts w:ascii="Arial" w:eastAsia="Arial" w:hAnsi="Arial" w:cs="Arial"/>
          <w:sz w:val="24"/>
          <w:szCs w:val="24"/>
          <w:u w:color="000000"/>
          <w:bdr w:val="nil"/>
          <w:lang w:eastAsia="de-DE"/>
          <w14:textOutline w14:w="0" w14:cap="flat" w14:cmpd="sng" w14:algn="ctr">
            <w14:noFill/>
            <w14:prstDash w14:val="solid"/>
            <w14:bevel/>
          </w14:textOutline>
        </w:rPr>
        <w:t>ß</w:t>
      </w:r>
      <w:r w:rsidRPr="000B4D57">
        <w:rPr>
          <w:rFonts w:ascii="Arial" w:eastAsia="Arial" w:hAnsi="Arial" w:cs="Arial"/>
          <w:sz w:val="24"/>
          <w:szCs w:val="24"/>
          <w:u w:color="000000"/>
          <w:bdr w:val="nil"/>
          <w:lang w:eastAsia="de-DE"/>
          <w14:textOutline w14:w="0" w14:cap="flat" w14:cmpd="sng" w14:algn="ctr">
            <w14:noFill/>
            <w14:prstDash w14:val="solid"/>
            <w14:bevel/>
          </w14:textOutline>
        </w:rPr>
        <w:t>e Fortschritte erzielt worden und bereits für Human</w:t>
      </w:r>
      <w:r w:rsidR="00FD35D0" w:rsidRPr="000B4D57">
        <w:rPr>
          <w:rFonts w:ascii="Arial" w:eastAsia="Arial" w:hAnsi="Arial" w:cs="Arial"/>
          <w:sz w:val="24"/>
          <w:szCs w:val="24"/>
          <w:u w:color="000000"/>
          <w:bdr w:val="nil"/>
          <w:lang w:eastAsia="de-DE"/>
          <w14:textOutline w14:w="0" w14:cap="flat" w14:cmpd="sng" w14:algn="ctr">
            <w14:noFill/>
            <w14:prstDash w14:val="solid"/>
            <w14:bevel/>
          </w14:textOutline>
        </w:rPr>
        <w:t>-B</w:t>
      </w:r>
      <w:r w:rsidRPr="000B4D57">
        <w:rPr>
          <w:rFonts w:ascii="Arial" w:eastAsia="Arial" w:hAnsi="Arial" w:cs="Arial"/>
          <w:sz w:val="24"/>
          <w:szCs w:val="24"/>
          <w:u w:color="000000"/>
          <w:bdr w:val="nil"/>
          <w:lang w:eastAsia="de-DE"/>
          <w14:textOutline w14:w="0" w14:cap="flat" w14:cmpd="sng" w14:algn="ctr">
            <w14:noFill/>
            <w14:prstDash w14:val="solid"/>
            <w14:bevel/>
          </w14:textOutline>
        </w:rPr>
        <w:t>iomon</w:t>
      </w:r>
      <w:r w:rsidR="003D2CE2" w:rsidRPr="000B4D57">
        <w:rPr>
          <w:rFonts w:ascii="Arial" w:eastAsia="Arial" w:hAnsi="Arial" w:cs="Arial"/>
          <w:sz w:val="24"/>
          <w:szCs w:val="24"/>
          <w:u w:color="000000"/>
          <w:bdr w:val="nil"/>
          <w:lang w:eastAsia="de-DE"/>
          <w14:textOutline w14:w="0" w14:cap="flat" w14:cmpd="sng" w14:algn="ctr">
            <w14:noFill/>
            <w14:prstDash w14:val="solid"/>
            <w14:bevel/>
          </w14:textOutline>
        </w:rPr>
        <w:t>i</w:t>
      </w:r>
      <w:r w:rsidRPr="000B4D57">
        <w:rPr>
          <w:rFonts w:ascii="Arial" w:eastAsia="Arial" w:hAnsi="Arial" w:cs="Arial"/>
          <w:sz w:val="24"/>
          <w:szCs w:val="24"/>
          <w:u w:color="000000"/>
          <w:bdr w:val="nil"/>
          <w:lang w:eastAsia="de-DE"/>
          <w14:textOutline w14:w="0" w14:cap="flat" w14:cmpd="sng" w14:algn="ctr">
            <w14:noFill/>
            <w14:prstDash w14:val="solid"/>
            <w14:bevel/>
          </w14:textOutline>
        </w:rPr>
        <w:t>toring</w:t>
      </w:r>
      <w:r w:rsidR="00FD35D0" w:rsidRPr="000B4D57">
        <w:rPr>
          <w:rFonts w:ascii="Arial" w:eastAsia="Arial" w:hAnsi="Arial" w:cs="Arial"/>
          <w:sz w:val="24"/>
          <w:szCs w:val="24"/>
          <w:u w:color="000000"/>
          <w:bdr w:val="nil"/>
          <w:lang w:eastAsia="de-DE"/>
          <w14:textOutline w14:w="0" w14:cap="flat" w14:cmpd="sng" w14:algn="ctr">
            <w14:noFill/>
            <w14:prstDash w14:val="solid"/>
            <w14:bevel/>
          </w14:textOutline>
        </w:rPr>
        <w:t>-</w:t>
      </w:r>
      <w:r w:rsidRPr="000B4D57">
        <w:rPr>
          <w:rFonts w:ascii="Arial" w:eastAsia="Arial" w:hAnsi="Arial" w:cs="Arial"/>
          <w:sz w:val="24"/>
          <w:szCs w:val="24"/>
          <w:u w:color="000000"/>
          <w:bdr w:val="nil"/>
          <w:lang w:eastAsia="de-DE"/>
          <w14:textOutline w14:w="0" w14:cap="flat" w14:cmpd="sng" w14:algn="ctr">
            <w14:noFill/>
            <w14:prstDash w14:val="solid"/>
            <w14:bevel/>
          </w14:textOutline>
        </w:rPr>
        <w:t>Untersuchungen erfolgreich verwendet worden. Allerdings beziehen sich die Studien auf die relevantere Exposition über den Nahrungspfad.</w:t>
      </w:r>
    </w:p>
    <w:p w14:paraId="6E47672A" w14:textId="046AB80E" w:rsidR="00447495" w:rsidRPr="000B4D57" w:rsidRDefault="00447495" w:rsidP="0044787B">
      <w:pPr>
        <w:pBdr>
          <w:top w:val="nil"/>
          <w:left w:val="nil"/>
          <w:bottom w:val="nil"/>
          <w:right w:val="nil"/>
          <w:between w:val="nil"/>
          <w:bar w:val="nil"/>
        </w:pBdr>
        <w:spacing w:after="60"/>
        <w:rPr>
          <w:rFonts w:ascii="Arial" w:eastAsia="Arial" w:hAnsi="Arial" w:cs="Arial"/>
          <w:sz w:val="24"/>
          <w:szCs w:val="24"/>
          <w:u w:color="000000"/>
          <w:bdr w:val="nil"/>
          <w:lang w:eastAsia="de-DE"/>
          <w14:textOutline w14:w="0" w14:cap="flat" w14:cmpd="sng" w14:algn="ctr">
            <w14:noFill/>
            <w14:prstDash w14:val="solid"/>
            <w14:bevel/>
          </w14:textOutline>
        </w:rPr>
      </w:pPr>
      <w:r w:rsidRPr="000B4D57">
        <w:rPr>
          <w:rFonts w:ascii="Arial" w:eastAsia="Arial" w:hAnsi="Arial" w:cs="Arial"/>
          <w:sz w:val="24"/>
          <w:szCs w:val="24"/>
          <w:u w:color="000000"/>
          <w:bdr w:val="nil"/>
          <w:lang w:eastAsia="de-DE"/>
          <w14:textOutline w14:w="0" w14:cap="flat" w14:cmpd="sng" w14:algn="ctr">
            <w14:noFill/>
            <w14:prstDash w14:val="solid"/>
            <w14:bevel/>
          </w14:textOutline>
        </w:rPr>
        <w:t>Systematische Studien zur inhalati</w:t>
      </w:r>
      <w:r w:rsidR="00FD35D0" w:rsidRPr="000B4D57">
        <w:rPr>
          <w:rFonts w:ascii="Arial" w:eastAsia="Arial" w:hAnsi="Arial" w:cs="Arial"/>
          <w:sz w:val="24"/>
          <w:szCs w:val="24"/>
          <w:u w:color="000000"/>
          <w:bdr w:val="nil"/>
          <w:lang w:eastAsia="de-DE"/>
          <w14:textOutline w14:w="0" w14:cap="flat" w14:cmpd="sng" w14:algn="ctr">
            <w14:noFill/>
            <w14:prstDash w14:val="solid"/>
            <w14:bevel/>
          </w14:textOutline>
        </w:rPr>
        <w:t>ve</w:t>
      </w:r>
      <w:r w:rsidRPr="000B4D57">
        <w:rPr>
          <w:rFonts w:ascii="Arial" w:eastAsia="Arial" w:hAnsi="Arial" w:cs="Arial"/>
          <w:sz w:val="24"/>
          <w:szCs w:val="24"/>
          <w:u w:color="000000"/>
          <w:bdr w:val="nil"/>
          <w:lang w:eastAsia="de-DE"/>
          <w14:textOutline w14:w="0" w14:cap="flat" w14:cmpd="sng" w14:algn="ctr">
            <w14:noFill/>
            <w14:prstDash w14:val="solid"/>
            <w14:bevel/>
          </w14:textOutline>
        </w:rPr>
        <w:t>n Exposition in Innenräumen liegen nicht vor.</w:t>
      </w:r>
    </w:p>
    <w:p w14:paraId="1106A513" w14:textId="7346CB3B" w:rsidR="00B6698B" w:rsidRPr="008E2BC5" w:rsidRDefault="00B6698B" w:rsidP="0044787B">
      <w:pPr>
        <w:pBdr>
          <w:top w:val="nil"/>
          <w:left w:val="nil"/>
          <w:bottom w:val="nil"/>
          <w:right w:val="nil"/>
          <w:between w:val="nil"/>
          <w:bar w:val="nil"/>
        </w:pBdr>
        <w:spacing w:after="60"/>
        <w:rPr>
          <w:rFonts w:ascii="Arial" w:hAnsi="Arial" w:cs="Arial"/>
          <w:sz w:val="24"/>
          <w:szCs w:val="24"/>
        </w:rPr>
      </w:pPr>
      <w:r w:rsidRPr="000B4D57">
        <w:rPr>
          <w:rFonts w:ascii="Arial" w:hAnsi="Arial" w:cs="Arial"/>
          <w:sz w:val="24"/>
          <w:szCs w:val="24"/>
        </w:rPr>
        <w:t xml:space="preserve">Beim jetzigen Stand der analytischen Möglichkeiten lassen sich Mykotoxine durch </w:t>
      </w:r>
      <w:r w:rsidRPr="008E2BC5">
        <w:rPr>
          <w:rFonts w:ascii="Arial" w:hAnsi="Arial" w:cs="Arial"/>
          <w:sz w:val="24"/>
          <w:szCs w:val="24"/>
        </w:rPr>
        <w:t>Innenraumbelastungen im Human-Biomonitoring weder valide bestimmen noch bewerten. Eine Bestimmung von Mykotoxinen im Blut, Serum oder Urin hat für die praktische Medizin</w:t>
      </w:r>
      <w:r w:rsidR="0070168D">
        <w:rPr>
          <w:rFonts w:ascii="Arial" w:hAnsi="Arial" w:cs="Arial"/>
          <w:sz w:val="24"/>
          <w:szCs w:val="24"/>
        </w:rPr>
        <w:t xml:space="preserve"> </w:t>
      </w:r>
      <w:r w:rsidRPr="008E2BC5">
        <w:rPr>
          <w:rFonts w:ascii="Arial" w:hAnsi="Arial" w:cs="Arial"/>
          <w:sz w:val="24"/>
          <w:szCs w:val="24"/>
        </w:rPr>
        <w:t>/ Routinediagnostik keine Bedeutung und muss zurzeit auf wissenschaftliche Fragestellungen beschränkt bleiben.</w:t>
      </w:r>
    </w:p>
    <w:p w14:paraId="2478ABA7" w14:textId="77777777" w:rsidR="00B9670B" w:rsidRPr="00C736F0" w:rsidRDefault="00B9670B" w:rsidP="0044787B">
      <w:pPr>
        <w:spacing w:after="60"/>
        <w:ind w:left="1134" w:hanging="1134"/>
        <w:rPr>
          <w:rFonts w:ascii="Arial" w:hAnsi="Arial" w:cs="Arial"/>
          <w:b/>
          <w:sz w:val="24"/>
          <w:szCs w:val="24"/>
        </w:rPr>
      </w:pPr>
    </w:p>
    <w:p w14:paraId="445DFDEF" w14:textId="6042796D" w:rsidR="00B9670B" w:rsidRPr="00C736F0" w:rsidRDefault="00B9670B" w:rsidP="0044787B">
      <w:pPr>
        <w:spacing w:after="60"/>
        <w:ind w:left="1134" w:hanging="1134"/>
        <w:rPr>
          <w:rFonts w:ascii="Arial" w:hAnsi="Arial" w:cs="Arial"/>
          <w:sz w:val="24"/>
          <w:szCs w:val="24"/>
        </w:rPr>
      </w:pPr>
      <w:r w:rsidRPr="00C736F0">
        <w:rPr>
          <w:rFonts w:ascii="Arial" w:hAnsi="Arial" w:cs="Arial"/>
          <w:b/>
          <w:sz w:val="24"/>
          <w:szCs w:val="24"/>
        </w:rPr>
        <w:t>3.5.1.</w:t>
      </w:r>
      <w:r>
        <w:rPr>
          <w:rFonts w:ascii="Arial" w:hAnsi="Arial" w:cs="Arial"/>
          <w:b/>
          <w:sz w:val="24"/>
          <w:szCs w:val="24"/>
        </w:rPr>
        <w:t>2</w:t>
      </w:r>
      <w:r w:rsidRPr="00C736F0">
        <w:rPr>
          <w:rFonts w:ascii="Arial" w:hAnsi="Arial" w:cs="Arial"/>
          <w:b/>
          <w:sz w:val="24"/>
          <w:szCs w:val="24"/>
        </w:rPr>
        <w:tab/>
      </w:r>
      <w:r w:rsidRPr="00C736F0">
        <w:rPr>
          <w:rFonts w:ascii="Arial" w:eastAsia="Times New Roman" w:hAnsi="Arial" w:cs="Arial"/>
          <w:b/>
          <w:sz w:val="24"/>
          <w:szCs w:val="24"/>
          <w:lang w:eastAsia="de-DE"/>
        </w:rPr>
        <w:t>Zelluläre Testsysteme</w:t>
      </w:r>
    </w:p>
    <w:p w14:paraId="097C743E" w14:textId="27B4A7F8" w:rsidR="00B9670B" w:rsidRPr="00A0058E" w:rsidRDefault="00B9670B" w:rsidP="0044787B">
      <w:pPr>
        <w:spacing w:after="120"/>
        <w:rPr>
          <w:rFonts w:ascii="Arial" w:eastAsia="Times New Roman" w:hAnsi="Arial" w:cs="Arial"/>
          <w:sz w:val="24"/>
          <w:szCs w:val="24"/>
          <w:lang w:eastAsia="de-DE"/>
        </w:rPr>
      </w:pPr>
      <w:r w:rsidRPr="00C736F0">
        <w:rPr>
          <w:rFonts w:ascii="Arial" w:eastAsia="Times New Roman" w:hAnsi="Arial" w:cs="Arial"/>
          <w:sz w:val="24"/>
          <w:szCs w:val="24"/>
          <w:lang w:eastAsia="de-DE"/>
        </w:rPr>
        <w:t>Für alle zellulären Testsystem</w:t>
      </w:r>
      <w:r>
        <w:rPr>
          <w:rFonts w:ascii="Arial" w:eastAsia="Times New Roman" w:hAnsi="Arial" w:cs="Arial"/>
          <w:sz w:val="24"/>
          <w:szCs w:val="24"/>
          <w:lang w:eastAsia="de-DE"/>
        </w:rPr>
        <w:t>e</w:t>
      </w:r>
      <w:r w:rsidRPr="00C736F0">
        <w:rPr>
          <w:rFonts w:ascii="Arial" w:eastAsia="Times New Roman" w:hAnsi="Arial" w:cs="Arial"/>
          <w:sz w:val="24"/>
          <w:szCs w:val="24"/>
          <w:lang w:eastAsia="de-DE"/>
        </w:rPr>
        <w:t xml:space="preserve"> </w:t>
      </w:r>
      <w:r w:rsidRPr="00F57324">
        <w:rPr>
          <w:rFonts w:ascii="Arial" w:eastAsia="Times New Roman" w:hAnsi="Arial" w:cs="Arial"/>
          <w:sz w:val="24"/>
          <w:szCs w:val="24"/>
          <w:lang w:eastAsia="de-DE"/>
        </w:rPr>
        <w:t xml:space="preserve">basierend auf IgE-sensibilisierten basophilen Granulozyten oder auf Lymphozyten des peripheren Bluts </w:t>
      </w:r>
      <w:r>
        <w:rPr>
          <w:rFonts w:ascii="Arial" w:eastAsia="Times New Roman" w:hAnsi="Arial" w:cs="Arial"/>
          <w:sz w:val="24"/>
          <w:szCs w:val="24"/>
          <w:lang w:eastAsia="de-DE"/>
        </w:rPr>
        <w:t xml:space="preserve">bzw. Vollblut </w:t>
      </w:r>
      <w:r w:rsidRPr="00C736F0">
        <w:rPr>
          <w:rFonts w:ascii="Arial" w:eastAsia="Times New Roman" w:hAnsi="Arial" w:cs="Arial"/>
          <w:sz w:val="24"/>
          <w:szCs w:val="24"/>
          <w:lang w:eastAsia="de-DE"/>
        </w:rPr>
        <w:t>gilt bislang: sie sind methodisch aufwendig, kostspielig, in der Regel schlecht geeignet für den Versand von Proben und anspruchsvoll in Durchführung und Interpretation</w:t>
      </w:r>
      <w:r>
        <w:rPr>
          <w:rFonts w:ascii="Arial" w:eastAsia="Times New Roman" w:hAnsi="Arial" w:cs="Arial"/>
          <w:sz w:val="24"/>
          <w:szCs w:val="24"/>
          <w:lang w:eastAsia="de-DE"/>
        </w:rPr>
        <w:t xml:space="preserve">. </w:t>
      </w:r>
      <w:r w:rsidRPr="00F57324">
        <w:rPr>
          <w:rFonts w:ascii="Arial" w:eastAsia="Times New Roman" w:hAnsi="Arial" w:cs="Arial"/>
          <w:sz w:val="24"/>
          <w:szCs w:val="24"/>
          <w:lang w:eastAsia="de-DE"/>
        </w:rPr>
        <w:t xml:space="preserve">Die zelluläre </w:t>
      </w:r>
      <w:r w:rsidRPr="00CF6ABE">
        <w:rPr>
          <w:rFonts w:ascii="Arial" w:eastAsia="Times New Roman" w:hAnsi="Arial" w:cs="Arial"/>
          <w:i/>
          <w:sz w:val="24"/>
          <w:szCs w:val="24"/>
          <w:lang w:eastAsia="de-DE"/>
        </w:rPr>
        <w:t>ex-vivo</w:t>
      </w:r>
      <w:r w:rsidRPr="00F57324">
        <w:rPr>
          <w:rFonts w:ascii="Arial" w:eastAsia="Times New Roman" w:hAnsi="Arial" w:cs="Arial"/>
          <w:sz w:val="24"/>
          <w:szCs w:val="24"/>
          <w:lang w:eastAsia="de-DE"/>
        </w:rPr>
        <w:t>-Diagnostik mit basophilen</w:t>
      </w:r>
      <w:r w:rsidRPr="00F57324">
        <w:rPr>
          <w:rFonts w:ascii="Arial" w:eastAsia="Times New Roman" w:hAnsi="Arial" w:cs="Arial"/>
          <w:b/>
          <w:sz w:val="24"/>
          <w:szCs w:val="24"/>
          <w:lang w:eastAsia="de-DE"/>
        </w:rPr>
        <w:t xml:space="preserve"> </w:t>
      </w:r>
      <w:r w:rsidRPr="00FF4005">
        <w:rPr>
          <w:rFonts w:ascii="Arial" w:eastAsia="Times New Roman" w:hAnsi="Arial" w:cs="Arial"/>
          <w:sz w:val="24"/>
          <w:szCs w:val="24"/>
          <w:lang w:eastAsia="de-DE"/>
        </w:rPr>
        <w:t>Granulozyten</w:t>
      </w:r>
      <w:r w:rsidRPr="00F57324">
        <w:rPr>
          <w:rFonts w:ascii="Arial" w:eastAsia="Times New Roman" w:hAnsi="Arial" w:cs="Arial"/>
          <w:sz w:val="24"/>
          <w:szCs w:val="24"/>
          <w:lang w:eastAsia="de-DE"/>
        </w:rPr>
        <w:t xml:space="preserve"> ist für </w:t>
      </w:r>
      <w:r w:rsidRPr="00C736F0">
        <w:rPr>
          <w:rFonts w:ascii="Arial" w:eastAsia="Times New Roman" w:hAnsi="Arial" w:cs="Arial"/>
          <w:sz w:val="24"/>
          <w:szCs w:val="24"/>
          <w:lang w:eastAsia="de-DE"/>
        </w:rPr>
        <w:t xml:space="preserve">die Routinediagnostik </w:t>
      </w:r>
      <w:r w:rsidRPr="00F57324">
        <w:rPr>
          <w:rFonts w:ascii="Arial" w:eastAsia="Times New Roman" w:hAnsi="Arial" w:cs="Arial"/>
          <w:sz w:val="24"/>
          <w:szCs w:val="24"/>
          <w:lang w:eastAsia="de-DE"/>
        </w:rPr>
        <w:t>nicht geeignet und gehört zur spezialisierten Allergiediagnostik. Diese Tests</w:t>
      </w:r>
      <w:r w:rsidRPr="00C736F0">
        <w:rPr>
          <w:rFonts w:ascii="Arial" w:eastAsia="Times New Roman" w:hAnsi="Arial" w:cs="Arial"/>
          <w:sz w:val="24"/>
          <w:szCs w:val="24"/>
          <w:lang w:eastAsia="de-DE"/>
        </w:rPr>
        <w:t xml:space="preserve"> können aber in Einzelfällen eine sinnvolle Ergänzung darstellen </w:t>
      </w:r>
      <w:r w:rsidRPr="00601D30">
        <w:rPr>
          <w:rFonts w:ascii="Arial" w:eastAsia="Times New Roman" w:hAnsi="Arial" w:cs="Arial"/>
          <w:sz w:val="24"/>
          <w:szCs w:val="24"/>
          <w:lang w:eastAsia="de-DE"/>
        </w:rPr>
        <w:t>[</w:t>
      </w:r>
      <w:r w:rsidR="00CD253B" w:rsidRPr="00CD253B">
        <w:rPr>
          <w:rFonts w:ascii="Arial" w:hAnsi="Arial" w:cs="Arial"/>
          <w:bCs/>
          <w:noProof/>
          <w:sz w:val="24"/>
          <w:szCs w:val="24"/>
        </w:rPr>
        <w:t>575</w:t>
      </w:r>
      <w:r w:rsidRPr="00601D30">
        <w:rPr>
          <w:rFonts w:ascii="Arial" w:eastAsia="Times New Roman" w:hAnsi="Arial" w:cs="Arial"/>
          <w:sz w:val="24"/>
          <w:szCs w:val="24"/>
          <w:lang w:eastAsia="de-DE"/>
        </w:rPr>
        <w:t>] und</w:t>
      </w:r>
      <w:r>
        <w:rPr>
          <w:rFonts w:ascii="Arial" w:eastAsia="Times New Roman" w:hAnsi="Arial" w:cs="Arial"/>
          <w:sz w:val="24"/>
          <w:szCs w:val="24"/>
          <w:lang w:eastAsia="de-DE"/>
        </w:rPr>
        <w:t xml:space="preserve"> </w:t>
      </w:r>
      <w:r w:rsidRPr="00C736F0">
        <w:rPr>
          <w:rFonts w:ascii="Arial" w:eastAsia="Times New Roman" w:hAnsi="Arial" w:cs="Arial"/>
          <w:sz w:val="24"/>
          <w:szCs w:val="24"/>
          <w:lang w:eastAsia="de-DE"/>
        </w:rPr>
        <w:t xml:space="preserve">sollten </w:t>
      </w:r>
      <w:r>
        <w:rPr>
          <w:rFonts w:ascii="Arial" w:eastAsia="Times New Roman" w:hAnsi="Arial" w:cs="Arial"/>
          <w:sz w:val="24"/>
          <w:szCs w:val="24"/>
          <w:lang w:eastAsia="de-DE"/>
        </w:rPr>
        <w:t xml:space="preserve">bei </w:t>
      </w:r>
      <w:r w:rsidRPr="00C736F0">
        <w:rPr>
          <w:rFonts w:ascii="Arial" w:eastAsia="Times New Roman" w:hAnsi="Arial" w:cs="Arial"/>
          <w:sz w:val="24"/>
          <w:szCs w:val="24"/>
          <w:lang w:eastAsia="de-DE"/>
        </w:rPr>
        <w:t>eine</w:t>
      </w:r>
      <w:r>
        <w:rPr>
          <w:rFonts w:ascii="Arial" w:eastAsia="Times New Roman" w:hAnsi="Arial" w:cs="Arial"/>
          <w:sz w:val="24"/>
          <w:szCs w:val="24"/>
          <w:lang w:eastAsia="de-DE"/>
        </w:rPr>
        <w:t>m</w:t>
      </w:r>
      <w:r w:rsidRPr="00C736F0">
        <w:rPr>
          <w:rFonts w:ascii="Arial" w:eastAsia="Times New Roman" w:hAnsi="Arial" w:cs="Arial"/>
          <w:sz w:val="24"/>
          <w:szCs w:val="24"/>
          <w:lang w:eastAsia="de-DE"/>
        </w:rPr>
        <w:t xml:space="preserve"> klaren Verdacht einer IgE-vermittelten Allergie und unklaren diagnostischen Vorbefunden und wissenschaftlichen Fragestellungen </w:t>
      </w:r>
      <w:r>
        <w:rPr>
          <w:rFonts w:ascii="Arial" w:eastAsia="Times New Roman" w:hAnsi="Arial" w:cs="Arial"/>
          <w:sz w:val="24"/>
          <w:szCs w:val="24"/>
          <w:lang w:eastAsia="de-DE"/>
        </w:rPr>
        <w:t>zum Einsatz kommen</w:t>
      </w:r>
      <w:r w:rsidRPr="00C736F0">
        <w:rPr>
          <w:rFonts w:ascii="Arial" w:eastAsia="Times New Roman" w:hAnsi="Arial" w:cs="Arial"/>
          <w:sz w:val="24"/>
          <w:szCs w:val="24"/>
          <w:lang w:eastAsia="de-DE"/>
        </w:rPr>
        <w:t xml:space="preserve">. </w:t>
      </w:r>
      <w:r w:rsidRPr="00F57324">
        <w:rPr>
          <w:rFonts w:ascii="Arial" w:eastAsia="Times New Roman" w:hAnsi="Arial" w:cs="Arial"/>
          <w:sz w:val="24"/>
          <w:szCs w:val="24"/>
          <w:lang w:eastAsia="de-DE"/>
        </w:rPr>
        <w:t xml:space="preserve">Die Einhaltung der erforderlichen präanalytischen Bedingungen ist eine Voraussetzung für </w:t>
      </w:r>
      <w:r>
        <w:rPr>
          <w:rFonts w:ascii="Arial" w:eastAsia="Times New Roman" w:hAnsi="Arial" w:cs="Arial"/>
          <w:sz w:val="24"/>
          <w:szCs w:val="24"/>
          <w:lang w:eastAsia="de-DE"/>
        </w:rPr>
        <w:t>valide Resultate.</w:t>
      </w:r>
      <w:r w:rsidRPr="00F57324">
        <w:rPr>
          <w:rFonts w:ascii="Arial" w:eastAsia="Times New Roman" w:hAnsi="Arial" w:cs="Arial"/>
          <w:sz w:val="24"/>
          <w:szCs w:val="24"/>
          <w:lang w:eastAsia="de-DE"/>
        </w:rPr>
        <w:t xml:space="preserve"> </w:t>
      </w:r>
      <w:r w:rsidRPr="00C736F0">
        <w:rPr>
          <w:rFonts w:ascii="Arial" w:eastAsia="Times New Roman" w:hAnsi="Arial" w:cs="Arial"/>
          <w:sz w:val="24"/>
          <w:szCs w:val="24"/>
          <w:lang w:eastAsia="de-DE"/>
        </w:rPr>
        <w:t xml:space="preserve">Allerdings ist die Auswahl an speziell für diese Testungen verfügbaren kommerziellen Schimmelpilzallergenextrakten, die als Stimuli eingesetzt werden, sehr begrenzt, und auch hier hängt das Resultat des Testes von der Qualität des verwendeten Antigens </w:t>
      </w:r>
      <w:r w:rsidRPr="00A0058E">
        <w:rPr>
          <w:rFonts w:ascii="Arial" w:eastAsia="Times New Roman" w:hAnsi="Arial" w:cs="Arial"/>
          <w:sz w:val="24"/>
          <w:szCs w:val="24"/>
          <w:lang w:eastAsia="de-DE"/>
        </w:rPr>
        <w:t>(Extrakt bzw. Einzelallergen) ab [</w:t>
      </w:r>
      <w:r w:rsidR="00CD253B" w:rsidRPr="00CD253B">
        <w:rPr>
          <w:rFonts w:ascii="Arial" w:eastAsia="Arial Unicode MS" w:hAnsi="Arial" w:cs="Arial"/>
          <w:noProof/>
          <w:sz w:val="24"/>
          <w:szCs w:val="24"/>
        </w:rPr>
        <w:t>331</w:t>
      </w:r>
      <w:r w:rsidRPr="00A0058E">
        <w:rPr>
          <w:rFonts w:ascii="Arial" w:eastAsia="Times New Roman" w:hAnsi="Arial" w:cs="Arial"/>
          <w:sz w:val="24"/>
          <w:szCs w:val="24"/>
          <w:lang w:eastAsia="de-DE"/>
        </w:rPr>
        <w:t xml:space="preserve">, </w:t>
      </w:r>
      <w:r w:rsidR="00CD253B" w:rsidRPr="00CD253B">
        <w:rPr>
          <w:rFonts w:ascii="Arial" w:eastAsia="Arial Unicode MS" w:hAnsi="Arial" w:cs="Arial"/>
          <w:noProof/>
          <w:sz w:val="24"/>
          <w:szCs w:val="24"/>
        </w:rPr>
        <w:t>346</w:t>
      </w:r>
      <w:r w:rsidRPr="00A0058E">
        <w:rPr>
          <w:rFonts w:ascii="Arial" w:eastAsia="Times New Roman" w:hAnsi="Arial" w:cs="Arial"/>
          <w:sz w:val="24"/>
          <w:szCs w:val="24"/>
          <w:lang w:eastAsia="de-DE"/>
        </w:rPr>
        <w:t xml:space="preserve">]. </w:t>
      </w:r>
    </w:p>
    <w:p w14:paraId="068434E3" w14:textId="1E72512C" w:rsidR="00B9670B" w:rsidRPr="00C736F0" w:rsidRDefault="00B9670B" w:rsidP="0044787B">
      <w:pPr>
        <w:spacing w:after="120"/>
        <w:rPr>
          <w:rFonts w:ascii="Arial" w:eastAsia="Times New Roman" w:hAnsi="Arial" w:cs="Arial"/>
          <w:sz w:val="24"/>
          <w:szCs w:val="24"/>
          <w:lang w:eastAsia="de-DE"/>
        </w:rPr>
      </w:pPr>
      <w:r w:rsidRPr="00C736F0">
        <w:rPr>
          <w:rFonts w:ascii="Arial" w:eastAsia="Times New Roman" w:hAnsi="Arial" w:cs="Arial"/>
          <w:sz w:val="24"/>
          <w:szCs w:val="24"/>
          <w:lang w:eastAsia="de-DE"/>
        </w:rPr>
        <w:t>Zelluläre Testsysteme auf der Basis von IgE-sensibilisierten basophilen Granulozyten benutzen verschiedene Parameter („Readouts“) zur Testauswertung, besitzen aber identische Grundlagen</w:t>
      </w:r>
      <w:r>
        <w:rPr>
          <w:rFonts w:ascii="Arial" w:eastAsia="Times New Roman" w:hAnsi="Arial" w:cs="Arial"/>
          <w:sz w:val="24"/>
          <w:szCs w:val="24"/>
          <w:lang w:eastAsia="de-DE"/>
        </w:rPr>
        <w:t>. Der Nachweis von freigesetzten Mediatoren (</w:t>
      </w:r>
      <w:r w:rsidR="002E59E9">
        <w:rPr>
          <w:rFonts w:ascii="Arial" w:eastAsia="Times New Roman" w:hAnsi="Arial" w:cs="Arial"/>
          <w:sz w:val="24"/>
          <w:szCs w:val="24"/>
          <w:lang w:eastAsia="de-DE"/>
        </w:rPr>
        <w:t>z. B.</w:t>
      </w:r>
      <w:r>
        <w:rPr>
          <w:rFonts w:ascii="Arial" w:eastAsia="Times New Roman" w:hAnsi="Arial" w:cs="Arial"/>
          <w:sz w:val="24"/>
          <w:szCs w:val="24"/>
          <w:lang w:eastAsia="de-DE"/>
        </w:rPr>
        <w:t xml:space="preserve"> Histamin, Leukotrienen) oder die Expression von Oberflächenantigenen </w:t>
      </w:r>
      <w:r w:rsidRPr="00881F0A">
        <w:rPr>
          <w:rFonts w:ascii="Arial" w:eastAsia="Times New Roman" w:hAnsi="Arial" w:cs="Arial"/>
          <w:sz w:val="24"/>
          <w:szCs w:val="24"/>
          <w:lang w:eastAsia="de-DE"/>
        </w:rPr>
        <w:t>(</w:t>
      </w:r>
      <w:r w:rsidR="002E59E9">
        <w:rPr>
          <w:rFonts w:ascii="Arial" w:eastAsia="Times New Roman" w:hAnsi="Arial" w:cs="Arial"/>
          <w:sz w:val="24"/>
          <w:szCs w:val="24"/>
          <w:lang w:eastAsia="de-DE"/>
        </w:rPr>
        <w:t>z. B.</w:t>
      </w:r>
      <w:r w:rsidRPr="00881F0A">
        <w:rPr>
          <w:rFonts w:ascii="Arial" w:eastAsia="Times New Roman" w:hAnsi="Arial" w:cs="Arial"/>
          <w:sz w:val="24"/>
          <w:szCs w:val="24"/>
          <w:lang w:eastAsia="de-DE"/>
        </w:rPr>
        <w:t xml:space="preserve"> CD203c, CD63) </w:t>
      </w:r>
      <w:r>
        <w:rPr>
          <w:rFonts w:ascii="Arial" w:eastAsia="Times New Roman" w:hAnsi="Arial" w:cs="Arial"/>
          <w:sz w:val="24"/>
          <w:szCs w:val="24"/>
          <w:lang w:eastAsia="de-DE"/>
        </w:rPr>
        <w:t xml:space="preserve">nach </w:t>
      </w:r>
      <w:r w:rsidRPr="00160BF1">
        <w:rPr>
          <w:rFonts w:ascii="Arial" w:eastAsia="Times New Roman" w:hAnsi="Arial" w:cs="Arial"/>
          <w:i/>
          <w:sz w:val="24"/>
          <w:szCs w:val="24"/>
          <w:lang w:eastAsia="de-DE"/>
        </w:rPr>
        <w:t>in-vitro</w:t>
      </w:r>
      <w:r w:rsidR="00160BF1">
        <w:rPr>
          <w:rFonts w:ascii="Arial" w:eastAsia="Times New Roman" w:hAnsi="Arial" w:cs="Arial"/>
          <w:sz w:val="24"/>
          <w:szCs w:val="24"/>
          <w:lang w:eastAsia="de-DE"/>
        </w:rPr>
        <w:t>-</w:t>
      </w:r>
      <w:r>
        <w:rPr>
          <w:rFonts w:ascii="Arial" w:eastAsia="Times New Roman" w:hAnsi="Arial" w:cs="Arial"/>
          <w:sz w:val="24"/>
          <w:szCs w:val="24"/>
          <w:lang w:eastAsia="de-DE"/>
        </w:rPr>
        <w:t>Stimulation mit Allergenen sind mögliche „Readouts“.</w:t>
      </w:r>
    </w:p>
    <w:p w14:paraId="18ED8B16" w14:textId="38B6F267" w:rsidR="00B9670B" w:rsidRDefault="00B9670B" w:rsidP="0044787B">
      <w:pPr>
        <w:spacing w:after="0"/>
        <w:rPr>
          <w:rFonts w:ascii="Arial" w:eastAsia="Times New Roman" w:hAnsi="Arial" w:cs="Arial"/>
          <w:sz w:val="24"/>
          <w:szCs w:val="24"/>
          <w:lang w:eastAsia="de-DE"/>
        </w:rPr>
      </w:pPr>
      <w:r w:rsidRPr="00C736F0">
        <w:rPr>
          <w:rFonts w:ascii="Arial" w:eastAsia="Times New Roman" w:hAnsi="Arial" w:cs="Arial"/>
          <w:sz w:val="24"/>
          <w:szCs w:val="24"/>
          <w:lang w:eastAsia="de-DE"/>
        </w:rPr>
        <w:t>Positive Resultate nach titrierter Allergen-Inkubation dienen als indirektes Maß für das zellulär gebundene spezifische IgE. Der erhebliche Überschuss an gebundenem IgE auf Basophilen und seine hohe Affinität am Fc</w:t>
      </w:r>
      <w:r>
        <w:rPr>
          <w:rFonts w:ascii="Arial" w:eastAsia="Times New Roman" w:hAnsi="Arial" w:cs="Arial"/>
          <w:sz w:val="24"/>
          <w:szCs w:val="24"/>
          <w:lang w:eastAsia="de-DE"/>
        </w:rPr>
        <w:t>ε</w:t>
      </w:r>
      <w:r w:rsidRPr="00C736F0">
        <w:rPr>
          <w:rFonts w:ascii="Arial" w:eastAsia="Times New Roman" w:hAnsi="Arial" w:cs="Arial"/>
          <w:sz w:val="24"/>
          <w:szCs w:val="24"/>
          <w:lang w:eastAsia="de-DE"/>
        </w:rPr>
        <w:t xml:space="preserve">RI-Rezeptor bedingen eine hohe analytische Empfindlichkeit dieser Testsysteme, die sowohl spezifische </w:t>
      </w:r>
      <w:r>
        <w:rPr>
          <w:rFonts w:ascii="Arial" w:eastAsia="Times New Roman" w:hAnsi="Arial" w:cs="Arial"/>
          <w:sz w:val="24"/>
          <w:szCs w:val="24"/>
          <w:lang w:eastAsia="de-DE"/>
        </w:rPr>
        <w:t xml:space="preserve">serologische </w:t>
      </w:r>
      <w:r w:rsidRPr="00C736F0">
        <w:rPr>
          <w:rFonts w:ascii="Arial" w:eastAsia="Times New Roman" w:hAnsi="Arial" w:cs="Arial"/>
          <w:sz w:val="24"/>
          <w:szCs w:val="24"/>
          <w:lang w:eastAsia="de-DE"/>
        </w:rPr>
        <w:t>IgE-Methoden als auch Hauttests übertreffen</w:t>
      </w:r>
      <w:r>
        <w:rPr>
          <w:rFonts w:ascii="Arial" w:eastAsia="Times New Roman" w:hAnsi="Arial" w:cs="Arial"/>
          <w:sz w:val="24"/>
          <w:szCs w:val="24"/>
          <w:lang w:eastAsia="de-DE"/>
        </w:rPr>
        <w:t xml:space="preserve"> können</w:t>
      </w:r>
      <w:r w:rsidRPr="00C736F0">
        <w:rPr>
          <w:rFonts w:ascii="Arial" w:eastAsia="Times New Roman" w:hAnsi="Arial" w:cs="Arial"/>
          <w:sz w:val="24"/>
          <w:szCs w:val="24"/>
          <w:lang w:eastAsia="de-DE"/>
        </w:rPr>
        <w:t>. Seltene Indikationen für diese Testungen mit der Zielzelle „basophiler G</w:t>
      </w:r>
      <w:r w:rsidR="0094362D">
        <w:rPr>
          <w:rFonts w:ascii="Arial" w:eastAsia="Times New Roman" w:hAnsi="Arial" w:cs="Arial"/>
          <w:sz w:val="24"/>
          <w:szCs w:val="24"/>
          <w:lang w:eastAsia="de-DE"/>
        </w:rPr>
        <w:t>r</w:t>
      </w:r>
      <w:r w:rsidRPr="00C736F0">
        <w:rPr>
          <w:rFonts w:ascii="Arial" w:eastAsia="Times New Roman" w:hAnsi="Arial" w:cs="Arial"/>
          <w:sz w:val="24"/>
          <w:szCs w:val="24"/>
          <w:lang w:eastAsia="de-DE"/>
        </w:rPr>
        <w:t>anulozyt“ stellen daher Proben mit extrem niedrigen Gesamt-IgE und erfolglosem spezifischen serologischen IgE-Nachweis bei vermuteter Sensibilisierung oder exotischen Allergenen</w:t>
      </w:r>
      <w:r>
        <w:rPr>
          <w:rFonts w:ascii="Arial" w:eastAsia="Times New Roman" w:hAnsi="Arial" w:cs="Arial"/>
          <w:sz w:val="24"/>
          <w:szCs w:val="24"/>
          <w:lang w:eastAsia="de-DE"/>
        </w:rPr>
        <w:t xml:space="preserve"> </w:t>
      </w:r>
      <w:r w:rsidRPr="00C736F0">
        <w:rPr>
          <w:rFonts w:ascii="Arial" w:eastAsia="Times New Roman" w:hAnsi="Arial" w:cs="Arial"/>
          <w:sz w:val="24"/>
          <w:szCs w:val="24"/>
          <w:lang w:eastAsia="de-DE"/>
        </w:rPr>
        <w:t>dar</w:t>
      </w:r>
      <w:r>
        <w:rPr>
          <w:rFonts w:ascii="Arial" w:eastAsia="Times New Roman" w:hAnsi="Arial" w:cs="Arial"/>
          <w:sz w:val="24"/>
          <w:szCs w:val="24"/>
          <w:lang w:eastAsia="de-DE"/>
        </w:rPr>
        <w:t xml:space="preserve"> (wobei die Verfügbarkeit und die Qualität der Extrakte beachtet werden muss).</w:t>
      </w:r>
    </w:p>
    <w:p w14:paraId="5D7E1AAE" w14:textId="77777777" w:rsidR="00310861" w:rsidRDefault="00310861" w:rsidP="0044787B">
      <w:pPr>
        <w:spacing w:after="0"/>
        <w:rPr>
          <w:rFonts w:ascii="Arial" w:eastAsia="Times New Roman" w:hAnsi="Arial" w:cs="Arial"/>
          <w:sz w:val="24"/>
          <w:szCs w:val="24"/>
          <w:lang w:eastAsia="de-DE"/>
        </w:rPr>
      </w:pPr>
    </w:p>
    <w:p w14:paraId="6BFD7B52" w14:textId="46EC9276" w:rsidR="00B9670B" w:rsidRPr="00C736F0" w:rsidRDefault="00B9670B" w:rsidP="0044787B">
      <w:pPr>
        <w:spacing w:after="120"/>
        <w:rPr>
          <w:rFonts w:ascii="Arial" w:eastAsia="Times New Roman" w:hAnsi="Arial" w:cs="Arial"/>
          <w:b/>
          <w:sz w:val="24"/>
          <w:szCs w:val="24"/>
          <w:lang w:eastAsia="de-DE"/>
        </w:rPr>
      </w:pPr>
      <w:r w:rsidRPr="00C736F0">
        <w:rPr>
          <w:rFonts w:ascii="Arial" w:eastAsia="Times New Roman" w:hAnsi="Arial" w:cs="Arial"/>
          <w:b/>
          <w:sz w:val="24"/>
          <w:szCs w:val="24"/>
          <w:lang w:eastAsia="de-DE"/>
        </w:rPr>
        <w:t>QUERVERWEIS:</w:t>
      </w:r>
    </w:p>
    <w:p w14:paraId="1BFFB68C" w14:textId="77777777" w:rsidR="00055583" w:rsidRDefault="000538C8" w:rsidP="00CE7824">
      <w:pPr>
        <w:spacing w:after="0"/>
        <w:rPr>
          <w:rFonts w:ascii="Arial" w:eastAsia="Times New Roman" w:hAnsi="Arial" w:cs="Arial"/>
          <w:bCs/>
          <w:sz w:val="24"/>
          <w:szCs w:val="24"/>
          <w:lang w:eastAsia="de-DE"/>
        </w:rPr>
      </w:pPr>
      <w:r w:rsidRPr="000538C8">
        <w:rPr>
          <w:rFonts w:ascii="Arial" w:eastAsia="Times New Roman" w:hAnsi="Arial" w:cs="Arial"/>
          <w:bCs/>
          <w:sz w:val="24"/>
          <w:szCs w:val="24"/>
          <w:lang w:eastAsia="de-DE"/>
        </w:rPr>
        <w:t xml:space="preserve">Renz H, Biedermann T, Bufe A, Eberlein B, Jappe U, Ollert M, Petersen A, Kleine-Tebbe J, Raulf-Heimsoth M, Saloga J, Werfel T, Worm M. </w:t>
      </w:r>
      <w:r w:rsidRPr="000538C8">
        <w:rPr>
          <w:rFonts w:ascii="Arial" w:eastAsia="Times New Roman" w:hAnsi="Arial" w:cs="Arial"/>
          <w:b/>
          <w:bCs/>
          <w:sz w:val="24"/>
          <w:szCs w:val="24"/>
          <w:lang w:eastAsia="de-DE"/>
        </w:rPr>
        <w:t>In-vitro-Allergiediagnostik</w:t>
      </w:r>
      <w:r w:rsidRPr="000538C8">
        <w:rPr>
          <w:rFonts w:ascii="Arial" w:eastAsia="Times New Roman" w:hAnsi="Arial" w:cs="Arial"/>
          <w:bCs/>
          <w:sz w:val="24"/>
          <w:szCs w:val="24"/>
          <w:lang w:eastAsia="de-DE"/>
        </w:rPr>
        <w:t xml:space="preserve">. </w:t>
      </w:r>
      <w:r w:rsidRPr="001D3FBF">
        <w:rPr>
          <w:rFonts w:ascii="Arial" w:eastAsia="Times New Roman" w:hAnsi="Arial" w:cs="Arial"/>
          <w:bCs/>
          <w:sz w:val="24"/>
          <w:szCs w:val="24"/>
          <w:lang w:eastAsia="de-DE"/>
        </w:rPr>
        <w:t>Allergo J 2010; 19: 110-128; doi: 10.1007/BF03362255</w:t>
      </w:r>
    </w:p>
    <w:p w14:paraId="6A74CA86" w14:textId="3C0ACC7C" w:rsidR="00CE7824" w:rsidRPr="00055583" w:rsidRDefault="00CE7824" w:rsidP="00CE7824">
      <w:pPr>
        <w:spacing w:after="0"/>
        <w:rPr>
          <w:rFonts w:ascii="Arial" w:hAnsi="Arial" w:cs="Arial"/>
          <w:sz w:val="24"/>
          <w:szCs w:val="24"/>
        </w:rPr>
      </w:pPr>
    </w:p>
    <w:p w14:paraId="4F514B81" w14:textId="4053D08F" w:rsidR="00B9670B" w:rsidRPr="00C736F0" w:rsidRDefault="00B9670B" w:rsidP="0044787B">
      <w:pPr>
        <w:autoSpaceDE w:val="0"/>
        <w:autoSpaceDN w:val="0"/>
        <w:adjustRightInd w:val="0"/>
        <w:spacing w:before="120" w:after="120"/>
        <w:ind w:left="284" w:hanging="284"/>
        <w:rPr>
          <w:rFonts w:ascii="Arial" w:hAnsi="Arial" w:cs="Arial"/>
          <w:b/>
          <w:bCs/>
          <w:sz w:val="24"/>
          <w:szCs w:val="24"/>
        </w:rPr>
      </w:pPr>
      <w:r w:rsidRPr="00C736F0">
        <w:rPr>
          <w:rFonts w:ascii="Arial" w:hAnsi="Arial" w:cs="Arial"/>
          <w:b/>
          <w:sz w:val="24"/>
          <w:szCs w:val="24"/>
        </w:rPr>
        <w:t>a)</w:t>
      </w:r>
      <w:r w:rsidRPr="00C736F0">
        <w:rPr>
          <w:rFonts w:ascii="Arial" w:hAnsi="Arial" w:cs="Arial"/>
          <w:b/>
          <w:sz w:val="24"/>
          <w:szCs w:val="24"/>
        </w:rPr>
        <w:tab/>
        <w:t xml:space="preserve">Basophilen-Degranulationstest und Histaminfreisetzung, </w:t>
      </w:r>
      <w:bookmarkStart w:id="90" w:name="_Hlk126152737"/>
      <w:r w:rsidRPr="00C736F0">
        <w:rPr>
          <w:rFonts w:ascii="Arial" w:hAnsi="Arial" w:cs="Arial"/>
          <w:b/>
          <w:bCs/>
          <w:sz w:val="24"/>
          <w:szCs w:val="24"/>
        </w:rPr>
        <w:t>HLT = Histamin-Liberations-Test</w:t>
      </w:r>
      <w:bookmarkEnd w:id="90"/>
    </w:p>
    <w:p w14:paraId="7CCA6109" w14:textId="77777777" w:rsidR="00B9670B" w:rsidRPr="005813FF" w:rsidRDefault="00B9670B" w:rsidP="0044787B">
      <w:pPr>
        <w:spacing w:after="120"/>
        <w:rPr>
          <w:rFonts w:ascii="Arial" w:eastAsia="Times New Roman" w:hAnsi="Arial" w:cs="Arial"/>
          <w:sz w:val="24"/>
          <w:szCs w:val="24"/>
          <w:lang w:eastAsia="de-DE"/>
        </w:rPr>
      </w:pPr>
      <w:r w:rsidRPr="005813FF">
        <w:rPr>
          <w:rFonts w:ascii="Arial" w:eastAsia="Times New Roman" w:hAnsi="Arial" w:cs="Arial"/>
          <w:sz w:val="24"/>
          <w:szCs w:val="24"/>
          <w:lang w:eastAsia="de-DE"/>
        </w:rPr>
        <w:t>Der Basophilen-Degranulationstest misst die allergeninduzierte Freisetzung des aus den Granula stammenden präformierten Mediators Histamin.</w:t>
      </w:r>
    </w:p>
    <w:p w14:paraId="7AF999EA" w14:textId="0A447EE1" w:rsidR="00B9670B" w:rsidRPr="00C736F0" w:rsidRDefault="00B9670B" w:rsidP="0044787B">
      <w:pPr>
        <w:spacing w:after="120"/>
        <w:rPr>
          <w:rFonts w:ascii="Arial" w:eastAsia="Times New Roman" w:hAnsi="Arial" w:cs="Arial"/>
          <w:sz w:val="24"/>
          <w:szCs w:val="24"/>
          <w:lang w:eastAsia="de-DE"/>
        </w:rPr>
      </w:pPr>
      <w:r w:rsidRPr="00C736F0">
        <w:rPr>
          <w:rFonts w:ascii="Arial" w:eastAsia="Times New Roman" w:hAnsi="Arial" w:cs="Arial"/>
          <w:sz w:val="24"/>
          <w:szCs w:val="24"/>
          <w:lang w:eastAsia="de-DE"/>
        </w:rPr>
        <w:t xml:space="preserve">Die Histaminfreisetzung dient als indirektes Maß für das zellulär-gebundene spezifische IgE (s. o.), welches eine längere Halbwertzeit, verglichen mit serologischem IgE, hat. Die Histaminbestimmung </w:t>
      </w:r>
      <w:r>
        <w:rPr>
          <w:rFonts w:ascii="Arial" w:eastAsia="Times New Roman" w:hAnsi="Arial" w:cs="Arial"/>
          <w:sz w:val="24"/>
          <w:szCs w:val="24"/>
          <w:lang w:eastAsia="de-DE"/>
        </w:rPr>
        <w:t xml:space="preserve">erfolgt mittels </w:t>
      </w:r>
      <w:r w:rsidRPr="00E7188F">
        <w:rPr>
          <w:rFonts w:ascii="Arial" w:eastAsia="Times New Roman" w:hAnsi="Arial" w:cs="Arial"/>
          <w:sz w:val="24"/>
          <w:szCs w:val="24"/>
          <w:lang w:eastAsia="de-DE"/>
        </w:rPr>
        <w:t>spektrofluorometrische</w:t>
      </w:r>
      <w:r>
        <w:rPr>
          <w:rFonts w:ascii="Arial" w:eastAsia="Times New Roman" w:hAnsi="Arial" w:cs="Arial"/>
          <w:sz w:val="24"/>
          <w:szCs w:val="24"/>
          <w:lang w:eastAsia="de-DE"/>
        </w:rPr>
        <w:t>r</w:t>
      </w:r>
      <w:r w:rsidR="003D2CE2">
        <w:rPr>
          <w:rFonts w:ascii="Arial" w:eastAsia="Times New Roman" w:hAnsi="Arial" w:cs="Arial"/>
          <w:sz w:val="24"/>
          <w:szCs w:val="24"/>
          <w:lang w:eastAsia="de-DE"/>
        </w:rPr>
        <w:t>,</w:t>
      </w:r>
      <w:r w:rsidRPr="00E7188F">
        <w:rPr>
          <w:rFonts w:ascii="Arial" w:eastAsia="Times New Roman" w:hAnsi="Arial" w:cs="Arial"/>
          <w:sz w:val="24"/>
          <w:szCs w:val="24"/>
          <w:lang w:eastAsia="de-DE"/>
        </w:rPr>
        <w:t xml:space="preserve"> </w:t>
      </w:r>
      <w:r w:rsidR="009A3ED8">
        <w:rPr>
          <w:rFonts w:ascii="Arial" w:eastAsia="Times New Roman" w:hAnsi="Arial" w:cs="Arial"/>
          <w:sz w:val="24"/>
          <w:szCs w:val="24"/>
          <w:lang w:eastAsia="de-DE"/>
        </w:rPr>
        <w:t>E</w:t>
      </w:r>
      <w:r w:rsidRPr="00E7188F">
        <w:rPr>
          <w:rFonts w:ascii="Arial" w:eastAsia="Times New Roman" w:hAnsi="Arial" w:cs="Arial"/>
          <w:sz w:val="24"/>
          <w:szCs w:val="24"/>
          <w:lang w:eastAsia="de-DE"/>
        </w:rPr>
        <w:t>nzym</w:t>
      </w:r>
      <w:r w:rsidR="009A3ED8">
        <w:rPr>
          <w:rFonts w:ascii="Arial" w:eastAsia="Times New Roman" w:hAnsi="Arial" w:cs="Arial"/>
          <w:sz w:val="24"/>
          <w:szCs w:val="24"/>
          <w:lang w:eastAsia="de-DE"/>
        </w:rPr>
        <w:t>-</w:t>
      </w:r>
      <w:r w:rsidRPr="00E7188F">
        <w:rPr>
          <w:rFonts w:ascii="Arial" w:eastAsia="Times New Roman" w:hAnsi="Arial" w:cs="Arial"/>
          <w:sz w:val="24"/>
          <w:szCs w:val="24"/>
          <w:lang w:eastAsia="de-DE"/>
        </w:rPr>
        <w:t xml:space="preserve"> oder radioimmunologische</w:t>
      </w:r>
      <w:r>
        <w:rPr>
          <w:rFonts w:ascii="Arial" w:eastAsia="Times New Roman" w:hAnsi="Arial" w:cs="Arial"/>
          <w:sz w:val="24"/>
          <w:szCs w:val="24"/>
          <w:lang w:eastAsia="de-DE"/>
        </w:rPr>
        <w:t>r</w:t>
      </w:r>
      <w:r w:rsidRPr="00E7188F">
        <w:rPr>
          <w:rFonts w:ascii="Arial" w:eastAsia="Times New Roman" w:hAnsi="Arial" w:cs="Arial"/>
          <w:sz w:val="24"/>
          <w:szCs w:val="24"/>
          <w:lang w:eastAsia="de-DE"/>
        </w:rPr>
        <w:t xml:space="preserve"> </w:t>
      </w:r>
      <w:r>
        <w:rPr>
          <w:rFonts w:ascii="Arial" w:eastAsia="Times New Roman" w:hAnsi="Arial" w:cs="Arial"/>
          <w:sz w:val="24"/>
          <w:szCs w:val="24"/>
          <w:lang w:eastAsia="de-DE"/>
        </w:rPr>
        <w:t>B</w:t>
      </w:r>
      <w:r w:rsidRPr="00E7188F">
        <w:rPr>
          <w:rFonts w:ascii="Arial" w:eastAsia="Times New Roman" w:hAnsi="Arial" w:cs="Arial"/>
          <w:sz w:val="24"/>
          <w:szCs w:val="24"/>
          <w:lang w:eastAsia="de-DE"/>
        </w:rPr>
        <w:t>estimmung</w:t>
      </w:r>
      <w:r>
        <w:rPr>
          <w:rFonts w:ascii="Arial" w:eastAsia="Times New Roman" w:hAnsi="Arial" w:cs="Arial"/>
          <w:sz w:val="24"/>
          <w:szCs w:val="24"/>
          <w:lang w:eastAsia="de-DE"/>
        </w:rPr>
        <w:t>smethoden</w:t>
      </w:r>
      <w:r w:rsidRPr="00C736F0">
        <w:rPr>
          <w:rFonts w:ascii="Arial" w:eastAsia="Times New Roman" w:hAnsi="Arial" w:cs="Arial"/>
          <w:sz w:val="24"/>
          <w:szCs w:val="24"/>
          <w:lang w:eastAsia="de-DE"/>
        </w:rPr>
        <w:t xml:space="preserve">. </w:t>
      </w:r>
      <w:r w:rsidRPr="0050278D">
        <w:rPr>
          <w:rFonts w:ascii="Arial" w:eastAsia="Times New Roman" w:hAnsi="Arial" w:cs="Arial"/>
          <w:sz w:val="24"/>
          <w:szCs w:val="24"/>
          <w:lang w:eastAsia="de-DE"/>
        </w:rPr>
        <w:t>Während die Bestimmung von Histamin aufgrund der aufw</w:t>
      </w:r>
      <w:r>
        <w:rPr>
          <w:rFonts w:ascii="Arial" w:eastAsia="Times New Roman" w:hAnsi="Arial" w:cs="Arial"/>
          <w:sz w:val="24"/>
          <w:szCs w:val="24"/>
          <w:lang w:eastAsia="de-DE"/>
        </w:rPr>
        <w:t>e</w:t>
      </w:r>
      <w:r w:rsidRPr="0050278D">
        <w:rPr>
          <w:rFonts w:ascii="Arial" w:eastAsia="Times New Roman" w:hAnsi="Arial" w:cs="Arial"/>
          <w:sz w:val="24"/>
          <w:szCs w:val="24"/>
          <w:lang w:eastAsia="de-DE"/>
        </w:rPr>
        <w:t>ndigeren Methodik eher in den Hintergrund getreten ist, hat die durchflusszytometrische Messung von Oberflächenantigenen auf Basophilen (</w:t>
      </w:r>
      <w:r w:rsidR="002E59E9">
        <w:rPr>
          <w:rFonts w:ascii="Arial" w:eastAsia="Times New Roman" w:hAnsi="Arial" w:cs="Arial"/>
          <w:sz w:val="24"/>
          <w:szCs w:val="24"/>
          <w:lang w:eastAsia="de-DE"/>
        </w:rPr>
        <w:t>z. B.</w:t>
      </w:r>
      <w:r w:rsidRPr="0050278D">
        <w:rPr>
          <w:rFonts w:ascii="Arial" w:eastAsia="Times New Roman" w:hAnsi="Arial" w:cs="Arial"/>
          <w:sz w:val="24"/>
          <w:szCs w:val="24"/>
          <w:lang w:eastAsia="de-DE"/>
        </w:rPr>
        <w:t xml:space="preserve"> CD203c, CD63) als Aktivierungsmarker an Bedeutung gewonnen.</w:t>
      </w:r>
    </w:p>
    <w:p w14:paraId="5492ABC1" w14:textId="77777777" w:rsidR="00B9670B" w:rsidRPr="00C736F0" w:rsidRDefault="00B9670B" w:rsidP="0044787B">
      <w:pPr>
        <w:widowControl w:val="0"/>
        <w:autoSpaceDE w:val="0"/>
        <w:autoSpaceDN w:val="0"/>
        <w:adjustRightInd w:val="0"/>
        <w:spacing w:before="120" w:after="120"/>
        <w:ind w:left="284" w:hanging="284"/>
        <w:rPr>
          <w:rFonts w:ascii="Arial" w:hAnsi="Arial" w:cs="Arial"/>
          <w:b/>
          <w:sz w:val="24"/>
          <w:szCs w:val="24"/>
        </w:rPr>
      </w:pPr>
      <w:r w:rsidRPr="00C736F0">
        <w:rPr>
          <w:rFonts w:ascii="Arial" w:hAnsi="Arial" w:cs="Arial"/>
          <w:b/>
          <w:sz w:val="24"/>
          <w:szCs w:val="24"/>
        </w:rPr>
        <w:t>b)</w:t>
      </w:r>
      <w:r w:rsidRPr="00C736F0">
        <w:rPr>
          <w:rFonts w:ascii="Arial" w:hAnsi="Arial" w:cs="Arial"/>
          <w:b/>
          <w:sz w:val="24"/>
          <w:szCs w:val="24"/>
        </w:rPr>
        <w:tab/>
        <w:t xml:space="preserve">Basophilen-Aktivierungstest mithilfe der </w:t>
      </w:r>
      <w:bookmarkStart w:id="91" w:name="_Hlk126152783"/>
      <w:r w:rsidRPr="00C736F0">
        <w:rPr>
          <w:rFonts w:ascii="Arial" w:hAnsi="Arial" w:cs="Arial"/>
          <w:b/>
          <w:sz w:val="24"/>
          <w:szCs w:val="24"/>
        </w:rPr>
        <w:t xml:space="preserve">Durchflusszytometrie </w:t>
      </w:r>
      <w:r w:rsidRPr="00C736F0">
        <w:rPr>
          <w:rFonts w:ascii="Arial" w:eastAsia="Times New Roman" w:hAnsi="Arial" w:cs="Arial"/>
          <w:b/>
          <w:sz w:val="24"/>
          <w:szCs w:val="24"/>
          <w:lang w:eastAsia="de-DE"/>
        </w:rPr>
        <w:t>(Flow CAST)</w:t>
      </w:r>
      <w:bookmarkEnd w:id="91"/>
    </w:p>
    <w:p w14:paraId="19D3EDCC" w14:textId="77777777" w:rsidR="00B9670B" w:rsidRDefault="00B9670B" w:rsidP="0044787B">
      <w:pPr>
        <w:spacing w:after="120"/>
        <w:rPr>
          <w:rFonts w:ascii="Arial" w:eastAsia="Times New Roman" w:hAnsi="Arial" w:cs="Arial"/>
          <w:sz w:val="24"/>
          <w:szCs w:val="24"/>
          <w:lang w:eastAsia="de-DE"/>
        </w:rPr>
      </w:pPr>
      <w:r w:rsidRPr="00E7188F">
        <w:rPr>
          <w:rFonts w:ascii="Arial" w:eastAsia="Times New Roman" w:hAnsi="Arial" w:cs="Arial"/>
          <w:sz w:val="24"/>
          <w:szCs w:val="24"/>
          <w:lang w:eastAsia="de-DE"/>
        </w:rPr>
        <w:t xml:space="preserve">Die </w:t>
      </w:r>
      <w:bookmarkStart w:id="92" w:name="_Hlk126152837"/>
      <w:r w:rsidRPr="00E7188F">
        <w:rPr>
          <w:rFonts w:ascii="Arial" w:eastAsia="Times New Roman" w:hAnsi="Arial" w:cs="Arial"/>
          <w:sz w:val="24"/>
          <w:szCs w:val="24"/>
          <w:lang w:eastAsia="de-DE"/>
        </w:rPr>
        <w:t>Basophilen-Aktivierungstests (BAT</w:t>
      </w:r>
      <w:bookmarkEnd w:id="92"/>
      <w:r w:rsidRPr="00E7188F">
        <w:rPr>
          <w:rFonts w:ascii="Arial" w:eastAsia="Times New Roman" w:hAnsi="Arial" w:cs="Arial"/>
          <w:sz w:val="24"/>
          <w:szCs w:val="24"/>
          <w:lang w:eastAsia="de-DE"/>
        </w:rPr>
        <w:t xml:space="preserve">) beruhen auf dem durchflusszytometrischen Nachweis von Aktivierungsmarkern auf basophilen Granulozyten. Für IgE-vermittelte Reaktionen werden bisher vor allem die Marker CD63 und CD203c eingesetzt. </w:t>
      </w:r>
      <w:r>
        <w:rPr>
          <w:rFonts w:ascii="Arial" w:eastAsia="Times New Roman" w:hAnsi="Arial" w:cs="Arial"/>
          <w:sz w:val="24"/>
          <w:szCs w:val="24"/>
          <w:lang w:eastAsia="de-DE"/>
        </w:rPr>
        <w:t xml:space="preserve">Die </w:t>
      </w:r>
      <w:r w:rsidRPr="00C736F0">
        <w:rPr>
          <w:rFonts w:ascii="Arial" w:eastAsia="Times New Roman" w:hAnsi="Arial" w:cs="Arial"/>
          <w:sz w:val="24"/>
          <w:szCs w:val="24"/>
          <w:lang w:eastAsia="de-DE"/>
        </w:rPr>
        <w:t xml:space="preserve">quantitative Bestimmung </w:t>
      </w:r>
      <w:r>
        <w:rPr>
          <w:rFonts w:ascii="Arial" w:eastAsia="Times New Roman" w:hAnsi="Arial" w:cs="Arial"/>
          <w:sz w:val="24"/>
          <w:szCs w:val="24"/>
          <w:lang w:eastAsia="de-DE"/>
        </w:rPr>
        <w:t xml:space="preserve">der Oberflächenmarker wird </w:t>
      </w:r>
      <w:r w:rsidRPr="00C736F0">
        <w:rPr>
          <w:rFonts w:ascii="Arial" w:eastAsia="Times New Roman" w:hAnsi="Arial" w:cs="Arial"/>
          <w:sz w:val="24"/>
          <w:szCs w:val="24"/>
          <w:lang w:eastAsia="de-DE"/>
        </w:rPr>
        <w:t>mittels Durchflusszytometrie vorgenommen</w:t>
      </w:r>
      <w:r>
        <w:rPr>
          <w:rFonts w:ascii="Arial" w:eastAsia="Times New Roman" w:hAnsi="Arial" w:cs="Arial"/>
          <w:sz w:val="24"/>
          <w:szCs w:val="24"/>
          <w:lang w:eastAsia="de-DE"/>
        </w:rPr>
        <w:t xml:space="preserve"> (FlowCAST)</w:t>
      </w:r>
      <w:r w:rsidRPr="00C736F0">
        <w:rPr>
          <w:rFonts w:ascii="Arial" w:eastAsia="Times New Roman" w:hAnsi="Arial" w:cs="Arial"/>
          <w:sz w:val="24"/>
          <w:szCs w:val="24"/>
          <w:lang w:eastAsia="de-DE"/>
        </w:rPr>
        <w:t>; eine Weiterentwicklung stellt der so genannte Flow2CAST</w:t>
      </w:r>
      <w:r>
        <w:rPr>
          <w:rFonts w:ascii="Arial" w:eastAsia="Times New Roman" w:hAnsi="Arial" w:cs="Arial"/>
          <w:sz w:val="24"/>
          <w:szCs w:val="24"/>
          <w:lang w:eastAsia="de-DE"/>
        </w:rPr>
        <w:t xml:space="preserve"> dar, in dem CCR3 (Eotaxin-Rezeptor)</w:t>
      </w:r>
      <w:r w:rsidRPr="00C736F0">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als Selektionskriterium </w:t>
      </w:r>
      <w:r w:rsidRPr="00C736F0">
        <w:rPr>
          <w:rFonts w:ascii="Arial" w:eastAsia="Times New Roman" w:hAnsi="Arial" w:cs="Arial"/>
          <w:sz w:val="24"/>
          <w:szCs w:val="24"/>
          <w:lang w:eastAsia="de-DE"/>
        </w:rPr>
        <w:t xml:space="preserve">zur besseren Diskriminierung der Basophilen </w:t>
      </w:r>
      <w:r>
        <w:rPr>
          <w:rFonts w:ascii="Arial" w:eastAsia="Times New Roman" w:hAnsi="Arial" w:cs="Arial"/>
          <w:sz w:val="24"/>
          <w:szCs w:val="24"/>
          <w:lang w:eastAsia="de-DE"/>
        </w:rPr>
        <w:t>verwendet wird</w:t>
      </w:r>
      <w:r w:rsidRPr="00C736F0">
        <w:rPr>
          <w:rFonts w:ascii="Arial" w:eastAsia="Times New Roman" w:hAnsi="Arial" w:cs="Arial"/>
          <w:sz w:val="24"/>
          <w:szCs w:val="24"/>
          <w:lang w:eastAsia="de-DE"/>
        </w:rPr>
        <w:t xml:space="preserve">. Der Test ist sinnvoll bei Inhalationsallergenen, insbesondere für Fälle, bei denen der Hauttest und Messungen von spezifischem IgE nicht durchgeführt werden können. Seltene Indikationen stellen außerdem Proben mit niedrigem Gesamt-IgE, erfolglosem spezifischem serologischen IgE-Nachweis und ggf. negativem Hauttest bei vermuteter Sensibilisierung oder exotischen </w:t>
      </w:r>
      <w:r w:rsidRPr="00A778CB">
        <w:rPr>
          <w:rFonts w:ascii="Arial" w:eastAsia="Times New Roman" w:hAnsi="Arial" w:cs="Arial"/>
          <w:sz w:val="24"/>
          <w:szCs w:val="24"/>
          <w:lang w:eastAsia="de-DE"/>
        </w:rPr>
        <w:t>Allergene.</w:t>
      </w:r>
    </w:p>
    <w:p w14:paraId="7256670D" w14:textId="3B65BE9A" w:rsidR="00B9670B" w:rsidRPr="005813FF" w:rsidRDefault="00B9670B" w:rsidP="0044787B">
      <w:pPr>
        <w:spacing w:after="120"/>
        <w:rPr>
          <w:rFonts w:ascii="Arial" w:eastAsia="Times New Roman" w:hAnsi="Arial" w:cs="Arial"/>
          <w:sz w:val="24"/>
          <w:szCs w:val="24"/>
          <w:lang w:eastAsia="de-DE"/>
        </w:rPr>
      </w:pPr>
      <w:r w:rsidRPr="005813FF">
        <w:rPr>
          <w:rFonts w:ascii="Arial" w:eastAsia="Times New Roman" w:hAnsi="Arial" w:cs="Arial"/>
          <w:sz w:val="24"/>
          <w:szCs w:val="24"/>
          <w:lang w:eastAsia="de-DE"/>
        </w:rPr>
        <w:t>Als Allergene sind grundsätzlich lösliche, nicht-zytotoxische Substanzen (kommerziell erhältliche Allergene, aber auch Rohextrakte) einsetzbar, die in verschiedenen Konzentrationen verwendet werden sollten (Dosisreihe). Allerdings stehen nur wenige Schimmelpilz-Testallergene (</w:t>
      </w:r>
      <w:r w:rsidRPr="00A778CB">
        <w:rPr>
          <w:rFonts w:ascii="Arial" w:eastAsia="Times New Roman" w:hAnsi="Arial" w:cs="Arial"/>
          <w:i/>
          <w:sz w:val="24"/>
          <w:szCs w:val="24"/>
          <w:lang w:eastAsia="de-DE"/>
        </w:rPr>
        <w:t>Penicillium chrysogenum</w:t>
      </w:r>
      <w:r w:rsidRPr="005813FF">
        <w:rPr>
          <w:rFonts w:ascii="Arial" w:eastAsia="Times New Roman" w:hAnsi="Arial" w:cs="Arial"/>
          <w:sz w:val="24"/>
          <w:szCs w:val="24"/>
          <w:lang w:eastAsia="de-DE"/>
        </w:rPr>
        <w:t xml:space="preserve"> </w:t>
      </w:r>
      <w:r w:rsidRPr="00A778CB">
        <w:rPr>
          <w:rFonts w:ascii="Arial" w:eastAsia="Times New Roman" w:hAnsi="Arial" w:cs="Arial"/>
          <w:i/>
          <w:sz w:val="24"/>
          <w:szCs w:val="24"/>
          <w:lang w:eastAsia="de-DE"/>
        </w:rPr>
        <w:t>(notatum</w:t>
      </w:r>
      <w:r w:rsidRPr="005813FF">
        <w:rPr>
          <w:rFonts w:ascii="Arial" w:eastAsia="Times New Roman" w:hAnsi="Arial" w:cs="Arial"/>
          <w:sz w:val="24"/>
          <w:szCs w:val="24"/>
          <w:lang w:eastAsia="de-DE"/>
        </w:rPr>
        <w:t xml:space="preserve">), </w:t>
      </w:r>
      <w:r w:rsidRPr="00A778CB">
        <w:rPr>
          <w:rFonts w:ascii="Arial" w:eastAsia="Times New Roman" w:hAnsi="Arial" w:cs="Arial"/>
          <w:i/>
          <w:sz w:val="24"/>
          <w:szCs w:val="24"/>
          <w:lang w:eastAsia="de-DE"/>
        </w:rPr>
        <w:t>Cladosporium herbarum</w:t>
      </w:r>
      <w:r w:rsidRPr="005813FF">
        <w:rPr>
          <w:rFonts w:ascii="Arial" w:eastAsia="Times New Roman" w:hAnsi="Arial" w:cs="Arial"/>
          <w:sz w:val="24"/>
          <w:szCs w:val="24"/>
          <w:lang w:eastAsia="de-DE"/>
        </w:rPr>
        <w:t xml:space="preserve">, </w:t>
      </w:r>
      <w:r w:rsidRPr="00A778CB">
        <w:rPr>
          <w:rFonts w:ascii="Arial" w:eastAsia="Times New Roman" w:hAnsi="Arial" w:cs="Arial"/>
          <w:i/>
          <w:sz w:val="24"/>
          <w:szCs w:val="24"/>
          <w:lang w:eastAsia="de-DE"/>
        </w:rPr>
        <w:t>Aspergillus fumigatus</w:t>
      </w:r>
      <w:r w:rsidRPr="005813FF">
        <w:rPr>
          <w:rFonts w:ascii="Arial" w:eastAsia="Times New Roman" w:hAnsi="Arial" w:cs="Arial"/>
          <w:sz w:val="24"/>
          <w:szCs w:val="24"/>
          <w:lang w:eastAsia="de-DE"/>
        </w:rPr>
        <w:t xml:space="preserve">, </w:t>
      </w:r>
      <w:r w:rsidRPr="00A778CB">
        <w:rPr>
          <w:rFonts w:ascii="Arial" w:eastAsia="Times New Roman" w:hAnsi="Arial" w:cs="Arial"/>
          <w:i/>
          <w:sz w:val="24"/>
          <w:szCs w:val="24"/>
          <w:lang w:eastAsia="de-DE"/>
        </w:rPr>
        <w:t>Alternaria alternata</w:t>
      </w:r>
      <w:r w:rsidRPr="005813FF">
        <w:rPr>
          <w:rFonts w:ascii="Arial" w:eastAsia="Times New Roman" w:hAnsi="Arial" w:cs="Arial"/>
          <w:sz w:val="24"/>
          <w:szCs w:val="24"/>
          <w:lang w:eastAsia="de-DE"/>
        </w:rPr>
        <w:t>) zur Verfügung, die häufig nicht das besiedelnde Pilzspektrum abbilden.</w:t>
      </w:r>
    </w:p>
    <w:p w14:paraId="77BC438C" w14:textId="77777777" w:rsidR="00B9670B" w:rsidRPr="005813FF" w:rsidRDefault="00B9670B" w:rsidP="0044787B">
      <w:pPr>
        <w:spacing w:after="120"/>
        <w:rPr>
          <w:rFonts w:ascii="Arial" w:eastAsia="Times New Roman" w:hAnsi="Arial" w:cs="Arial"/>
          <w:sz w:val="24"/>
          <w:szCs w:val="24"/>
          <w:lang w:eastAsia="de-DE"/>
        </w:rPr>
      </w:pPr>
      <w:r w:rsidRPr="005813FF">
        <w:rPr>
          <w:rFonts w:ascii="Arial" w:eastAsia="Times New Roman" w:hAnsi="Arial" w:cs="Arial"/>
          <w:sz w:val="24"/>
          <w:szCs w:val="24"/>
          <w:lang w:eastAsia="de-DE"/>
        </w:rPr>
        <w:t>Ein BAT kann bei lokaler allergischer Rhinitis mit positiver nasaler Provokation und negativen IgE-Nachweis und negativem Pricktest hilfreich sein.</w:t>
      </w:r>
    </w:p>
    <w:p w14:paraId="7E168B62" w14:textId="0225A9C4" w:rsidR="00B9670B" w:rsidRPr="00B9670B" w:rsidRDefault="00B9670B" w:rsidP="0044787B">
      <w:pPr>
        <w:spacing w:after="120"/>
        <w:rPr>
          <w:rFonts w:ascii="Arial" w:eastAsia="Times New Roman" w:hAnsi="Arial" w:cs="Arial"/>
          <w:sz w:val="24"/>
          <w:szCs w:val="24"/>
          <w:lang w:eastAsia="de-DE"/>
        </w:rPr>
      </w:pPr>
      <w:r w:rsidRPr="005813FF">
        <w:rPr>
          <w:rFonts w:ascii="Arial" w:eastAsia="Times New Roman" w:hAnsi="Arial" w:cs="Arial"/>
          <w:sz w:val="24"/>
          <w:szCs w:val="24"/>
          <w:lang w:eastAsia="de-DE"/>
        </w:rPr>
        <w:t>Die Sensitivität des BAT korreliert gut dem Ergebnis des nasalen Provokationstest bei allergischer Rhinitis</w:t>
      </w:r>
      <w:r w:rsidRPr="00D1183F">
        <w:rPr>
          <w:rFonts w:ascii="Arial" w:eastAsia="Times New Roman" w:hAnsi="Arial" w:cs="Arial"/>
          <w:sz w:val="24"/>
          <w:szCs w:val="24"/>
          <w:lang w:eastAsia="de-DE"/>
        </w:rPr>
        <w:t xml:space="preserve"> [</w:t>
      </w:r>
      <w:r w:rsidR="00CD253B" w:rsidRPr="00CD253B">
        <w:rPr>
          <w:rFonts w:ascii="Arial" w:hAnsi="Arial" w:cs="Arial"/>
          <w:bCs/>
          <w:noProof/>
          <w:sz w:val="24"/>
          <w:szCs w:val="24"/>
          <w:lang w:val="da-DK"/>
        </w:rPr>
        <w:t>161</w:t>
      </w:r>
      <w:r w:rsidRPr="00D1183F">
        <w:rPr>
          <w:rFonts w:ascii="Arial" w:eastAsia="Times New Roman" w:hAnsi="Arial" w:cs="Arial"/>
          <w:sz w:val="24"/>
          <w:szCs w:val="24"/>
          <w:lang w:eastAsia="de-DE"/>
        </w:rPr>
        <w:t>].</w:t>
      </w:r>
    </w:p>
    <w:p w14:paraId="41EE3B9E" w14:textId="77777777" w:rsidR="00B9670B" w:rsidRPr="005813FF" w:rsidRDefault="00B9670B" w:rsidP="0044787B">
      <w:pPr>
        <w:spacing w:after="120"/>
        <w:rPr>
          <w:rFonts w:ascii="Arial" w:eastAsia="Times New Roman" w:hAnsi="Arial" w:cs="Arial"/>
          <w:sz w:val="24"/>
          <w:szCs w:val="24"/>
          <w:lang w:eastAsia="de-DE"/>
        </w:rPr>
      </w:pPr>
      <w:r w:rsidRPr="005813FF">
        <w:rPr>
          <w:rFonts w:ascii="Arial" w:eastAsia="Times New Roman" w:hAnsi="Arial" w:cs="Arial"/>
          <w:sz w:val="24"/>
          <w:szCs w:val="24"/>
          <w:lang w:eastAsia="de-DE"/>
        </w:rPr>
        <w:t xml:space="preserve">Voraussetzung für die Durchführung eines BAT ist eine ausreichende Anzahl Basophiler im </w:t>
      </w:r>
      <w:bookmarkStart w:id="93" w:name="_Hlk126152856"/>
      <w:r w:rsidRPr="005813FF">
        <w:rPr>
          <w:rFonts w:ascii="Arial" w:eastAsia="Times New Roman" w:hAnsi="Arial" w:cs="Arial"/>
          <w:sz w:val="24"/>
          <w:szCs w:val="24"/>
          <w:lang w:eastAsia="de-DE"/>
        </w:rPr>
        <w:t>EDTA</w:t>
      </w:r>
      <w:bookmarkEnd w:id="93"/>
      <w:r w:rsidRPr="005813FF">
        <w:rPr>
          <w:rFonts w:ascii="Arial" w:eastAsia="Times New Roman" w:hAnsi="Arial" w:cs="Arial"/>
          <w:sz w:val="24"/>
          <w:szCs w:val="24"/>
          <w:lang w:eastAsia="de-DE"/>
        </w:rPr>
        <w:t>-Vollblut (mindestens 150 Basophile in 0,1 ml Blut).</w:t>
      </w:r>
    </w:p>
    <w:p w14:paraId="6B71F08A" w14:textId="77777777" w:rsidR="00B9670B" w:rsidRPr="00C736F0" w:rsidRDefault="00B9670B" w:rsidP="0044787B">
      <w:pPr>
        <w:autoSpaceDE w:val="0"/>
        <w:autoSpaceDN w:val="0"/>
        <w:adjustRightInd w:val="0"/>
        <w:spacing w:after="120"/>
        <w:ind w:left="284" w:hanging="284"/>
        <w:rPr>
          <w:rFonts w:ascii="Arial" w:hAnsi="Arial" w:cs="Arial"/>
          <w:b/>
          <w:sz w:val="24"/>
          <w:szCs w:val="24"/>
        </w:rPr>
      </w:pPr>
      <w:r w:rsidRPr="00C736F0">
        <w:rPr>
          <w:rFonts w:ascii="Arial" w:hAnsi="Arial" w:cs="Arial"/>
          <w:b/>
          <w:sz w:val="24"/>
          <w:szCs w:val="24"/>
        </w:rPr>
        <w:t>c)</w:t>
      </w:r>
      <w:r w:rsidRPr="00C736F0">
        <w:rPr>
          <w:rFonts w:ascii="Arial" w:hAnsi="Arial" w:cs="Arial"/>
          <w:b/>
          <w:sz w:val="24"/>
          <w:szCs w:val="24"/>
        </w:rPr>
        <w:tab/>
        <w:t>Bestimmung anderer Mediatoren (</w:t>
      </w:r>
      <w:r>
        <w:rPr>
          <w:rFonts w:ascii="Arial" w:hAnsi="Arial" w:cs="Arial"/>
          <w:b/>
          <w:sz w:val="24"/>
          <w:szCs w:val="24"/>
        </w:rPr>
        <w:t>Sulfidol</w:t>
      </w:r>
      <w:r w:rsidRPr="00C736F0">
        <w:rPr>
          <w:rFonts w:ascii="Arial" w:hAnsi="Arial" w:cs="Arial"/>
          <w:b/>
          <w:sz w:val="24"/>
          <w:szCs w:val="24"/>
        </w:rPr>
        <w:t>eukotrien-Freisetzungstest, Cellular-Antigen-Stimulation-Test (CAST</w:t>
      </w:r>
      <w:r>
        <w:rPr>
          <w:rFonts w:ascii="Arial" w:hAnsi="Arial" w:cs="Arial"/>
          <w:b/>
          <w:sz w:val="24"/>
          <w:szCs w:val="24"/>
        </w:rPr>
        <w:t>-ELISA</w:t>
      </w:r>
      <w:r w:rsidRPr="00C736F0">
        <w:rPr>
          <w:rFonts w:ascii="Arial" w:hAnsi="Arial" w:cs="Arial"/>
          <w:b/>
          <w:sz w:val="24"/>
          <w:szCs w:val="24"/>
        </w:rPr>
        <w:t>))</w:t>
      </w:r>
    </w:p>
    <w:p w14:paraId="0D25DDAA" w14:textId="0313ABF9" w:rsidR="00B9670B" w:rsidRPr="003B5F79" w:rsidRDefault="00B9670B" w:rsidP="0044787B">
      <w:pPr>
        <w:spacing w:after="120"/>
        <w:rPr>
          <w:rFonts w:ascii="Arial" w:eastAsia="Times New Roman" w:hAnsi="Arial" w:cs="Arial"/>
          <w:sz w:val="24"/>
          <w:szCs w:val="24"/>
          <w:lang w:eastAsia="de-DE"/>
        </w:rPr>
      </w:pPr>
      <w:r w:rsidRPr="003B5F79">
        <w:rPr>
          <w:rFonts w:ascii="Arial" w:eastAsia="Times New Roman" w:hAnsi="Arial" w:cs="Arial"/>
          <w:sz w:val="24"/>
          <w:szCs w:val="24"/>
          <w:lang w:eastAsia="de-DE"/>
        </w:rPr>
        <w:t xml:space="preserve">Bei diesem </w:t>
      </w:r>
      <w:r>
        <w:rPr>
          <w:rFonts w:ascii="Arial" w:eastAsia="Times New Roman" w:hAnsi="Arial" w:cs="Arial"/>
          <w:sz w:val="24"/>
          <w:szCs w:val="24"/>
          <w:lang w:eastAsia="de-DE"/>
        </w:rPr>
        <w:t>CAST-ELISA werden</w:t>
      </w:r>
      <w:r w:rsidRPr="003B5F79">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de novo </w:t>
      </w:r>
      <w:r w:rsidRPr="003B5F79">
        <w:rPr>
          <w:rFonts w:ascii="Arial" w:eastAsia="Times New Roman" w:hAnsi="Arial" w:cs="Arial"/>
          <w:sz w:val="24"/>
          <w:szCs w:val="24"/>
          <w:lang w:eastAsia="de-DE"/>
        </w:rPr>
        <w:t>synthetisierte Sulfidoleukotriene gemessen, die nach Präaktivierung mit Interleukin 3 und Allergenkontakt beim Sensibilisierten gebildet werden (</w:t>
      </w:r>
      <w:r w:rsidR="002E59E9">
        <w:rPr>
          <w:rFonts w:ascii="Arial" w:eastAsia="Times New Roman" w:hAnsi="Arial" w:cs="Arial"/>
          <w:sz w:val="24"/>
          <w:szCs w:val="24"/>
          <w:lang w:eastAsia="de-DE"/>
        </w:rPr>
        <w:t>z. B.</w:t>
      </w:r>
      <w:r w:rsidRPr="003B5F79">
        <w:rPr>
          <w:rFonts w:ascii="Arial" w:eastAsia="Times New Roman" w:hAnsi="Arial" w:cs="Arial"/>
          <w:sz w:val="24"/>
          <w:szCs w:val="24"/>
          <w:lang w:eastAsia="de-DE"/>
        </w:rPr>
        <w:t xml:space="preserve"> Cellular-Antigen-Stimulation-Test = CAST)</w:t>
      </w:r>
      <w:r>
        <w:rPr>
          <w:rFonts w:ascii="Arial" w:eastAsia="Times New Roman" w:hAnsi="Arial" w:cs="Arial"/>
          <w:sz w:val="24"/>
          <w:szCs w:val="24"/>
          <w:lang w:eastAsia="de-DE"/>
        </w:rPr>
        <w:t>.</w:t>
      </w:r>
      <w:r w:rsidRPr="00C736F0" w:rsidDel="003B5F79">
        <w:rPr>
          <w:rFonts w:ascii="Arial" w:eastAsia="Times New Roman" w:hAnsi="Arial" w:cs="Arial"/>
          <w:sz w:val="24"/>
          <w:szCs w:val="24"/>
          <w:lang w:eastAsia="de-DE"/>
        </w:rPr>
        <w:t xml:space="preserve"> </w:t>
      </w:r>
      <w:r w:rsidRPr="003B5F79">
        <w:rPr>
          <w:rFonts w:ascii="Arial" w:eastAsia="Times New Roman" w:hAnsi="Arial" w:cs="Arial"/>
          <w:sz w:val="24"/>
          <w:szCs w:val="24"/>
          <w:lang w:eastAsia="de-DE"/>
        </w:rPr>
        <w:t xml:space="preserve">Nach Beendigung der Allergeninkubation und Zentrifugation werden die Leukotriene in den Überständen mit Hilfe eines ELISA bestimmt. </w:t>
      </w:r>
    </w:p>
    <w:p w14:paraId="00B57C3B" w14:textId="435866F8" w:rsidR="00B9670B" w:rsidRPr="00C736F0" w:rsidRDefault="00B9670B" w:rsidP="0044787B">
      <w:pPr>
        <w:spacing w:after="120"/>
        <w:rPr>
          <w:rFonts w:ascii="Arial" w:eastAsia="Times New Roman" w:hAnsi="Arial" w:cs="Arial"/>
          <w:b/>
          <w:sz w:val="24"/>
          <w:szCs w:val="24"/>
          <w:lang w:eastAsia="de-DE"/>
        </w:rPr>
      </w:pPr>
      <w:r w:rsidRPr="00C736F0">
        <w:rPr>
          <w:rFonts w:ascii="Arial" w:eastAsia="Times New Roman" w:hAnsi="Arial" w:cs="Arial"/>
          <w:sz w:val="24"/>
          <w:szCs w:val="24"/>
          <w:lang w:eastAsia="de-DE"/>
        </w:rPr>
        <w:t>Ein positives Ergebnis auf ein Allergen, d. h. der indirekte Nachweis einer Sensibilisierung, ist nur bei e</w:t>
      </w:r>
      <w:r>
        <w:rPr>
          <w:rFonts w:ascii="Arial" w:eastAsia="Times New Roman" w:hAnsi="Arial" w:cs="Arial"/>
          <w:sz w:val="24"/>
          <w:szCs w:val="24"/>
          <w:lang w:eastAsia="de-DE"/>
        </w:rPr>
        <w:t>indeutig anamnestischem Zusammen</w:t>
      </w:r>
      <w:r w:rsidRPr="00C736F0">
        <w:rPr>
          <w:rFonts w:ascii="Arial" w:eastAsia="Times New Roman" w:hAnsi="Arial" w:cs="Arial"/>
          <w:sz w:val="24"/>
          <w:szCs w:val="24"/>
          <w:lang w:eastAsia="de-DE"/>
        </w:rPr>
        <w:t xml:space="preserve">hang und/oder positivem Provokationstest hinweisend für eine klinisch bedeutsame Allergie. </w:t>
      </w:r>
      <w:r w:rsidRPr="003B5F79">
        <w:rPr>
          <w:rFonts w:ascii="Arial" w:eastAsia="Times New Roman" w:hAnsi="Arial" w:cs="Arial"/>
          <w:sz w:val="24"/>
          <w:szCs w:val="24"/>
          <w:lang w:eastAsia="de-DE"/>
        </w:rPr>
        <w:t xml:space="preserve">Der </w:t>
      </w:r>
      <w:r>
        <w:rPr>
          <w:rFonts w:ascii="Arial" w:eastAsia="Times New Roman" w:hAnsi="Arial" w:cs="Arial"/>
          <w:sz w:val="24"/>
          <w:szCs w:val="24"/>
          <w:lang w:eastAsia="de-DE"/>
        </w:rPr>
        <w:t>Sulfidol</w:t>
      </w:r>
      <w:r w:rsidRPr="003B5F79">
        <w:rPr>
          <w:rFonts w:ascii="Arial" w:eastAsia="Times New Roman" w:hAnsi="Arial" w:cs="Arial"/>
          <w:sz w:val="24"/>
          <w:szCs w:val="24"/>
          <w:lang w:eastAsia="de-DE"/>
        </w:rPr>
        <w:t>eukotrien-Freisetzungstest stellt ein komplexes zelluläres Testsystem dar, dessen Bedeutung in der Spezial- und nicht der Basis-Allergiediagnostik liegt</w:t>
      </w:r>
      <w:r w:rsidR="000709FE">
        <w:rPr>
          <w:rFonts w:ascii="Arial" w:eastAsia="Times New Roman" w:hAnsi="Arial" w:cs="Arial"/>
          <w:sz w:val="24"/>
          <w:szCs w:val="24"/>
          <w:lang w:eastAsia="de-DE"/>
        </w:rPr>
        <w:t>.</w:t>
      </w:r>
    </w:p>
    <w:p w14:paraId="4D6BA31F" w14:textId="77777777" w:rsidR="00B9670B" w:rsidRPr="00C736F0" w:rsidRDefault="00B9670B" w:rsidP="0044787B">
      <w:pPr>
        <w:autoSpaceDE w:val="0"/>
        <w:autoSpaceDN w:val="0"/>
        <w:adjustRightInd w:val="0"/>
        <w:spacing w:after="120"/>
        <w:ind w:left="284" w:hanging="284"/>
        <w:rPr>
          <w:rFonts w:ascii="Arial" w:hAnsi="Arial" w:cs="Arial"/>
          <w:b/>
          <w:sz w:val="24"/>
          <w:szCs w:val="24"/>
        </w:rPr>
      </w:pPr>
      <w:r w:rsidRPr="00C736F0">
        <w:rPr>
          <w:rFonts w:ascii="Arial" w:hAnsi="Arial" w:cs="Arial"/>
          <w:b/>
          <w:sz w:val="24"/>
          <w:szCs w:val="24"/>
        </w:rPr>
        <w:t>d)</w:t>
      </w:r>
      <w:r w:rsidRPr="00C736F0">
        <w:rPr>
          <w:rFonts w:ascii="Arial" w:hAnsi="Arial" w:cs="Arial"/>
          <w:b/>
          <w:sz w:val="24"/>
          <w:szCs w:val="24"/>
        </w:rPr>
        <w:tab/>
      </w:r>
      <w:bookmarkStart w:id="94" w:name="_Hlk126152980"/>
      <w:r w:rsidRPr="00C736F0">
        <w:rPr>
          <w:rFonts w:ascii="Arial" w:hAnsi="Arial" w:cs="Arial"/>
          <w:b/>
          <w:sz w:val="24"/>
          <w:szCs w:val="24"/>
        </w:rPr>
        <w:t>Lymphozytenstimulationstest (LST)</w:t>
      </w:r>
      <w:bookmarkEnd w:id="94"/>
      <w:r w:rsidRPr="00C736F0">
        <w:rPr>
          <w:rFonts w:ascii="Arial" w:hAnsi="Arial" w:cs="Arial"/>
          <w:b/>
          <w:sz w:val="24"/>
          <w:szCs w:val="24"/>
        </w:rPr>
        <w:t xml:space="preserve"> / Lymphozytentransformationstest (LTT)</w:t>
      </w:r>
    </w:p>
    <w:p w14:paraId="355DC53D" w14:textId="5CE8602E" w:rsidR="00B9670B" w:rsidRPr="00C736F0" w:rsidRDefault="00B9670B" w:rsidP="0044787B">
      <w:pPr>
        <w:spacing w:after="120"/>
        <w:rPr>
          <w:rFonts w:ascii="Arial" w:hAnsi="Arial" w:cs="Arial"/>
          <w:sz w:val="24"/>
          <w:szCs w:val="24"/>
        </w:rPr>
      </w:pPr>
      <w:r w:rsidRPr="00C736F0">
        <w:rPr>
          <w:rFonts w:ascii="Arial" w:hAnsi="Arial" w:cs="Arial"/>
          <w:sz w:val="24"/>
          <w:szCs w:val="24"/>
        </w:rPr>
        <w:t xml:space="preserve">Der Lymphozytentransformationstest (LTT) ist ein Laborverfahren zum Nachweis Antigen-spezifischer T-Lymphozyten. Er findet seine Anwendung in der Immunfunktionsdiagnostik der Medizin. Seit wenigen Jahren wird er auch </w:t>
      </w:r>
      <w:r>
        <w:rPr>
          <w:rFonts w:ascii="Arial" w:hAnsi="Arial" w:cs="Arial"/>
          <w:sz w:val="24"/>
          <w:szCs w:val="24"/>
        </w:rPr>
        <w:t xml:space="preserve">überwiegend im Rahmen von wissenschaftlichen, kaum jedoch bei klinischen Fragestellungen </w:t>
      </w:r>
      <w:r w:rsidRPr="00C736F0">
        <w:rPr>
          <w:rFonts w:ascii="Arial" w:hAnsi="Arial" w:cs="Arial"/>
          <w:sz w:val="24"/>
          <w:szCs w:val="24"/>
        </w:rPr>
        <w:t xml:space="preserve">in der Allergologie zum Nachweis bestimmter allergischer Reaktionen des verzögerten Typs IV (z. B. Medikamentenallergie) eingesetzt. </w:t>
      </w:r>
      <w:r w:rsidRPr="00C736F0">
        <w:rPr>
          <w:rFonts w:ascii="Arial" w:eastAsia="Times New Roman" w:hAnsi="Arial" w:cs="Arial"/>
          <w:sz w:val="24"/>
          <w:szCs w:val="24"/>
          <w:lang w:eastAsia="de-DE"/>
        </w:rPr>
        <w:t xml:space="preserve">Ein prinzipielles Problem des LTT besteht darin, dass nicht zwischen einer „physiologischen“ Antwort auf ein Antigen und einer „allergischen“ T-Zellantwort unterschieden werden kann. Die Proliferation ist damit lediglich ein Ausdruck einer normalen Auseinandersetzung des Organismus mit einem (bereits bekannten) Antigen und damit kein Indikator für eine klinisch relevante Sensibilisierung. </w:t>
      </w:r>
      <w:r>
        <w:rPr>
          <w:rFonts w:ascii="Arial" w:eastAsia="Times New Roman" w:hAnsi="Arial" w:cs="Arial"/>
          <w:sz w:val="24"/>
          <w:szCs w:val="24"/>
          <w:lang w:eastAsia="de-DE"/>
        </w:rPr>
        <w:t>Bei der Verwendung insbesondere von Proteinantigenen als Stimuli</w:t>
      </w:r>
      <w:r w:rsidRPr="00C736F0">
        <w:rPr>
          <w:rFonts w:ascii="Arial" w:eastAsia="Times New Roman" w:hAnsi="Arial" w:cs="Arial"/>
          <w:sz w:val="24"/>
          <w:szCs w:val="24"/>
          <w:lang w:eastAsia="de-DE"/>
        </w:rPr>
        <w:t xml:space="preserve"> ist zu beachten, dass Verunreinigungen des eingesetzten Antigens mit Endotoxinen eine falsch-positive Proliferation induzieren können. Da </w:t>
      </w:r>
      <w:r w:rsidRPr="00C736F0">
        <w:rPr>
          <w:rFonts w:ascii="Arial" w:hAnsi="Arial" w:cs="Arial"/>
          <w:sz w:val="24"/>
          <w:szCs w:val="24"/>
        </w:rPr>
        <w:t xml:space="preserve">Schimmelpilzallergene nicht zu einer Typ IV-Sensibilisierung führen, sind Lymphozytentransformationstestungen (LTT) auf Schimmelpilze als diagnostische Verfahren nicht indiziert </w:t>
      </w:r>
      <w:r w:rsidRPr="00D1183F">
        <w:rPr>
          <w:rFonts w:ascii="Arial" w:hAnsi="Arial" w:cs="Arial"/>
          <w:sz w:val="24"/>
          <w:szCs w:val="24"/>
        </w:rPr>
        <w:t>[</w:t>
      </w:r>
      <w:r w:rsidR="00CD253B" w:rsidRPr="00CD253B">
        <w:rPr>
          <w:rFonts w:ascii="Arial" w:eastAsia="Times New Roman" w:hAnsi="Arial" w:cs="Arial"/>
          <w:bCs/>
          <w:noProof/>
          <w:sz w:val="24"/>
          <w:szCs w:val="24"/>
        </w:rPr>
        <w:t>356</w:t>
      </w:r>
      <w:r w:rsidRPr="00D1183F">
        <w:rPr>
          <w:rFonts w:ascii="Arial" w:hAnsi="Arial" w:cs="Arial"/>
          <w:sz w:val="24"/>
          <w:szCs w:val="24"/>
        </w:rPr>
        <w:t>].</w:t>
      </w:r>
    </w:p>
    <w:p w14:paraId="69648675" w14:textId="77777777" w:rsidR="00B9670B" w:rsidRPr="00E62BCA" w:rsidRDefault="00B9670B" w:rsidP="0044787B">
      <w:pPr>
        <w:autoSpaceDE w:val="0"/>
        <w:autoSpaceDN w:val="0"/>
        <w:adjustRightInd w:val="0"/>
        <w:spacing w:after="120"/>
        <w:ind w:left="284" w:hanging="284"/>
        <w:rPr>
          <w:rFonts w:ascii="Arial" w:hAnsi="Arial" w:cs="Arial"/>
          <w:b/>
          <w:sz w:val="24"/>
          <w:szCs w:val="24"/>
        </w:rPr>
      </w:pPr>
      <w:r w:rsidRPr="00E62BCA">
        <w:rPr>
          <w:rFonts w:ascii="Arial" w:hAnsi="Arial" w:cs="Arial"/>
          <w:b/>
          <w:sz w:val="24"/>
          <w:szCs w:val="24"/>
        </w:rPr>
        <w:t>e)</w:t>
      </w:r>
      <w:r>
        <w:rPr>
          <w:rFonts w:ascii="Arial" w:hAnsi="Arial" w:cs="Arial"/>
          <w:b/>
          <w:sz w:val="24"/>
          <w:szCs w:val="24"/>
        </w:rPr>
        <w:tab/>
      </w:r>
      <w:r w:rsidRPr="00E62BCA">
        <w:rPr>
          <w:rFonts w:ascii="Arial" w:hAnsi="Arial" w:cs="Arial"/>
          <w:b/>
          <w:sz w:val="24"/>
          <w:szCs w:val="24"/>
        </w:rPr>
        <w:t>Vollbluttest (VBT)</w:t>
      </w:r>
    </w:p>
    <w:p w14:paraId="5087136A" w14:textId="20DD157F" w:rsidR="00B9670B" w:rsidRDefault="00B9670B" w:rsidP="0044787B">
      <w:pPr>
        <w:spacing w:after="60"/>
        <w:rPr>
          <w:rFonts w:ascii="Arial" w:hAnsi="Arial" w:cs="Arial"/>
          <w:sz w:val="24"/>
          <w:szCs w:val="24"/>
        </w:rPr>
      </w:pPr>
      <w:r w:rsidRPr="00601D30">
        <w:rPr>
          <w:rFonts w:ascii="Arial" w:hAnsi="Arial" w:cs="Arial"/>
          <w:sz w:val="24"/>
          <w:szCs w:val="24"/>
        </w:rPr>
        <w:t>Um die Immunreaktivität aufgrund von Schimmelpilzexpositionen zu beschreiben, hat in letzter Zeit der Vollbluttest, d.h. die zelluläre Analyse mit Blut von exponierten Personen, als mögliches zusätzliches Instrument an Bedeutung gewonnen [</w:t>
      </w:r>
      <w:r w:rsidR="00CD253B" w:rsidRPr="00CD253B">
        <w:rPr>
          <w:rFonts w:ascii="Arial" w:hAnsi="Arial" w:cs="Arial"/>
          <w:bCs/>
          <w:noProof/>
          <w:sz w:val="24"/>
          <w:szCs w:val="24"/>
        </w:rPr>
        <w:t>792</w:t>
      </w:r>
      <w:r w:rsidRPr="00601D30">
        <w:rPr>
          <w:rFonts w:ascii="Arial" w:hAnsi="Arial" w:cs="Arial"/>
          <w:sz w:val="24"/>
          <w:szCs w:val="24"/>
        </w:rPr>
        <w:t>]. Die Verwendung von Vollblut ohne weitere Zellisolationsschritte, ist ein relativ einfacher experimenteller Ansatz, um Einblick in die Immunantwort zu gewinnen [</w:t>
      </w:r>
      <w:r w:rsidR="00CD253B" w:rsidRPr="00CD253B">
        <w:rPr>
          <w:rFonts w:ascii="Arial" w:hAnsi="Arial" w:cs="Arial"/>
          <w:bCs/>
          <w:noProof/>
          <w:sz w:val="24"/>
          <w:szCs w:val="24"/>
        </w:rPr>
        <w:t>42</w:t>
      </w:r>
      <w:r w:rsidRPr="00601D30">
        <w:rPr>
          <w:rFonts w:ascii="Arial" w:hAnsi="Arial" w:cs="Arial"/>
          <w:iCs/>
          <w:sz w:val="24"/>
          <w:szCs w:val="24"/>
        </w:rPr>
        <w:t xml:space="preserve">, </w:t>
      </w:r>
      <w:r w:rsidR="00CD253B" w:rsidRPr="00CD253B">
        <w:rPr>
          <w:rFonts w:ascii="Arial" w:hAnsi="Arial" w:cs="Arial"/>
          <w:bCs/>
          <w:noProof/>
          <w:sz w:val="24"/>
          <w:szCs w:val="24"/>
        </w:rPr>
        <w:t>155</w:t>
      </w:r>
      <w:r w:rsidRPr="00601D30">
        <w:rPr>
          <w:rFonts w:ascii="Arial" w:hAnsi="Arial" w:cs="Arial"/>
          <w:iCs/>
          <w:sz w:val="24"/>
          <w:szCs w:val="24"/>
        </w:rPr>
        <w:t>]</w:t>
      </w:r>
      <w:r w:rsidRPr="00601D30">
        <w:rPr>
          <w:rFonts w:ascii="Arial" w:hAnsi="Arial" w:cs="Arial"/>
          <w:i/>
          <w:sz w:val="24"/>
          <w:szCs w:val="24"/>
        </w:rPr>
        <w:t>.</w:t>
      </w:r>
      <w:r w:rsidRPr="00601D30">
        <w:rPr>
          <w:rFonts w:ascii="Arial" w:hAnsi="Arial" w:cs="Arial"/>
          <w:sz w:val="24"/>
          <w:szCs w:val="24"/>
        </w:rPr>
        <w:t xml:space="preserve"> Ein Vollblut-Test (VBT) </w:t>
      </w:r>
      <w:r w:rsidR="009A3ED8">
        <w:rPr>
          <w:rFonts w:ascii="Arial" w:hAnsi="Arial" w:cs="Arial"/>
          <w:sz w:val="24"/>
          <w:szCs w:val="24"/>
        </w:rPr>
        <w:t xml:space="preserve">kann </w:t>
      </w:r>
      <w:r w:rsidRPr="00601D30">
        <w:rPr>
          <w:rFonts w:ascii="Arial" w:hAnsi="Arial" w:cs="Arial"/>
          <w:sz w:val="24"/>
          <w:szCs w:val="24"/>
        </w:rPr>
        <w:t>auf zwei verschiedene Arten verwendet werden: entweder als Instrument zur Beschreibung der pyrogenen und proinflammatorischen Eigenschaften von Bioaerosol-/Staubproben (Beanspruchungsanalyse)</w:t>
      </w:r>
      <w:r w:rsidRPr="00601D30">
        <w:rPr>
          <w:rFonts w:ascii="Arial" w:eastAsiaTheme="minorEastAsia" w:hAnsi="Arial" w:cs="Arial"/>
          <w:sz w:val="24"/>
          <w:szCs w:val="24"/>
          <w:lang w:eastAsia="de-DE"/>
        </w:rPr>
        <w:t xml:space="preserve"> </w:t>
      </w:r>
      <w:r w:rsidRPr="00601D30">
        <w:rPr>
          <w:rFonts w:ascii="Arial" w:hAnsi="Arial" w:cs="Arial"/>
          <w:sz w:val="24"/>
          <w:szCs w:val="24"/>
        </w:rPr>
        <w:t>oder zur Analyse von individuellen Veränderungen der immunologischen Reaktivität einer Person (Belastungsanalyse)</w:t>
      </w:r>
      <w:r w:rsidR="00D1183F">
        <w:rPr>
          <w:rFonts w:ascii="Arial" w:hAnsi="Arial" w:cs="Arial"/>
          <w:sz w:val="24"/>
          <w:szCs w:val="24"/>
        </w:rPr>
        <w:t xml:space="preserve"> </w:t>
      </w:r>
      <w:r w:rsidRPr="00601D30">
        <w:rPr>
          <w:rFonts w:ascii="Arial" w:hAnsi="Arial" w:cs="Arial"/>
          <w:sz w:val="24"/>
          <w:szCs w:val="24"/>
        </w:rPr>
        <w:t>mit ihrem frische</w:t>
      </w:r>
      <w:r w:rsidR="003D2CE2">
        <w:rPr>
          <w:rFonts w:ascii="Arial" w:hAnsi="Arial" w:cs="Arial"/>
          <w:sz w:val="24"/>
          <w:szCs w:val="24"/>
        </w:rPr>
        <w:t>n</w:t>
      </w:r>
      <w:r w:rsidRPr="00601D30">
        <w:rPr>
          <w:rFonts w:ascii="Arial" w:hAnsi="Arial" w:cs="Arial"/>
          <w:sz w:val="24"/>
          <w:szCs w:val="24"/>
        </w:rPr>
        <w:t xml:space="preserve"> Blut </w:t>
      </w:r>
      <w:r w:rsidRPr="00D1183F">
        <w:rPr>
          <w:rFonts w:ascii="Arial" w:hAnsi="Arial" w:cs="Arial"/>
          <w:sz w:val="24"/>
          <w:szCs w:val="24"/>
        </w:rPr>
        <w:t>[</w:t>
      </w:r>
      <w:r w:rsidR="00CD253B" w:rsidRPr="00CD253B">
        <w:rPr>
          <w:rFonts w:ascii="Arial" w:hAnsi="Arial" w:cs="Arial"/>
          <w:bCs/>
          <w:noProof/>
          <w:sz w:val="24"/>
          <w:szCs w:val="24"/>
        </w:rPr>
        <w:t>399</w:t>
      </w:r>
      <w:r w:rsidRPr="00601D30">
        <w:rPr>
          <w:rFonts w:ascii="Arial" w:hAnsi="Arial" w:cs="Arial"/>
          <w:sz w:val="24"/>
          <w:szCs w:val="24"/>
        </w:rPr>
        <w:t>]. Generell ist der VBT ein zweistufiger Test. In Schritt 1 wird das Blut mit den entsprechenden Stimuli (</w:t>
      </w:r>
      <w:r w:rsidR="002E59E9">
        <w:rPr>
          <w:rFonts w:ascii="Arial" w:hAnsi="Arial" w:cs="Arial"/>
          <w:sz w:val="24"/>
          <w:szCs w:val="24"/>
        </w:rPr>
        <w:t>u.a.</w:t>
      </w:r>
      <w:r w:rsidRPr="00601D30">
        <w:rPr>
          <w:rFonts w:ascii="Arial" w:hAnsi="Arial" w:cs="Arial"/>
          <w:sz w:val="24"/>
          <w:szCs w:val="24"/>
        </w:rPr>
        <w:t xml:space="preserve"> Schimmelpilzextrakte) inkubiert, und in Schritt 2 wird die Zytokinfreisetzung (IL-1β, IL-6, IL-8) im zellfreien Überstand mittels ELISA quantifiziert [</w:t>
      </w:r>
      <w:r w:rsidR="00CD253B" w:rsidRPr="00CD253B">
        <w:rPr>
          <w:rFonts w:ascii="Arial" w:hAnsi="Arial" w:cs="Arial"/>
          <w:bCs/>
          <w:noProof/>
          <w:sz w:val="24"/>
          <w:szCs w:val="24"/>
        </w:rPr>
        <w:t>558</w:t>
      </w:r>
      <w:r w:rsidRPr="00601D30">
        <w:rPr>
          <w:rFonts w:ascii="Arial" w:hAnsi="Arial" w:cs="Arial"/>
          <w:sz w:val="24"/>
          <w:szCs w:val="24"/>
        </w:rPr>
        <w:t>]. Eine aktuelle Pilot-Studie mit dem Vollblut von 29 Schimmelpilz-</w:t>
      </w:r>
      <w:r w:rsidR="009A3ED8">
        <w:rPr>
          <w:rFonts w:ascii="Arial" w:hAnsi="Arial" w:cs="Arial"/>
          <w:sz w:val="24"/>
          <w:szCs w:val="24"/>
        </w:rPr>
        <w:t>e</w:t>
      </w:r>
      <w:r w:rsidRPr="00601D30">
        <w:rPr>
          <w:rFonts w:ascii="Arial" w:hAnsi="Arial" w:cs="Arial"/>
          <w:sz w:val="24"/>
          <w:szCs w:val="24"/>
        </w:rPr>
        <w:t xml:space="preserve">xponierten und 19 nicht Schimmelpilz-exponierten Personen deutet darauf hin, dass die </w:t>
      </w:r>
      <w:r w:rsidRPr="009A3ED8">
        <w:rPr>
          <w:rFonts w:ascii="Arial" w:hAnsi="Arial" w:cs="Arial"/>
          <w:i/>
          <w:sz w:val="24"/>
          <w:szCs w:val="24"/>
        </w:rPr>
        <w:t>in-vitro</w:t>
      </w:r>
      <w:r w:rsidRPr="00601D30">
        <w:rPr>
          <w:rFonts w:ascii="Arial" w:hAnsi="Arial" w:cs="Arial"/>
          <w:sz w:val="24"/>
          <w:szCs w:val="24"/>
        </w:rPr>
        <w:t>-Stimulation von Frischblut einzelner Proband</w:t>
      </w:r>
      <w:r w:rsidR="009A3ED8">
        <w:rPr>
          <w:rFonts w:ascii="Arial" w:hAnsi="Arial" w:cs="Arial"/>
          <w:sz w:val="24"/>
          <w:szCs w:val="24"/>
        </w:rPr>
        <w:t>*inn</w:t>
      </w:r>
      <w:r w:rsidRPr="00601D30">
        <w:rPr>
          <w:rFonts w:ascii="Arial" w:hAnsi="Arial" w:cs="Arial"/>
          <w:sz w:val="24"/>
          <w:szCs w:val="24"/>
        </w:rPr>
        <w:t>en mit Schimmelpilzextrakten</w:t>
      </w:r>
      <w:r w:rsidRPr="00601D30">
        <w:rPr>
          <w:rFonts w:eastAsiaTheme="minorHAnsi" w:cs="Calibri"/>
          <w:sz w:val="20"/>
          <w:szCs w:val="20"/>
          <w:lang w:eastAsia="en-US"/>
        </w:rPr>
        <w:t xml:space="preserve"> </w:t>
      </w:r>
      <w:r w:rsidRPr="00601D30">
        <w:rPr>
          <w:rFonts w:ascii="Arial" w:hAnsi="Arial" w:cs="Arial"/>
          <w:sz w:val="24"/>
          <w:szCs w:val="24"/>
        </w:rPr>
        <w:t xml:space="preserve">und die anschließende Zytokinfreisetzung zwar krankheitsbedingte zelluläre Unterschiede widerspiegelte, aber nicht die Schimmelpilzexposition anzeigt </w:t>
      </w:r>
      <w:r w:rsidRPr="005C2CC8">
        <w:rPr>
          <w:rFonts w:ascii="Arial" w:hAnsi="Arial" w:cs="Arial"/>
          <w:sz w:val="24"/>
          <w:szCs w:val="24"/>
        </w:rPr>
        <w:t>[</w:t>
      </w:r>
      <w:r w:rsidR="00CD253B" w:rsidRPr="00CD253B">
        <w:rPr>
          <w:rFonts w:ascii="Arial" w:hAnsi="Arial" w:cs="Arial"/>
          <w:bCs/>
          <w:noProof/>
          <w:sz w:val="24"/>
          <w:szCs w:val="24"/>
        </w:rPr>
        <w:t>400</w:t>
      </w:r>
      <w:r w:rsidRPr="005C2CC8">
        <w:rPr>
          <w:rFonts w:ascii="Arial" w:hAnsi="Arial" w:cs="Arial"/>
          <w:bCs/>
          <w:sz w:val="24"/>
          <w:szCs w:val="24"/>
        </w:rPr>
        <w:t>].</w:t>
      </w:r>
      <w:r w:rsidRPr="00601D30">
        <w:rPr>
          <w:rFonts w:ascii="Arial" w:hAnsi="Arial" w:cs="Arial"/>
          <w:bCs/>
          <w:i/>
          <w:iCs/>
          <w:sz w:val="24"/>
          <w:szCs w:val="24"/>
        </w:rPr>
        <w:t xml:space="preserve"> </w:t>
      </w:r>
      <w:r w:rsidRPr="00601D30">
        <w:rPr>
          <w:rFonts w:ascii="Arial" w:hAnsi="Arial" w:cs="Arial"/>
          <w:sz w:val="24"/>
          <w:szCs w:val="24"/>
        </w:rPr>
        <w:t>In Kombination mit weiteren Daten kann der VBT ein hilfreiches und interessantes Werkzeug in der Forschung sein, zum Beispiel bei der Beschreibung der komplexen Immunantwort auf Schimmelpilze. Obwohl sich statistisch signifikante Unterschied auf Gruppenbasis finden lassen [</w:t>
      </w:r>
      <w:r w:rsidR="00CD253B" w:rsidRPr="00CD253B">
        <w:rPr>
          <w:rFonts w:ascii="Arial" w:hAnsi="Arial" w:cs="Arial"/>
          <w:bCs/>
          <w:noProof/>
          <w:sz w:val="24"/>
          <w:szCs w:val="24"/>
        </w:rPr>
        <w:t>558</w:t>
      </w:r>
      <w:r w:rsidRPr="00601D30">
        <w:rPr>
          <w:rFonts w:ascii="Arial" w:hAnsi="Arial" w:cs="Arial"/>
          <w:sz w:val="24"/>
          <w:szCs w:val="24"/>
        </w:rPr>
        <w:t>], hilft der VBT im Einzelfall zur Bewertung einer Schimmelpilzexposition nicht weiter. Der VBT ist damit kein geeignetes Instrument zur Validierung der Schimmelpilzexposition und kann somit für die Diagnostik nicht empfohlen werden.</w:t>
      </w:r>
    </w:p>
    <w:p w14:paraId="56970E8E" w14:textId="77777777" w:rsidR="00AF01B1" w:rsidRPr="00601D30" w:rsidRDefault="00AF01B1" w:rsidP="0044787B">
      <w:pPr>
        <w:spacing w:after="60"/>
        <w:rPr>
          <w:rFonts w:ascii="Arial" w:hAnsi="Arial" w:cs="Arial"/>
          <w:sz w:val="24"/>
          <w:szCs w:val="24"/>
        </w:rPr>
      </w:pPr>
    </w:p>
    <w:p w14:paraId="6ADE50CE" w14:textId="43FAFB19" w:rsidR="00D60817" w:rsidRPr="003428DC" w:rsidRDefault="00BC2A87" w:rsidP="0044787B">
      <w:pPr>
        <w:autoSpaceDE w:val="0"/>
        <w:autoSpaceDN w:val="0"/>
        <w:adjustRightInd w:val="0"/>
        <w:spacing w:after="0"/>
        <w:ind w:left="1134" w:hanging="1134"/>
        <w:rPr>
          <w:rFonts w:ascii="Arial" w:hAnsi="Arial" w:cs="Arial"/>
          <w:b/>
          <w:sz w:val="24"/>
          <w:szCs w:val="24"/>
        </w:rPr>
      </w:pPr>
      <w:r w:rsidRPr="003428DC">
        <w:rPr>
          <w:rFonts w:ascii="Arial" w:hAnsi="Arial" w:cs="Arial"/>
          <w:b/>
          <w:sz w:val="24"/>
          <w:szCs w:val="24"/>
        </w:rPr>
        <w:t>3.5.1.3</w:t>
      </w:r>
      <w:r w:rsidRPr="003428DC">
        <w:rPr>
          <w:rFonts w:ascii="Arial" w:hAnsi="Arial" w:cs="Arial"/>
          <w:b/>
          <w:sz w:val="24"/>
          <w:szCs w:val="24"/>
        </w:rPr>
        <w:tab/>
        <w:t>Provokationstests</w:t>
      </w:r>
    </w:p>
    <w:p w14:paraId="6DCECC58" w14:textId="7257E781" w:rsidR="00D60817" w:rsidRPr="00F64BEA" w:rsidRDefault="00D60817" w:rsidP="0044787B">
      <w:pPr>
        <w:spacing w:after="0"/>
        <w:rPr>
          <w:rFonts w:ascii="Arial" w:hAnsi="Arial" w:cs="Arial"/>
          <w:sz w:val="24"/>
          <w:szCs w:val="24"/>
        </w:rPr>
      </w:pPr>
      <w:bookmarkStart w:id="95" w:name="_Hlk127274606"/>
      <w:r w:rsidRPr="00CA3DEA">
        <w:rPr>
          <w:rFonts w:ascii="Arial" w:hAnsi="Arial" w:cs="Arial"/>
          <w:sz w:val="24"/>
          <w:szCs w:val="24"/>
        </w:rPr>
        <w:t>Erg</w:t>
      </w:r>
      <w:r w:rsidR="000209B4" w:rsidRPr="00CA3DEA">
        <w:rPr>
          <w:rFonts w:ascii="Arial" w:hAnsi="Arial" w:cs="Arial"/>
          <w:sz w:val="24"/>
          <w:szCs w:val="24"/>
        </w:rPr>
        <w:t xml:space="preserve">eben </w:t>
      </w:r>
      <w:r w:rsidRPr="00CA3DEA">
        <w:rPr>
          <w:rFonts w:ascii="Arial" w:hAnsi="Arial" w:cs="Arial"/>
          <w:sz w:val="24"/>
          <w:szCs w:val="24"/>
        </w:rPr>
        <w:t xml:space="preserve">Anamnese, </w:t>
      </w:r>
      <w:r w:rsidR="000209B4" w:rsidRPr="00CA3DEA">
        <w:rPr>
          <w:rFonts w:ascii="Arial" w:hAnsi="Arial" w:cs="Arial"/>
          <w:sz w:val="24"/>
          <w:szCs w:val="24"/>
        </w:rPr>
        <w:t>k</w:t>
      </w:r>
      <w:r w:rsidRPr="00CA3DEA">
        <w:rPr>
          <w:rFonts w:ascii="Arial" w:hAnsi="Arial" w:cs="Arial"/>
          <w:sz w:val="24"/>
          <w:szCs w:val="24"/>
        </w:rPr>
        <w:t xml:space="preserve">örperliche Untersuchung und Serologie keine eindeutige </w:t>
      </w:r>
      <w:r w:rsidRPr="00F64BEA">
        <w:rPr>
          <w:rFonts w:ascii="Arial" w:hAnsi="Arial" w:cs="Arial"/>
          <w:sz w:val="24"/>
          <w:szCs w:val="24"/>
        </w:rPr>
        <w:t>Diagnose zum Nachweis einer Schimmelpilzallergie</w:t>
      </w:r>
      <w:r w:rsidR="004B37B1" w:rsidRPr="00F64BEA">
        <w:rPr>
          <w:rFonts w:ascii="Arial" w:hAnsi="Arial" w:cs="Arial"/>
          <w:sz w:val="24"/>
          <w:szCs w:val="24"/>
        </w:rPr>
        <w:t>,</w:t>
      </w:r>
      <w:r w:rsidRPr="00F64BEA">
        <w:rPr>
          <w:rFonts w:ascii="Arial" w:hAnsi="Arial" w:cs="Arial"/>
          <w:sz w:val="24"/>
          <w:szCs w:val="24"/>
        </w:rPr>
        <w:t xml:space="preserve"> kann ein Provokationstest indiziert sein, wenn sich daraus wichtige Konsequenzen für Therapie, Prävention und/oder Kompensation ergeben [</w:t>
      </w:r>
      <w:r w:rsidR="00CD253B" w:rsidRPr="00CD253B">
        <w:rPr>
          <w:rFonts w:ascii="Arial" w:eastAsia="Times New Roman" w:hAnsi="Arial" w:cs="Arial"/>
          <w:bCs/>
          <w:noProof/>
          <w:sz w:val="24"/>
          <w:szCs w:val="24"/>
          <w:lang w:eastAsia="de-DE"/>
        </w:rPr>
        <w:t>222</w:t>
      </w:r>
      <w:r w:rsidRPr="00F64BEA">
        <w:rPr>
          <w:rFonts w:ascii="Arial" w:hAnsi="Arial" w:cs="Arial"/>
          <w:sz w:val="24"/>
          <w:szCs w:val="24"/>
        </w:rPr>
        <w:t>]. Hierbei wird der Patient</w:t>
      </w:r>
      <w:r w:rsidR="003D2CE2">
        <w:rPr>
          <w:rFonts w:ascii="Arial" w:hAnsi="Arial" w:cs="Arial"/>
          <w:sz w:val="24"/>
          <w:szCs w:val="24"/>
        </w:rPr>
        <w:t xml:space="preserve"> / die Patientin</w:t>
      </w:r>
      <w:r w:rsidRPr="00F64BEA">
        <w:rPr>
          <w:rFonts w:ascii="Arial" w:hAnsi="Arial" w:cs="Arial"/>
          <w:sz w:val="24"/>
          <w:szCs w:val="24"/>
        </w:rPr>
        <w:t xml:space="preserve"> mit den infrage kommenden Allergenen auf natürlichem Wege konfrontiert, um als Folge eine allergische Sofortreaktion (Typ I) mit den entsprechenden typischen Beschwerden unter kontrollierten Bedingungen zu provozieren. Mit einem organbezogenen Provokationstest soll die klinische Aktualität von vorhandenen Sensibilisierungen oder vermeintlich beobachte</w:t>
      </w:r>
      <w:r w:rsidR="0063141A" w:rsidRPr="00F64BEA">
        <w:rPr>
          <w:rFonts w:ascii="Arial" w:hAnsi="Arial" w:cs="Arial"/>
          <w:sz w:val="24"/>
          <w:szCs w:val="24"/>
        </w:rPr>
        <w:t>ten Symptomen gesichert werden.</w:t>
      </w:r>
    </w:p>
    <w:p w14:paraId="3182402F" w14:textId="439BA8EA" w:rsidR="00BA5AD6" w:rsidRPr="00F64BEA" w:rsidRDefault="00BA5AD6" w:rsidP="0044787B">
      <w:pPr>
        <w:autoSpaceDE w:val="0"/>
        <w:autoSpaceDN w:val="0"/>
        <w:adjustRightInd w:val="0"/>
        <w:spacing w:after="0"/>
        <w:rPr>
          <w:rFonts w:ascii="Arial" w:hAnsi="Arial" w:cs="Arial"/>
          <w:sz w:val="24"/>
          <w:szCs w:val="24"/>
        </w:rPr>
      </w:pPr>
      <w:r w:rsidRPr="00F64BEA">
        <w:rPr>
          <w:rFonts w:ascii="Arial" w:hAnsi="Arial" w:cs="Arial"/>
          <w:sz w:val="24"/>
          <w:szCs w:val="24"/>
        </w:rPr>
        <w:t>Ebenso belegte</w:t>
      </w:r>
      <w:r w:rsidR="004B37B1" w:rsidRPr="00F64BEA">
        <w:rPr>
          <w:rFonts w:ascii="Arial" w:hAnsi="Arial" w:cs="Arial"/>
          <w:sz w:val="24"/>
          <w:szCs w:val="24"/>
        </w:rPr>
        <w:t xml:space="preserve"> </w:t>
      </w:r>
      <w:r w:rsidRPr="00F64BEA">
        <w:rPr>
          <w:rFonts w:ascii="Arial" w:hAnsi="Arial" w:cs="Arial"/>
          <w:sz w:val="24"/>
          <w:szCs w:val="24"/>
        </w:rPr>
        <w:t>die Studie von O’Driscoll et al. (2009) [</w:t>
      </w:r>
      <w:r w:rsidR="00CD253B" w:rsidRPr="00CD253B">
        <w:rPr>
          <w:rFonts w:ascii="Arial" w:eastAsia="Times New Roman" w:hAnsi="Arial" w:cs="Arial"/>
          <w:bCs/>
          <w:noProof/>
          <w:sz w:val="24"/>
          <w:szCs w:val="24"/>
          <w:lang w:eastAsia="de-DE"/>
        </w:rPr>
        <w:t>513</w:t>
      </w:r>
      <w:r w:rsidRPr="00F64BEA">
        <w:rPr>
          <w:rFonts w:ascii="Arial" w:hAnsi="Arial" w:cs="Arial"/>
          <w:sz w:val="24"/>
          <w:szCs w:val="24"/>
        </w:rPr>
        <w:t>], dass die Korrelation zwischen Hauttesttestergebnissen und den spezifischen IgE-Befunden bei der Schimmelpilzdiagnostik unbefriedigend ist. Daher wird empfohlen, für eine zielführende Diagnostik alle verfügbaren Methoden, sowohl Hauttestung als auch serologische Untersuchungen, einzubeziehen und auch Testextrakte – falls verfügbar – von unterschiedlichen Herstellern zu verwenden. Die allein</w:t>
      </w:r>
      <w:r w:rsidR="00524BA9" w:rsidRPr="00F64BEA">
        <w:rPr>
          <w:rFonts w:ascii="Arial" w:hAnsi="Arial" w:cs="Arial"/>
          <w:sz w:val="24"/>
          <w:szCs w:val="24"/>
        </w:rPr>
        <w:t>i</w:t>
      </w:r>
      <w:r w:rsidRPr="00F64BEA">
        <w:rPr>
          <w:rFonts w:ascii="Arial" w:hAnsi="Arial" w:cs="Arial"/>
          <w:sz w:val="24"/>
          <w:szCs w:val="24"/>
        </w:rPr>
        <w:t xml:space="preserve">ge Verwendung </w:t>
      </w:r>
      <w:r w:rsidR="00112F3D" w:rsidRPr="00F64BEA">
        <w:rPr>
          <w:rFonts w:ascii="Arial" w:hAnsi="Arial" w:cs="Arial"/>
          <w:sz w:val="24"/>
          <w:szCs w:val="24"/>
        </w:rPr>
        <w:t>einer</w:t>
      </w:r>
      <w:r w:rsidRPr="00F64BEA">
        <w:rPr>
          <w:rFonts w:ascii="Arial" w:hAnsi="Arial" w:cs="Arial"/>
          <w:sz w:val="24"/>
          <w:szCs w:val="24"/>
        </w:rPr>
        <w:t xml:space="preserve"> serologischen IgE-</w:t>
      </w:r>
      <w:r w:rsidR="00112F3D" w:rsidRPr="00F64BEA">
        <w:rPr>
          <w:rFonts w:ascii="Arial" w:hAnsi="Arial" w:cs="Arial"/>
          <w:sz w:val="24"/>
          <w:szCs w:val="24"/>
        </w:rPr>
        <w:t>Bestimmung</w:t>
      </w:r>
      <w:r w:rsidRPr="00F64BEA">
        <w:rPr>
          <w:rFonts w:ascii="Arial" w:hAnsi="Arial" w:cs="Arial"/>
          <w:sz w:val="24"/>
          <w:szCs w:val="24"/>
        </w:rPr>
        <w:t xml:space="preserve"> zum Nachweis einer Schimmelpilzsensibilisierung ers</w:t>
      </w:r>
      <w:r w:rsidR="00945D66" w:rsidRPr="00F64BEA">
        <w:rPr>
          <w:rFonts w:ascii="Arial" w:hAnsi="Arial" w:cs="Arial"/>
          <w:sz w:val="24"/>
          <w:szCs w:val="24"/>
        </w:rPr>
        <w:t>cheint hinsichtlich der Sensiti</w:t>
      </w:r>
      <w:r w:rsidRPr="00F64BEA">
        <w:rPr>
          <w:rFonts w:ascii="Arial" w:hAnsi="Arial" w:cs="Arial"/>
          <w:sz w:val="24"/>
          <w:szCs w:val="24"/>
        </w:rPr>
        <w:t>vität nicht ausreichend zu sein [</w:t>
      </w:r>
      <w:r w:rsidR="00CD253B" w:rsidRPr="00CD253B">
        <w:rPr>
          <w:rFonts w:ascii="Arial" w:eastAsia="Times New Roman" w:hAnsi="Arial" w:cs="Arial"/>
          <w:bCs/>
          <w:noProof/>
          <w:sz w:val="24"/>
          <w:szCs w:val="24"/>
          <w:lang w:eastAsia="de-DE"/>
        </w:rPr>
        <w:t>330</w:t>
      </w:r>
      <w:r w:rsidRPr="00F64BEA">
        <w:rPr>
          <w:rFonts w:ascii="Arial" w:hAnsi="Arial" w:cs="Arial"/>
          <w:sz w:val="24"/>
          <w:szCs w:val="24"/>
        </w:rPr>
        <w:t>].</w:t>
      </w:r>
    </w:p>
    <w:p w14:paraId="6CE51A6C" w14:textId="77777777" w:rsidR="00BA5AD6" w:rsidRPr="00F64BEA" w:rsidRDefault="00BA5AD6" w:rsidP="0044787B">
      <w:pPr>
        <w:autoSpaceDE w:val="0"/>
        <w:autoSpaceDN w:val="0"/>
        <w:adjustRightInd w:val="0"/>
        <w:spacing w:after="0"/>
        <w:rPr>
          <w:rFonts w:ascii="Arial" w:hAnsi="Arial" w:cs="Arial"/>
          <w:sz w:val="24"/>
          <w:szCs w:val="24"/>
          <w:lang w:val="x-none"/>
        </w:rPr>
      </w:pPr>
      <w:r w:rsidRPr="00F64BEA">
        <w:rPr>
          <w:rFonts w:ascii="Arial" w:hAnsi="Arial" w:cs="Arial"/>
          <w:sz w:val="24"/>
          <w:szCs w:val="24"/>
        </w:rPr>
        <w:t xml:space="preserve">Auf Tests mit kommerziellen Extrakten sollte jedoch grundsätzlich nicht verzichtet werden, da diese einfach zu handhaben sind und ihre biologische Qualität durch Chargenprüfungen des Paul-Ehrlich-Institutes kontrolliert wird. </w:t>
      </w:r>
    </w:p>
    <w:p w14:paraId="2C3388C9" w14:textId="2DFDED7F" w:rsidR="00820344" w:rsidRPr="00F64BEA" w:rsidRDefault="00820344" w:rsidP="0044787B">
      <w:pPr>
        <w:autoSpaceDE w:val="0"/>
        <w:autoSpaceDN w:val="0"/>
        <w:adjustRightInd w:val="0"/>
        <w:spacing w:after="0"/>
        <w:rPr>
          <w:rFonts w:ascii="Arial" w:hAnsi="Arial" w:cs="Arial"/>
          <w:sz w:val="24"/>
          <w:szCs w:val="24"/>
        </w:rPr>
      </w:pPr>
      <w:r w:rsidRPr="00F64BEA">
        <w:rPr>
          <w:rFonts w:ascii="Arial" w:hAnsi="Arial" w:cs="Arial"/>
          <w:sz w:val="24"/>
          <w:szCs w:val="24"/>
        </w:rPr>
        <w:t>Es hat sich bewährt, für bestimmte Fragestellungen feste Testreihen zusammenzustellen. Die Auswahl von standardmäßig zu testenden Aeroallergenen muss individuelle, berufliche und regionale Gegebenheiten berücksichtigen [</w:t>
      </w:r>
      <w:r w:rsidR="00CD253B" w:rsidRPr="00CD253B">
        <w:rPr>
          <w:rFonts w:ascii="Arial" w:eastAsia="Times New Roman" w:hAnsi="Arial" w:cs="Arial"/>
          <w:bCs/>
          <w:noProof/>
          <w:sz w:val="24"/>
          <w:szCs w:val="24"/>
          <w:lang w:eastAsia="de-DE"/>
        </w:rPr>
        <w:t>592</w:t>
      </w:r>
      <w:r w:rsidRPr="00F64BEA">
        <w:rPr>
          <w:rFonts w:ascii="Arial" w:hAnsi="Arial" w:cs="Arial"/>
          <w:sz w:val="24"/>
          <w:szCs w:val="24"/>
        </w:rPr>
        <w:t>].</w:t>
      </w:r>
    </w:p>
    <w:p w14:paraId="5013620F" w14:textId="1C551532" w:rsidR="00820344" w:rsidRPr="00F64BEA" w:rsidRDefault="00820344" w:rsidP="0044787B">
      <w:pPr>
        <w:autoSpaceDE w:val="0"/>
        <w:autoSpaceDN w:val="0"/>
        <w:adjustRightInd w:val="0"/>
        <w:spacing w:after="0"/>
        <w:rPr>
          <w:rFonts w:ascii="Arial" w:hAnsi="Arial" w:cs="Arial"/>
          <w:sz w:val="24"/>
          <w:szCs w:val="24"/>
        </w:rPr>
      </w:pPr>
      <w:r w:rsidRPr="00F64BEA">
        <w:rPr>
          <w:rFonts w:ascii="Arial" w:hAnsi="Arial" w:cs="Arial"/>
          <w:sz w:val="24"/>
          <w:szCs w:val="24"/>
        </w:rPr>
        <w:t>Häufig treten im Abgleich mit der Anamnese und der Hauttestung falsch negative Ergebnisse auf [</w:t>
      </w:r>
      <w:r w:rsidR="00CD253B" w:rsidRPr="00CD253B">
        <w:rPr>
          <w:rFonts w:ascii="Arial" w:hAnsi="Arial" w:cs="Arial"/>
          <w:bCs/>
          <w:noProof/>
          <w:sz w:val="24"/>
          <w:szCs w:val="24"/>
        </w:rPr>
        <w:t>396</w:t>
      </w:r>
      <w:r w:rsidR="004B37B1" w:rsidRPr="00F64BEA">
        <w:rPr>
          <w:rFonts w:ascii="Arial" w:hAnsi="Arial" w:cs="Arial"/>
          <w:sz w:val="24"/>
          <w:szCs w:val="24"/>
        </w:rPr>
        <w:t>]</w:t>
      </w:r>
      <w:r w:rsidRPr="00F64BEA">
        <w:rPr>
          <w:rFonts w:ascii="Arial" w:hAnsi="Arial" w:cs="Arial"/>
          <w:sz w:val="24"/>
          <w:szCs w:val="24"/>
        </w:rPr>
        <w:t>.</w:t>
      </w:r>
    </w:p>
    <w:p w14:paraId="12A5A787" w14:textId="77777777" w:rsidR="00820344" w:rsidRPr="00F64BEA" w:rsidRDefault="00820344" w:rsidP="0044787B">
      <w:pPr>
        <w:autoSpaceDE w:val="0"/>
        <w:autoSpaceDN w:val="0"/>
        <w:adjustRightInd w:val="0"/>
        <w:spacing w:after="0"/>
        <w:rPr>
          <w:rFonts w:ascii="Arial" w:hAnsi="Arial" w:cs="Arial"/>
          <w:sz w:val="24"/>
          <w:szCs w:val="24"/>
        </w:rPr>
      </w:pPr>
      <w:r w:rsidRPr="00F64BEA">
        <w:rPr>
          <w:rFonts w:ascii="Arial" w:hAnsi="Arial" w:cs="Arial"/>
          <w:sz w:val="24"/>
          <w:szCs w:val="24"/>
        </w:rPr>
        <w:t xml:space="preserve">Insbesondere die Ergebnisse von Tests mit selteneren Allergenen sowie instabilen </w:t>
      </w:r>
      <w:r w:rsidR="00133367" w:rsidRPr="00F64BEA">
        <w:rPr>
          <w:rFonts w:ascii="Arial" w:hAnsi="Arial" w:cs="Arial"/>
          <w:sz w:val="24"/>
          <w:szCs w:val="24"/>
        </w:rPr>
        <w:t>Schimmelp</w:t>
      </w:r>
      <w:r w:rsidRPr="00F64BEA">
        <w:rPr>
          <w:rFonts w:ascii="Arial" w:hAnsi="Arial" w:cs="Arial"/>
          <w:sz w:val="24"/>
          <w:szCs w:val="24"/>
        </w:rPr>
        <w:t xml:space="preserve">ilzallergenen sind kritisch zu werten. </w:t>
      </w:r>
    </w:p>
    <w:p w14:paraId="7818A3DB" w14:textId="77777777" w:rsidR="004B37B1" w:rsidRPr="00F64BEA" w:rsidRDefault="00820344" w:rsidP="0044787B">
      <w:pPr>
        <w:autoSpaceDE w:val="0"/>
        <w:autoSpaceDN w:val="0"/>
        <w:adjustRightInd w:val="0"/>
        <w:spacing w:after="0"/>
        <w:rPr>
          <w:rFonts w:ascii="Arial" w:hAnsi="Arial" w:cs="Arial"/>
          <w:sz w:val="24"/>
          <w:szCs w:val="24"/>
        </w:rPr>
      </w:pPr>
      <w:r w:rsidRPr="00F64BEA">
        <w:rPr>
          <w:rFonts w:ascii="Arial" w:hAnsi="Arial" w:cs="Arial"/>
          <w:sz w:val="24"/>
          <w:szCs w:val="24"/>
        </w:rPr>
        <w:t xml:space="preserve">Daraus folgt, dass negative </w:t>
      </w:r>
      <w:r w:rsidRPr="00F64BEA">
        <w:rPr>
          <w:rFonts w:ascii="Arial" w:hAnsi="Arial" w:cs="Arial"/>
          <w:i/>
          <w:sz w:val="24"/>
          <w:szCs w:val="24"/>
        </w:rPr>
        <w:t>in vitro</w:t>
      </w:r>
      <w:r w:rsidRPr="00F64BEA">
        <w:rPr>
          <w:rFonts w:ascii="Arial" w:hAnsi="Arial" w:cs="Arial"/>
          <w:sz w:val="24"/>
          <w:szCs w:val="24"/>
        </w:rPr>
        <w:t xml:space="preserve">- und </w:t>
      </w:r>
      <w:r w:rsidRPr="00F64BEA">
        <w:rPr>
          <w:rFonts w:ascii="Arial" w:hAnsi="Arial" w:cs="Arial"/>
          <w:i/>
          <w:sz w:val="24"/>
          <w:szCs w:val="24"/>
        </w:rPr>
        <w:t>in vivo</w:t>
      </w:r>
      <w:r w:rsidRPr="00F64BEA">
        <w:rPr>
          <w:rFonts w:ascii="Arial" w:hAnsi="Arial" w:cs="Arial"/>
          <w:sz w:val="24"/>
          <w:szCs w:val="24"/>
        </w:rPr>
        <w:t>-Testergebnisse eine Sensibilisierung oder Allergie auf Schimmelpilze nicht ausschließen.</w:t>
      </w:r>
    </w:p>
    <w:p w14:paraId="64530324" w14:textId="77777777" w:rsidR="00BA5AD6" w:rsidRPr="00F64BEA" w:rsidRDefault="00820344" w:rsidP="0044787B">
      <w:pPr>
        <w:autoSpaceDE w:val="0"/>
        <w:autoSpaceDN w:val="0"/>
        <w:adjustRightInd w:val="0"/>
        <w:spacing w:after="0"/>
        <w:rPr>
          <w:rFonts w:ascii="Arial" w:hAnsi="Arial" w:cs="Arial"/>
          <w:sz w:val="24"/>
          <w:szCs w:val="24"/>
        </w:rPr>
      </w:pPr>
      <w:r w:rsidRPr="00F64BEA">
        <w:rPr>
          <w:rFonts w:ascii="Arial" w:hAnsi="Arial" w:cs="Arial"/>
          <w:sz w:val="24"/>
          <w:szCs w:val="24"/>
        </w:rPr>
        <w:t>Bei völlig fehlenden IgE-vermittelten Sensibilisierungen gegenüber den weitgehend standardisierten Hauttestlösungen von üblichen Umweltallergenen ist eine Schimmelpilzallergie eine Rarität.</w:t>
      </w:r>
    </w:p>
    <w:p w14:paraId="5FAC5C36" w14:textId="020855A2" w:rsidR="00820344" w:rsidRPr="00F64BEA" w:rsidRDefault="00820344" w:rsidP="0044787B">
      <w:pPr>
        <w:autoSpaceDE w:val="0"/>
        <w:autoSpaceDN w:val="0"/>
        <w:adjustRightInd w:val="0"/>
        <w:spacing w:after="0"/>
        <w:rPr>
          <w:rFonts w:ascii="Arial" w:hAnsi="Arial" w:cs="Arial"/>
          <w:sz w:val="24"/>
          <w:szCs w:val="24"/>
        </w:rPr>
      </w:pPr>
      <w:r w:rsidRPr="00F64BEA">
        <w:rPr>
          <w:rFonts w:ascii="Arial" w:hAnsi="Arial" w:cs="Arial"/>
          <w:sz w:val="24"/>
          <w:szCs w:val="24"/>
        </w:rPr>
        <w:t xml:space="preserve">Bei jedem Provokationstest besteht das Risiko für eine schwere allergische Reaktion, im ungünstigsten Fall für einen </w:t>
      </w:r>
      <w:r w:rsidRPr="00F64BEA">
        <w:rPr>
          <w:rFonts w:ascii="Arial" w:hAnsi="Arial" w:cs="Arial"/>
          <w:bCs/>
          <w:sz w:val="24"/>
          <w:szCs w:val="24"/>
        </w:rPr>
        <w:t xml:space="preserve">anaphylaktischen Schockzustand. </w:t>
      </w:r>
      <w:r w:rsidRPr="00F64BEA">
        <w:rPr>
          <w:rFonts w:ascii="Arial" w:hAnsi="Arial" w:cs="Arial"/>
          <w:sz w:val="24"/>
          <w:szCs w:val="24"/>
        </w:rPr>
        <w:t>Ärzt</w:t>
      </w:r>
      <w:r w:rsidR="003D2CE2">
        <w:rPr>
          <w:rFonts w:ascii="Arial" w:hAnsi="Arial" w:cs="Arial"/>
          <w:sz w:val="24"/>
          <w:szCs w:val="24"/>
        </w:rPr>
        <w:t>*innen</w:t>
      </w:r>
      <w:r w:rsidRPr="00F64BEA">
        <w:rPr>
          <w:rFonts w:ascii="Arial" w:hAnsi="Arial" w:cs="Arial"/>
          <w:sz w:val="24"/>
          <w:szCs w:val="24"/>
        </w:rPr>
        <w:t xml:space="preserve"> und Pflegepersonal müssen deshalb über entsprechende Erfahrungen verfügen, bei Testung und Provokation eine Notfall-Ausrüstung vorhalten und mit der Behandlung von Notfällen vertraut sein [</w:t>
      </w:r>
      <w:r w:rsidR="00CD253B" w:rsidRPr="00CD253B">
        <w:rPr>
          <w:rFonts w:ascii="Arial" w:hAnsi="Arial" w:cs="Arial"/>
          <w:bCs/>
          <w:noProof/>
          <w:sz w:val="24"/>
          <w:szCs w:val="24"/>
        </w:rPr>
        <w:t>396</w:t>
      </w:r>
      <w:r w:rsidRPr="00F64BEA">
        <w:rPr>
          <w:rFonts w:ascii="Arial" w:hAnsi="Arial" w:cs="Arial"/>
          <w:sz w:val="24"/>
          <w:szCs w:val="24"/>
        </w:rPr>
        <w:t>].</w:t>
      </w:r>
    </w:p>
    <w:p w14:paraId="725A5F2D" w14:textId="7AA6C443" w:rsidR="00820344" w:rsidRPr="00F64BEA" w:rsidRDefault="004B37B1" w:rsidP="0044787B">
      <w:pPr>
        <w:autoSpaceDE w:val="0"/>
        <w:autoSpaceDN w:val="0"/>
        <w:adjustRightInd w:val="0"/>
        <w:spacing w:after="0"/>
        <w:rPr>
          <w:rFonts w:ascii="Arial" w:hAnsi="Arial" w:cs="Arial"/>
          <w:sz w:val="24"/>
          <w:szCs w:val="24"/>
        </w:rPr>
      </w:pPr>
      <w:r w:rsidRPr="00F64BEA">
        <w:rPr>
          <w:rFonts w:ascii="Arial" w:hAnsi="Arial" w:cs="Arial"/>
          <w:sz w:val="24"/>
          <w:szCs w:val="24"/>
        </w:rPr>
        <w:t>Provokationstestungen</w:t>
      </w:r>
      <w:r w:rsidR="007A607A" w:rsidRPr="00F64BEA">
        <w:rPr>
          <w:rFonts w:ascii="Arial" w:hAnsi="Arial" w:cs="Arial"/>
          <w:sz w:val="24"/>
          <w:szCs w:val="24"/>
        </w:rPr>
        <w:t xml:space="preserve"> </w:t>
      </w:r>
      <w:r w:rsidR="00820344" w:rsidRPr="00F64BEA">
        <w:rPr>
          <w:rFonts w:ascii="Arial" w:hAnsi="Arial" w:cs="Arial"/>
          <w:sz w:val="24"/>
          <w:szCs w:val="24"/>
        </w:rPr>
        <w:t>sollten nicht erfolgen bei einem hohen Sensibilisierungsgrad, bei akuten entzündlichen Erkrankungen der Nase, bei akuten allergischen Reaktionen an anderen Organen, bei schweren Allgemeinreaktionen</w:t>
      </w:r>
      <w:r w:rsidR="006345FB" w:rsidRPr="00F64BEA">
        <w:rPr>
          <w:rFonts w:ascii="Arial" w:hAnsi="Arial" w:cs="Arial"/>
          <w:sz w:val="24"/>
          <w:szCs w:val="24"/>
        </w:rPr>
        <w:t>,</w:t>
      </w:r>
      <w:r w:rsidR="00820344" w:rsidRPr="00F64BEA">
        <w:rPr>
          <w:rFonts w:ascii="Arial" w:hAnsi="Arial" w:cs="Arial"/>
          <w:sz w:val="24"/>
          <w:szCs w:val="24"/>
        </w:rPr>
        <w:t xml:space="preserve"> bei der Einnahme von Medikamenten, die das Risiko von Unverträglichkeitsreaktionen erhöhen (ACE-Hemmer, Betablocker) [</w:t>
      </w:r>
      <w:r w:rsidR="00CD253B" w:rsidRPr="00CD253B">
        <w:rPr>
          <w:rFonts w:ascii="Arial" w:eastAsia="Times New Roman" w:hAnsi="Arial" w:cs="Arial"/>
          <w:noProof/>
          <w:sz w:val="24"/>
          <w:szCs w:val="24"/>
          <w:lang w:eastAsia="de-DE"/>
        </w:rPr>
        <w:t>680</w:t>
      </w:r>
      <w:r w:rsidR="00820344" w:rsidRPr="00F64BEA">
        <w:rPr>
          <w:rFonts w:ascii="Arial" w:hAnsi="Arial" w:cs="Arial"/>
          <w:sz w:val="24"/>
          <w:szCs w:val="24"/>
        </w:rPr>
        <w:t>]</w:t>
      </w:r>
      <w:r w:rsidR="000D0802" w:rsidRPr="00F64BEA">
        <w:rPr>
          <w:rFonts w:ascii="Arial" w:hAnsi="Arial" w:cs="Arial"/>
          <w:sz w:val="24"/>
          <w:szCs w:val="24"/>
        </w:rPr>
        <w:t>,</w:t>
      </w:r>
      <w:r w:rsidR="00820344" w:rsidRPr="00F64BEA">
        <w:rPr>
          <w:rFonts w:ascii="Arial" w:hAnsi="Arial" w:cs="Arial"/>
          <w:sz w:val="24"/>
          <w:szCs w:val="24"/>
        </w:rPr>
        <w:t xml:space="preserve"> </w:t>
      </w:r>
      <w:r w:rsidRPr="00F64BEA">
        <w:rPr>
          <w:rFonts w:ascii="Arial" w:hAnsi="Arial" w:cs="Arial"/>
          <w:sz w:val="24"/>
          <w:szCs w:val="24"/>
        </w:rPr>
        <w:t>sowie grundsätzlich</w:t>
      </w:r>
      <w:r w:rsidR="00820344" w:rsidRPr="00F64BEA">
        <w:rPr>
          <w:rFonts w:ascii="Arial" w:hAnsi="Arial" w:cs="Arial"/>
          <w:sz w:val="24"/>
          <w:szCs w:val="24"/>
        </w:rPr>
        <w:t xml:space="preserve"> bei Kindern unter 5 Jahren.</w:t>
      </w:r>
    </w:p>
    <w:p w14:paraId="10024034" w14:textId="77777777" w:rsidR="00820344" w:rsidRPr="003428DC" w:rsidRDefault="00820344" w:rsidP="0044787B">
      <w:pPr>
        <w:autoSpaceDE w:val="0"/>
        <w:autoSpaceDN w:val="0"/>
        <w:adjustRightInd w:val="0"/>
        <w:spacing w:after="0"/>
        <w:rPr>
          <w:rFonts w:ascii="Arial" w:hAnsi="Arial" w:cs="Arial"/>
          <w:b/>
          <w:sz w:val="24"/>
          <w:szCs w:val="24"/>
        </w:rPr>
      </w:pPr>
    </w:p>
    <w:p w14:paraId="4165D24C" w14:textId="77777777" w:rsidR="00820344" w:rsidRPr="003428DC" w:rsidRDefault="00820344" w:rsidP="0044787B">
      <w:pPr>
        <w:autoSpaceDE w:val="0"/>
        <w:autoSpaceDN w:val="0"/>
        <w:adjustRightInd w:val="0"/>
        <w:spacing w:after="0"/>
        <w:rPr>
          <w:rFonts w:ascii="Arial" w:hAnsi="Arial" w:cs="Arial"/>
          <w:b/>
          <w:sz w:val="24"/>
          <w:szCs w:val="24"/>
        </w:rPr>
      </w:pPr>
      <w:r w:rsidRPr="003428DC">
        <w:rPr>
          <w:rFonts w:ascii="Arial" w:hAnsi="Arial" w:cs="Arial"/>
          <w:b/>
          <w:sz w:val="24"/>
          <w:szCs w:val="24"/>
        </w:rPr>
        <w:t>Testmaterialien</w:t>
      </w:r>
    </w:p>
    <w:p w14:paraId="7A418B6B" w14:textId="25A31623" w:rsidR="00820344" w:rsidRPr="00AF01B1" w:rsidRDefault="00820344" w:rsidP="0044787B">
      <w:pPr>
        <w:autoSpaceDE w:val="0"/>
        <w:autoSpaceDN w:val="0"/>
        <w:adjustRightInd w:val="0"/>
        <w:spacing w:after="0"/>
        <w:rPr>
          <w:rFonts w:ascii="Arial" w:hAnsi="Arial" w:cs="Arial"/>
          <w:sz w:val="24"/>
          <w:szCs w:val="24"/>
        </w:rPr>
      </w:pPr>
      <w:r w:rsidRPr="003428DC">
        <w:rPr>
          <w:rFonts w:ascii="Arial" w:hAnsi="Arial" w:cs="Arial"/>
          <w:sz w:val="24"/>
          <w:szCs w:val="24"/>
        </w:rPr>
        <w:t xml:space="preserve">Aktuell werden nur noch wenige kommerzielle </w:t>
      </w:r>
      <w:r w:rsidR="00133367" w:rsidRPr="003428DC">
        <w:rPr>
          <w:rFonts w:ascii="Arial" w:hAnsi="Arial" w:cs="Arial"/>
          <w:sz w:val="24"/>
          <w:szCs w:val="24"/>
        </w:rPr>
        <w:t>Schimmelp</w:t>
      </w:r>
      <w:r w:rsidRPr="003428DC">
        <w:rPr>
          <w:rFonts w:ascii="Arial" w:hAnsi="Arial" w:cs="Arial"/>
          <w:sz w:val="24"/>
          <w:szCs w:val="24"/>
        </w:rPr>
        <w:t xml:space="preserve">ilzallergen-Testextrakte von </w:t>
      </w:r>
      <w:r w:rsidRPr="00F64BEA">
        <w:rPr>
          <w:rFonts w:ascii="Arial" w:hAnsi="Arial" w:cs="Arial"/>
          <w:sz w:val="24"/>
          <w:szCs w:val="24"/>
        </w:rPr>
        <w:t>einzelnen</w:t>
      </w:r>
      <w:r w:rsidR="007A607A" w:rsidRPr="00F64BEA">
        <w:rPr>
          <w:rFonts w:ascii="Arial" w:hAnsi="Arial" w:cs="Arial"/>
          <w:sz w:val="24"/>
          <w:szCs w:val="24"/>
        </w:rPr>
        <w:t xml:space="preserve"> </w:t>
      </w:r>
      <w:r w:rsidRPr="00F64BEA">
        <w:rPr>
          <w:rFonts w:ascii="Arial" w:hAnsi="Arial" w:cs="Arial"/>
          <w:sz w:val="24"/>
          <w:szCs w:val="24"/>
        </w:rPr>
        <w:t>Herstellern angeboten. Wie Untersuchungen von Kespohl et al. 2013 [</w:t>
      </w:r>
      <w:r w:rsidR="00CD253B" w:rsidRPr="00CD253B">
        <w:rPr>
          <w:rFonts w:ascii="Arial" w:eastAsia="Times New Roman" w:hAnsi="Arial" w:cs="Arial"/>
          <w:bCs/>
          <w:noProof/>
          <w:sz w:val="24"/>
          <w:szCs w:val="24"/>
          <w:lang w:eastAsia="de-DE"/>
        </w:rPr>
        <w:t>327</w:t>
      </w:r>
      <w:r w:rsidRPr="00F64BEA">
        <w:rPr>
          <w:rFonts w:ascii="Arial" w:hAnsi="Arial" w:cs="Arial"/>
          <w:sz w:val="24"/>
          <w:szCs w:val="24"/>
        </w:rPr>
        <w:t xml:space="preserve">] </w:t>
      </w:r>
      <w:r w:rsidRPr="003428DC">
        <w:rPr>
          <w:rFonts w:ascii="Arial" w:hAnsi="Arial" w:cs="Arial"/>
          <w:sz w:val="24"/>
          <w:szCs w:val="24"/>
        </w:rPr>
        <w:t>mittels detaillierter biochemischer und immunologischer Analysen nachweisen konnten, weisen die Schimmelpilzallergenextrakte eine sehr hohe Variabilität in der Allergenzusammensetzung auf</w:t>
      </w:r>
      <w:r w:rsidR="006345FB" w:rsidRPr="003428DC">
        <w:rPr>
          <w:rFonts w:ascii="Arial" w:hAnsi="Arial" w:cs="Arial"/>
          <w:sz w:val="24"/>
          <w:szCs w:val="24"/>
        </w:rPr>
        <w:t>,</w:t>
      </w:r>
      <w:r w:rsidRPr="003428DC">
        <w:rPr>
          <w:rFonts w:ascii="Arial" w:hAnsi="Arial" w:cs="Arial"/>
          <w:sz w:val="24"/>
          <w:szCs w:val="24"/>
        </w:rPr>
        <w:t xml:space="preserve"> und Präparate einer Schimmelpilzart von unterschiedlichen Herstellern sind nicht vergleichbar. </w:t>
      </w:r>
      <w:r w:rsidR="00614418" w:rsidRPr="003428DC">
        <w:rPr>
          <w:rFonts w:ascii="Arial" w:hAnsi="Arial" w:cs="Arial"/>
          <w:sz w:val="24"/>
          <w:szCs w:val="24"/>
        </w:rPr>
        <w:t>Eine</w:t>
      </w:r>
      <w:r w:rsidRPr="003428DC">
        <w:rPr>
          <w:rFonts w:ascii="Arial" w:hAnsi="Arial" w:cs="Arial"/>
          <w:sz w:val="24"/>
          <w:szCs w:val="24"/>
        </w:rPr>
        <w:t xml:space="preserve"> Ausnahme stellen die Hauttestextrakte des Außenluftschimmelpilze</w:t>
      </w:r>
      <w:r w:rsidR="00BC2A87" w:rsidRPr="003428DC">
        <w:rPr>
          <w:rFonts w:ascii="Arial" w:hAnsi="Arial" w:cs="Arial"/>
          <w:sz w:val="24"/>
          <w:szCs w:val="24"/>
        </w:rPr>
        <w:t xml:space="preserve">s </w:t>
      </w:r>
      <w:r w:rsidR="00BA5AD6" w:rsidRPr="003428DC">
        <w:rPr>
          <w:rFonts w:ascii="Arial" w:hAnsi="Arial" w:cs="Arial"/>
          <w:i/>
          <w:sz w:val="24"/>
          <w:szCs w:val="24"/>
        </w:rPr>
        <w:t>Alternaria</w:t>
      </w:r>
      <w:r w:rsidR="00BA5AD6" w:rsidRPr="003428DC">
        <w:rPr>
          <w:rFonts w:ascii="Arial" w:hAnsi="Arial" w:cs="Arial"/>
          <w:sz w:val="24"/>
          <w:szCs w:val="24"/>
        </w:rPr>
        <w:t xml:space="preserve"> dar.</w:t>
      </w:r>
      <w:r w:rsidRPr="003428DC">
        <w:rPr>
          <w:rFonts w:ascii="Arial" w:hAnsi="Arial" w:cs="Arial"/>
          <w:sz w:val="24"/>
          <w:szCs w:val="24"/>
        </w:rPr>
        <w:t xml:space="preserve"> Hinsichtlich Lagerung und Haltbarkeit der Testsubstanzen gelten auch für die Schimmelpilzextrakte die für die Hauttestungen übliche Rahmenbedingungen (Lagerung der Extrakte im Kühlschrank bei einer mittleren Temperatur von 4°C</w:t>
      </w:r>
      <w:r w:rsidR="00614418" w:rsidRPr="003428DC">
        <w:rPr>
          <w:rFonts w:ascii="Arial" w:hAnsi="Arial" w:cs="Arial"/>
          <w:sz w:val="24"/>
          <w:szCs w:val="24"/>
        </w:rPr>
        <w:t>,</w:t>
      </w:r>
      <w:r w:rsidRPr="003428DC">
        <w:rPr>
          <w:rFonts w:ascii="Arial" w:hAnsi="Arial" w:cs="Arial"/>
          <w:sz w:val="24"/>
          <w:szCs w:val="24"/>
        </w:rPr>
        <w:t xml:space="preserve"> Verfallsdaten der Testlösungen </w:t>
      </w:r>
      <w:r w:rsidRPr="00AF01B1">
        <w:rPr>
          <w:rFonts w:ascii="Arial" w:hAnsi="Arial" w:cs="Arial"/>
          <w:sz w:val="24"/>
          <w:szCs w:val="24"/>
        </w:rPr>
        <w:t>beachten [</w:t>
      </w:r>
      <w:r w:rsidR="00CD253B" w:rsidRPr="00CD253B">
        <w:rPr>
          <w:rFonts w:ascii="Arial" w:eastAsia="Times New Roman" w:hAnsi="Arial" w:cs="Arial"/>
          <w:bCs/>
          <w:noProof/>
          <w:sz w:val="24"/>
          <w:szCs w:val="24"/>
          <w:lang w:eastAsia="de-DE"/>
        </w:rPr>
        <w:t>592</w:t>
      </w:r>
      <w:r w:rsidRPr="00AF01B1">
        <w:rPr>
          <w:rFonts w:ascii="Arial" w:hAnsi="Arial" w:cs="Arial"/>
          <w:sz w:val="24"/>
          <w:szCs w:val="24"/>
        </w:rPr>
        <w:t>]).</w:t>
      </w:r>
    </w:p>
    <w:p w14:paraId="3F8E7198" w14:textId="6BEAED09" w:rsidR="00BA5AD6" w:rsidRPr="003428DC" w:rsidRDefault="00BA5AD6" w:rsidP="0044787B">
      <w:pPr>
        <w:autoSpaceDE w:val="0"/>
        <w:autoSpaceDN w:val="0"/>
        <w:adjustRightInd w:val="0"/>
        <w:spacing w:after="0"/>
        <w:rPr>
          <w:rFonts w:ascii="Arial" w:hAnsi="Arial" w:cs="Arial"/>
          <w:sz w:val="24"/>
          <w:szCs w:val="24"/>
        </w:rPr>
      </w:pPr>
      <w:r w:rsidRPr="003428DC">
        <w:rPr>
          <w:rFonts w:ascii="Arial" w:hAnsi="Arial" w:cs="Arial"/>
          <w:sz w:val="24"/>
          <w:szCs w:val="24"/>
        </w:rPr>
        <w:t xml:space="preserve">Regularien der EU-Direktive 2001/83/EC, Artikel 1(4b) </w:t>
      </w:r>
      <w:r w:rsidR="00614418" w:rsidRPr="003428DC">
        <w:rPr>
          <w:rFonts w:ascii="Arial" w:hAnsi="Arial" w:cs="Arial"/>
          <w:sz w:val="24"/>
          <w:szCs w:val="24"/>
        </w:rPr>
        <w:t xml:space="preserve">sind </w:t>
      </w:r>
      <w:r w:rsidRPr="003428DC">
        <w:rPr>
          <w:rFonts w:ascii="Arial" w:hAnsi="Arial" w:cs="Arial"/>
          <w:sz w:val="24"/>
          <w:szCs w:val="24"/>
        </w:rPr>
        <w:t>Testallergene als Arzneimittel definiert</w:t>
      </w:r>
      <w:r w:rsidR="00614418" w:rsidRPr="003428DC">
        <w:rPr>
          <w:rFonts w:ascii="Arial" w:hAnsi="Arial" w:cs="Arial"/>
          <w:sz w:val="24"/>
          <w:szCs w:val="24"/>
        </w:rPr>
        <w:t>. D</w:t>
      </w:r>
      <w:r w:rsidRPr="003428DC">
        <w:rPr>
          <w:rFonts w:ascii="Arial" w:hAnsi="Arial" w:cs="Arial"/>
          <w:sz w:val="24"/>
          <w:szCs w:val="24"/>
        </w:rPr>
        <w:t>as damit verknüpfte Zulassungsprozedere führ</w:t>
      </w:r>
      <w:r w:rsidR="004911C6">
        <w:rPr>
          <w:rFonts w:ascii="Arial" w:hAnsi="Arial" w:cs="Arial"/>
          <w:sz w:val="24"/>
          <w:szCs w:val="24"/>
        </w:rPr>
        <w:t>t</w:t>
      </w:r>
      <w:r w:rsidRPr="003428DC">
        <w:rPr>
          <w:rFonts w:ascii="Arial" w:hAnsi="Arial" w:cs="Arial"/>
          <w:sz w:val="24"/>
          <w:szCs w:val="24"/>
        </w:rPr>
        <w:t xml:space="preserve"> eher dazu, dass insbesondere Schimmelpilzextrakte, deren Herstellung sehr aufw</w:t>
      </w:r>
      <w:r w:rsidR="00614418" w:rsidRPr="003428DC">
        <w:rPr>
          <w:rFonts w:ascii="Arial" w:hAnsi="Arial" w:cs="Arial"/>
          <w:sz w:val="24"/>
          <w:szCs w:val="24"/>
        </w:rPr>
        <w:t>e</w:t>
      </w:r>
      <w:r w:rsidRPr="003428DC">
        <w:rPr>
          <w:rFonts w:ascii="Arial" w:hAnsi="Arial" w:cs="Arial"/>
          <w:sz w:val="24"/>
          <w:szCs w:val="24"/>
        </w:rPr>
        <w:t xml:space="preserve">ndig und kostenintensiv </w:t>
      </w:r>
      <w:r w:rsidR="00614418" w:rsidRPr="003428DC">
        <w:rPr>
          <w:rFonts w:ascii="Arial" w:hAnsi="Arial" w:cs="Arial"/>
          <w:sz w:val="24"/>
          <w:szCs w:val="24"/>
        </w:rPr>
        <w:t>ist</w:t>
      </w:r>
      <w:r w:rsidRPr="003428DC">
        <w:rPr>
          <w:rFonts w:ascii="Arial" w:hAnsi="Arial" w:cs="Arial"/>
          <w:sz w:val="24"/>
          <w:szCs w:val="24"/>
        </w:rPr>
        <w:t>, kommerziell nicht mehr verfügbar sind und somit die Diagnostik stärker eingeschränkt wird. Sinnvolle Strategien für die Zukunft im Interesse der Patient</w:t>
      </w:r>
      <w:r w:rsidR="001532FC">
        <w:rPr>
          <w:rFonts w:ascii="Arial" w:hAnsi="Arial" w:cs="Arial"/>
          <w:sz w:val="24"/>
          <w:szCs w:val="24"/>
        </w:rPr>
        <w:t>*inn</w:t>
      </w:r>
      <w:r w:rsidRPr="003428DC">
        <w:rPr>
          <w:rFonts w:ascii="Arial" w:hAnsi="Arial" w:cs="Arial"/>
          <w:sz w:val="24"/>
          <w:szCs w:val="24"/>
        </w:rPr>
        <w:t>en sollten hier schnellstmöglich gefunden werden.</w:t>
      </w:r>
    </w:p>
    <w:p w14:paraId="56A8B972" w14:textId="77777777" w:rsidR="00D60817" w:rsidRPr="003428DC" w:rsidRDefault="00D60817" w:rsidP="0044787B">
      <w:pPr>
        <w:autoSpaceDE w:val="0"/>
        <w:autoSpaceDN w:val="0"/>
        <w:adjustRightInd w:val="0"/>
        <w:spacing w:after="0"/>
        <w:rPr>
          <w:rFonts w:ascii="Arial" w:hAnsi="Arial" w:cs="Arial"/>
          <w:sz w:val="24"/>
          <w:szCs w:val="24"/>
        </w:rPr>
      </w:pPr>
    </w:p>
    <w:p w14:paraId="21DF3377" w14:textId="77777777" w:rsidR="00D60817" w:rsidRPr="003428DC" w:rsidRDefault="00D60817" w:rsidP="0044787B">
      <w:pPr>
        <w:numPr>
          <w:ilvl w:val="0"/>
          <w:numId w:val="4"/>
        </w:numPr>
        <w:spacing w:after="0"/>
        <w:ind w:left="284" w:hanging="284"/>
        <w:rPr>
          <w:rFonts w:ascii="Arial" w:eastAsia="Times New Roman" w:hAnsi="Arial" w:cs="Arial"/>
          <w:b/>
          <w:sz w:val="24"/>
          <w:szCs w:val="24"/>
          <w:lang w:eastAsia="de-DE"/>
        </w:rPr>
      </w:pPr>
      <w:r w:rsidRPr="003428DC">
        <w:rPr>
          <w:rFonts w:ascii="Arial" w:eastAsia="Times New Roman" w:hAnsi="Arial" w:cs="Arial"/>
          <w:b/>
          <w:sz w:val="24"/>
          <w:szCs w:val="24"/>
          <w:lang w:eastAsia="de-DE"/>
        </w:rPr>
        <w:t xml:space="preserve">Hauttestung </w:t>
      </w:r>
    </w:p>
    <w:p w14:paraId="0AC62909" w14:textId="352B8C6E"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Hauttests (HT) bilden nach der Anamnese die Grundlage der allergologischen Diagnostik und sind schnell und relativ kostengünstig durchzuführen. In der Regel sind sie ausreichend aussagefähig und mit einer geringen Komplikationsrate behaftet. Die Durchführung des HT sollte nach den entsprechenden deutschen bzw. europäischen Positionspapieren erfolgen [</w:t>
      </w:r>
      <w:r w:rsidR="00CD253B" w:rsidRPr="00CD253B">
        <w:rPr>
          <w:rFonts w:ascii="Arial" w:eastAsia="Times New Roman" w:hAnsi="Arial" w:cs="Arial"/>
          <w:bCs/>
          <w:noProof/>
          <w:sz w:val="24"/>
          <w:szCs w:val="24"/>
          <w:lang w:eastAsia="de-DE"/>
        </w:rPr>
        <w:t>611</w:t>
      </w:r>
      <w:r w:rsidR="00BC2A87" w:rsidRPr="00F64BEA">
        <w:rPr>
          <w:rFonts w:ascii="Arial" w:eastAsia="Times New Roman" w:hAnsi="Arial" w:cs="Arial"/>
          <w:sz w:val="24"/>
          <w:szCs w:val="24"/>
          <w:lang w:eastAsia="de-DE"/>
        </w:rPr>
        <w:t>]</w:t>
      </w:r>
      <w:r w:rsidRPr="00F64BEA">
        <w:rPr>
          <w:rFonts w:ascii="Arial" w:eastAsia="Times New Roman" w:hAnsi="Arial" w:cs="Arial"/>
          <w:sz w:val="24"/>
          <w:szCs w:val="24"/>
          <w:lang w:eastAsia="de-DE"/>
        </w:rPr>
        <w:t>.</w:t>
      </w:r>
    </w:p>
    <w:p w14:paraId="6F20F8B6" w14:textId="54A5D031" w:rsidR="00D60817" w:rsidRPr="000C0E8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Bei Hauttestungen unterscheidet man epikutane (Patch-Test, Reibtest) von kutanen Tests (Scratch-, Prick-, Intrakutan</w:t>
      </w:r>
      <w:r w:rsidR="00614418" w:rsidRPr="00F64BEA">
        <w:rPr>
          <w:rFonts w:ascii="Arial" w:eastAsia="Times New Roman" w:hAnsi="Arial" w:cs="Arial"/>
          <w:sz w:val="24"/>
          <w:szCs w:val="24"/>
          <w:lang w:eastAsia="de-DE"/>
        </w:rPr>
        <w:t>t</w:t>
      </w:r>
      <w:r w:rsidRPr="00F64BEA">
        <w:rPr>
          <w:rFonts w:ascii="Arial" w:eastAsia="Times New Roman" w:hAnsi="Arial" w:cs="Arial"/>
          <w:sz w:val="24"/>
          <w:szCs w:val="24"/>
          <w:lang w:eastAsia="de-DE"/>
        </w:rPr>
        <w:t xml:space="preserve">est). </w:t>
      </w:r>
      <w:r w:rsidR="00820344" w:rsidRPr="00F64BEA">
        <w:rPr>
          <w:rFonts w:ascii="Arial" w:eastAsia="Times New Roman" w:hAnsi="Arial" w:cs="Arial"/>
          <w:sz w:val="24"/>
          <w:szCs w:val="24"/>
          <w:lang w:eastAsia="de-DE"/>
        </w:rPr>
        <w:t xml:space="preserve">Die Allergenkonzentration von Lösungen für </w:t>
      </w:r>
      <w:r w:rsidR="00820344" w:rsidRPr="000C0E8A">
        <w:rPr>
          <w:rFonts w:ascii="Arial" w:eastAsia="Times New Roman" w:hAnsi="Arial" w:cs="Arial"/>
          <w:sz w:val="24"/>
          <w:szCs w:val="24"/>
          <w:lang w:eastAsia="de-DE"/>
        </w:rPr>
        <w:t>den Intrakutantest liegt üblicherweise um den Faktor 100 bis 1000 niedriger als bei Pricktestlösungen.</w:t>
      </w:r>
      <w:r w:rsidR="00112F3D" w:rsidRPr="000C0E8A">
        <w:rPr>
          <w:rFonts w:ascii="Arial" w:hAnsi="Arial" w:cs="Arial"/>
          <w:sz w:val="24"/>
          <w:szCs w:val="24"/>
        </w:rPr>
        <w:t xml:space="preserve"> </w:t>
      </w:r>
      <w:r w:rsidR="000C0E8A" w:rsidRPr="000C0E8A">
        <w:rPr>
          <w:rFonts w:ascii="Arial" w:eastAsia="Times New Roman" w:hAnsi="Arial" w:cs="Arial"/>
          <w:sz w:val="24"/>
          <w:szCs w:val="24"/>
          <w:lang w:eastAsia="de-DE"/>
        </w:rPr>
        <w:t>Allerdings stehen keine kommerziellen Intrakutantestlösungen mehr zur Verfügung (Stand: seit Juni 2015), sodass diese Diagnostik zum Nachweis einer Schimmelpilz-Sensibilisierung entfällt.</w:t>
      </w:r>
      <w:r w:rsidR="00112F3D" w:rsidRPr="000C0E8A">
        <w:rPr>
          <w:rFonts w:ascii="Arial" w:eastAsia="Times New Roman" w:hAnsi="Arial" w:cs="Arial"/>
          <w:sz w:val="24"/>
          <w:szCs w:val="24"/>
          <w:lang w:eastAsia="de-DE"/>
        </w:rPr>
        <w:t xml:space="preserve"> </w:t>
      </w:r>
      <w:r w:rsidRPr="000C0E8A">
        <w:rPr>
          <w:rFonts w:ascii="Arial" w:eastAsia="Times New Roman" w:hAnsi="Arial" w:cs="Arial"/>
          <w:sz w:val="24"/>
          <w:szCs w:val="24"/>
          <w:lang w:eastAsia="de-DE"/>
        </w:rPr>
        <w:t>Durch Einbringen einer Allergendosis auf oder in die Haut wird eine allergische Reaktion ausgelöst. Bei Verdacht auf inhalative Allergien auf Schimmelpilzsporen wird man i.d.R. einen Prick</w:t>
      </w:r>
      <w:r w:rsidR="00614418" w:rsidRPr="000C0E8A">
        <w:rPr>
          <w:rFonts w:ascii="Arial" w:eastAsia="Times New Roman" w:hAnsi="Arial" w:cs="Arial"/>
          <w:sz w:val="24"/>
          <w:szCs w:val="24"/>
          <w:lang w:eastAsia="de-DE"/>
        </w:rPr>
        <w:t>t</w:t>
      </w:r>
      <w:r w:rsidRPr="000C0E8A">
        <w:rPr>
          <w:rFonts w:ascii="Arial" w:eastAsia="Times New Roman" w:hAnsi="Arial" w:cs="Arial"/>
          <w:sz w:val="24"/>
          <w:szCs w:val="24"/>
          <w:lang w:eastAsia="de-DE"/>
        </w:rPr>
        <w:t xml:space="preserve">est durchführen. </w:t>
      </w:r>
    </w:p>
    <w:p w14:paraId="5EF25208" w14:textId="58AF5169"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Größe und Beschaffenheit des reagierenden Areals (Erythem, Quaddel) w</w:t>
      </w:r>
      <w:r w:rsidR="00614418" w:rsidRPr="00F64BEA">
        <w:rPr>
          <w:rFonts w:ascii="Arial" w:eastAsia="Times New Roman" w:hAnsi="Arial" w:cs="Arial"/>
          <w:sz w:val="24"/>
          <w:szCs w:val="24"/>
          <w:lang w:eastAsia="de-DE"/>
        </w:rPr>
        <w:t>erden</w:t>
      </w:r>
      <w:r w:rsidRPr="00F64BEA">
        <w:rPr>
          <w:rFonts w:ascii="Arial" w:eastAsia="Times New Roman" w:hAnsi="Arial" w:cs="Arial"/>
          <w:sz w:val="24"/>
          <w:szCs w:val="24"/>
          <w:lang w:eastAsia="de-DE"/>
        </w:rPr>
        <w:t xml:space="preserve"> als Maß für den Sensibilisierungsgrad des Organismus benutzt [</w:t>
      </w:r>
      <w:r w:rsidR="00CD253B" w:rsidRPr="00CD253B">
        <w:rPr>
          <w:rFonts w:ascii="Arial" w:eastAsia="Times New Roman" w:hAnsi="Arial" w:cs="Arial"/>
          <w:bCs/>
          <w:noProof/>
          <w:sz w:val="24"/>
          <w:szCs w:val="24"/>
          <w:lang w:eastAsia="de-DE"/>
        </w:rPr>
        <w:t>592</w:t>
      </w:r>
      <w:r w:rsidRPr="00F64BEA">
        <w:rPr>
          <w:rFonts w:ascii="Arial" w:eastAsia="Times New Roman" w:hAnsi="Arial" w:cs="Arial"/>
          <w:sz w:val="24"/>
          <w:szCs w:val="24"/>
          <w:lang w:eastAsia="de-DE"/>
        </w:rPr>
        <w:t>].</w:t>
      </w:r>
    </w:p>
    <w:p w14:paraId="1141D6C0" w14:textId="60617C95"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Das Maximum der Histaminreaktion tritt innerhalb von 15 Minuten auf. Allergen-induzierte Reaktionen haben ihr Maximum nach 15 bis 20 Minuten. Die Rückbildung erfolgt meist innerhalb von 1-2 Stunden. Einige Stunden später können verzögerte Soforttyp-Reaktionen auftreten, die als Quaddel oder als Erythem imponieren. Weiter sind Spättypreaktionen möglich, die sich innerhalb von Stunden bis wenige Tage nach dem Test z. B. als gerötete Papel oder Ekzem zeigen [</w:t>
      </w:r>
      <w:r w:rsidR="00CD253B" w:rsidRPr="00CD253B">
        <w:rPr>
          <w:rFonts w:ascii="Arial" w:eastAsia="Times New Roman" w:hAnsi="Arial" w:cs="Arial"/>
          <w:bCs/>
          <w:noProof/>
          <w:sz w:val="24"/>
          <w:szCs w:val="24"/>
          <w:lang w:eastAsia="de-DE"/>
        </w:rPr>
        <w:t>592</w:t>
      </w:r>
      <w:r w:rsidR="00BC2A87" w:rsidRPr="00F64BEA">
        <w:rPr>
          <w:rFonts w:ascii="Arial" w:eastAsia="Times New Roman" w:hAnsi="Arial" w:cs="Arial"/>
          <w:sz w:val="24"/>
          <w:szCs w:val="24"/>
          <w:lang w:eastAsia="de-DE"/>
        </w:rPr>
        <w:t>]</w:t>
      </w:r>
      <w:r w:rsidRPr="00F64BEA">
        <w:rPr>
          <w:rFonts w:ascii="Arial" w:eastAsia="Times New Roman" w:hAnsi="Arial" w:cs="Arial"/>
          <w:sz w:val="24"/>
          <w:szCs w:val="24"/>
          <w:lang w:eastAsia="de-DE"/>
        </w:rPr>
        <w:t>.</w:t>
      </w:r>
    </w:p>
    <w:p w14:paraId="25D82F0F" w14:textId="3403BE59"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Bei allen Tests können diese Spättypreaktionen sowohl bei negativer als auch bei positiver Sofortreaktion als eine verzögerte Reaktion (nach 6 - 24 Stunden) oder als eine Spätreaktion (bis 48 Stunden) auftreten, weshalb das Beobachtungsinter</w:t>
      </w:r>
      <w:r w:rsidR="00BC2A87" w:rsidRPr="00F64BEA">
        <w:rPr>
          <w:rFonts w:ascii="Arial" w:eastAsia="Times New Roman" w:hAnsi="Arial" w:cs="Arial"/>
          <w:sz w:val="24"/>
          <w:szCs w:val="24"/>
          <w:lang w:eastAsia="de-DE"/>
        </w:rPr>
        <w:t xml:space="preserve">vall </w:t>
      </w:r>
      <w:r w:rsidR="00614418" w:rsidRPr="00F64BEA">
        <w:rPr>
          <w:rFonts w:ascii="Arial" w:eastAsia="Times New Roman" w:hAnsi="Arial" w:cs="Arial"/>
          <w:sz w:val="24"/>
          <w:szCs w:val="24"/>
          <w:lang w:eastAsia="de-DE"/>
        </w:rPr>
        <w:t xml:space="preserve">von </w:t>
      </w:r>
      <w:r w:rsidR="00BC2A87" w:rsidRPr="00F64BEA">
        <w:rPr>
          <w:rFonts w:ascii="Arial" w:eastAsia="Times New Roman" w:hAnsi="Arial" w:cs="Arial"/>
          <w:sz w:val="24"/>
          <w:szCs w:val="24"/>
          <w:lang w:eastAsia="de-DE"/>
        </w:rPr>
        <w:t>24 Stunden nicht unterschrit</w:t>
      </w:r>
      <w:r w:rsidRPr="00F64BEA">
        <w:rPr>
          <w:rFonts w:ascii="Arial" w:eastAsia="Times New Roman" w:hAnsi="Arial" w:cs="Arial"/>
          <w:sz w:val="24"/>
          <w:szCs w:val="24"/>
          <w:lang w:eastAsia="de-DE"/>
        </w:rPr>
        <w:t>ten</w:t>
      </w:r>
      <w:r w:rsidR="00BC2A87" w:rsidRPr="00F64BEA">
        <w:rPr>
          <w:rFonts w:ascii="Arial" w:eastAsia="Times New Roman" w:hAnsi="Arial" w:cs="Arial"/>
          <w:sz w:val="24"/>
          <w:szCs w:val="24"/>
          <w:lang w:eastAsia="de-DE"/>
        </w:rPr>
        <w:t xml:space="preserve"> werden</w:t>
      </w:r>
      <w:r w:rsidRPr="00F64BEA">
        <w:rPr>
          <w:rFonts w:ascii="Arial" w:eastAsia="Times New Roman" w:hAnsi="Arial" w:cs="Arial"/>
          <w:sz w:val="24"/>
          <w:szCs w:val="24"/>
          <w:lang w:eastAsia="de-DE"/>
        </w:rPr>
        <w:t xml:space="preserve"> sollte (als Patient</w:t>
      </w:r>
      <w:r w:rsidR="001532FC">
        <w:rPr>
          <w:rFonts w:ascii="Arial" w:eastAsia="Times New Roman" w:hAnsi="Arial" w:cs="Arial"/>
          <w:sz w:val="24"/>
          <w:szCs w:val="24"/>
          <w:lang w:eastAsia="de-DE"/>
        </w:rPr>
        <w:t>*inn</w:t>
      </w:r>
      <w:r w:rsidRPr="00F64BEA">
        <w:rPr>
          <w:rFonts w:ascii="Arial" w:eastAsia="Times New Roman" w:hAnsi="Arial" w:cs="Arial"/>
          <w:sz w:val="24"/>
          <w:szCs w:val="24"/>
          <w:lang w:eastAsia="de-DE"/>
        </w:rPr>
        <w:t>enselbstbeobachtung möglich). Ein positives Resultat bei Hauttestungen setzt sowohl funktionsfähige immunologische Mechanismen als auch die Reaktionsfähigkeit der Haut voraus. Bei Einnahme von Medikamenten</w:t>
      </w:r>
      <w:r w:rsidR="00BC2A87" w:rsidRPr="00F64BEA">
        <w:rPr>
          <w:rFonts w:ascii="Arial" w:eastAsia="Times New Roman" w:hAnsi="Arial" w:cs="Arial"/>
          <w:sz w:val="24"/>
          <w:szCs w:val="24"/>
          <w:lang w:eastAsia="de-DE"/>
        </w:rPr>
        <w:t xml:space="preserve"> </w:t>
      </w:r>
      <w:r w:rsidRPr="00F64BEA">
        <w:rPr>
          <w:rFonts w:ascii="Arial" w:eastAsia="Times New Roman" w:hAnsi="Arial" w:cs="Arial"/>
          <w:sz w:val="24"/>
          <w:szCs w:val="24"/>
          <w:lang w:eastAsia="de-DE"/>
        </w:rPr>
        <w:t xml:space="preserve">mit Einfluss auf die Immunreaktion </w:t>
      </w:r>
      <w:r w:rsidR="00624B5C" w:rsidRPr="00F64BEA">
        <w:rPr>
          <w:rFonts w:ascii="Arial" w:eastAsia="Times New Roman" w:hAnsi="Arial" w:cs="Arial"/>
          <w:sz w:val="24"/>
          <w:szCs w:val="24"/>
          <w:lang w:eastAsia="de-DE"/>
        </w:rPr>
        <w:t>(wie</w:t>
      </w:r>
      <w:r w:rsidR="00BC2A87" w:rsidRPr="00F64BEA">
        <w:rPr>
          <w:rFonts w:ascii="Arial" w:eastAsia="Times New Roman" w:hAnsi="Arial" w:cs="Arial"/>
          <w:sz w:val="24"/>
          <w:szCs w:val="24"/>
          <w:lang w:eastAsia="de-DE"/>
        </w:rPr>
        <w:t xml:space="preserve"> z. B.</w:t>
      </w:r>
      <w:r w:rsidR="00624B5C" w:rsidRPr="00F64BEA">
        <w:rPr>
          <w:rFonts w:ascii="Arial" w:eastAsia="Times New Roman" w:hAnsi="Arial" w:cs="Arial"/>
          <w:sz w:val="24"/>
          <w:szCs w:val="24"/>
          <w:lang w:eastAsia="de-DE"/>
        </w:rPr>
        <w:t xml:space="preserve"> Antihistaminika, </w:t>
      </w:r>
      <w:r w:rsidR="009F4491" w:rsidRPr="00F64BEA">
        <w:rPr>
          <w:rFonts w:ascii="Arial" w:eastAsia="Times New Roman" w:hAnsi="Arial" w:cs="Arial"/>
          <w:sz w:val="24"/>
          <w:szCs w:val="24"/>
          <w:lang w:eastAsia="de-DE"/>
        </w:rPr>
        <w:t>K</w:t>
      </w:r>
      <w:r w:rsidR="00624B5C" w:rsidRPr="00F64BEA">
        <w:rPr>
          <w:rFonts w:ascii="Arial" w:eastAsia="Times New Roman" w:hAnsi="Arial" w:cs="Arial"/>
          <w:sz w:val="24"/>
          <w:szCs w:val="24"/>
          <w:lang w:eastAsia="de-DE"/>
        </w:rPr>
        <w:t>orti</w:t>
      </w:r>
      <w:r w:rsidR="009F4491" w:rsidRPr="00F64BEA">
        <w:rPr>
          <w:rFonts w:ascii="Arial" w:eastAsia="Times New Roman" w:hAnsi="Arial" w:cs="Arial"/>
          <w:sz w:val="24"/>
          <w:szCs w:val="24"/>
          <w:lang w:eastAsia="de-DE"/>
        </w:rPr>
        <w:t>k</w:t>
      </w:r>
      <w:r w:rsidR="00624B5C" w:rsidRPr="00F64BEA">
        <w:rPr>
          <w:rFonts w:ascii="Arial" w:eastAsia="Times New Roman" w:hAnsi="Arial" w:cs="Arial"/>
          <w:sz w:val="24"/>
          <w:szCs w:val="24"/>
          <w:lang w:eastAsia="de-DE"/>
        </w:rPr>
        <w:t>oide)</w:t>
      </w:r>
      <w:r w:rsidRPr="00F64BEA">
        <w:rPr>
          <w:rFonts w:ascii="Arial" w:eastAsia="Times New Roman" w:hAnsi="Arial" w:cs="Arial"/>
          <w:sz w:val="24"/>
          <w:szCs w:val="24"/>
          <w:lang w:eastAsia="de-DE"/>
        </w:rPr>
        <w:t xml:space="preserve"> und bei ekzematösen oder urtikariellen Hauterkrankungen</w:t>
      </w:r>
      <w:r w:rsidR="004E45BF" w:rsidRPr="00F64BEA">
        <w:rPr>
          <w:rFonts w:ascii="Arial" w:eastAsia="Times New Roman" w:hAnsi="Arial" w:cs="Arial"/>
          <w:sz w:val="24"/>
          <w:szCs w:val="24"/>
          <w:lang w:eastAsia="de-DE"/>
        </w:rPr>
        <w:t xml:space="preserve"> wird das Resultat zweifelhaft.</w:t>
      </w:r>
    </w:p>
    <w:p w14:paraId="71922BD6" w14:textId="5F4F0961" w:rsidR="00D60817" w:rsidRPr="00F64BEA" w:rsidRDefault="00D60817" w:rsidP="0044787B">
      <w:pPr>
        <w:spacing w:after="120"/>
        <w:rPr>
          <w:rFonts w:ascii="Arial" w:eastAsia="Times New Roman" w:hAnsi="Arial" w:cs="Arial"/>
          <w:sz w:val="24"/>
          <w:szCs w:val="24"/>
          <w:lang w:eastAsia="de-DE"/>
        </w:rPr>
      </w:pPr>
      <w:r w:rsidRPr="00F64BEA">
        <w:rPr>
          <w:rFonts w:ascii="Arial" w:eastAsia="Times New Roman" w:hAnsi="Arial" w:cs="Arial"/>
          <w:sz w:val="24"/>
          <w:szCs w:val="24"/>
          <w:lang w:eastAsia="de-DE"/>
        </w:rPr>
        <w:t>Als zu testendes Hautareal bieten sich die Innenseiten der Unterarme oder auch der Rücken an.</w:t>
      </w:r>
    </w:p>
    <w:p w14:paraId="7627C48C" w14:textId="77777777" w:rsidR="00310861" w:rsidRPr="003428DC" w:rsidRDefault="00310861" w:rsidP="0044787B">
      <w:pPr>
        <w:spacing w:after="120"/>
        <w:rPr>
          <w:rFonts w:ascii="Arial" w:eastAsia="Times New Roman" w:hAnsi="Arial" w:cs="Arial"/>
          <w:sz w:val="24"/>
          <w:szCs w:val="24"/>
          <w:lang w:eastAsia="de-DE"/>
        </w:rPr>
      </w:pPr>
    </w:p>
    <w:p w14:paraId="0FA8A555" w14:textId="1DC2F7E3" w:rsidR="00D60817" w:rsidRPr="003428DC" w:rsidRDefault="00D60817" w:rsidP="0044787B">
      <w:pPr>
        <w:autoSpaceDE w:val="0"/>
        <w:autoSpaceDN w:val="0"/>
        <w:adjustRightInd w:val="0"/>
        <w:spacing w:after="0"/>
        <w:rPr>
          <w:rFonts w:ascii="Arial" w:hAnsi="Arial" w:cs="Arial"/>
          <w:b/>
          <w:sz w:val="24"/>
          <w:szCs w:val="24"/>
        </w:rPr>
      </w:pPr>
      <w:r w:rsidRPr="003428DC">
        <w:rPr>
          <w:rFonts w:ascii="Arial" w:hAnsi="Arial" w:cs="Arial"/>
          <w:b/>
          <w:sz w:val="24"/>
          <w:szCs w:val="24"/>
        </w:rPr>
        <w:t>QUERVERWEIS</w:t>
      </w:r>
      <w:r w:rsidR="00CE7824">
        <w:rPr>
          <w:rFonts w:ascii="Arial" w:hAnsi="Arial" w:cs="Arial"/>
          <w:b/>
          <w:sz w:val="24"/>
          <w:szCs w:val="24"/>
        </w:rPr>
        <w:t>E</w:t>
      </w:r>
      <w:r w:rsidR="000D1898" w:rsidRPr="003428DC">
        <w:rPr>
          <w:rFonts w:ascii="Arial" w:hAnsi="Arial" w:cs="Arial"/>
          <w:b/>
          <w:sz w:val="24"/>
          <w:szCs w:val="24"/>
        </w:rPr>
        <w:t>:</w:t>
      </w:r>
    </w:p>
    <w:p w14:paraId="7D3B8EE7" w14:textId="77777777" w:rsidR="008A0CE1" w:rsidRPr="003356B9" w:rsidRDefault="008A0CE1" w:rsidP="0044787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Ruëff F, Bergmann K-C, Brockow K, Fuchs T, Grübl A, Jung K, Klimek L, Müsken H, Pfaar O, Przybilla B, Sitter H, Wehrmann W. </w:t>
      </w:r>
      <w:r w:rsidRPr="003356B9">
        <w:rPr>
          <w:rFonts w:ascii="Arial" w:eastAsia="Times New Roman" w:hAnsi="Arial" w:cs="Arial"/>
          <w:b/>
          <w:bCs/>
          <w:sz w:val="24"/>
          <w:szCs w:val="24"/>
          <w:lang w:eastAsia="de-DE"/>
        </w:rPr>
        <w:t>Hauttests zur Diagnostik von allergischen Soforttypreaktionen.</w:t>
      </w:r>
      <w:r w:rsidRPr="003356B9">
        <w:rPr>
          <w:rFonts w:ascii="Arial" w:eastAsia="Times New Roman" w:hAnsi="Arial" w:cs="Arial"/>
          <w:bCs/>
          <w:sz w:val="24"/>
          <w:szCs w:val="24"/>
          <w:lang w:eastAsia="de-DE"/>
        </w:rPr>
        <w:t xml:space="preserve"> Leitlinie der Deutschen Gesellschaft für Allergologie und klinische Immunologie (DGAKI) in Abstimmung mit dem Ärzteverband Deutscher Allergologen (ÄDA), dem Berufsverband Deutscher Dermatologen (BVDD), der Deutschen Dermatologischen Gesellschaft (DDG), der Deutschen Gesellschaft für Hals-Nasen-Ohren-Heilkunde und Kopf- und Hals-Chirurgie (DGHNOKHC), der Deutschen Gesellschaft für Pneumologie und Beatmungsmedizin (DGP) und der Gesellschaft für Pädiatrische Allergologie und Umweltmedizin (GPA). Allergo J 2010; 19: 402-415; https://dgaki.de/wp-content/uploads/2010/05/Leitlinie_H auttests-bei-Soforttypreaktionen2010.pdf</w:t>
      </w:r>
    </w:p>
    <w:p w14:paraId="70E63431" w14:textId="055390A9" w:rsidR="008A0CE1" w:rsidRDefault="008A0CE1" w:rsidP="0044787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Ruëff F, Bergmann K-C, Brockow K, Fuchs T, Grübl A, Jung K, Klimek L, Müsken H, Pfaar O, Przybilla B, Sitter H, Wehrmann W. </w:t>
      </w:r>
      <w:r w:rsidRPr="003356B9">
        <w:rPr>
          <w:rFonts w:ascii="Arial" w:eastAsia="Times New Roman" w:hAnsi="Arial" w:cs="Arial"/>
          <w:b/>
          <w:bCs/>
          <w:sz w:val="24"/>
          <w:szCs w:val="24"/>
          <w:lang w:eastAsia="de-DE"/>
        </w:rPr>
        <w:t>Hauttests zur Diagnostik von allergischen Soforttyp-Reaktionen.</w:t>
      </w:r>
      <w:r w:rsidRPr="003356B9">
        <w:rPr>
          <w:rFonts w:ascii="Arial" w:eastAsia="Times New Roman" w:hAnsi="Arial" w:cs="Arial"/>
          <w:bCs/>
          <w:sz w:val="24"/>
          <w:szCs w:val="24"/>
          <w:lang w:eastAsia="de-DE"/>
        </w:rPr>
        <w:t xml:space="preserve"> Leitlinie der Deutschen Gesellschaft für Allergologie und klinischen Immunologie (DGAKI). Pneumologie 2011; 65: 484-495; doi: 10.1055/s-0030-1256476; </w:t>
      </w:r>
      <w:r w:rsidR="00451A97" w:rsidRPr="00451A97">
        <w:rPr>
          <w:rFonts w:ascii="Arial" w:eastAsia="Times New Roman" w:hAnsi="Arial" w:cs="Arial"/>
          <w:bCs/>
          <w:sz w:val="24"/>
          <w:szCs w:val="24"/>
          <w:lang w:eastAsia="de-DE"/>
        </w:rPr>
        <w:t>https://www.thieme.de/statics/dokumente/thieme/final/de/dokumente/zw_pneumologie/Hauttest_Allergie.pdf</w:t>
      </w:r>
    </w:p>
    <w:p w14:paraId="491D4A5D" w14:textId="77777777" w:rsidR="00451A97" w:rsidRPr="003356B9" w:rsidRDefault="00451A97" w:rsidP="0044787B">
      <w:pPr>
        <w:spacing w:after="60"/>
        <w:rPr>
          <w:rFonts w:ascii="Arial" w:eastAsia="Times New Roman" w:hAnsi="Arial" w:cs="Arial"/>
          <w:bCs/>
          <w:sz w:val="24"/>
          <w:szCs w:val="24"/>
          <w:u w:val="single"/>
          <w:lang w:eastAsia="de-DE"/>
        </w:rPr>
      </w:pPr>
    </w:p>
    <w:p w14:paraId="25D607D5" w14:textId="77777777" w:rsidR="00D60817" w:rsidRPr="003428DC" w:rsidRDefault="00D60817" w:rsidP="0044787B">
      <w:pPr>
        <w:numPr>
          <w:ilvl w:val="0"/>
          <w:numId w:val="5"/>
        </w:numPr>
        <w:spacing w:after="0"/>
        <w:ind w:left="284" w:hanging="284"/>
        <w:rPr>
          <w:rFonts w:ascii="Arial" w:eastAsia="Times New Roman" w:hAnsi="Arial" w:cs="Arial"/>
          <w:b/>
          <w:sz w:val="24"/>
          <w:szCs w:val="24"/>
          <w:lang w:eastAsia="de-DE"/>
        </w:rPr>
      </w:pPr>
      <w:r w:rsidRPr="003428DC">
        <w:rPr>
          <w:rFonts w:ascii="Arial" w:eastAsia="Times New Roman" w:hAnsi="Arial" w:cs="Arial"/>
          <w:b/>
          <w:sz w:val="24"/>
          <w:szCs w:val="24"/>
          <w:lang w:eastAsia="de-DE"/>
        </w:rPr>
        <w:t>Nasale Provokationst</w:t>
      </w:r>
      <w:r w:rsidR="00BC2A87" w:rsidRPr="003428DC">
        <w:rPr>
          <w:rFonts w:ascii="Arial" w:eastAsia="Times New Roman" w:hAnsi="Arial" w:cs="Arial"/>
          <w:b/>
          <w:sz w:val="24"/>
          <w:szCs w:val="24"/>
          <w:lang w:eastAsia="de-DE"/>
        </w:rPr>
        <w:t>estung (NPT)</w:t>
      </w:r>
    </w:p>
    <w:p w14:paraId="1EF730E6" w14:textId="3F4F0BD4" w:rsidR="00D60817" w:rsidRPr="00A835F4"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 xml:space="preserve">Der </w:t>
      </w:r>
      <w:bookmarkStart w:id="96" w:name="_Hlk126153087"/>
      <w:r w:rsidRPr="00F64BEA">
        <w:rPr>
          <w:rFonts w:ascii="Arial" w:eastAsia="Times New Roman" w:hAnsi="Arial" w:cs="Arial"/>
          <w:sz w:val="24"/>
          <w:szCs w:val="24"/>
          <w:lang w:eastAsia="de-DE"/>
        </w:rPr>
        <w:t xml:space="preserve">nasale Provokationstest </w:t>
      </w:r>
      <w:bookmarkEnd w:id="96"/>
      <w:r w:rsidRPr="00F64BEA">
        <w:rPr>
          <w:rFonts w:ascii="Arial" w:eastAsia="Times New Roman" w:hAnsi="Arial" w:cs="Arial"/>
          <w:sz w:val="24"/>
          <w:szCs w:val="24"/>
          <w:lang w:eastAsia="de-DE"/>
        </w:rPr>
        <w:t xml:space="preserve">(NPT) ermöglicht die Reproduktion einer allergischen Reaktion am Manifestationsorgan unter standardisierten Bedingungen und gilt als </w:t>
      </w:r>
      <w:r w:rsidRPr="00382D64">
        <w:rPr>
          <w:rFonts w:ascii="Arial" w:eastAsia="Times New Roman" w:hAnsi="Arial" w:cs="Arial"/>
          <w:sz w:val="24"/>
          <w:szCs w:val="24"/>
          <w:lang w:eastAsia="de-DE"/>
        </w:rPr>
        <w:t>einfaches und sicheres Verfahren mit hoher Spezifität und Sensitivität [</w:t>
      </w:r>
      <w:r w:rsidR="00CD253B" w:rsidRPr="00CD253B">
        <w:rPr>
          <w:rFonts w:ascii="Arial" w:eastAsia="Times New Roman" w:hAnsi="Arial" w:cs="Arial"/>
          <w:bCs/>
          <w:noProof/>
          <w:sz w:val="24"/>
          <w:szCs w:val="24"/>
          <w:lang w:eastAsia="de-DE"/>
        </w:rPr>
        <w:t>10</w:t>
      </w:r>
      <w:r w:rsidRPr="00382D64">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34</w:t>
      </w:r>
      <w:r w:rsidRPr="00382D64">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229</w:t>
      </w:r>
      <w:r w:rsidRPr="00382D64">
        <w:rPr>
          <w:rFonts w:ascii="Arial" w:eastAsia="Times New Roman" w:hAnsi="Arial" w:cs="Arial"/>
          <w:sz w:val="24"/>
          <w:szCs w:val="24"/>
          <w:lang w:eastAsia="de-DE"/>
        </w:rPr>
        <w:t>,</w:t>
      </w:r>
      <w:r w:rsidRPr="00F64BEA">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611</w:t>
      </w:r>
      <w:r w:rsidRPr="00F64BEA">
        <w:rPr>
          <w:rFonts w:ascii="Arial" w:eastAsia="Times New Roman" w:hAnsi="Arial" w:cs="Arial"/>
          <w:sz w:val="24"/>
          <w:szCs w:val="24"/>
          <w:lang w:eastAsia="de-DE"/>
        </w:rPr>
        <w:t>]. Auswertung und Durchführung werden gemäß den Standards de</w:t>
      </w:r>
      <w:r w:rsidR="00961E9A">
        <w:rPr>
          <w:rFonts w:ascii="Arial" w:eastAsia="Times New Roman" w:hAnsi="Arial" w:cs="Arial"/>
          <w:sz w:val="24"/>
          <w:szCs w:val="24"/>
          <w:lang w:eastAsia="de-DE"/>
        </w:rPr>
        <w:t>s</w:t>
      </w:r>
      <w:r w:rsidRPr="00F64BEA">
        <w:rPr>
          <w:rFonts w:ascii="Arial" w:eastAsia="Times New Roman" w:hAnsi="Arial" w:cs="Arial"/>
          <w:sz w:val="24"/>
          <w:szCs w:val="24"/>
          <w:lang w:eastAsia="de-DE"/>
        </w:rPr>
        <w:t xml:space="preserve"> </w:t>
      </w:r>
      <w:r w:rsidR="00961E9A">
        <w:rPr>
          <w:rFonts w:ascii="Arial" w:eastAsia="Times New Roman" w:hAnsi="Arial" w:cs="Arial"/>
          <w:sz w:val="24"/>
          <w:szCs w:val="24"/>
          <w:lang w:eastAsia="de-DE"/>
        </w:rPr>
        <w:t xml:space="preserve">Positionspapiers der </w:t>
      </w:r>
      <w:r w:rsidR="00961E9A" w:rsidRPr="00961E9A">
        <w:rPr>
          <w:rFonts w:ascii="Arial" w:eastAsia="Times New Roman" w:hAnsi="Arial" w:cs="Arial"/>
          <w:sz w:val="24"/>
          <w:szCs w:val="24"/>
          <w:lang w:eastAsia="de-DE"/>
        </w:rPr>
        <w:t>EAACI</w:t>
      </w:r>
      <w:r w:rsidR="00961E9A">
        <w:rPr>
          <w:rFonts w:ascii="Arial" w:eastAsia="Times New Roman" w:hAnsi="Arial" w:cs="Arial"/>
          <w:sz w:val="24"/>
          <w:szCs w:val="24"/>
          <w:lang w:eastAsia="de-DE"/>
        </w:rPr>
        <w:t xml:space="preserve"> (</w:t>
      </w:r>
      <w:r w:rsidR="00961E9A" w:rsidRPr="00961E9A">
        <w:rPr>
          <w:rFonts w:ascii="Arial" w:eastAsia="Times New Roman" w:hAnsi="Arial" w:cs="Arial"/>
          <w:sz w:val="24"/>
          <w:szCs w:val="24"/>
          <w:lang w:eastAsia="de-DE"/>
        </w:rPr>
        <w:t xml:space="preserve">European Academy of Allergology and Clinical </w:t>
      </w:r>
      <w:r w:rsidR="00961E9A" w:rsidRPr="00A835F4">
        <w:rPr>
          <w:rFonts w:ascii="Arial" w:eastAsia="Times New Roman" w:hAnsi="Arial" w:cs="Arial"/>
          <w:sz w:val="24"/>
          <w:szCs w:val="24"/>
          <w:lang w:eastAsia="de-DE"/>
        </w:rPr>
        <w:t>Immunology)</w:t>
      </w:r>
      <w:r w:rsidRPr="00A835F4">
        <w:rPr>
          <w:rFonts w:ascii="Arial" w:eastAsia="Times New Roman" w:hAnsi="Arial" w:cs="Arial"/>
          <w:sz w:val="24"/>
          <w:szCs w:val="24"/>
          <w:lang w:eastAsia="de-DE"/>
        </w:rPr>
        <w:t xml:space="preserve"> [</w:t>
      </w:r>
      <w:r w:rsidR="00CD253B" w:rsidRPr="00A835F4">
        <w:rPr>
          <w:rFonts w:ascii="Arial" w:eastAsia="Times New Roman" w:hAnsi="Arial" w:cs="Arial"/>
          <w:bCs/>
          <w:sz w:val="24"/>
          <w:szCs w:val="24"/>
          <w:lang w:eastAsia="de-DE"/>
        </w:rPr>
        <w:t>33</w:t>
      </w:r>
      <w:r w:rsidR="00BC716D" w:rsidRPr="00A835F4">
        <w:rPr>
          <w:rFonts w:ascii="Arial" w:eastAsia="Times New Roman" w:hAnsi="Arial" w:cs="Arial"/>
          <w:sz w:val="24"/>
          <w:szCs w:val="24"/>
          <w:lang w:eastAsia="de-DE"/>
        </w:rPr>
        <w:t>].</w:t>
      </w:r>
    </w:p>
    <w:p w14:paraId="0C1BBC14" w14:textId="390F9601" w:rsidR="00D60817"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 xml:space="preserve">Bei Inhalationsallergien auf Schimmelpilzsporen treten meist persistierende Atemwegssymptome auf. Dies kann einen eindeutigen anamnestischen Bezug erschweren. Der NPT kann in diesem Zusammenhang die Verdachtsdiagnose einer allergischen Reaktion der Atemwege bestätigen oder widerlegen. Auch bei Kontraindikationen für einen Hauttest, bei Verdacht auf eine </w:t>
      </w:r>
      <w:bookmarkStart w:id="97" w:name="_Hlk126153118"/>
      <w:r w:rsidRPr="00F64BEA">
        <w:rPr>
          <w:rFonts w:ascii="Arial" w:eastAsia="Times New Roman" w:hAnsi="Arial" w:cs="Arial"/>
          <w:sz w:val="24"/>
          <w:szCs w:val="24"/>
          <w:lang w:eastAsia="de-DE"/>
        </w:rPr>
        <w:t>Lokale Allergische Rhinitis (LAR)</w:t>
      </w:r>
      <w:bookmarkEnd w:id="97"/>
      <w:r w:rsidRPr="00F64BEA">
        <w:rPr>
          <w:rFonts w:ascii="Arial" w:eastAsia="Times New Roman" w:hAnsi="Arial" w:cs="Arial"/>
          <w:sz w:val="24"/>
          <w:szCs w:val="24"/>
          <w:lang w:eastAsia="de-DE"/>
        </w:rPr>
        <w:t xml:space="preserve"> und zur Verlaufskontrolle von Therapien wie der allergenspezifischen Immuntherapie (</w:t>
      </w:r>
      <w:bookmarkStart w:id="98" w:name="_Hlk126153138"/>
      <w:r w:rsidRPr="00F64BEA">
        <w:rPr>
          <w:rFonts w:ascii="Arial" w:eastAsia="Times New Roman" w:hAnsi="Arial" w:cs="Arial"/>
          <w:sz w:val="24"/>
          <w:szCs w:val="24"/>
          <w:lang w:eastAsia="de-DE"/>
        </w:rPr>
        <w:t>SIT</w:t>
      </w:r>
      <w:bookmarkEnd w:id="98"/>
      <w:r w:rsidRPr="00F64BEA">
        <w:rPr>
          <w:rFonts w:ascii="Arial" w:eastAsia="Times New Roman" w:hAnsi="Arial" w:cs="Arial"/>
          <w:sz w:val="24"/>
          <w:szCs w:val="24"/>
          <w:lang w:eastAsia="de-DE"/>
        </w:rPr>
        <w:t>) ist der NPT indiziert.</w:t>
      </w:r>
      <w:r w:rsidR="00380651">
        <w:rPr>
          <w:rFonts w:ascii="Arial" w:eastAsia="Times New Roman" w:hAnsi="Arial" w:cs="Arial"/>
          <w:sz w:val="24"/>
          <w:szCs w:val="24"/>
          <w:lang w:eastAsia="de-DE"/>
        </w:rPr>
        <w:t xml:space="preserve"> </w:t>
      </w:r>
      <w:r w:rsidR="00380651" w:rsidRPr="00380651">
        <w:rPr>
          <w:rFonts w:ascii="Arial" w:eastAsia="Times New Roman" w:hAnsi="Arial" w:cs="Arial"/>
          <w:sz w:val="24"/>
          <w:szCs w:val="24"/>
          <w:lang w:eastAsia="de-DE"/>
        </w:rPr>
        <w:t xml:space="preserve">Auch für Provokationstestlösungen gilt, dass zunehmend weniger Testsubstanzen zur Verfügung stehen. </w:t>
      </w:r>
      <w:r w:rsidR="00931F44">
        <w:rPr>
          <w:rFonts w:ascii="Arial" w:eastAsia="Times New Roman" w:hAnsi="Arial" w:cs="Arial"/>
          <w:sz w:val="24"/>
          <w:szCs w:val="24"/>
          <w:lang w:eastAsia="de-DE"/>
        </w:rPr>
        <w:t>Zum Zeitpunkt der Erstellung dieser Leitlinie befindet sich die Leitlinie Nasaler und Konjunktivaler Provokationstest in Überarbeitung. Für die Durchführung des NPT sei auf diese Leitlinie verwiesen</w:t>
      </w:r>
      <w:r w:rsidR="00380651" w:rsidRPr="00380651">
        <w:rPr>
          <w:rFonts w:ascii="Arial" w:eastAsia="Times New Roman" w:hAnsi="Arial" w:cs="Arial"/>
          <w:sz w:val="24"/>
          <w:szCs w:val="24"/>
          <w:lang w:eastAsia="de-DE"/>
        </w:rPr>
        <w:t>.</w:t>
      </w:r>
    </w:p>
    <w:p w14:paraId="2EB317B6" w14:textId="77777777" w:rsidR="00E835C9" w:rsidRPr="00F64BEA" w:rsidRDefault="00E835C9" w:rsidP="0044787B">
      <w:pPr>
        <w:spacing w:after="0"/>
        <w:rPr>
          <w:rFonts w:ascii="Arial" w:eastAsia="Times New Roman" w:hAnsi="Arial" w:cs="Arial"/>
          <w:sz w:val="24"/>
          <w:szCs w:val="24"/>
          <w:lang w:eastAsia="de-DE"/>
        </w:rPr>
      </w:pPr>
    </w:p>
    <w:p w14:paraId="0ED83900" w14:textId="77777777" w:rsidR="001C6B63" w:rsidRDefault="001C6B63">
      <w:pPr>
        <w:spacing w:after="0" w:line="240" w:lineRule="auto"/>
        <w:rPr>
          <w:rFonts w:ascii="Arial" w:hAnsi="Arial" w:cs="Arial"/>
          <w:b/>
          <w:sz w:val="24"/>
          <w:szCs w:val="24"/>
        </w:rPr>
      </w:pPr>
      <w:r>
        <w:rPr>
          <w:rFonts w:ascii="Arial" w:hAnsi="Arial" w:cs="Arial"/>
          <w:b/>
          <w:sz w:val="24"/>
          <w:szCs w:val="24"/>
        </w:rPr>
        <w:br w:type="page"/>
      </w:r>
    </w:p>
    <w:p w14:paraId="1205379F" w14:textId="163F20C1" w:rsidR="00D60817" w:rsidRPr="003428DC" w:rsidRDefault="00D60817" w:rsidP="0044787B">
      <w:pPr>
        <w:autoSpaceDE w:val="0"/>
        <w:autoSpaceDN w:val="0"/>
        <w:adjustRightInd w:val="0"/>
        <w:spacing w:after="0"/>
        <w:rPr>
          <w:rFonts w:ascii="Arial" w:hAnsi="Arial" w:cs="Arial"/>
          <w:b/>
          <w:sz w:val="24"/>
          <w:szCs w:val="24"/>
        </w:rPr>
      </w:pPr>
      <w:r w:rsidRPr="003428DC">
        <w:rPr>
          <w:rFonts w:ascii="Arial" w:hAnsi="Arial" w:cs="Arial"/>
          <w:b/>
          <w:sz w:val="24"/>
          <w:szCs w:val="24"/>
        </w:rPr>
        <w:t>QUERVERWEIS</w:t>
      </w:r>
      <w:r w:rsidR="000D1898" w:rsidRPr="003428DC">
        <w:rPr>
          <w:rFonts w:ascii="Arial" w:hAnsi="Arial" w:cs="Arial"/>
          <w:b/>
          <w:sz w:val="24"/>
          <w:szCs w:val="24"/>
        </w:rPr>
        <w:t>:</w:t>
      </w:r>
    </w:p>
    <w:p w14:paraId="6466E513" w14:textId="2D9FA36D" w:rsidR="008A0CE1" w:rsidRDefault="008A0CE1" w:rsidP="0044787B">
      <w:pPr>
        <w:spacing w:after="60"/>
        <w:rPr>
          <w:rFonts w:ascii="Arial" w:eastAsia="Times New Roman" w:hAnsi="Arial" w:cs="Arial"/>
          <w:bCs/>
          <w:sz w:val="24"/>
          <w:szCs w:val="24"/>
          <w:lang w:eastAsia="de-DE"/>
        </w:rPr>
      </w:pPr>
      <w:bookmarkStart w:id="99" w:name="_Hlk126153264"/>
      <w:r w:rsidRPr="003356B9">
        <w:rPr>
          <w:rFonts w:ascii="Arial" w:eastAsia="Times New Roman" w:hAnsi="Arial" w:cs="Arial"/>
          <w:bCs/>
          <w:sz w:val="24"/>
          <w:szCs w:val="24"/>
          <w:lang w:eastAsia="de-DE"/>
        </w:rPr>
        <w:t xml:space="preserve">Deutsche Gesellschaft für Allergologie und klinischen Immunologie e.V. (DGAKI). </w:t>
      </w:r>
      <w:r w:rsidRPr="003356B9">
        <w:rPr>
          <w:rFonts w:ascii="Arial" w:eastAsia="Times New Roman" w:hAnsi="Arial" w:cs="Arial"/>
          <w:b/>
          <w:bCs/>
          <w:sz w:val="24"/>
          <w:szCs w:val="24"/>
          <w:lang w:eastAsia="de-DE"/>
        </w:rPr>
        <w:t>Sk2-Leitlinie Standardisierte Durchführung des nasalen und konjunktivalen Provokationstest bei allergischen Erkrankungen der oberen Atemwege – Standardized Application of Nasal and Conjunctival Provocation Test on Allergic Diseases oft he Upper Airways.</w:t>
      </w:r>
      <w:r w:rsidRPr="003356B9">
        <w:rPr>
          <w:rFonts w:ascii="Arial" w:eastAsia="Times New Roman" w:hAnsi="Arial" w:cs="Arial"/>
          <w:bCs/>
          <w:sz w:val="24"/>
          <w:szCs w:val="24"/>
          <w:lang w:eastAsia="de-DE"/>
        </w:rPr>
        <w:t xml:space="preserve"> Geplante Fertigstellung: 30.06.2023; </w:t>
      </w:r>
      <w:r w:rsidR="00CE7824" w:rsidRPr="00CE7824">
        <w:rPr>
          <w:rFonts w:ascii="Arial" w:eastAsia="Times New Roman" w:hAnsi="Arial" w:cs="Arial"/>
          <w:bCs/>
          <w:sz w:val="24"/>
          <w:szCs w:val="24"/>
          <w:lang w:eastAsia="de-DE"/>
        </w:rPr>
        <w:t>https://register.awmf.org/de/leitlinien/detail/061-009</w:t>
      </w:r>
    </w:p>
    <w:p w14:paraId="03DEC0EA" w14:textId="77777777" w:rsidR="00CE7824" w:rsidRPr="003356B9" w:rsidRDefault="00CE7824" w:rsidP="0044787B">
      <w:pPr>
        <w:spacing w:after="60"/>
        <w:rPr>
          <w:rFonts w:ascii="Arial" w:eastAsia="Times New Roman" w:hAnsi="Arial" w:cs="Arial"/>
          <w:bCs/>
          <w:sz w:val="24"/>
          <w:szCs w:val="24"/>
          <w:lang w:eastAsia="de-DE"/>
        </w:rPr>
      </w:pPr>
    </w:p>
    <w:p w14:paraId="6ADEDDED" w14:textId="77777777" w:rsidR="00D60817" w:rsidRPr="003428DC" w:rsidRDefault="00D60817" w:rsidP="0044787B">
      <w:pPr>
        <w:numPr>
          <w:ilvl w:val="0"/>
          <w:numId w:val="5"/>
        </w:numPr>
        <w:spacing w:after="0"/>
        <w:ind w:left="284" w:hanging="284"/>
        <w:contextualSpacing/>
        <w:rPr>
          <w:rFonts w:ascii="Arial" w:eastAsia="Times New Roman" w:hAnsi="Arial" w:cs="Arial"/>
          <w:b/>
          <w:sz w:val="24"/>
          <w:szCs w:val="24"/>
          <w:lang w:eastAsia="de-DE"/>
        </w:rPr>
      </w:pPr>
      <w:r w:rsidRPr="003428DC">
        <w:rPr>
          <w:rFonts w:ascii="Arial" w:eastAsia="Times New Roman" w:hAnsi="Arial" w:cs="Arial"/>
          <w:b/>
          <w:sz w:val="24"/>
          <w:szCs w:val="24"/>
          <w:lang w:eastAsia="de-DE"/>
        </w:rPr>
        <w:t>Konjunktivaler Provokationstest (KPT</w:t>
      </w:r>
      <w:bookmarkEnd w:id="99"/>
      <w:r w:rsidRPr="003428DC">
        <w:rPr>
          <w:rFonts w:ascii="Arial" w:eastAsia="Times New Roman" w:hAnsi="Arial" w:cs="Arial"/>
          <w:b/>
          <w:sz w:val="24"/>
          <w:szCs w:val="24"/>
          <w:lang w:eastAsia="de-DE"/>
        </w:rPr>
        <w:t>)</w:t>
      </w:r>
      <w:r w:rsidRPr="003428DC">
        <w:rPr>
          <w:rFonts w:ascii="Arial" w:hAnsi="Arial" w:cs="Arial"/>
          <w:b/>
          <w:sz w:val="24"/>
          <w:szCs w:val="24"/>
        </w:rPr>
        <w:t xml:space="preserve"> </w:t>
      </w:r>
    </w:p>
    <w:p w14:paraId="02F4C1C4" w14:textId="31A883D2"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Der KPT sollte nur im symptomfreien Zustand erfolgen, zur Anwendung kommen in der Regel standardisierte Prick-Testlösungen von 1:10, evtl. in höherer Verdünnung [</w:t>
      </w:r>
      <w:r w:rsidR="00CD253B" w:rsidRPr="00CD253B">
        <w:rPr>
          <w:rFonts w:ascii="Arial" w:eastAsia="Times New Roman" w:hAnsi="Arial" w:cs="Arial"/>
          <w:bCs/>
          <w:noProof/>
          <w:sz w:val="24"/>
          <w:szCs w:val="24"/>
          <w:lang w:eastAsia="de-DE"/>
        </w:rPr>
        <w:t>237</w:t>
      </w:r>
      <w:r w:rsidRPr="00F64BEA">
        <w:rPr>
          <w:rFonts w:ascii="Arial" w:eastAsia="Times New Roman" w:hAnsi="Arial" w:cs="Arial"/>
          <w:sz w:val="24"/>
          <w:szCs w:val="24"/>
          <w:lang w:eastAsia="de-DE"/>
        </w:rPr>
        <w:t>]. Zunächst wird eine Kontrolllösung in den unteren Konjunktivalsack gegeben und eine mögliche Reaktion 10 Minuten abgewartet (Kontrollauge). Dann wird ein Tropfen der Allergentestlösung in die untere Konjunktiva des anderen Auges (Testauge) appliziert. Ein positives Testergebnis zeigt sich in einem zunehmende</w:t>
      </w:r>
      <w:r w:rsidR="001E1CFA">
        <w:rPr>
          <w:rFonts w:ascii="Arial" w:eastAsia="Times New Roman" w:hAnsi="Arial" w:cs="Arial"/>
          <w:sz w:val="24"/>
          <w:szCs w:val="24"/>
          <w:lang w:eastAsia="de-DE"/>
        </w:rPr>
        <w:t>n</w:t>
      </w:r>
      <w:r w:rsidRPr="00F64BEA">
        <w:rPr>
          <w:rFonts w:ascii="Arial" w:eastAsia="Times New Roman" w:hAnsi="Arial" w:cs="Arial"/>
          <w:sz w:val="24"/>
          <w:szCs w:val="24"/>
          <w:lang w:eastAsia="de-DE"/>
        </w:rPr>
        <w:t xml:space="preserve"> Juckreiz, gesteigerter Tränensekretion, Fremdkörpergefühl, Lichtscheu </w:t>
      </w:r>
      <w:r w:rsidR="002E59E9">
        <w:rPr>
          <w:rFonts w:ascii="Arial" w:eastAsia="Times New Roman" w:hAnsi="Arial" w:cs="Arial"/>
          <w:sz w:val="24"/>
          <w:szCs w:val="24"/>
          <w:lang w:eastAsia="de-DE"/>
        </w:rPr>
        <w:t>u.a.</w:t>
      </w:r>
      <w:r w:rsidRPr="00F64BEA">
        <w:rPr>
          <w:rFonts w:ascii="Arial" w:eastAsia="Times New Roman" w:hAnsi="Arial" w:cs="Arial"/>
          <w:sz w:val="24"/>
          <w:szCs w:val="24"/>
          <w:lang w:eastAsia="de-DE"/>
        </w:rPr>
        <w:t xml:space="preserve"> (Tab</w:t>
      </w:r>
      <w:r w:rsidR="00015A93" w:rsidRPr="00F64BEA">
        <w:rPr>
          <w:rFonts w:ascii="Arial" w:eastAsia="Times New Roman" w:hAnsi="Arial" w:cs="Arial"/>
          <w:sz w:val="24"/>
          <w:szCs w:val="24"/>
          <w:lang w:eastAsia="de-DE"/>
        </w:rPr>
        <w:t>.</w:t>
      </w:r>
      <w:r w:rsidRPr="00F64BEA">
        <w:rPr>
          <w:rFonts w:ascii="Arial" w:eastAsia="Times New Roman" w:hAnsi="Arial" w:cs="Arial"/>
          <w:sz w:val="24"/>
          <w:szCs w:val="24"/>
          <w:lang w:eastAsia="de-DE"/>
        </w:rPr>
        <w:t xml:space="preserve"> </w:t>
      </w:r>
      <w:r w:rsidR="003434E8">
        <w:rPr>
          <w:rFonts w:ascii="Arial" w:eastAsia="Times New Roman" w:hAnsi="Arial" w:cs="Arial"/>
          <w:sz w:val="24"/>
          <w:szCs w:val="24"/>
          <w:lang w:eastAsia="de-DE"/>
        </w:rPr>
        <w:t>10</w:t>
      </w:r>
      <w:r w:rsidRPr="00F64BEA">
        <w:rPr>
          <w:rFonts w:ascii="Arial" w:eastAsia="Times New Roman" w:hAnsi="Arial" w:cs="Arial"/>
          <w:sz w:val="24"/>
          <w:szCs w:val="24"/>
          <w:lang w:eastAsia="de-DE"/>
        </w:rPr>
        <w:t>).</w:t>
      </w:r>
    </w:p>
    <w:p w14:paraId="02BA28A4" w14:textId="450C6D1F"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 xml:space="preserve">Sobald das Stadium II-III erreicht worden ist, gilt die Testung als positiv und weitere, schwerere Reaktionen können dem Patienten </w:t>
      </w:r>
      <w:r w:rsidR="003D2CE2">
        <w:rPr>
          <w:rFonts w:ascii="Arial" w:eastAsia="Times New Roman" w:hAnsi="Arial" w:cs="Arial"/>
          <w:sz w:val="24"/>
          <w:szCs w:val="24"/>
          <w:lang w:eastAsia="de-DE"/>
        </w:rPr>
        <w:t xml:space="preserve">/ der Patientin </w:t>
      </w:r>
      <w:r w:rsidRPr="00F64BEA">
        <w:rPr>
          <w:rFonts w:ascii="Arial" w:eastAsia="Times New Roman" w:hAnsi="Arial" w:cs="Arial"/>
          <w:sz w:val="24"/>
          <w:szCs w:val="24"/>
          <w:lang w:eastAsia="de-DE"/>
        </w:rPr>
        <w:t>durch Ausspülen des Bindehautsacks mit physiologischer Kochsalzlösung sowie der Gabe von Augentropfen (Antihistaminika, Vasokonstriktiva) erspart werden.</w:t>
      </w:r>
    </w:p>
    <w:p w14:paraId="3AB5C40B" w14:textId="77777777" w:rsidR="00D60817" w:rsidRPr="00F64BEA" w:rsidRDefault="00D60817"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 xml:space="preserve">Der KPT ist deutlich schlechter standardisiert als der NPT, erfasst zudem nicht direkt die Reaktion der Atemwegsschleimhaut als Manifestationsorgan bei Aeroallergenen und ist daher </w:t>
      </w:r>
      <w:r w:rsidR="00D53993" w:rsidRPr="00F64BEA">
        <w:rPr>
          <w:rFonts w:ascii="Arial" w:eastAsia="Times New Roman" w:hAnsi="Arial" w:cs="Arial"/>
          <w:sz w:val="24"/>
          <w:szCs w:val="24"/>
          <w:lang w:eastAsia="de-DE"/>
        </w:rPr>
        <w:t>kein</w:t>
      </w:r>
      <w:r w:rsidR="005E4D98" w:rsidRPr="00F64BEA">
        <w:rPr>
          <w:rFonts w:ascii="Arial" w:eastAsia="Times New Roman" w:hAnsi="Arial" w:cs="Arial"/>
          <w:sz w:val="24"/>
          <w:szCs w:val="24"/>
          <w:lang w:eastAsia="de-DE"/>
        </w:rPr>
        <w:t xml:space="preserve"> Standardtestverfahren.</w:t>
      </w:r>
    </w:p>
    <w:p w14:paraId="6A2EA7C4" w14:textId="77777777" w:rsidR="005E4D98" w:rsidRPr="00F64BEA" w:rsidRDefault="005E4D98" w:rsidP="0044787B">
      <w:pPr>
        <w:spacing w:after="0"/>
        <w:rPr>
          <w:rFonts w:ascii="Arial" w:eastAsia="Times New Roman" w:hAnsi="Arial" w:cs="Arial"/>
          <w:sz w:val="24"/>
          <w:szCs w:val="24"/>
          <w:lang w:eastAsia="de-DE"/>
        </w:rPr>
      </w:pPr>
      <w:r w:rsidRPr="00F64BEA">
        <w:rPr>
          <w:rFonts w:ascii="Arial" w:eastAsia="Times New Roman" w:hAnsi="Arial" w:cs="Arial"/>
          <w:sz w:val="24"/>
          <w:szCs w:val="24"/>
          <w:lang w:eastAsia="de-DE"/>
        </w:rPr>
        <w:t>Ein KPT kann indiziert sein, wenn</w:t>
      </w:r>
    </w:p>
    <w:p w14:paraId="1AE6F13B" w14:textId="53BF3CB5" w:rsidR="005E4D98" w:rsidRPr="00F64BEA" w:rsidRDefault="005E4D98" w:rsidP="0044787B">
      <w:pPr>
        <w:numPr>
          <w:ilvl w:val="0"/>
          <w:numId w:val="12"/>
        </w:numPr>
        <w:spacing w:after="0"/>
        <w:ind w:left="284" w:hanging="284"/>
        <w:rPr>
          <w:rFonts w:ascii="Arial" w:eastAsia="Times New Roman" w:hAnsi="Arial" w:cs="Arial"/>
          <w:sz w:val="24"/>
          <w:szCs w:val="24"/>
          <w:lang w:eastAsia="de-DE"/>
        </w:rPr>
      </w:pPr>
      <w:r w:rsidRPr="00F64BEA">
        <w:rPr>
          <w:rFonts w:ascii="Arial" w:eastAsia="Times New Roman" w:hAnsi="Arial" w:cs="Arial"/>
          <w:sz w:val="24"/>
          <w:szCs w:val="24"/>
          <w:lang w:eastAsia="de-DE"/>
        </w:rPr>
        <w:t>eine überwiegend konjunktivale Symptomatik besteht</w:t>
      </w:r>
      <w:r w:rsidR="008E3FE0" w:rsidRPr="00F64BEA">
        <w:rPr>
          <w:rFonts w:ascii="Arial" w:eastAsia="Times New Roman" w:hAnsi="Arial" w:cs="Arial"/>
          <w:sz w:val="24"/>
          <w:szCs w:val="24"/>
          <w:lang w:eastAsia="de-DE"/>
        </w:rPr>
        <w:t>.</w:t>
      </w:r>
    </w:p>
    <w:p w14:paraId="28C134E9" w14:textId="75C617C9" w:rsidR="005E4D98" w:rsidRPr="00F64BEA" w:rsidRDefault="005E4D98" w:rsidP="0044787B">
      <w:pPr>
        <w:numPr>
          <w:ilvl w:val="0"/>
          <w:numId w:val="12"/>
        </w:numPr>
        <w:spacing w:after="0"/>
        <w:ind w:left="284" w:hanging="284"/>
        <w:rPr>
          <w:rFonts w:ascii="Arial" w:eastAsia="Times New Roman" w:hAnsi="Arial" w:cs="Arial"/>
          <w:sz w:val="24"/>
          <w:szCs w:val="24"/>
          <w:lang w:eastAsia="de-DE"/>
        </w:rPr>
      </w:pPr>
      <w:r w:rsidRPr="00F64BEA">
        <w:rPr>
          <w:rFonts w:ascii="Arial" w:eastAsia="Times New Roman" w:hAnsi="Arial" w:cs="Arial"/>
          <w:sz w:val="24"/>
          <w:szCs w:val="24"/>
          <w:lang w:eastAsia="de-DE"/>
        </w:rPr>
        <w:t>bei nasalen Beschwerden eine NPT aufgrund von Kontraindikationen oder kürzlich stattgefundener endonasaler Operation nicht möglich ist</w:t>
      </w:r>
      <w:r w:rsidR="008E3FE0" w:rsidRPr="00F64BEA">
        <w:rPr>
          <w:rFonts w:ascii="Arial" w:eastAsia="Times New Roman" w:hAnsi="Arial" w:cs="Arial"/>
          <w:sz w:val="24"/>
          <w:szCs w:val="24"/>
          <w:lang w:eastAsia="de-DE"/>
        </w:rPr>
        <w:t>.</w:t>
      </w:r>
    </w:p>
    <w:p w14:paraId="17178545" w14:textId="77777777" w:rsidR="00D60817" w:rsidRPr="003428DC" w:rsidRDefault="00D60817" w:rsidP="0044787B">
      <w:pPr>
        <w:spacing w:after="0"/>
        <w:rPr>
          <w:rFonts w:ascii="Arial" w:eastAsia="Times New Roman" w:hAnsi="Arial" w:cs="Arial"/>
          <w:sz w:val="24"/>
          <w:szCs w:val="24"/>
          <w:lang w:eastAsia="de-DE"/>
        </w:rPr>
      </w:pPr>
    </w:p>
    <w:p w14:paraId="7C606B80" w14:textId="7ADCC397" w:rsidR="00D60817" w:rsidRPr="00F64BEA" w:rsidRDefault="00D60817" w:rsidP="0044787B">
      <w:pPr>
        <w:spacing w:after="0" w:line="240" w:lineRule="auto"/>
        <w:ind w:left="1418" w:hanging="1418"/>
        <w:rPr>
          <w:rFonts w:ascii="Arial" w:eastAsia="Times New Roman" w:hAnsi="Arial" w:cs="Arial"/>
          <w:sz w:val="24"/>
          <w:szCs w:val="24"/>
          <w:lang w:eastAsia="de-DE"/>
        </w:rPr>
      </w:pPr>
      <w:r w:rsidRPr="003428DC">
        <w:rPr>
          <w:rFonts w:ascii="Arial" w:eastAsia="Times New Roman" w:hAnsi="Arial" w:cs="Arial"/>
          <w:b/>
          <w:sz w:val="24"/>
          <w:szCs w:val="24"/>
          <w:lang w:eastAsia="de-DE"/>
        </w:rPr>
        <w:t>Tabelle 1</w:t>
      </w:r>
      <w:r w:rsidR="003434E8">
        <w:rPr>
          <w:rFonts w:ascii="Arial" w:eastAsia="Times New Roman" w:hAnsi="Arial" w:cs="Arial"/>
          <w:b/>
          <w:sz w:val="24"/>
          <w:szCs w:val="24"/>
          <w:lang w:eastAsia="de-DE"/>
        </w:rPr>
        <w:t>0</w:t>
      </w:r>
      <w:r w:rsidRPr="003428DC">
        <w:rPr>
          <w:rFonts w:ascii="Arial" w:eastAsia="Times New Roman" w:hAnsi="Arial" w:cs="Arial"/>
          <w:b/>
          <w:sz w:val="24"/>
          <w:szCs w:val="24"/>
          <w:lang w:eastAsia="de-DE"/>
        </w:rPr>
        <w:t>:</w:t>
      </w:r>
      <w:r w:rsidRPr="003428DC">
        <w:rPr>
          <w:rFonts w:ascii="Arial" w:eastAsia="Times New Roman" w:hAnsi="Arial" w:cs="Arial"/>
          <w:sz w:val="24"/>
          <w:szCs w:val="24"/>
          <w:lang w:eastAsia="de-DE"/>
        </w:rPr>
        <w:tab/>
        <w:t>Stadium I – IV nach konjunktivalem Provokationstest (KPT</w:t>
      </w:r>
      <w:r w:rsidRPr="00F64BEA">
        <w:rPr>
          <w:rFonts w:ascii="Arial" w:eastAsia="Times New Roman" w:hAnsi="Arial" w:cs="Arial"/>
          <w:sz w:val="24"/>
          <w:szCs w:val="24"/>
          <w:lang w:eastAsia="de-DE"/>
        </w:rPr>
        <w:t>) [</w:t>
      </w:r>
      <w:r w:rsidR="00CD253B" w:rsidRPr="00CD253B">
        <w:rPr>
          <w:rFonts w:ascii="Arial" w:eastAsia="Times New Roman" w:hAnsi="Arial" w:cs="Arial"/>
          <w:bCs/>
          <w:noProof/>
          <w:sz w:val="24"/>
          <w:szCs w:val="24"/>
          <w:lang w:eastAsia="de-DE"/>
        </w:rPr>
        <w:t>237</w:t>
      </w:r>
      <w:r w:rsidRPr="00F64BEA">
        <w:rPr>
          <w:rFonts w:ascii="Arial" w:eastAsia="Times New Roman" w:hAnsi="Arial" w:cs="Arial"/>
          <w:sz w:val="24"/>
          <w:szCs w:val="24"/>
          <w:lang w:eastAsia="de-DE"/>
        </w:rPr>
        <w:t>].</w:t>
      </w:r>
    </w:p>
    <w:p w14:paraId="1A08F9A0" w14:textId="77777777" w:rsidR="00D60817" w:rsidRPr="003428DC" w:rsidRDefault="00D60817" w:rsidP="00D60817">
      <w:pPr>
        <w:spacing w:after="0" w:line="288" w:lineRule="auto"/>
        <w:rPr>
          <w:rFonts w:ascii="Arial" w:eastAsia="Times New Roman" w:hAnsi="Arial" w:cs="Arial"/>
          <w:sz w:val="24"/>
          <w:szCs w:val="24"/>
          <w:lang w:eastAsia="de-D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159"/>
      </w:tblGrid>
      <w:tr w:rsidR="003428DC" w:rsidRPr="003428DC" w14:paraId="20CD93AB" w14:textId="77777777" w:rsidTr="006617D9">
        <w:tc>
          <w:tcPr>
            <w:tcW w:w="1800" w:type="dxa"/>
          </w:tcPr>
          <w:p w14:paraId="655D26CB"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 xml:space="preserve">Stadium </w:t>
            </w:r>
            <w:r w:rsidR="006C279C" w:rsidRPr="003428DC">
              <w:rPr>
                <w:rFonts w:ascii="Arial" w:eastAsia="Times New Roman" w:hAnsi="Arial" w:cs="Arial"/>
                <w:sz w:val="20"/>
                <w:szCs w:val="20"/>
                <w:lang w:eastAsia="de-DE"/>
              </w:rPr>
              <w:t>I</w:t>
            </w:r>
          </w:p>
        </w:tc>
        <w:tc>
          <w:tcPr>
            <w:tcW w:w="7159" w:type="dxa"/>
          </w:tcPr>
          <w:p w14:paraId="41A63860"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Fremdkörpergefühl, Rötung der Conjunctiva, beginnender Juckreiz</w:t>
            </w:r>
          </w:p>
        </w:tc>
      </w:tr>
      <w:tr w:rsidR="003428DC" w:rsidRPr="003428DC" w14:paraId="0F08B857" w14:textId="77777777" w:rsidTr="006617D9">
        <w:tc>
          <w:tcPr>
            <w:tcW w:w="1800" w:type="dxa"/>
          </w:tcPr>
          <w:p w14:paraId="09A6C3F7"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 xml:space="preserve">Stadium </w:t>
            </w:r>
            <w:r w:rsidR="006C279C" w:rsidRPr="003428DC">
              <w:rPr>
                <w:rFonts w:ascii="Arial" w:eastAsia="Times New Roman" w:hAnsi="Arial" w:cs="Arial"/>
                <w:sz w:val="20"/>
                <w:szCs w:val="20"/>
                <w:lang w:eastAsia="de-DE"/>
              </w:rPr>
              <w:t>II</w:t>
            </w:r>
          </w:p>
        </w:tc>
        <w:tc>
          <w:tcPr>
            <w:tcW w:w="7159" w:type="dxa"/>
          </w:tcPr>
          <w:p w14:paraId="5DB8A116"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Wie I, zusätzlich Tränenfluss, stärkerer Juckreiz, Rötung der Conjunctiva tarsi des Unterlids</w:t>
            </w:r>
          </w:p>
        </w:tc>
      </w:tr>
      <w:tr w:rsidR="003428DC" w:rsidRPr="003428DC" w14:paraId="44ABBBF4" w14:textId="77777777" w:rsidTr="006617D9">
        <w:tc>
          <w:tcPr>
            <w:tcW w:w="1800" w:type="dxa"/>
          </w:tcPr>
          <w:p w14:paraId="5C9491EF"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 xml:space="preserve">Stadium </w:t>
            </w:r>
            <w:r w:rsidR="006C279C" w:rsidRPr="003428DC">
              <w:rPr>
                <w:rFonts w:ascii="Arial" w:eastAsia="Times New Roman" w:hAnsi="Arial" w:cs="Arial"/>
                <w:sz w:val="20"/>
                <w:szCs w:val="20"/>
                <w:lang w:eastAsia="de-DE"/>
              </w:rPr>
              <w:t>III</w:t>
            </w:r>
          </w:p>
        </w:tc>
        <w:tc>
          <w:tcPr>
            <w:tcW w:w="7159" w:type="dxa"/>
          </w:tcPr>
          <w:p w14:paraId="4AAF5DBB"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Wie II, zusätzlich Rötung der Conjunctiva tarsi des Oberlids, starker Juckreiz, Blepharospasmus</w:t>
            </w:r>
          </w:p>
        </w:tc>
      </w:tr>
      <w:tr w:rsidR="00D60817" w:rsidRPr="003428DC" w14:paraId="78E46B5F" w14:textId="77777777" w:rsidTr="006617D9">
        <w:tc>
          <w:tcPr>
            <w:tcW w:w="1800" w:type="dxa"/>
          </w:tcPr>
          <w:p w14:paraId="0B56647F"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 xml:space="preserve">Stadium </w:t>
            </w:r>
            <w:r w:rsidR="006C279C" w:rsidRPr="003428DC">
              <w:rPr>
                <w:rFonts w:ascii="Arial" w:eastAsia="Times New Roman" w:hAnsi="Arial" w:cs="Arial"/>
                <w:sz w:val="20"/>
                <w:szCs w:val="20"/>
                <w:lang w:eastAsia="de-DE"/>
              </w:rPr>
              <w:t>IV</w:t>
            </w:r>
          </w:p>
        </w:tc>
        <w:tc>
          <w:tcPr>
            <w:tcW w:w="7159" w:type="dxa"/>
          </w:tcPr>
          <w:p w14:paraId="0C5A2259" w14:textId="77777777" w:rsidR="00D60817" w:rsidRPr="003428DC" w:rsidRDefault="00D60817" w:rsidP="00D60817">
            <w:pPr>
              <w:spacing w:after="0" w:line="288" w:lineRule="auto"/>
              <w:rPr>
                <w:rFonts w:ascii="Arial" w:eastAsia="Times New Roman" w:hAnsi="Arial" w:cs="Arial"/>
                <w:sz w:val="20"/>
                <w:szCs w:val="20"/>
                <w:lang w:eastAsia="de-DE"/>
              </w:rPr>
            </w:pPr>
            <w:r w:rsidRPr="003428DC">
              <w:rPr>
                <w:rFonts w:ascii="Arial" w:eastAsia="Times New Roman" w:hAnsi="Arial" w:cs="Arial"/>
                <w:sz w:val="20"/>
                <w:szCs w:val="20"/>
                <w:lang w:eastAsia="de-DE"/>
              </w:rPr>
              <w:t>Wie III, zusätzlich Chemosis, Lidschwellung, unwiderstehlicher Juckreiz</w:t>
            </w:r>
          </w:p>
        </w:tc>
      </w:tr>
    </w:tbl>
    <w:p w14:paraId="6DF820CF" w14:textId="7AB130F3" w:rsidR="00D60817" w:rsidRDefault="00D60817" w:rsidP="0044787B">
      <w:pPr>
        <w:spacing w:after="0"/>
        <w:rPr>
          <w:rFonts w:ascii="Arial" w:eastAsia="Times New Roman" w:hAnsi="Arial" w:cs="Arial"/>
          <w:sz w:val="24"/>
          <w:szCs w:val="24"/>
          <w:lang w:eastAsia="de-DE"/>
        </w:rPr>
      </w:pPr>
    </w:p>
    <w:p w14:paraId="1DE5FF0E" w14:textId="77777777" w:rsidR="00931F44" w:rsidRPr="003428DC" w:rsidRDefault="00931F44" w:rsidP="00931F44">
      <w:pPr>
        <w:autoSpaceDE w:val="0"/>
        <w:autoSpaceDN w:val="0"/>
        <w:adjustRightInd w:val="0"/>
        <w:spacing w:after="0"/>
        <w:rPr>
          <w:rFonts w:ascii="Arial" w:hAnsi="Arial" w:cs="Arial"/>
          <w:b/>
          <w:sz w:val="24"/>
          <w:szCs w:val="24"/>
        </w:rPr>
      </w:pPr>
      <w:r w:rsidRPr="003428DC">
        <w:rPr>
          <w:rFonts w:ascii="Arial" w:hAnsi="Arial" w:cs="Arial"/>
          <w:b/>
          <w:sz w:val="24"/>
          <w:szCs w:val="24"/>
        </w:rPr>
        <w:t>QUERVERWEIS:</w:t>
      </w:r>
    </w:p>
    <w:p w14:paraId="1B768D63" w14:textId="77777777" w:rsidR="00931F44" w:rsidRDefault="00931F44" w:rsidP="00931F44">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Deutsche Gesellschaft für Allergologie und klinischen Immunologie e.V. (DGAKI). </w:t>
      </w:r>
      <w:r w:rsidRPr="003356B9">
        <w:rPr>
          <w:rFonts w:ascii="Arial" w:eastAsia="Times New Roman" w:hAnsi="Arial" w:cs="Arial"/>
          <w:b/>
          <w:bCs/>
          <w:sz w:val="24"/>
          <w:szCs w:val="24"/>
          <w:lang w:eastAsia="de-DE"/>
        </w:rPr>
        <w:t>Sk2-Leitlinie Standardisierte Durchführung des nasalen und konjunktivalen Provokationstest bei allergischen Erkrankungen der oberen Atemwege – Standardized Application of Nasal and Conjunctival Provocation Test on Allergic Diseases oft he Upper Airways.</w:t>
      </w:r>
      <w:r w:rsidRPr="003356B9">
        <w:rPr>
          <w:rFonts w:ascii="Arial" w:eastAsia="Times New Roman" w:hAnsi="Arial" w:cs="Arial"/>
          <w:bCs/>
          <w:sz w:val="24"/>
          <w:szCs w:val="24"/>
          <w:lang w:eastAsia="de-DE"/>
        </w:rPr>
        <w:t xml:space="preserve"> Geplante Fertigstellung: 30.06.2023; </w:t>
      </w:r>
      <w:r w:rsidRPr="00CE7824">
        <w:rPr>
          <w:rFonts w:ascii="Arial" w:eastAsia="Times New Roman" w:hAnsi="Arial" w:cs="Arial"/>
          <w:bCs/>
          <w:sz w:val="24"/>
          <w:szCs w:val="24"/>
          <w:lang w:eastAsia="de-DE"/>
        </w:rPr>
        <w:t>https://register.awmf.org/de/leitlinien/detail/061-009</w:t>
      </w:r>
    </w:p>
    <w:p w14:paraId="630F846E" w14:textId="77777777" w:rsidR="00D60817" w:rsidRPr="003428DC" w:rsidRDefault="00D60817" w:rsidP="0044787B">
      <w:pPr>
        <w:numPr>
          <w:ilvl w:val="0"/>
          <w:numId w:val="5"/>
        </w:numPr>
        <w:spacing w:after="0"/>
        <w:ind w:left="284" w:hanging="284"/>
        <w:contextualSpacing/>
        <w:rPr>
          <w:rFonts w:ascii="Arial" w:eastAsia="Times New Roman" w:hAnsi="Arial" w:cs="Arial"/>
          <w:b/>
          <w:sz w:val="24"/>
          <w:szCs w:val="24"/>
          <w:lang w:eastAsia="de-DE"/>
        </w:rPr>
      </w:pPr>
      <w:bookmarkStart w:id="100" w:name="_Hlk126153302"/>
      <w:r w:rsidRPr="003428DC">
        <w:rPr>
          <w:rFonts w:ascii="Arial" w:eastAsia="Times New Roman" w:hAnsi="Arial" w:cs="Arial"/>
          <w:b/>
          <w:sz w:val="24"/>
          <w:szCs w:val="24"/>
          <w:lang w:eastAsia="de-DE"/>
        </w:rPr>
        <w:t>Bronchialer Provokationstest (BPT)</w:t>
      </w:r>
      <w:bookmarkEnd w:id="100"/>
    </w:p>
    <w:p w14:paraId="65586B11" w14:textId="563BCB7E" w:rsidR="00D60817" w:rsidRPr="00F64BEA" w:rsidRDefault="00D60817" w:rsidP="0044787B">
      <w:pPr>
        <w:autoSpaceDE w:val="0"/>
        <w:autoSpaceDN w:val="0"/>
        <w:adjustRightInd w:val="0"/>
        <w:spacing w:after="0"/>
        <w:rPr>
          <w:rFonts w:ascii="Arial" w:hAnsi="Arial" w:cs="Arial"/>
          <w:sz w:val="24"/>
          <w:szCs w:val="24"/>
        </w:rPr>
      </w:pPr>
      <w:r w:rsidRPr="00F64BEA">
        <w:rPr>
          <w:rFonts w:ascii="Arial" w:hAnsi="Arial" w:cs="Arial"/>
          <w:sz w:val="24"/>
          <w:szCs w:val="24"/>
        </w:rPr>
        <w:t>Ein bronchialer Provokationstest kann indiziert sein, wenn die Diagnose nicht durch eine Kombination aus Expositionsermittlungen und weniger invasiven diagnostischen Werkzeugen wie Anamnese</w:t>
      </w:r>
      <w:r w:rsidR="00A40FC0" w:rsidRPr="00F64BEA">
        <w:rPr>
          <w:rFonts w:ascii="Arial" w:hAnsi="Arial" w:cs="Arial"/>
          <w:sz w:val="24"/>
          <w:szCs w:val="24"/>
        </w:rPr>
        <w:t xml:space="preserve"> von </w:t>
      </w:r>
      <w:r w:rsidRPr="00F64BEA">
        <w:rPr>
          <w:rFonts w:ascii="Arial" w:hAnsi="Arial" w:cs="Arial"/>
          <w:sz w:val="24"/>
          <w:szCs w:val="24"/>
        </w:rPr>
        <w:t>Asthmabeschwerden</w:t>
      </w:r>
      <w:r w:rsidR="00A40FC0" w:rsidRPr="00F64BEA">
        <w:rPr>
          <w:rFonts w:ascii="Arial" w:hAnsi="Arial" w:cs="Arial"/>
          <w:sz w:val="24"/>
          <w:szCs w:val="24"/>
        </w:rPr>
        <w:t xml:space="preserve"> und </w:t>
      </w:r>
      <w:r w:rsidRPr="00F64BEA">
        <w:rPr>
          <w:rFonts w:ascii="Arial" w:hAnsi="Arial" w:cs="Arial"/>
          <w:sz w:val="24"/>
          <w:szCs w:val="24"/>
        </w:rPr>
        <w:t xml:space="preserve">Antikörpernachweis </w:t>
      </w:r>
      <w:r w:rsidR="00D53993" w:rsidRPr="00F64BEA">
        <w:rPr>
          <w:rFonts w:ascii="Arial" w:hAnsi="Arial" w:cs="Arial"/>
          <w:sz w:val="24"/>
          <w:szCs w:val="24"/>
        </w:rPr>
        <w:t xml:space="preserve">und Hauttestung </w:t>
      </w:r>
      <w:r w:rsidRPr="00F64BEA">
        <w:rPr>
          <w:rFonts w:ascii="Arial" w:hAnsi="Arial" w:cs="Arial"/>
          <w:sz w:val="24"/>
          <w:szCs w:val="24"/>
        </w:rPr>
        <w:t>gestellt werden kann. Insbesondere bei den perennial vorkommenden Innenraum-Schimmelpilzen ist die Anamnese in der Regel nicht zielführend.</w:t>
      </w:r>
      <w:r w:rsidR="00A40FC0" w:rsidRPr="00F64BEA">
        <w:rPr>
          <w:rFonts w:ascii="Arial" w:hAnsi="Arial" w:cs="Arial"/>
          <w:sz w:val="24"/>
          <w:szCs w:val="24"/>
        </w:rPr>
        <w:t xml:space="preserve"> </w:t>
      </w:r>
      <w:r w:rsidRPr="00F64BEA">
        <w:rPr>
          <w:rFonts w:ascii="Arial" w:hAnsi="Arial" w:cs="Arial"/>
          <w:sz w:val="24"/>
          <w:szCs w:val="24"/>
        </w:rPr>
        <w:t>Fakultativ besteht eine Indikation zur Absicherung der Diagnose vor einer Hyposensibilisierung</w:t>
      </w:r>
      <w:r w:rsidR="006345FB" w:rsidRPr="00F64BEA">
        <w:rPr>
          <w:rFonts w:ascii="Arial" w:hAnsi="Arial" w:cs="Arial"/>
          <w:sz w:val="24"/>
          <w:szCs w:val="24"/>
        </w:rPr>
        <w:t>,</w:t>
      </w:r>
      <w:r w:rsidRPr="00F64BEA">
        <w:rPr>
          <w:rFonts w:ascii="Arial" w:hAnsi="Arial" w:cs="Arial"/>
          <w:sz w:val="24"/>
          <w:szCs w:val="24"/>
        </w:rPr>
        <w:t xml:space="preserve"> und wenn ein gerichtsverwertbarer Zusammenhang mit einer bestimmten Exposition begutachtet werden soll [</w:t>
      </w:r>
      <w:r w:rsidR="00CD253B" w:rsidRPr="00CD253B">
        <w:rPr>
          <w:rFonts w:ascii="Arial" w:eastAsia="Times New Roman" w:hAnsi="Arial" w:cs="Arial"/>
          <w:bCs/>
          <w:noProof/>
          <w:sz w:val="24"/>
          <w:szCs w:val="24"/>
          <w:lang w:eastAsia="de-DE"/>
        </w:rPr>
        <w:t>222</w:t>
      </w:r>
      <w:r w:rsidRPr="00F64BEA">
        <w:rPr>
          <w:rFonts w:ascii="Arial" w:hAnsi="Arial" w:cs="Arial"/>
          <w:sz w:val="24"/>
          <w:szCs w:val="24"/>
        </w:rPr>
        <w:t>]. In Analogie zu anderen Inhalationsallergenen kann der Sensibilisierungsgrad orientierend berücksichtigt werden. Insofern kommt dem bronchialen Provokationstest bei Verdacht auf ein allergisches perenniales Asthma durch Innenraum-Schimmelpilze eine große Bedeutung zu. Die Auswahl des Allergens sollte sich am Sensibilisierungsspektrum orientieren. Die Evidenz für eine Provokationstestung bei fehlendem Sensibilisierungsnachweis ist nicht ausreichend, sodass hierfür keine Empfehlung gegeben werden kann.</w:t>
      </w:r>
    </w:p>
    <w:p w14:paraId="0C1055BA" w14:textId="77777777" w:rsidR="00D60817" w:rsidRPr="00F64BEA" w:rsidRDefault="00D60817" w:rsidP="0044787B">
      <w:pPr>
        <w:autoSpaceDE w:val="0"/>
        <w:autoSpaceDN w:val="0"/>
        <w:adjustRightInd w:val="0"/>
        <w:spacing w:after="0"/>
        <w:rPr>
          <w:rFonts w:ascii="Arial" w:hAnsi="Arial" w:cs="Arial"/>
          <w:sz w:val="24"/>
          <w:szCs w:val="24"/>
        </w:rPr>
      </w:pPr>
      <w:r w:rsidRPr="00F64BEA">
        <w:rPr>
          <w:rFonts w:ascii="Arial" w:hAnsi="Arial" w:cs="Arial"/>
          <w:sz w:val="24"/>
          <w:szCs w:val="24"/>
        </w:rPr>
        <w:t>Allergenextrakte aus Schimmelpilzen eignen sich aufgrund ausreichender Löslichkeit grundsätzlich für Provokationstestungen. Da außerdem keine ausreichende Quantifizierung von Schimmelpilzen in nativen Materialien mit vertretbarem Aufwand erfolgen kann, ist eine Testung mit nativem Material im Labor keine geeignete Methode. Die Testung in und abseits potentiell belasteter Räume kann den Hinweis auf eine Allergenquelle liefern, ist aber hinsichtlich des auslö</w:t>
      </w:r>
      <w:r w:rsidR="003B0714" w:rsidRPr="00F64BEA">
        <w:rPr>
          <w:rFonts w:ascii="Arial" w:hAnsi="Arial" w:cs="Arial"/>
          <w:sz w:val="24"/>
          <w:szCs w:val="24"/>
        </w:rPr>
        <w:t>senden Agens nicht beurteilbar.</w:t>
      </w:r>
    </w:p>
    <w:p w14:paraId="69B57F48" w14:textId="77777777" w:rsidR="003B0714" w:rsidRPr="00F64BEA" w:rsidRDefault="00D60817" w:rsidP="0044787B">
      <w:pPr>
        <w:autoSpaceDE w:val="0"/>
        <w:autoSpaceDN w:val="0"/>
        <w:adjustRightInd w:val="0"/>
        <w:spacing w:after="0"/>
        <w:rPr>
          <w:rFonts w:ascii="Arial" w:hAnsi="Arial" w:cs="Arial"/>
          <w:sz w:val="24"/>
          <w:szCs w:val="24"/>
        </w:rPr>
      </w:pPr>
      <w:r w:rsidRPr="00F64BEA">
        <w:rPr>
          <w:rFonts w:ascii="Arial" w:hAnsi="Arial" w:cs="Arial"/>
          <w:sz w:val="24"/>
          <w:szCs w:val="24"/>
        </w:rPr>
        <w:t>Das Spektrum kommerzieller Extrakte für Provokationstests wird zunehmend beschränkter. Die Durchführung muss sich an der entsprechenden Leitlinie orientieren (</w:t>
      </w:r>
      <w:r w:rsidR="003B0714" w:rsidRPr="00F64BEA">
        <w:rPr>
          <w:rFonts w:ascii="Arial" w:hAnsi="Arial" w:cs="Arial"/>
          <w:sz w:val="24"/>
          <w:szCs w:val="24"/>
        </w:rPr>
        <w:t xml:space="preserve">Leitlinie für die Durchführung </w:t>
      </w:r>
    </w:p>
    <w:p w14:paraId="72E0EEA1" w14:textId="77777777" w:rsidR="00D60817" w:rsidRPr="00F64BEA" w:rsidRDefault="003B0714" w:rsidP="0044787B">
      <w:pPr>
        <w:autoSpaceDE w:val="0"/>
        <w:autoSpaceDN w:val="0"/>
        <w:adjustRightInd w:val="0"/>
        <w:spacing w:after="0"/>
        <w:rPr>
          <w:rFonts w:ascii="Arial" w:hAnsi="Arial" w:cs="Arial"/>
          <w:sz w:val="24"/>
          <w:szCs w:val="24"/>
        </w:rPr>
      </w:pPr>
      <w:r w:rsidRPr="00F64BEA">
        <w:rPr>
          <w:rFonts w:ascii="Arial" w:hAnsi="Arial" w:cs="Arial"/>
          <w:sz w:val="24"/>
          <w:szCs w:val="24"/>
        </w:rPr>
        <w:t>bronchialer Provokationstests mit Allergenen</w:t>
      </w:r>
      <w:r w:rsidR="00BA2F29" w:rsidRPr="00F64BEA">
        <w:rPr>
          <w:rFonts w:ascii="Arial" w:hAnsi="Arial" w:cs="Arial"/>
          <w:sz w:val="24"/>
          <w:szCs w:val="24"/>
        </w:rPr>
        <w:t>,</w:t>
      </w:r>
      <w:r w:rsidRPr="00F64BEA">
        <w:rPr>
          <w:rFonts w:ascii="Arial" w:hAnsi="Arial" w:cs="Arial"/>
          <w:sz w:val="24"/>
          <w:szCs w:val="24"/>
        </w:rPr>
        <w:t xml:space="preserve"> Teil I und II 2001</w:t>
      </w:r>
      <w:r w:rsidR="00D60817" w:rsidRPr="00F64BEA">
        <w:rPr>
          <w:rFonts w:ascii="Arial" w:hAnsi="Arial" w:cs="Arial"/>
          <w:sz w:val="24"/>
          <w:szCs w:val="24"/>
        </w:rPr>
        <w:t>).</w:t>
      </w:r>
    </w:p>
    <w:p w14:paraId="3A2F91E5" w14:textId="0E3C4BAC" w:rsidR="00D60817" w:rsidRPr="00F64BEA" w:rsidRDefault="00D60817" w:rsidP="0044787B">
      <w:pPr>
        <w:autoSpaceDE w:val="0"/>
        <w:autoSpaceDN w:val="0"/>
        <w:adjustRightInd w:val="0"/>
        <w:spacing w:after="60"/>
        <w:rPr>
          <w:rFonts w:ascii="Arial" w:hAnsi="Arial" w:cs="Arial"/>
          <w:sz w:val="24"/>
          <w:szCs w:val="24"/>
        </w:rPr>
      </w:pPr>
      <w:r w:rsidRPr="00F64BEA">
        <w:rPr>
          <w:rFonts w:ascii="Arial" w:hAnsi="Arial" w:cs="Arial"/>
          <w:sz w:val="24"/>
          <w:szCs w:val="24"/>
        </w:rPr>
        <w:t xml:space="preserve">Bei der Beurteilung von Provokationstests mit Allergenen ist grundsätzlich sowohl mit falsch-positiven als auch falsch-negativen Reaktionen zu rechnen. In Ermangelung eines klinisch relevanten Gold-Standards ist eine Aussage über Sensitivität und Spezifität allgemein problematisch und wird bei Schimmelpilzen in besonderem Maße durch die unzureichenden Untersuchungen zur Qualität der Testextrakte erschwert. Aktuellere Untersuchungen aus Finnland an beruflich Schimmelpilz-Exponierten zeigen, dass die Provokationstestung mit kommerziellen Schimmelpilz-Extrakten möglicherweise deutlich sensitiver ist als der Sensibilisierungsnachweis </w:t>
      </w:r>
      <w:r w:rsidR="000D1898" w:rsidRPr="00F64BEA">
        <w:rPr>
          <w:rFonts w:ascii="Arial" w:hAnsi="Arial" w:cs="Arial"/>
          <w:sz w:val="24"/>
          <w:szCs w:val="24"/>
        </w:rPr>
        <w:t>[</w:t>
      </w:r>
      <w:r w:rsidR="00CD253B" w:rsidRPr="00CD253B">
        <w:rPr>
          <w:rFonts w:ascii="Arial" w:eastAsia="Times New Roman" w:hAnsi="Arial" w:cs="Arial"/>
          <w:bCs/>
          <w:noProof/>
          <w:sz w:val="24"/>
          <w:szCs w:val="24"/>
          <w:lang w:eastAsia="de-DE"/>
        </w:rPr>
        <w:t>319</w:t>
      </w:r>
      <w:r w:rsidR="000D1898" w:rsidRPr="00F64BEA">
        <w:rPr>
          <w:rFonts w:ascii="Arial" w:hAnsi="Arial" w:cs="Arial"/>
          <w:sz w:val="24"/>
          <w:szCs w:val="24"/>
        </w:rPr>
        <w:t>]</w:t>
      </w:r>
      <w:r w:rsidRPr="00F64BEA">
        <w:rPr>
          <w:rFonts w:ascii="Arial" w:hAnsi="Arial" w:cs="Arial"/>
          <w:sz w:val="24"/>
          <w:szCs w:val="24"/>
        </w:rPr>
        <w:t xml:space="preserve">. Diese Daten bedürfen der Bestätigung. Die Beurteilung der Provokationsreaktion bei Schimmelpilzprovokationen ist insofern eine Herausforderung, auch weil häufig isolierte Spätreaktionen beschrieben wurden </w:t>
      </w:r>
      <w:r w:rsidR="000D1898" w:rsidRPr="00F64BEA">
        <w:rPr>
          <w:rFonts w:ascii="Arial" w:hAnsi="Arial" w:cs="Arial"/>
          <w:sz w:val="24"/>
          <w:szCs w:val="24"/>
        </w:rPr>
        <w:t>[</w:t>
      </w:r>
      <w:r w:rsidR="00CD253B" w:rsidRPr="00CD253B">
        <w:rPr>
          <w:rFonts w:ascii="Arial" w:eastAsia="Times New Roman" w:hAnsi="Arial" w:cs="Arial"/>
          <w:bCs/>
          <w:noProof/>
          <w:sz w:val="24"/>
          <w:szCs w:val="24"/>
          <w:lang w:eastAsia="de-DE"/>
        </w:rPr>
        <w:t>319</w:t>
      </w:r>
      <w:r w:rsidR="000D1898" w:rsidRPr="00F64BEA">
        <w:rPr>
          <w:rFonts w:ascii="Arial" w:hAnsi="Arial" w:cs="Arial"/>
          <w:sz w:val="24"/>
          <w:szCs w:val="24"/>
        </w:rPr>
        <w:t>]</w:t>
      </w:r>
      <w:r w:rsidRPr="00F64BEA">
        <w:rPr>
          <w:rFonts w:ascii="Arial" w:hAnsi="Arial" w:cs="Arial"/>
          <w:sz w:val="24"/>
          <w:szCs w:val="24"/>
        </w:rPr>
        <w:t>.</w:t>
      </w:r>
    </w:p>
    <w:p w14:paraId="5D7F772D" w14:textId="77777777" w:rsidR="00310861" w:rsidRPr="003428DC" w:rsidRDefault="00310861" w:rsidP="0044787B">
      <w:pPr>
        <w:autoSpaceDE w:val="0"/>
        <w:autoSpaceDN w:val="0"/>
        <w:adjustRightInd w:val="0"/>
        <w:spacing w:after="60"/>
        <w:rPr>
          <w:rFonts w:ascii="Arial" w:hAnsi="Arial" w:cs="Arial"/>
          <w:sz w:val="24"/>
          <w:szCs w:val="24"/>
        </w:rPr>
      </w:pPr>
    </w:p>
    <w:p w14:paraId="21058F0E" w14:textId="77777777" w:rsidR="001C6B63" w:rsidRDefault="001C6B63">
      <w:pPr>
        <w:spacing w:after="0" w:line="240" w:lineRule="auto"/>
        <w:rPr>
          <w:rFonts w:ascii="Arial" w:hAnsi="Arial" w:cs="Arial"/>
          <w:b/>
          <w:sz w:val="24"/>
          <w:szCs w:val="24"/>
        </w:rPr>
      </w:pPr>
      <w:r>
        <w:rPr>
          <w:rFonts w:ascii="Arial" w:hAnsi="Arial" w:cs="Arial"/>
          <w:b/>
          <w:sz w:val="24"/>
          <w:szCs w:val="24"/>
        </w:rPr>
        <w:br w:type="page"/>
      </w:r>
    </w:p>
    <w:p w14:paraId="4DFCDE53" w14:textId="180F60E9" w:rsidR="0037781B" w:rsidRPr="003428DC" w:rsidRDefault="0037781B" w:rsidP="0044787B">
      <w:pPr>
        <w:autoSpaceDE w:val="0"/>
        <w:autoSpaceDN w:val="0"/>
        <w:adjustRightInd w:val="0"/>
        <w:spacing w:after="60"/>
        <w:rPr>
          <w:rFonts w:ascii="Arial" w:hAnsi="Arial" w:cs="Arial"/>
          <w:b/>
          <w:sz w:val="24"/>
          <w:szCs w:val="24"/>
        </w:rPr>
      </w:pPr>
      <w:r w:rsidRPr="003428DC">
        <w:rPr>
          <w:rFonts w:ascii="Arial" w:hAnsi="Arial" w:cs="Arial"/>
          <w:b/>
          <w:sz w:val="24"/>
          <w:szCs w:val="24"/>
        </w:rPr>
        <w:t>QUERVERWEIS</w:t>
      </w:r>
      <w:r w:rsidR="00CE7824">
        <w:rPr>
          <w:rFonts w:ascii="Arial" w:hAnsi="Arial" w:cs="Arial"/>
          <w:b/>
          <w:sz w:val="24"/>
          <w:szCs w:val="24"/>
        </w:rPr>
        <w:t>E</w:t>
      </w:r>
      <w:r w:rsidR="000D1898" w:rsidRPr="003428DC">
        <w:rPr>
          <w:rFonts w:ascii="Arial" w:hAnsi="Arial" w:cs="Arial"/>
          <w:b/>
          <w:sz w:val="24"/>
          <w:szCs w:val="24"/>
        </w:rPr>
        <w:t>:</w:t>
      </w:r>
    </w:p>
    <w:p w14:paraId="1A06A815" w14:textId="77777777" w:rsidR="008A0CE1" w:rsidRPr="003356B9" w:rsidRDefault="008A0CE1" w:rsidP="0044787B">
      <w:pPr>
        <w:spacing w:after="60"/>
        <w:rPr>
          <w:rFonts w:ascii="Arial" w:hAnsi="Arial" w:cs="Arial"/>
          <w:sz w:val="24"/>
          <w:szCs w:val="24"/>
        </w:rPr>
      </w:pPr>
      <w:r w:rsidRPr="003356B9">
        <w:rPr>
          <w:rFonts w:ascii="Arial" w:eastAsia="Times New Roman" w:hAnsi="Arial" w:cs="Arial"/>
          <w:bCs/>
          <w:sz w:val="24"/>
          <w:szCs w:val="24"/>
          <w:lang w:eastAsia="de-DE"/>
        </w:rPr>
        <w:t xml:space="preserve">Gonsior E, Henzgen M, Jörres RA, Kroidl RF, Merget R, Riffelmann F-W, Wallenstein G. </w:t>
      </w:r>
      <w:r w:rsidRPr="003356B9">
        <w:rPr>
          <w:rFonts w:ascii="Arial" w:hAnsi="Arial" w:cs="Arial"/>
          <w:b/>
          <w:bCs/>
          <w:sz w:val="24"/>
          <w:szCs w:val="24"/>
        </w:rPr>
        <w:t>Leitlinie für die</w:t>
      </w:r>
      <w:r w:rsidRPr="003356B9">
        <w:rPr>
          <w:rFonts w:ascii="Arial" w:hAnsi="Arial" w:cs="Arial"/>
          <w:b/>
          <w:sz w:val="24"/>
          <w:szCs w:val="24"/>
        </w:rPr>
        <w:t xml:space="preserve"> Durchführung bronchialer Provokationstests mit Allergenen – Teil I. </w:t>
      </w:r>
      <w:r w:rsidRPr="003356B9">
        <w:rPr>
          <w:rFonts w:ascii="Arial" w:hAnsi="Arial" w:cs="Arial"/>
          <w:sz w:val="24"/>
          <w:szCs w:val="24"/>
        </w:rPr>
        <w:t>Deutsche Gesellschaft für Allergologie und klinische Immunologie. Allergo J 2000; 9; 193-199. https://dgaki.de/wp-content/uploads/2010/05/Leitlinie_BronchialeProvokationAllergenenTeilA20001.pdf</w:t>
      </w:r>
    </w:p>
    <w:p w14:paraId="0C6AEFCB" w14:textId="298C54F3" w:rsidR="008A0CE1" w:rsidRPr="003356B9" w:rsidRDefault="008A0CE1" w:rsidP="0044787B">
      <w:pPr>
        <w:spacing w:after="60"/>
        <w:rPr>
          <w:rFonts w:ascii="Arial" w:hAnsi="Arial" w:cs="Arial"/>
          <w:sz w:val="24"/>
          <w:szCs w:val="24"/>
        </w:rPr>
      </w:pPr>
      <w:r w:rsidRPr="003356B9">
        <w:rPr>
          <w:rFonts w:ascii="Arial" w:eastAsia="Times New Roman" w:hAnsi="Arial" w:cs="Arial"/>
          <w:bCs/>
          <w:sz w:val="24"/>
          <w:szCs w:val="24"/>
          <w:lang w:eastAsia="de-DE"/>
        </w:rPr>
        <w:t xml:space="preserve">Gonsior E, Henzgen M, Jörres RA, Kroidl RF, Merget R, Riffelmann F-W, Wallenstein G. </w:t>
      </w:r>
      <w:r w:rsidRPr="003356B9">
        <w:rPr>
          <w:rFonts w:ascii="Arial" w:hAnsi="Arial" w:cs="Arial"/>
          <w:b/>
          <w:bCs/>
          <w:sz w:val="24"/>
          <w:szCs w:val="24"/>
        </w:rPr>
        <w:t xml:space="preserve">Leitlinie für die </w:t>
      </w:r>
      <w:r w:rsidRPr="003356B9">
        <w:rPr>
          <w:rFonts w:ascii="Arial" w:hAnsi="Arial" w:cs="Arial"/>
          <w:b/>
          <w:sz w:val="24"/>
          <w:szCs w:val="24"/>
        </w:rPr>
        <w:t>Durchführung bronchialer Provokationstests mit Allergenen – Teil II.</w:t>
      </w:r>
      <w:r w:rsidRPr="003356B9">
        <w:rPr>
          <w:rFonts w:ascii="Arial" w:hAnsi="Arial" w:cs="Arial"/>
          <w:sz w:val="24"/>
          <w:szCs w:val="24"/>
        </w:rPr>
        <w:t xml:space="preserve"> Deutsche Gesellschaft für Allergologie und klinische Immunologie. Teil B: Allergo J 2001; 10: 257-264. https://dgaki.de/wp-content/uploads/2010/05/Leitlinie_BronchialeProvokationAllergenenTeilB2001.pdf</w:t>
      </w:r>
    </w:p>
    <w:p w14:paraId="7D7E0121" w14:textId="77777777" w:rsidR="008A0CE1" w:rsidRPr="003356B9" w:rsidRDefault="008A0CE1" w:rsidP="0044787B">
      <w:pPr>
        <w:spacing w:after="60"/>
        <w:rPr>
          <w:rFonts w:ascii="Arial" w:eastAsia="Times New Roman" w:hAnsi="Arial" w:cs="Arial"/>
          <w:bCs/>
          <w:sz w:val="24"/>
          <w:szCs w:val="24"/>
          <w:lang w:eastAsia="de-DE"/>
        </w:rPr>
      </w:pPr>
      <w:r w:rsidRPr="003356B9">
        <w:rPr>
          <w:rFonts w:ascii="Arial" w:eastAsia="Times New Roman" w:hAnsi="Arial" w:cs="Arial"/>
          <w:bCs/>
          <w:sz w:val="24"/>
          <w:szCs w:val="24"/>
          <w:lang w:eastAsia="de-DE"/>
        </w:rPr>
        <w:t xml:space="preserve">Gonsior E, Henzgen M, Jörres RA, Kroidl RF, Merget R, Riffelmann F-W, Wallenstein G. </w:t>
      </w:r>
      <w:r w:rsidRPr="003356B9">
        <w:rPr>
          <w:rFonts w:ascii="Arial" w:eastAsia="Times New Roman" w:hAnsi="Arial" w:cs="Arial"/>
          <w:b/>
          <w:bCs/>
          <w:sz w:val="24"/>
          <w:szCs w:val="24"/>
          <w:lang w:eastAsia="de-DE"/>
        </w:rPr>
        <w:t>Leitlinie für die Durchführung bronchialer Provokationstests mit Allergenen.</w:t>
      </w:r>
      <w:r w:rsidRPr="003356B9">
        <w:rPr>
          <w:rFonts w:ascii="Arial" w:eastAsia="Times New Roman" w:hAnsi="Arial" w:cs="Arial"/>
          <w:bCs/>
          <w:sz w:val="24"/>
          <w:szCs w:val="24"/>
          <w:lang w:eastAsia="de-DE"/>
        </w:rPr>
        <w:t xml:space="preserve"> Pneumologie 2002; 56(3): 187-198; doi: 10.1055/s-2002-20553</w:t>
      </w:r>
    </w:p>
    <w:p w14:paraId="65FE4CA4" w14:textId="5DE105A5" w:rsidR="008A0CE1" w:rsidRPr="003356B9" w:rsidRDefault="008A0CE1" w:rsidP="0044787B">
      <w:pPr>
        <w:spacing w:after="60"/>
        <w:rPr>
          <w:rStyle w:val="Hyperlink"/>
          <w:bCs/>
          <w:color w:val="auto"/>
          <w:sz w:val="24"/>
          <w:szCs w:val="24"/>
          <w:u w:val="none"/>
        </w:rPr>
      </w:pPr>
      <w:r w:rsidRPr="003356B9">
        <w:rPr>
          <w:rFonts w:ascii="Arial" w:hAnsi="Arial" w:cs="Arial"/>
          <w:bCs/>
          <w:sz w:val="24"/>
          <w:szCs w:val="24"/>
        </w:rPr>
        <w:t xml:space="preserve">Deutsche Gesellschaft für Arbeitsmedizin und Umweltmedizin e.V. (DGAUM). </w:t>
      </w:r>
      <w:r w:rsidRPr="003356B9">
        <w:rPr>
          <w:rFonts w:ascii="Arial" w:hAnsi="Arial" w:cs="Arial"/>
          <w:b/>
          <w:bCs/>
          <w:sz w:val="24"/>
          <w:szCs w:val="24"/>
        </w:rPr>
        <w:t>S2k-Leitlinie Arbeitsplatzbezogener Inhalationstest (AIT) – specific inhalation challen</w:t>
      </w:r>
      <w:r w:rsidR="00B65301">
        <w:rPr>
          <w:rFonts w:ascii="Arial" w:hAnsi="Arial" w:cs="Arial"/>
          <w:b/>
          <w:bCs/>
          <w:sz w:val="24"/>
          <w:szCs w:val="24"/>
        </w:rPr>
        <w:t>g</w:t>
      </w:r>
      <w:r w:rsidRPr="003356B9">
        <w:rPr>
          <w:rFonts w:ascii="Arial" w:hAnsi="Arial" w:cs="Arial"/>
          <w:b/>
          <w:bCs/>
          <w:sz w:val="24"/>
          <w:szCs w:val="24"/>
        </w:rPr>
        <w:t>e (SIC).</w:t>
      </w:r>
      <w:r w:rsidRPr="003356B9">
        <w:rPr>
          <w:rFonts w:ascii="Arial" w:hAnsi="Arial" w:cs="Arial"/>
          <w:sz w:val="24"/>
          <w:szCs w:val="24"/>
        </w:rPr>
        <w:t xml:space="preserve"> </w:t>
      </w:r>
      <w:r w:rsidRPr="003356B9">
        <w:rPr>
          <w:rStyle w:val="Hyperlink"/>
          <w:rFonts w:ascii="Arial" w:hAnsi="Arial" w:cs="Arial"/>
          <w:bCs/>
          <w:color w:val="auto"/>
          <w:sz w:val="24"/>
          <w:szCs w:val="24"/>
          <w:u w:val="none"/>
        </w:rPr>
        <w:t xml:space="preserve">Registernummer 002 – 026. Stand: 25.01.2021. Gültig bis: 24.01.2026; </w:t>
      </w:r>
      <w:r w:rsidRPr="003356B9">
        <w:rPr>
          <w:rFonts w:ascii="Arial" w:hAnsi="Arial" w:cs="Arial"/>
          <w:bCs/>
          <w:sz w:val="24"/>
          <w:szCs w:val="24"/>
        </w:rPr>
        <w:t>https://register.awmf.org/de/leitlinien/detail/002-026</w:t>
      </w:r>
    </w:p>
    <w:p w14:paraId="40DE1CCB" w14:textId="77777777" w:rsidR="00FD35D0" w:rsidRPr="003428DC" w:rsidRDefault="00FD35D0" w:rsidP="0044787B">
      <w:pPr>
        <w:spacing w:after="60"/>
        <w:rPr>
          <w:rFonts w:ascii="Arial" w:eastAsia="Times New Roman" w:hAnsi="Arial" w:cs="Arial"/>
          <w:bCs/>
          <w:sz w:val="24"/>
          <w:szCs w:val="24"/>
          <w:u w:val="single"/>
          <w:lang w:eastAsia="de-DE"/>
        </w:rPr>
      </w:pPr>
    </w:p>
    <w:p w14:paraId="3B4DFE48" w14:textId="6A8BE9CA" w:rsidR="00C057C8" w:rsidRPr="003428DC" w:rsidRDefault="003E71AB" w:rsidP="0044787B">
      <w:pPr>
        <w:autoSpaceDE w:val="0"/>
        <w:autoSpaceDN w:val="0"/>
        <w:adjustRightInd w:val="0"/>
        <w:spacing w:after="60"/>
        <w:ind w:left="1134" w:hanging="1134"/>
        <w:rPr>
          <w:rFonts w:ascii="Arial" w:hAnsi="Arial" w:cs="Arial"/>
          <w:b/>
          <w:sz w:val="24"/>
          <w:szCs w:val="24"/>
        </w:rPr>
      </w:pPr>
      <w:r w:rsidRPr="003428DC">
        <w:rPr>
          <w:rFonts w:ascii="Arial" w:hAnsi="Arial" w:cs="Arial"/>
          <w:b/>
          <w:sz w:val="24"/>
          <w:szCs w:val="24"/>
        </w:rPr>
        <w:t>3.5.1.4</w:t>
      </w:r>
      <w:r w:rsidR="0037781B" w:rsidRPr="003428DC">
        <w:rPr>
          <w:rFonts w:ascii="Arial" w:hAnsi="Arial" w:cs="Arial"/>
          <w:b/>
          <w:sz w:val="24"/>
          <w:szCs w:val="24"/>
        </w:rPr>
        <w:tab/>
      </w:r>
      <w:r w:rsidR="00C057C8" w:rsidRPr="003428DC">
        <w:rPr>
          <w:rFonts w:ascii="Arial" w:hAnsi="Arial" w:cs="Arial"/>
          <w:b/>
          <w:sz w:val="24"/>
          <w:szCs w:val="24"/>
        </w:rPr>
        <w:t>Allergologische Differentialdiagnostik (Pollen, Hausstaubmilben, Indoor</w:t>
      </w:r>
      <w:r w:rsidR="00340175" w:rsidRPr="003428DC">
        <w:rPr>
          <w:rFonts w:ascii="Arial" w:hAnsi="Arial" w:cs="Arial"/>
          <w:b/>
          <w:sz w:val="24"/>
          <w:szCs w:val="24"/>
        </w:rPr>
        <w:t>-</w:t>
      </w:r>
      <w:r w:rsidR="00C057C8" w:rsidRPr="003428DC">
        <w:rPr>
          <w:rFonts w:ascii="Arial" w:hAnsi="Arial" w:cs="Arial"/>
          <w:b/>
          <w:sz w:val="24"/>
          <w:szCs w:val="24"/>
        </w:rPr>
        <w:t>Allergene)</w:t>
      </w:r>
    </w:p>
    <w:p w14:paraId="3A20D2D8" w14:textId="77777777" w:rsidR="002E79F2" w:rsidRPr="003428DC" w:rsidRDefault="00C057C8" w:rsidP="0044787B">
      <w:pPr>
        <w:overflowPunct w:val="0"/>
        <w:autoSpaceDE w:val="0"/>
        <w:autoSpaceDN w:val="0"/>
        <w:adjustRightInd w:val="0"/>
        <w:spacing w:after="0"/>
        <w:textAlignment w:val="baseline"/>
        <w:rPr>
          <w:rFonts w:ascii="Arial" w:eastAsia="Times New Roman" w:hAnsi="Arial" w:cs="Arial"/>
          <w:sz w:val="24"/>
          <w:szCs w:val="24"/>
          <w:lang w:eastAsia="de-DE"/>
        </w:rPr>
      </w:pPr>
      <w:r w:rsidRPr="003428DC">
        <w:rPr>
          <w:rFonts w:ascii="Arial" w:eastAsia="Times New Roman" w:hAnsi="Arial" w:cs="Arial"/>
          <w:sz w:val="24"/>
          <w:szCs w:val="24"/>
          <w:lang w:eastAsia="de-DE"/>
        </w:rPr>
        <w:t>Bei unspezifischen gesundheitlichen Beschwerden, die in Zusammenhang mit sichtbaren oder verdeckten Schimmelpilzschäden gebracht werden, ist zu beachten, dass die in diesen Fällen angegebenen Symptome (z.</w:t>
      </w:r>
      <w:r w:rsidR="00760C76" w:rsidRPr="003428DC">
        <w:rPr>
          <w:rFonts w:ascii="Arial" w:eastAsia="Times New Roman" w:hAnsi="Arial" w:cs="Arial"/>
          <w:sz w:val="24"/>
          <w:szCs w:val="24"/>
          <w:lang w:eastAsia="de-DE"/>
        </w:rPr>
        <w:t xml:space="preserve"> </w:t>
      </w:r>
      <w:r w:rsidRPr="003428DC">
        <w:rPr>
          <w:rFonts w:ascii="Arial" w:eastAsia="Times New Roman" w:hAnsi="Arial" w:cs="Arial"/>
          <w:sz w:val="24"/>
          <w:szCs w:val="24"/>
          <w:lang w:eastAsia="de-DE"/>
        </w:rPr>
        <w:t>B. Müdigkeit, Kopfschmerzen, Schleimhautreizungen) auch bei einer Vielzahl anderer Erkrankungen und im Zusammenhang mit anderen Innenraumbelastungen (</w:t>
      </w:r>
      <w:r w:rsidR="00961B45" w:rsidRPr="003428DC">
        <w:rPr>
          <w:rFonts w:ascii="Arial" w:eastAsia="Times New Roman" w:hAnsi="Arial" w:cs="Arial"/>
          <w:sz w:val="24"/>
          <w:szCs w:val="24"/>
          <w:lang w:eastAsia="de-DE"/>
        </w:rPr>
        <w:t xml:space="preserve">z. B. </w:t>
      </w:r>
      <w:r w:rsidRPr="003428DC">
        <w:rPr>
          <w:rFonts w:ascii="Arial" w:eastAsia="Times New Roman" w:hAnsi="Arial" w:cs="Arial"/>
          <w:sz w:val="24"/>
          <w:szCs w:val="24"/>
          <w:lang w:eastAsia="de-DE"/>
        </w:rPr>
        <w:t>VOC</w:t>
      </w:r>
      <w:r w:rsidR="00961B45" w:rsidRPr="003428DC">
        <w:rPr>
          <w:rFonts w:ascii="Arial" w:eastAsia="Times New Roman" w:hAnsi="Arial" w:cs="Arial"/>
          <w:sz w:val="24"/>
          <w:szCs w:val="24"/>
          <w:lang w:eastAsia="de-DE"/>
        </w:rPr>
        <w:t>, Formaldehyd, Holzschutzmittel, Insektizide, Tabakrauch</w:t>
      </w:r>
      <w:r w:rsidRPr="003428DC">
        <w:rPr>
          <w:rFonts w:ascii="Arial" w:eastAsia="Times New Roman" w:hAnsi="Arial" w:cs="Arial"/>
          <w:sz w:val="24"/>
          <w:szCs w:val="24"/>
          <w:lang w:eastAsia="de-DE"/>
        </w:rPr>
        <w:t>) auftreten können.</w:t>
      </w:r>
      <w:r w:rsidR="002E79F2" w:rsidRPr="003428DC">
        <w:rPr>
          <w:rFonts w:ascii="Arial" w:eastAsia="Times New Roman" w:hAnsi="Arial" w:cs="Arial"/>
          <w:sz w:val="24"/>
          <w:szCs w:val="24"/>
          <w:lang w:eastAsia="de-DE"/>
        </w:rPr>
        <w:t xml:space="preserve"> Ein Hausbesuch ist zur Orientierung grundsätzlich zu empfehlen</w:t>
      </w:r>
      <w:r w:rsidR="00961B45" w:rsidRPr="003428DC">
        <w:rPr>
          <w:rFonts w:ascii="Arial" w:eastAsia="Times New Roman" w:hAnsi="Arial" w:cs="Arial"/>
          <w:sz w:val="24"/>
          <w:szCs w:val="24"/>
          <w:lang w:eastAsia="de-DE"/>
        </w:rPr>
        <w:t>, ggf. zusammen mit Innenraumdiagnostikern</w:t>
      </w:r>
      <w:r w:rsidR="00626022" w:rsidRPr="003428DC">
        <w:rPr>
          <w:rFonts w:ascii="Arial" w:eastAsia="Times New Roman" w:hAnsi="Arial" w:cs="Arial"/>
          <w:sz w:val="24"/>
          <w:szCs w:val="24"/>
          <w:lang w:eastAsia="de-DE"/>
        </w:rPr>
        <w:t xml:space="preserve"> und</w:t>
      </w:r>
      <w:r w:rsidR="00961B45" w:rsidRPr="003428DC">
        <w:rPr>
          <w:rFonts w:ascii="Arial" w:eastAsia="Times New Roman" w:hAnsi="Arial" w:cs="Arial"/>
          <w:sz w:val="24"/>
          <w:szCs w:val="24"/>
          <w:lang w:eastAsia="de-DE"/>
        </w:rPr>
        <w:t xml:space="preserve"> Bausachverständigen</w:t>
      </w:r>
      <w:r w:rsidR="002E79F2" w:rsidRPr="003428DC">
        <w:rPr>
          <w:rFonts w:ascii="Arial" w:eastAsia="Times New Roman" w:hAnsi="Arial" w:cs="Arial"/>
          <w:sz w:val="24"/>
          <w:szCs w:val="24"/>
          <w:lang w:eastAsia="de-DE"/>
        </w:rPr>
        <w:t>.</w:t>
      </w:r>
    </w:p>
    <w:p w14:paraId="18457546" w14:textId="6BF986A5" w:rsidR="00C057C8" w:rsidRPr="003428DC" w:rsidRDefault="00961B45" w:rsidP="0044787B">
      <w:pPr>
        <w:spacing w:after="0"/>
        <w:rPr>
          <w:rFonts w:ascii="Arial" w:eastAsia="Times New Roman" w:hAnsi="Arial" w:cs="Arial"/>
          <w:sz w:val="24"/>
          <w:szCs w:val="24"/>
          <w:lang w:eastAsia="de-DE"/>
        </w:rPr>
      </w:pPr>
      <w:r w:rsidRPr="003428DC">
        <w:rPr>
          <w:rFonts w:ascii="Arial" w:eastAsia="Times New Roman" w:hAnsi="Arial" w:cs="Arial"/>
          <w:sz w:val="24"/>
          <w:szCs w:val="24"/>
          <w:lang w:eastAsia="de-DE"/>
        </w:rPr>
        <w:t xml:space="preserve">Da </w:t>
      </w:r>
      <w:r w:rsidR="00C057C8" w:rsidRPr="003428DC">
        <w:rPr>
          <w:rFonts w:ascii="Arial" w:eastAsia="Times New Roman" w:hAnsi="Arial" w:cs="Arial"/>
          <w:sz w:val="24"/>
          <w:szCs w:val="24"/>
          <w:lang w:eastAsia="de-DE"/>
        </w:rPr>
        <w:t>Schimmelpilze in Innenräumen meist gleichzeitig mit anderen Allergenen vor</w:t>
      </w:r>
      <w:r w:rsidRPr="003428DC">
        <w:rPr>
          <w:rFonts w:ascii="Arial" w:eastAsia="Times New Roman" w:hAnsi="Arial" w:cs="Arial"/>
          <w:sz w:val="24"/>
          <w:szCs w:val="24"/>
          <w:lang w:eastAsia="de-DE"/>
        </w:rPr>
        <w:t>kommen</w:t>
      </w:r>
      <w:r w:rsidR="00C057C8" w:rsidRPr="003428DC">
        <w:rPr>
          <w:rFonts w:ascii="Arial" w:eastAsia="Times New Roman" w:hAnsi="Arial" w:cs="Arial"/>
          <w:sz w:val="24"/>
          <w:szCs w:val="24"/>
          <w:lang w:eastAsia="de-DE"/>
        </w:rPr>
        <w:t xml:space="preserve">, </w:t>
      </w:r>
      <w:r w:rsidRPr="003428DC">
        <w:rPr>
          <w:rFonts w:ascii="Arial" w:eastAsia="Times New Roman" w:hAnsi="Arial" w:cs="Arial"/>
          <w:sz w:val="24"/>
          <w:szCs w:val="24"/>
          <w:lang w:eastAsia="de-DE"/>
        </w:rPr>
        <w:t xml:space="preserve">ist </w:t>
      </w:r>
      <w:r w:rsidR="00C057C8" w:rsidRPr="003428DC">
        <w:rPr>
          <w:rFonts w:ascii="Arial" w:eastAsia="Times New Roman" w:hAnsi="Arial" w:cs="Arial"/>
          <w:sz w:val="24"/>
          <w:szCs w:val="24"/>
          <w:lang w:eastAsia="de-DE"/>
        </w:rPr>
        <w:t xml:space="preserve">eine Abgrenzung </w:t>
      </w:r>
      <w:r w:rsidR="00371912" w:rsidRPr="003428DC">
        <w:rPr>
          <w:rFonts w:ascii="Arial" w:eastAsia="Times New Roman" w:hAnsi="Arial" w:cs="Arial"/>
          <w:sz w:val="24"/>
          <w:szCs w:val="24"/>
          <w:lang w:eastAsia="de-DE"/>
        </w:rPr>
        <w:t>S</w:t>
      </w:r>
      <w:r w:rsidR="00C057C8" w:rsidRPr="003428DC">
        <w:rPr>
          <w:rFonts w:ascii="Arial" w:eastAsia="Times New Roman" w:hAnsi="Arial" w:cs="Arial"/>
          <w:sz w:val="24"/>
          <w:szCs w:val="24"/>
          <w:lang w:eastAsia="de-DE"/>
        </w:rPr>
        <w:t>chimmelpilz</w:t>
      </w:r>
      <w:r w:rsidR="00371912" w:rsidRPr="003428DC">
        <w:rPr>
          <w:rFonts w:ascii="Arial" w:eastAsia="Times New Roman" w:hAnsi="Arial" w:cs="Arial"/>
          <w:sz w:val="24"/>
          <w:szCs w:val="24"/>
          <w:lang w:eastAsia="de-DE"/>
        </w:rPr>
        <w:t>-</w:t>
      </w:r>
      <w:r w:rsidR="00C057C8" w:rsidRPr="003428DC">
        <w:rPr>
          <w:rFonts w:ascii="Arial" w:eastAsia="Times New Roman" w:hAnsi="Arial" w:cs="Arial"/>
          <w:sz w:val="24"/>
          <w:szCs w:val="24"/>
          <w:lang w:eastAsia="de-DE"/>
        </w:rPr>
        <w:t xml:space="preserve">spezifischer Wirkungen problematisch. </w:t>
      </w:r>
      <w:r w:rsidR="00C057C8" w:rsidRPr="003428DC">
        <w:rPr>
          <w:rFonts w:ascii="Arial" w:hAnsi="Arial" w:cs="Arial"/>
          <w:sz w:val="24"/>
          <w:szCs w:val="24"/>
        </w:rPr>
        <w:t>Es hat sich z.</w:t>
      </w:r>
      <w:r w:rsidR="00760C76" w:rsidRPr="003428DC">
        <w:rPr>
          <w:rFonts w:ascii="Arial" w:hAnsi="Arial" w:cs="Arial"/>
          <w:sz w:val="24"/>
          <w:szCs w:val="24"/>
        </w:rPr>
        <w:t xml:space="preserve"> </w:t>
      </w:r>
      <w:r w:rsidR="00C057C8" w:rsidRPr="003428DC">
        <w:rPr>
          <w:rFonts w:ascii="Arial" w:hAnsi="Arial" w:cs="Arial"/>
          <w:sz w:val="24"/>
          <w:szCs w:val="24"/>
        </w:rPr>
        <w:t xml:space="preserve">B. </w:t>
      </w:r>
      <w:r w:rsidR="00C057C8" w:rsidRPr="003428DC">
        <w:rPr>
          <w:rFonts w:ascii="Arial" w:eastAsia="Times New Roman" w:hAnsi="Arial" w:cs="Arial"/>
          <w:sz w:val="24"/>
          <w:szCs w:val="24"/>
          <w:lang w:eastAsia="de-DE"/>
        </w:rPr>
        <w:t xml:space="preserve">gezeigt, dass die frühe Exposition gegenüber Hausstaubmilben möglicherweise im ersten Lebensjahr zu Symptomen führt, die </w:t>
      </w:r>
      <w:r w:rsidR="00C057C8" w:rsidRPr="00C42D77">
        <w:rPr>
          <w:rFonts w:ascii="Arial" w:eastAsia="Times New Roman" w:hAnsi="Arial" w:cs="Arial"/>
          <w:sz w:val="24"/>
          <w:szCs w:val="24"/>
          <w:lang w:eastAsia="de-DE"/>
        </w:rPr>
        <w:t>einer Obstruktion der oberen Atemwege entsprechen</w:t>
      </w:r>
      <w:r w:rsidR="00D92429" w:rsidRPr="00C42D77">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743</w:t>
      </w:r>
      <w:r w:rsidR="00D92429" w:rsidRPr="00C42D77">
        <w:rPr>
          <w:rFonts w:ascii="Arial" w:eastAsia="Times New Roman" w:hAnsi="Arial" w:cs="Arial"/>
          <w:sz w:val="24"/>
          <w:szCs w:val="24"/>
          <w:lang w:eastAsia="de-DE"/>
        </w:rPr>
        <w:t>]</w:t>
      </w:r>
      <w:r w:rsidR="00C057C8" w:rsidRPr="00C42D77">
        <w:rPr>
          <w:rFonts w:ascii="Arial" w:eastAsia="Times New Roman" w:hAnsi="Arial" w:cs="Arial"/>
          <w:sz w:val="24"/>
          <w:szCs w:val="24"/>
          <w:lang w:eastAsia="de-DE"/>
        </w:rPr>
        <w:t>. Antigene der Hausstaubmilben, das Katzenantigen Fel d 1, von außen in den Innenraum eingetragene Antigene sowie Bakterien und Endotoxine müssen mitberücksichtigt werden</w:t>
      </w:r>
      <w:r w:rsidR="00D92429" w:rsidRPr="00C42D77">
        <w:rPr>
          <w:rFonts w:ascii="Arial" w:eastAsia="Times New Roman" w:hAnsi="Arial" w:cs="Arial"/>
          <w:sz w:val="24"/>
          <w:szCs w:val="24"/>
          <w:lang w:eastAsia="de-DE"/>
        </w:rPr>
        <w:t xml:space="preserve"> [</w:t>
      </w:r>
      <w:r w:rsidR="00CD253B" w:rsidRPr="00CD253B">
        <w:rPr>
          <w:rFonts w:ascii="Arial" w:eastAsia="Times New Roman" w:hAnsi="Arial" w:cs="Arial"/>
          <w:bCs/>
          <w:noProof/>
          <w:sz w:val="24"/>
          <w:szCs w:val="24"/>
          <w:lang w:eastAsia="de-DE"/>
        </w:rPr>
        <w:t>254</w:t>
      </w:r>
      <w:r w:rsidR="00D92429" w:rsidRPr="00C42D77">
        <w:rPr>
          <w:rFonts w:ascii="Arial" w:eastAsia="Times New Roman" w:hAnsi="Arial" w:cs="Arial"/>
          <w:sz w:val="24"/>
          <w:szCs w:val="24"/>
          <w:lang w:eastAsia="de-DE"/>
        </w:rPr>
        <w:t>]</w:t>
      </w:r>
      <w:r w:rsidR="00C057C8" w:rsidRPr="00C42D77">
        <w:rPr>
          <w:rFonts w:ascii="Arial" w:eastAsia="Times New Roman" w:hAnsi="Arial" w:cs="Arial"/>
          <w:sz w:val="24"/>
          <w:szCs w:val="24"/>
          <w:lang w:eastAsia="de-DE"/>
        </w:rPr>
        <w:t xml:space="preserve">. Hausstaubmilben (und auch Bakterien) stellen einen besonderen Confounder dar, da sie genau wie Schimmelpilze in Räumen </w:t>
      </w:r>
      <w:r w:rsidR="00EA70B0" w:rsidRPr="00C42D77">
        <w:rPr>
          <w:rFonts w:ascii="Arial" w:eastAsia="Times New Roman" w:hAnsi="Arial" w:cs="Arial"/>
          <w:sz w:val="24"/>
          <w:szCs w:val="24"/>
          <w:lang w:eastAsia="de-DE"/>
        </w:rPr>
        <w:t xml:space="preserve">mit </w:t>
      </w:r>
      <w:r w:rsidR="00C057C8" w:rsidRPr="00C42D77">
        <w:rPr>
          <w:rFonts w:ascii="Arial" w:eastAsia="Times New Roman" w:hAnsi="Arial" w:cs="Arial"/>
          <w:sz w:val="24"/>
          <w:szCs w:val="24"/>
          <w:lang w:eastAsia="de-DE"/>
        </w:rPr>
        <w:t xml:space="preserve">höherer Luft- und </w:t>
      </w:r>
      <w:r w:rsidR="00C057C8" w:rsidRPr="003428DC">
        <w:rPr>
          <w:rFonts w:ascii="Arial" w:eastAsia="Times New Roman" w:hAnsi="Arial" w:cs="Arial"/>
          <w:sz w:val="24"/>
          <w:szCs w:val="24"/>
          <w:lang w:eastAsia="de-DE"/>
        </w:rPr>
        <w:t xml:space="preserve">Materialfeuchtigkeit gehäuft auftreten. Besonders problematisch ist, dass zahlreiche Allergene biologischen Ursprungs einem saisonalen Zyklus ähnlich dem der außenlufttypischen Schimmelpilze unterliegen. So finden sich in Außen- und Innenraumluft gerade im Sommer/Spätsommer nicht nur vermehrt Schimmelpilzsporen (v. a. </w:t>
      </w:r>
      <w:r w:rsidR="00C057C8" w:rsidRPr="003428DC">
        <w:rPr>
          <w:rFonts w:ascii="Arial" w:eastAsia="Times New Roman" w:hAnsi="Arial" w:cs="Arial"/>
          <w:i/>
          <w:sz w:val="24"/>
          <w:szCs w:val="24"/>
          <w:lang w:eastAsia="de-DE"/>
        </w:rPr>
        <w:t>Cladosporium</w:t>
      </w:r>
      <w:r w:rsidR="00C057C8" w:rsidRPr="003428DC">
        <w:rPr>
          <w:rFonts w:ascii="Arial" w:eastAsia="Times New Roman" w:hAnsi="Arial" w:cs="Arial"/>
          <w:sz w:val="24"/>
          <w:szCs w:val="24"/>
          <w:lang w:eastAsia="de-DE"/>
        </w:rPr>
        <w:t xml:space="preserve"> und </w:t>
      </w:r>
      <w:r w:rsidR="00C057C8" w:rsidRPr="003428DC">
        <w:rPr>
          <w:rFonts w:ascii="Arial" w:eastAsia="Times New Roman" w:hAnsi="Arial" w:cs="Arial"/>
          <w:i/>
          <w:sz w:val="24"/>
          <w:szCs w:val="24"/>
          <w:lang w:eastAsia="de-DE"/>
        </w:rPr>
        <w:t>Alternaria</w:t>
      </w:r>
      <w:r w:rsidR="00C057C8" w:rsidRPr="003428DC">
        <w:rPr>
          <w:rFonts w:ascii="Arial" w:eastAsia="Times New Roman" w:hAnsi="Arial" w:cs="Arial"/>
          <w:sz w:val="24"/>
          <w:szCs w:val="24"/>
          <w:lang w:eastAsia="de-DE"/>
        </w:rPr>
        <w:t>)</w:t>
      </w:r>
      <w:r w:rsidR="00EA70B0" w:rsidRPr="003428DC">
        <w:rPr>
          <w:rFonts w:ascii="Arial" w:eastAsia="Times New Roman" w:hAnsi="Arial" w:cs="Arial"/>
          <w:sz w:val="24"/>
          <w:szCs w:val="24"/>
          <w:lang w:eastAsia="de-DE"/>
        </w:rPr>
        <w:t>,</w:t>
      </w:r>
      <w:r w:rsidR="00C057C8" w:rsidRPr="003428DC">
        <w:rPr>
          <w:rFonts w:ascii="Arial" w:eastAsia="Times New Roman" w:hAnsi="Arial" w:cs="Arial"/>
          <w:sz w:val="24"/>
          <w:szCs w:val="24"/>
          <w:lang w:eastAsia="de-DE"/>
        </w:rPr>
        <w:t xml:space="preserve"> sondern auch zahlreiche Gräser- und Kräuterpol</w:t>
      </w:r>
      <w:r w:rsidR="00C47B2D" w:rsidRPr="003428DC">
        <w:rPr>
          <w:rFonts w:ascii="Arial" w:eastAsia="Times New Roman" w:hAnsi="Arial" w:cs="Arial"/>
          <w:sz w:val="24"/>
          <w:szCs w:val="24"/>
          <w:lang w:eastAsia="de-DE"/>
        </w:rPr>
        <w:t>len.</w:t>
      </w:r>
      <w:r w:rsidR="00D53993" w:rsidRPr="003428DC">
        <w:rPr>
          <w:rFonts w:ascii="Arial" w:eastAsia="Times New Roman" w:hAnsi="Arial" w:cs="Arial"/>
          <w:sz w:val="24"/>
          <w:szCs w:val="24"/>
          <w:lang w:eastAsia="de-DE"/>
        </w:rPr>
        <w:t xml:space="preserve"> </w:t>
      </w:r>
      <w:r w:rsidR="00D53993" w:rsidRPr="003428DC">
        <w:rPr>
          <w:rFonts w:ascii="Arial" w:hAnsi="Arial" w:cs="Arial"/>
          <w:sz w:val="24"/>
          <w:szCs w:val="24"/>
        </w:rPr>
        <w:t>Die diagnostische Abklärung zu den weiteren Innenraumallergenen ist daher z. B. durch die spezifische IgE-Bestimmung bzw. durch einen Hauttest sinnvoll.</w:t>
      </w:r>
    </w:p>
    <w:p w14:paraId="3BB0B8E0" w14:textId="460E6E46" w:rsidR="000C2666" w:rsidRDefault="00814094" w:rsidP="0044787B">
      <w:pPr>
        <w:spacing w:after="60"/>
        <w:rPr>
          <w:rFonts w:ascii="Arial" w:hAnsi="Arial" w:cs="Arial"/>
          <w:sz w:val="24"/>
          <w:szCs w:val="24"/>
        </w:rPr>
      </w:pPr>
      <w:r w:rsidRPr="003428DC">
        <w:rPr>
          <w:rFonts w:ascii="Arial" w:hAnsi="Arial" w:cs="Arial"/>
          <w:sz w:val="24"/>
          <w:szCs w:val="24"/>
        </w:rPr>
        <w:t xml:space="preserve">Abbildung </w:t>
      </w:r>
      <w:r w:rsidR="00DB5BB4" w:rsidRPr="003428DC">
        <w:rPr>
          <w:rFonts w:ascii="Arial" w:hAnsi="Arial" w:cs="Arial"/>
          <w:sz w:val="24"/>
          <w:szCs w:val="24"/>
        </w:rPr>
        <w:t>4</w:t>
      </w:r>
      <w:r w:rsidR="00C47B2D" w:rsidRPr="003428DC">
        <w:rPr>
          <w:rFonts w:ascii="Arial" w:hAnsi="Arial" w:cs="Arial"/>
          <w:sz w:val="24"/>
          <w:szCs w:val="24"/>
        </w:rPr>
        <w:t xml:space="preserve"> </w:t>
      </w:r>
      <w:r w:rsidR="000C2666" w:rsidRPr="003428DC">
        <w:rPr>
          <w:rFonts w:ascii="Arial" w:hAnsi="Arial" w:cs="Arial"/>
          <w:sz w:val="24"/>
          <w:szCs w:val="24"/>
        </w:rPr>
        <w:t xml:space="preserve">zeigt beispielhaft </w:t>
      </w:r>
      <w:r w:rsidR="00352CEC" w:rsidRPr="00352CEC">
        <w:rPr>
          <w:rFonts w:ascii="Arial" w:hAnsi="Arial" w:cs="Arial"/>
          <w:sz w:val="24"/>
          <w:szCs w:val="24"/>
        </w:rPr>
        <w:t xml:space="preserve">für die Messstation in Leverkusen </w:t>
      </w:r>
      <w:r w:rsidR="000C2666" w:rsidRPr="003428DC">
        <w:rPr>
          <w:rFonts w:ascii="Arial" w:hAnsi="Arial" w:cs="Arial"/>
          <w:sz w:val="24"/>
          <w:szCs w:val="24"/>
        </w:rPr>
        <w:t>den saisonalen Schimmel</w:t>
      </w:r>
      <w:r w:rsidR="00C47B2D" w:rsidRPr="003428DC">
        <w:rPr>
          <w:rFonts w:ascii="Arial" w:hAnsi="Arial" w:cs="Arial"/>
          <w:sz w:val="24"/>
          <w:szCs w:val="24"/>
        </w:rPr>
        <w:t>pilz</w:t>
      </w:r>
      <w:r w:rsidR="000C2666" w:rsidRPr="003428DC">
        <w:rPr>
          <w:rFonts w:ascii="Arial" w:hAnsi="Arial" w:cs="Arial"/>
          <w:sz w:val="24"/>
          <w:szCs w:val="24"/>
        </w:rPr>
        <w:t xml:space="preserve">sporenflug </w:t>
      </w:r>
      <w:r w:rsidR="00352CEC" w:rsidRPr="00352CEC">
        <w:rPr>
          <w:rFonts w:ascii="Arial" w:hAnsi="Arial" w:cs="Arial"/>
          <w:sz w:val="24"/>
          <w:szCs w:val="24"/>
        </w:rPr>
        <w:t xml:space="preserve">für </w:t>
      </w:r>
      <w:r w:rsidR="00352CEC" w:rsidRPr="00352CEC">
        <w:rPr>
          <w:rFonts w:ascii="Arial" w:hAnsi="Arial" w:cs="Arial"/>
          <w:i/>
          <w:sz w:val="24"/>
          <w:szCs w:val="24"/>
        </w:rPr>
        <w:t>Alternaria</w:t>
      </w:r>
      <w:r w:rsidR="00352CEC" w:rsidRPr="00352CEC">
        <w:rPr>
          <w:rFonts w:ascii="Arial" w:hAnsi="Arial" w:cs="Arial"/>
          <w:sz w:val="24"/>
          <w:szCs w:val="24"/>
        </w:rPr>
        <w:t xml:space="preserve"> und </w:t>
      </w:r>
      <w:r w:rsidR="00352CEC" w:rsidRPr="00352CEC">
        <w:rPr>
          <w:rFonts w:ascii="Arial" w:hAnsi="Arial" w:cs="Arial"/>
          <w:i/>
          <w:sz w:val="24"/>
          <w:szCs w:val="24"/>
        </w:rPr>
        <w:t>Cladosporium</w:t>
      </w:r>
      <w:r w:rsidR="000C2666" w:rsidRPr="003428DC">
        <w:rPr>
          <w:rFonts w:ascii="Arial" w:hAnsi="Arial" w:cs="Arial"/>
          <w:sz w:val="24"/>
          <w:szCs w:val="24"/>
        </w:rPr>
        <w:t>, der die Gräser</w:t>
      </w:r>
      <w:r w:rsidR="00C47B2D" w:rsidRPr="003428DC">
        <w:rPr>
          <w:rFonts w:ascii="Arial" w:hAnsi="Arial" w:cs="Arial"/>
          <w:sz w:val="24"/>
          <w:szCs w:val="24"/>
        </w:rPr>
        <w:t>-</w:t>
      </w:r>
      <w:r w:rsidR="000C2666" w:rsidRPr="003428DC">
        <w:rPr>
          <w:rFonts w:ascii="Arial" w:hAnsi="Arial" w:cs="Arial"/>
          <w:sz w:val="24"/>
          <w:szCs w:val="24"/>
        </w:rPr>
        <w:t>/</w:t>
      </w:r>
      <w:r w:rsidR="00C47B2D" w:rsidRPr="003428DC">
        <w:rPr>
          <w:rFonts w:ascii="Arial" w:hAnsi="Arial" w:cs="Arial"/>
          <w:sz w:val="24"/>
          <w:szCs w:val="24"/>
        </w:rPr>
        <w:t xml:space="preserve"> </w:t>
      </w:r>
      <w:r w:rsidR="000C2666" w:rsidRPr="003428DC">
        <w:rPr>
          <w:rFonts w:ascii="Arial" w:hAnsi="Arial" w:cs="Arial"/>
          <w:sz w:val="24"/>
          <w:szCs w:val="24"/>
        </w:rPr>
        <w:t>Kräutersaison überlagert und die differenzierte Zuordnung der Allergiebeschwerden im Sommer allein nach der Anamnese erschwert.</w:t>
      </w:r>
    </w:p>
    <w:p w14:paraId="5F8BF180" w14:textId="77777777" w:rsidR="001C6B63" w:rsidRDefault="001C6B63" w:rsidP="0044787B">
      <w:pPr>
        <w:spacing w:after="60"/>
        <w:rPr>
          <w:rFonts w:ascii="Arial" w:hAnsi="Arial" w:cs="Arial"/>
          <w:sz w:val="24"/>
          <w:szCs w:val="24"/>
        </w:rPr>
      </w:pPr>
    </w:p>
    <w:bookmarkEnd w:id="95"/>
    <w:p w14:paraId="26035AB4" w14:textId="0B5F1F4E" w:rsidR="00B53F53" w:rsidRPr="003428DC" w:rsidRDefault="00C97B15" w:rsidP="0044787B">
      <w:pPr>
        <w:spacing w:line="240" w:lineRule="auto"/>
        <w:jc w:val="center"/>
        <w:rPr>
          <w:rFonts w:ascii="Arial" w:hAnsi="Arial" w:cs="Arial"/>
        </w:rPr>
      </w:pPr>
      <w:r>
        <w:rPr>
          <w:rFonts w:ascii="Arial" w:hAnsi="Arial" w:cs="Arial"/>
          <w:b/>
          <w:noProof/>
          <w:sz w:val="24"/>
          <w:szCs w:val="24"/>
        </w:rPr>
        <mc:AlternateContent>
          <mc:Choice Requires="wps">
            <w:drawing>
              <wp:anchor distT="0" distB="0" distL="114300" distR="114300" simplePos="0" relativeHeight="251663872" behindDoc="0" locked="0" layoutInCell="1" allowOverlap="1" wp14:anchorId="464E703F" wp14:editId="5321318A">
                <wp:simplePos x="0" y="0"/>
                <wp:positionH relativeFrom="column">
                  <wp:posOffset>160020</wp:posOffset>
                </wp:positionH>
                <wp:positionV relativeFrom="paragraph">
                  <wp:posOffset>497840</wp:posOffset>
                </wp:positionV>
                <wp:extent cx="400050" cy="2000250"/>
                <wp:effectExtent l="0" t="0" r="0" b="0"/>
                <wp:wrapNone/>
                <wp:docPr id="8" name="Textfeld 8"/>
                <wp:cNvGraphicFramePr/>
                <a:graphic xmlns:a="http://schemas.openxmlformats.org/drawingml/2006/main">
                  <a:graphicData uri="http://schemas.microsoft.com/office/word/2010/wordprocessingShape">
                    <wps:wsp>
                      <wps:cNvSpPr txBox="1"/>
                      <wps:spPr>
                        <a:xfrm>
                          <a:off x="0" y="0"/>
                          <a:ext cx="400050" cy="2000250"/>
                        </a:xfrm>
                        <a:prstGeom prst="rect">
                          <a:avLst/>
                        </a:prstGeom>
                        <a:solidFill>
                          <a:schemeClr val="lt1"/>
                        </a:solidFill>
                        <a:ln w="6350">
                          <a:noFill/>
                        </a:ln>
                      </wps:spPr>
                      <wps:txbx>
                        <w:txbxContent>
                          <w:p w14:paraId="49C873EE" w14:textId="3DEB25AF"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30000</w:t>
                            </w:r>
                          </w:p>
                          <w:p w14:paraId="493176EC" w14:textId="7E637172"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25000</w:t>
                            </w:r>
                          </w:p>
                          <w:p w14:paraId="629F6E7C" w14:textId="6CF79C4E"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20000</w:t>
                            </w:r>
                          </w:p>
                          <w:p w14:paraId="5D05B4EE" w14:textId="112CC130"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15000</w:t>
                            </w:r>
                          </w:p>
                          <w:p w14:paraId="6DC4FE71" w14:textId="3251675E"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10000</w:t>
                            </w:r>
                          </w:p>
                          <w:p w14:paraId="633D1DB0" w14:textId="05BEAE23" w:rsidR="00B52469" w:rsidRDefault="00B52469" w:rsidP="00B52469">
                            <w:pPr>
                              <w:jc w:val="right"/>
                              <w:rPr>
                                <w:rFonts w:ascii="Arial" w:hAnsi="Arial" w:cs="Arial"/>
                                <w:sz w:val="18"/>
                                <w:szCs w:val="18"/>
                              </w:rPr>
                            </w:pPr>
                            <w:r w:rsidRPr="00B52469">
                              <w:rPr>
                                <w:rFonts w:ascii="Arial" w:hAnsi="Arial" w:cs="Arial"/>
                                <w:sz w:val="18"/>
                                <w:szCs w:val="18"/>
                              </w:rPr>
                              <w:t>5000</w:t>
                            </w:r>
                          </w:p>
                          <w:p w14:paraId="66AE5A8F" w14:textId="6B26384B" w:rsidR="00C97B15" w:rsidRPr="00B52469" w:rsidRDefault="00C97B15" w:rsidP="00B52469">
                            <w:pPr>
                              <w:jc w:val="right"/>
                              <w:rPr>
                                <w:rFonts w:ascii="Arial" w:hAnsi="Arial" w:cs="Arial"/>
                                <w:sz w:val="18"/>
                                <w:szCs w:val="18"/>
                              </w:rPr>
                            </w:pPr>
                            <w:r>
                              <w:rPr>
                                <w:rFonts w:ascii="Arial" w:hAnsi="Arial" w:cs="Arial"/>
                                <w:sz w:val="18"/>
                                <w:szCs w:val="18"/>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E703F" id="_x0000_t202" coordsize="21600,21600" o:spt="202" path="m,l,21600r21600,l21600,xe">
                <v:stroke joinstyle="miter"/>
                <v:path gradientshapeok="t" o:connecttype="rect"/>
              </v:shapetype>
              <v:shape id="Textfeld 8" o:spid="_x0000_s1026" type="#_x0000_t202" style="position:absolute;left:0;text-align:left;margin-left:12.6pt;margin-top:39.2pt;width:31.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" fillcolor="white [3201]" stroked="f" strokeweight=".5pt">
                <v:textbox inset="0,0,0,0">
                  <w:txbxContent>
                    <w:p w14:paraId="49C873EE" w14:textId="3DEB25AF"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30000</w:t>
                      </w:r>
                    </w:p>
                    <w:p w14:paraId="493176EC" w14:textId="7E637172"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25000</w:t>
                      </w:r>
                    </w:p>
                    <w:p w14:paraId="629F6E7C" w14:textId="6CF79C4E"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20000</w:t>
                      </w:r>
                    </w:p>
                    <w:p w14:paraId="5D05B4EE" w14:textId="112CC130"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15000</w:t>
                      </w:r>
                    </w:p>
                    <w:p w14:paraId="6DC4FE71" w14:textId="3251675E" w:rsidR="00B52469" w:rsidRPr="00B52469" w:rsidRDefault="00B52469" w:rsidP="00B52469">
                      <w:pPr>
                        <w:spacing w:after="240"/>
                        <w:jc w:val="right"/>
                        <w:rPr>
                          <w:rFonts w:ascii="Arial" w:hAnsi="Arial" w:cs="Arial"/>
                          <w:sz w:val="18"/>
                          <w:szCs w:val="18"/>
                        </w:rPr>
                      </w:pPr>
                      <w:r w:rsidRPr="00B52469">
                        <w:rPr>
                          <w:rFonts w:ascii="Arial" w:hAnsi="Arial" w:cs="Arial"/>
                          <w:sz w:val="18"/>
                          <w:szCs w:val="18"/>
                        </w:rPr>
                        <w:t>10000</w:t>
                      </w:r>
                    </w:p>
                    <w:p w14:paraId="633D1DB0" w14:textId="05BEAE23" w:rsidR="00B52469" w:rsidRDefault="00B52469" w:rsidP="00B52469">
                      <w:pPr>
                        <w:jc w:val="right"/>
                        <w:rPr>
                          <w:rFonts w:ascii="Arial" w:hAnsi="Arial" w:cs="Arial"/>
                          <w:sz w:val="18"/>
                          <w:szCs w:val="18"/>
                        </w:rPr>
                      </w:pPr>
                      <w:r w:rsidRPr="00B52469">
                        <w:rPr>
                          <w:rFonts w:ascii="Arial" w:hAnsi="Arial" w:cs="Arial"/>
                          <w:sz w:val="18"/>
                          <w:szCs w:val="18"/>
                        </w:rPr>
                        <w:t>5000</w:t>
                      </w:r>
                    </w:p>
                    <w:p w14:paraId="66AE5A8F" w14:textId="6B26384B" w:rsidR="00C97B15" w:rsidRPr="00B52469" w:rsidRDefault="00C97B15" w:rsidP="00B52469">
                      <w:pPr>
                        <w:jc w:val="right"/>
                        <w:rPr>
                          <w:rFonts w:ascii="Arial" w:hAnsi="Arial" w:cs="Arial"/>
                          <w:sz w:val="18"/>
                          <w:szCs w:val="18"/>
                        </w:rPr>
                      </w:pPr>
                      <w:r>
                        <w:rPr>
                          <w:rFonts w:ascii="Arial" w:hAnsi="Arial" w:cs="Arial"/>
                          <w:sz w:val="18"/>
                          <w:szCs w:val="18"/>
                        </w:rPr>
                        <w:t>0</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4896" behindDoc="0" locked="0" layoutInCell="1" allowOverlap="1" wp14:anchorId="3D17803F" wp14:editId="2DC9DDCB">
                <wp:simplePos x="0" y="0"/>
                <wp:positionH relativeFrom="column">
                  <wp:posOffset>-951547</wp:posOffset>
                </wp:positionH>
                <wp:positionV relativeFrom="paragraph">
                  <wp:posOffset>1302067</wp:posOffset>
                </wp:positionV>
                <wp:extent cx="2222500" cy="153035"/>
                <wp:effectExtent l="6032" t="0" r="0" b="0"/>
                <wp:wrapNone/>
                <wp:docPr id="7" name="Textfeld 7"/>
                <wp:cNvGraphicFramePr/>
                <a:graphic xmlns:a="http://schemas.openxmlformats.org/drawingml/2006/main">
                  <a:graphicData uri="http://schemas.microsoft.com/office/word/2010/wordprocessingShape">
                    <wps:wsp>
                      <wps:cNvSpPr txBox="1"/>
                      <wps:spPr>
                        <a:xfrm rot="16200000">
                          <a:off x="0" y="0"/>
                          <a:ext cx="2222500" cy="153035"/>
                        </a:xfrm>
                        <a:prstGeom prst="rect">
                          <a:avLst/>
                        </a:prstGeom>
                        <a:solidFill>
                          <a:schemeClr val="lt1"/>
                        </a:solidFill>
                        <a:ln w="6350">
                          <a:noFill/>
                        </a:ln>
                      </wps:spPr>
                      <wps:txbx>
                        <w:txbxContent>
                          <w:p w14:paraId="13F816A0" w14:textId="52D950F6" w:rsidR="00B52469" w:rsidRPr="00B52469" w:rsidRDefault="00B52469">
                            <w:pPr>
                              <w:rPr>
                                <w:rFonts w:ascii="Arial" w:hAnsi="Arial" w:cs="Arial"/>
                                <w:sz w:val="18"/>
                                <w:szCs w:val="18"/>
                              </w:rPr>
                            </w:pPr>
                            <w:r w:rsidRPr="00B52469">
                              <w:rPr>
                                <w:rFonts w:ascii="Arial" w:hAnsi="Arial" w:cs="Arial"/>
                                <w:sz w:val="18"/>
                                <w:szCs w:val="18"/>
                              </w:rPr>
                              <w:t>Sporenkonzentrationen in Sporen/m</w:t>
                            </w:r>
                            <w:r w:rsidRPr="00B52469">
                              <w:rPr>
                                <w:rFonts w:ascii="Arial" w:hAnsi="Arial" w:cs="Arial"/>
                                <w:sz w:val="18"/>
                                <w:szCs w:val="18"/>
                                <w:vertAlign w:val="superscript"/>
                              </w:rPr>
                              <w:t>3</w:t>
                            </w:r>
                            <w:r w:rsidRPr="00B52469">
                              <w:rPr>
                                <w:rFonts w:ascii="Arial" w:hAnsi="Arial" w:cs="Arial"/>
                                <w:sz w:val="18"/>
                                <w:szCs w:val="18"/>
                              </w:rPr>
                              <w:t xml:space="preserve"> Luft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803F" id="Textfeld 7" o:spid="_x0000_s1027" type="#_x0000_t202" style="position:absolute;left:0;text-align:left;margin-left:-74.9pt;margin-top:102.5pt;width:175pt;height:12.0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" fillcolor="white [3201]" stroked="f" strokeweight=".5pt">
                <v:textbox inset="0,0,0,0">
                  <w:txbxContent>
                    <w:p w14:paraId="13F816A0" w14:textId="52D950F6" w:rsidR="00B52469" w:rsidRPr="00B52469" w:rsidRDefault="00B52469">
                      <w:pPr>
                        <w:rPr>
                          <w:rFonts w:ascii="Arial" w:hAnsi="Arial" w:cs="Arial"/>
                          <w:sz w:val="18"/>
                          <w:szCs w:val="18"/>
                        </w:rPr>
                      </w:pPr>
                      <w:r w:rsidRPr="00B52469">
                        <w:rPr>
                          <w:rFonts w:ascii="Arial" w:hAnsi="Arial" w:cs="Arial"/>
                          <w:sz w:val="18"/>
                          <w:szCs w:val="18"/>
                        </w:rPr>
                        <w:t>Sporenkonzentrationen in Sporen/m</w:t>
                      </w:r>
                      <w:r w:rsidRPr="00B52469">
                        <w:rPr>
                          <w:rFonts w:ascii="Arial" w:hAnsi="Arial" w:cs="Arial"/>
                          <w:sz w:val="18"/>
                          <w:szCs w:val="18"/>
                          <w:vertAlign w:val="superscript"/>
                        </w:rPr>
                        <w:t>3</w:t>
                      </w:r>
                      <w:r w:rsidRPr="00B52469">
                        <w:rPr>
                          <w:rFonts w:ascii="Arial" w:hAnsi="Arial" w:cs="Arial"/>
                          <w:sz w:val="18"/>
                          <w:szCs w:val="18"/>
                        </w:rPr>
                        <w:t xml:space="preserve"> Luft</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5920" behindDoc="0" locked="0" layoutInCell="1" allowOverlap="1" wp14:anchorId="00D5BBC6" wp14:editId="5B11E491">
                <wp:simplePos x="0" y="0"/>
                <wp:positionH relativeFrom="column">
                  <wp:posOffset>4281170</wp:posOffset>
                </wp:positionH>
                <wp:positionV relativeFrom="paragraph">
                  <wp:posOffset>554990</wp:posOffset>
                </wp:positionV>
                <wp:extent cx="6350" cy="1841500"/>
                <wp:effectExtent l="0" t="0" r="31750" b="25400"/>
                <wp:wrapNone/>
                <wp:docPr id="9" name="Gerader Verbinder 9"/>
                <wp:cNvGraphicFramePr/>
                <a:graphic xmlns:a="http://schemas.openxmlformats.org/drawingml/2006/main">
                  <a:graphicData uri="http://schemas.microsoft.com/office/word/2010/wordprocessingShape">
                    <wps:wsp>
                      <wps:cNvCnPr/>
                      <wps:spPr>
                        <a:xfrm>
                          <a:off x="0" y="0"/>
                          <a:ext cx="6350" cy="184150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0C49C" id="Gerader Verbinde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pt,43.7pt" to="337.6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" strokecolor="#7f7f7f [1612]">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661824" behindDoc="0" locked="0" layoutInCell="1" allowOverlap="1" wp14:anchorId="6D3432A2" wp14:editId="72F367B8">
                <wp:simplePos x="0" y="0"/>
                <wp:positionH relativeFrom="margin">
                  <wp:posOffset>4833620</wp:posOffset>
                </wp:positionH>
                <wp:positionV relativeFrom="paragraph">
                  <wp:posOffset>1558290</wp:posOffset>
                </wp:positionV>
                <wp:extent cx="806450" cy="400050"/>
                <wp:effectExtent l="0" t="0" r="0" b="0"/>
                <wp:wrapNone/>
                <wp:docPr id="6" name="Textfeld 6"/>
                <wp:cNvGraphicFramePr/>
                <a:graphic xmlns:a="http://schemas.openxmlformats.org/drawingml/2006/main">
                  <a:graphicData uri="http://schemas.microsoft.com/office/word/2010/wordprocessingShape">
                    <wps:wsp>
                      <wps:cNvSpPr txBox="1"/>
                      <wps:spPr>
                        <a:xfrm>
                          <a:off x="0" y="0"/>
                          <a:ext cx="806450" cy="400050"/>
                        </a:xfrm>
                        <a:prstGeom prst="rect">
                          <a:avLst/>
                        </a:prstGeom>
                        <a:solidFill>
                          <a:schemeClr val="lt1"/>
                        </a:solidFill>
                        <a:ln w="6350">
                          <a:noFill/>
                        </a:ln>
                      </wps:spPr>
                      <wps:txbx>
                        <w:txbxContent>
                          <w:p w14:paraId="7A985107" w14:textId="77777777" w:rsidR="00B52469" w:rsidRPr="00B52469" w:rsidRDefault="00B52469" w:rsidP="00B52469">
                            <w:pPr>
                              <w:spacing w:after="120"/>
                              <w:rPr>
                                <w:rFonts w:ascii="Arial" w:hAnsi="Arial" w:cs="Arial"/>
                                <w:i/>
                                <w:iCs/>
                                <w:sz w:val="18"/>
                                <w:szCs w:val="18"/>
                              </w:rPr>
                            </w:pPr>
                            <w:r w:rsidRPr="00B52469">
                              <w:rPr>
                                <w:rFonts w:ascii="Arial" w:hAnsi="Arial" w:cs="Arial"/>
                                <w:i/>
                                <w:iCs/>
                                <w:sz w:val="18"/>
                                <w:szCs w:val="18"/>
                              </w:rPr>
                              <w:t>Alternaria</w:t>
                            </w:r>
                          </w:p>
                          <w:p w14:paraId="29C20817" w14:textId="77777777" w:rsidR="00B52469" w:rsidRPr="00B52469" w:rsidRDefault="00B52469">
                            <w:pPr>
                              <w:rPr>
                                <w:rFonts w:ascii="Arial" w:hAnsi="Arial" w:cs="Arial"/>
                                <w:i/>
                                <w:iCs/>
                                <w:sz w:val="18"/>
                                <w:szCs w:val="18"/>
                              </w:rPr>
                            </w:pPr>
                            <w:r w:rsidRPr="00B52469">
                              <w:rPr>
                                <w:rFonts w:ascii="Arial" w:hAnsi="Arial" w:cs="Arial"/>
                                <w:i/>
                                <w:iCs/>
                                <w:sz w:val="18"/>
                                <w:szCs w:val="18"/>
                              </w:rPr>
                              <w:t>Cladosporium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32A2" id="Textfeld 6" o:spid="_x0000_s1028" type="#_x0000_t202" style="position:absolute;left:0;text-align:left;margin-left:380.6pt;margin-top:122.7pt;width:63.5pt;height:3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" fillcolor="white [3201]" stroked="f" strokeweight=".5pt">
                <v:textbox inset="0,0,0,0">
                  <w:txbxContent>
                    <w:p w14:paraId="7A985107" w14:textId="77777777" w:rsidR="00B52469" w:rsidRPr="00B52469" w:rsidRDefault="00B52469" w:rsidP="00B52469">
                      <w:pPr>
                        <w:spacing w:after="120"/>
                        <w:rPr>
                          <w:rFonts w:ascii="Arial" w:hAnsi="Arial" w:cs="Arial"/>
                          <w:i/>
                          <w:iCs/>
                          <w:sz w:val="18"/>
                          <w:szCs w:val="18"/>
                        </w:rPr>
                      </w:pPr>
                      <w:r w:rsidRPr="00B52469">
                        <w:rPr>
                          <w:rFonts w:ascii="Arial" w:hAnsi="Arial" w:cs="Arial"/>
                          <w:i/>
                          <w:iCs/>
                          <w:sz w:val="18"/>
                          <w:szCs w:val="18"/>
                        </w:rPr>
                        <w:t>Alternaria</w:t>
                      </w:r>
                    </w:p>
                    <w:p w14:paraId="29C20817" w14:textId="77777777" w:rsidR="00B52469" w:rsidRPr="00B52469" w:rsidRDefault="00B52469">
                      <w:pPr>
                        <w:rPr>
                          <w:rFonts w:ascii="Arial" w:hAnsi="Arial" w:cs="Arial"/>
                          <w:i/>
                          <w:iCs/>
                          <w:sz w:val="18"/>
                          <w:szCs w:val="18"/>
                        </w:rPr>
                      </w:pPr>
                      <w:r w:rsidRPr="00B52469">
                        <w:rPr>
                          <w:rFonts w:ascii="Arial" w:hAnsi="Arial" w:cs="Arial"/>
                          <w:i/>
                          <w:iCs/>
                          <w:sz w:val="18"/>
                          <w:szCs w:val="18"/>
                        </w:rPr>
                        <w:t>Cladosporium</w:t>
                      </w:r>
                    </w:p>
                  </w:txbxContent>
                </v:textbox>
                <w10:wrap anchorx="margin"/>
              </v:shape>
            </w:pict>
          </mc:Fallback>
        </mc:AlternateContent>
      </w:r>
      <w:r w:rsidR="00B52469" w:rsidRPr="00B52469">
        <w:rPr>
          <w:rFonts w:ascii="Arial" w:hAnsi="Arial" w:cs="Arial"/>
          <w:b/>
          <w:noProof/>
          <w:sz w:val="24"/>
          <w:szCs w:val="24"/>
        </w:rPr>
        <mc:AlternateContent>
          <mc:Choice Requires="wps">
            <w:drawing>
              <wp:anchor distT="45720" distB="45720" distL="114300" distR="114300" simplePos="0" relativeHeight="251660800" behindDoc="1" locked="0" layoutInCell="1" allowOverlap="1" wp14:anchorId="39D8E425" wp14:editId="3B45FFC8">
                <wp:simplePos x="0" y="0"/>
                <wp:positionH relativeFrom="column">
                  <wp:posOffset>3011170</wp:posOffset>
                </wp:positionH>
                <wp:positionV relativeFrom="paragraph">
                  <wp:posOffset>821690</wp:posOffset>
                </wp:positionV>
                <wp:extent cx="2360930" cy="1404620"/>
                <wp:effectExtent l="0" t="0" r="2032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4440C8D9" w14:textId="77777777" w:rsidR="00B52469" w:rsidRDefault="00B52469">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D8E425" id="Textfeld 2" o:spid="_x0000_s1029" type="#_x0000_t202" style="position:absolute;left:0;text-align:left;margin-left:237.1pt;margin-top:64.7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">
                <v:textbox style="mso-fit-shape-to-text:t">
                  <w:txbxContent>
                    <w:sdt>
                      <w:sdtPr>
                        <w:id w:val="568603642"/>
                        <w:temporary/>
                        <w:showingPlcHdr/>
                        <w15:appearance w15:val="hidden"/>
                      </w:sdtPr>
                      <w:sdtContent>
                        <w:p w14:paraId="4440C8D9" w14:textId="77777777" w:rsidR="00B52469" w:rsidRDefault="00B52469">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v:shape>
            </w:pict>
          </mc:Fallback>
        </mc:AlternateContent>
      </w:r>
      <w:r w:rsidR="008A7848" w:rsidRPr="003428DC">
        <w:rPr>
          <w:noProof/>
          <w:lang w:eastAsia="de-DE"/>
        </w:rPr>
        <w:drawing>
          <wp:inline distT="0" distB="0" distL="0" distR="0" wp14:anchorId="2430903E" wp14:editId="411273D6">
            <wp:extent cx="5665850" cy="309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94804" cy="3108253"/>
                    </a:xfrm>
                    <a:prstGeom prst="rect">
                      <a:avLst/>
                    </a:prstGeom>
                  </pic:spPr>
                </pic:pic>
              </a:graphicData>
            </a:graphic>
          </wp:inline>
        </w:drawing>
      </w:r>
    </w:p>
    <w:p w14:paraId="09181354" w14:textId="4E6F7371" w:rsidR="00237CF6" w:rsidRPr="00426FA2" w:rsidRDefault="00814094" w:rsidP="0044787B">
      <w:pPr>
        <w:spacing w:after="0" w:line="240" w:lineRule="auto"/>
        <w:ind w:left="1701" w:hanging="1701"/>
        <w:rPr>
          <w:rFonts w:ascii="Arial" w:hAnsi="Arial" w:cs="Arial"/>
          <w:sz w:val="24"/>
          <w:szCs w:val="24"/>
        </w:rPr>
      </w:pPr>
      <w:r w:rsidRPr="00C97B15">
        <w:rPr>
          <w:rFonts w:ascii="Arial" w:hAnsi="Arial" w:cs="Arial"/>
          <w:b/>
          <w:sz w:val="24"/>
          <w:szCs w:val="24"/>
        </w:rPr>
        <w:t xml:space="preserve">Abbildung </w:t>
      </w:r>
      <w:r w:rsidR="00DB5BB4" w:rsidRPr="00C97B15">
        <w:rPr>
          <w:rFonts w:ascii="Arial" w:hAnsi="Arial" w:cs="Arial"/>
          <w:b/>
          <w:sz w:val="24"/>
          <w:szCs w:val="24"/>
        </w:rPr>
        <w:t>4</w:t>
      </w:r>
      <w:r w:rsidRPr="00C97B15">
        <w:rPr>
          <w:rFonts w:ascii="Arial" w:hAnsi="Arial" w:cs="Arial"/>
          <w:b/>
          <w:sz w:val="24"/>
          <w:szCs w:val="24"/>
        </w:rPr>
        <w:t>:</w:t>
      </w:r>
      <w:r w:rsidRPr="00C97B15">
        <w:rPr>
          <w:rFonts w:ascii="Arial" w:hAnsi="Arial" w:cs="Arial"/>
          <w:sz w:val="24"/>
          <w:szCs w:val="24"/>
        </w:rPr>
        <w:tab/>
        <w:t>Jahresverlauf zum Vorkommen von Schimmelpilzsporen in der Außenluft</w:t>
      </w:r>
      <w:r w:rsidR="00526396" w:rsidRPr="00C97B15">
        <w:rPr>
          <w:rFonts w:ascii="Arial" w:hAnsi="Arial" w:cs="Arial"/>
          <w:sz w:val="24"/>
          <w:szCs w:val="24"/>
        </w:rPr>
        <w:t>, Sporenkonzentrationen als Wochenwerte in Sporen/m</w:t>
      </w:r>
      <w:r w:rsidR="00526396" w:rsidRPr="00C97B15">
        <w:rPr>
          <w:rFonts w:ascii="Arial" w:hAnsi="Arial" w:cs="Arial"/>
          <w:sz w:val="24"/>
          <w:szCs w:val="24"/>
          <w:vertAlign w:val="superscript"/>
        </w:rPr>
        <w:t>3</w:t>
      </w:r>
      <w:r w:rsidR="00526396" w:rsidRPr="00C97B15">
        <w:rPr>
          <w:rFonts w:ascii="Arial" w:hAnsi="Arial" w:cs="Arial"/>
          <w:sz w:val="24"/>
          <w:szCs w:val="24"/>
        </w:rPr>
        <w:t xml:space="preserve"> Luft</w:t>
      </w:r>
      <w:r w:rsidRPr="00C97B15">
        <w:rPr>
          <w:rFonts w:ascii="Arial" w:hAnsi="Arial" w:cs="Arial"/>
          <w:sz w:val="24"/>
          <w:szCs w:val="24"/>
        </w:rPr>
        <w:t>, Pollenfalle in Leverkusen. Quelle: Mülleneisen 20</w:t>
      </w:r>
      <w:r w:rsidR="008A7848" w:rsidRPr="00C97B15">
        <w:rPr>
          <w:rFonts w:ascii="Arial" w:hAnsi="Arial" w:cs="Arial"/>
          <w:sz w:val="24"/>
          <w:szCs w:val="24"/>
        </w:rPr>
        <w:t>23</w:t>
      </w:r>
      <w:r w:rsidRPr="00C97B15">
        <w:rPr>
          <w:rFonts w:ascii="Arial" w:hAnsi="Arial" w:cs="Arial"/>
          <w:sz w:val="24"/>
          <w:szCs w:val="24"/>
        </w:rPr>
        <w:t xml:space="preserve">, </w:t>
      </w:r>
      <w:r w:rsidRPr="00426FA2">
        <w:rPr>
          <w:rFonts w:ascii="Arial" w:hAnsi="Arial" w:cs="Arial"/>
          <w:sz w:val="24"/>
          <w:szCs w:val="24"/>
        </w:rPr>
        <w:t>unveröffentlichte Daten.</w:t>
      </w:r>
      <w:r w:rsidR="00526396" w:rsidRPr="00426FA2">
        <w:rPr>
          <w:rFonts w:ascii="Arial" w:hAnsi="Arial" w:cs="Arial"/>
          <w:sz w:val="24"/>
          <w:szCs w:val="24"/>
        </w:rPr>
        <w:t xml:space="preserve"> Zur Konzentrationsbestimmung diente eine volumetrische Sporenfalle nach dem Hirst-Prinzip [</w:t>
      </w:r>
      <w:r w:rsidR="00CD253B" w:rsidRPr="00CD253B">
        <w:rPr>
          <w:rFonts w:ascii="Arial" w:hAnsi="Arial" w:cs="Arial"/>
          <w:noProof/>
          <w:sz w:val="24"/>
          <w:szCs w:val="24"/>
        </w:rPr>
        <w:t>271</w:t>
      </w:r>
      <w:r w:rsidR="00526396" w:rsidRPr="00426FA2">
        <w:rPr>
          <w:rFonts w:ascii="Arial" w:hAnsi="Arial" w:cs="Arial"/>
          <w:sz w:val="24"/>
          <w:szCs w:val="24"/>
        </w:rPr>
        <w:t>] mit dazugehöriger mikroskopischer Analyse der Proben. Das Messverfahren ist standardisiert [</w:t>
      </w:r>
      <w:r w:rsidR="00CD253B" w:rsidRPr="00CD253B">
        <w:rPr>
          <w:rFonts w:ascii="Arial" w:hAnsi="Arial" w:cs="Arial"/>
          <w:noProof/>
          <w:sz w:val="24"/>
          <w:szCs w:val="24"/>
        </w:rPr>
        <w:t>745</w:t>
      </w:r>
      <w:r w:rsidR="00526396" w:rsidRPr="00426FA2">
        <w:rPr>
          <w:rFonts w:ascii="Arial" w:hAnsi="Arial" w:cs="Arial"/>
          <w:sz w:val="24"/>
          <w:szCs w:val="24"/>
        </w:rPr>
        <w:t>].</w:t>
      </w:r>
    </w:p>
    <w:p w14:paraId="3BE43007" w14:textId="77777777" w:rsidR="0044226B" w:rsidRDefault="0044226B" w:rsidP="0044787B">
      <w:pPr>
        <w:autoSpaceDE w:val="0"/>
        <w:autoSpaceDN w:val="0"/>
        <w:adjustRightInd w:val="0"/>
        <w:spacing w:after="0"/>
        <w:rPr>
          <w:rFonts w:ascii="Arial" w:hAnsi="Arial" w:cs="Arial"/>
          <w:sz w:val="24"/>
          <w:szCs w:val="24"/>
        </w:rPr>
      </w:pPr>
    </w:p>
    <w:p w14:paraId="418E7C62" w14:textId="77777777" w:rsidR="001C6B63" w:rsidRPr="003428DC" w:rsidRDefault="001C6B63" w:rsidP="0044787B">
      <w:pPr>
        <w:autoSpaceDE w:val="0"/>
        <w:autoSpaceDN w:val="0"/>
        <w:adjustRightInd w:val="0"/>
        <w:spacing w:after="0"/>
        <w:rPr>
          <w:rFonts w:ascii="Arial" w:hAnsi="Arial" w:cs="Arial"/>
          <w:sz w:val="24"/>
          <w:szCs w:val="24"/>
        </w:rPr>
      </w:pPr>
    </w:p>
    <w:p w14:paraId="02F92029" w14:textId="29ED2732" w:rsidR="00267701" w:rsidRPr="00FA337D" w:rsidRDefault="00267701" w:rsidP="0044787B">
      <w:pPr>
        <w:autoSpaceDE w:val="0"/>
        <w:autoSpaceDN w:val="0"/>
        <w:adjustRightInd w:val="0"/>
        <w:spacing w:after="0"/>
        <w:ind w:left="1134" w:hanging="1134"/>
        <w:rPr>
          <w:rFonts w:ascii="Arial" w:hAnsi="Arial" w:cs="Arial"/>
          <w:b/>
          <w:sz w:val="24"/>
          <w:szCs w:val="24"/>
        </w:rPr>
      </w:pPr>
      <w:r w:rsidRPr="00FA337D">
        <w:rPr>
          <w:rFonts w:ascii="Arial" w:hAnsi="Arial" w:cs="Arial"/>
          <w:b/>
          <w:sz w:val="24"/>
          <w:szCs w:val="24"/>
        </w:rPr>
        <w:t>3.5.2</w:t>
      </w:r>
      <w:r w:rsidRPr="00FA337D">
        <w:rPr>
          <w:rFonts w:ascii="Arial" w:hAnsi="Arial" w:cs="Arial"/>
          <w:b/>
          <w:sz w:val="24"/>
          <w:szCs w:val="24"/>
        </w:rPr>
        <w:tab/>
      </w:r>
      <w:r w:rsidR="00E8646D" w:rsidRPr="00FA337D">
        <w:rPr>
          <w:rFonts w:ascii="Arial" w:hAnsi="Arial" w:cs="Arial"/>
          <w:b/>
          <w:sz w:val="24"/>
          <w:szCs w:val="24"/>
        </w:rPr>
        <w:t>Funktions</w:t>
      </w:r>
      <w:r w:rsidR="003A3216" w:rsidRPr="00FA337D">
        <w:rPr>
          <w:rFonts w:ascii="Arial" w:hAnsi="Arial" w:cs="Arial"/>
          <w:b/>
          <w:sz w:val="24"/>
          <w:szCs w:val="24"/>
        </w:rPr>
        <w:t>diagnostische Verfahren</w:t>
      </w:r>
    </w:p>
    <w:p w14:paraId="0A177860" w14:textId="71500076" w:rsidR="003A3216" w:rsidRPr="00FA337D" w:rsidRDefault="003A3216" w:rsidP="0044787B">
      <w:pPr>
        <w:autoSpaceDE w:val="0"/>
        <w:autoSpaceDN w:val="0"/>
        <w:adjustRightInd w:val="0"/>
        <w:spacing w:before="60" w:after="60"/>
        <w:rPr>
          <w:rFonts w:ascii="Arial" w:hAnsi="Arial" w:cs="Arial"/>
          <w:b/>
          <w:sz w:val="24"/>
          <w:szCs w:val="24"/>
        </w:rPr>
      </w:pPr>
      <w:r w:rsidRPr="00FA337D">
        <w:rPr>
          <w:rFonts w:ascii="Arial" w:hAnsi="Arial" w:cs="Arial"/>
          <w:b/>
          <w:sz w:val="24"/>
          <w:szCs w:val="24"/>
        </w:rPr>
        <w:t>Tränenfilmabrisszeit</w:t>
      </w:r>
    </w:p>
    <w:p w14:paraId="2AB08E41" w14:textId="7BACCCDC" w:rsidR="00055583" w:rsidRDefault="00FA337D" w:rsidP="0044226B">
      <w:pPr>
        <w:autoSpaceDE w:val="0"/>
        <w:autoSpaceDN w:val="0"/>
        <w:adjustRightInd w:val="0"/>
        <w:spacing w:after="0"/>
        <w:rPr>
          <w:rFonts w:ascii="Arial" w:hAnsi="Arial" w:cs="Arial"/>
          <w:bCs/>
          <w:sz w:val="24"/>
          <w:szCs w:val="24"/>
        </w:rPr>
      </w:pPr>
      <w:r w:rsidRPr="00237CF6">
        <w:rPr>
          <w:rFonts w:ascii="Arial" w:hAnsi="Arial" w:cs="Arial"/>
          <w:bCs/>
          <w:sz w:val="24"/>
          <w:szCs w:val="24"/>
        </w:rPr>
        <w:t>Die Tränenfilmabrisszeit, die beispielsweise in einer Studie von Norbäck et al. (2017) [</w:t>
      </w:r>
      <w:r w:rsidR="00CD253B" w:rsidRPr="00CD253B">
        <w:rPr>
          <w:rFonts w:ascii="Arial" w:hAnsi="Arial" w:cs="Arial"/>
          <w:noProof/>
          <w:sz w:val="24"/>
          <w:szCs w:val="24"/>
        </w:rPr>
        <w:t>505</w:t>
      </w:r>
      <w:r w:rsidRPr="00237CF6">
        <w:rPr>
          <w:rFonts w:ascii="Arial" w:hAnsi="Arial" w:cs="Arial"/>
          <w:bCs/>
          <w:sz w:val="24"/>
          <w:szCs w:val="24"/>
        </w:rPr>
        <w:t xml:space="preserve">] eine Assoziation mit Pilz-DNA im Staub von Klassenräumen zeigt, eignet sich aufgrund vielfältiger anderer Einflussfaktoren nicht für die individuelle medizinische Diagnostik zur Objektivierung von </w:t>
      </w:r>
      <w:r w:rsidR="00476CD0" w:rsidRPr="00237CF6">
        <w:rPr>
          <w:rFonts w:ascii="Arial" w:hAnsi="Arial" w:cs="Arial"/>
          <w:bCs/>
          <w:sz w:val="24"/>
          <w:szCs w:val="24"/>
        </w:rPr>
        <w:t>Innenraums</w:t>
      </w:r>
      <w:r w:rsidRPr="00237CF6">
        <w:rPr>
          <w:rFonts w:ascii="Arial" w:hAnsi="Arial" w:cs="Arial"/>
          <w:bCs/>
          <w:sz w:val="24"/>
          <w:szCs w:val="24"/>
        </w:rPr>
        <w:t xml:space="preserve">chimmel-assoziierten </w:t>
      </w:r>
      <w:r w:rsidR="00476CD0" w:rsidRPr="00237CF6">
        <w:rPr>
          <w:rFonts w:ascii="Arial" w:hAnsi="Arial" w:cs="Arial"/>
          <w:bCs/>
          <w:sz w:val="24"/>
          <w:szCs w:val="24"/>
        </w:rPr>
        <w:t>Augenb</w:t>
      </w:r>
      <w:r w:rsidRPr="00237CF6">
        <w:rPr>
          <w:rFonts w:ascii="Arial" w:hAnsi="Arial" w:cs="Arial"/>
          <w:bCs/>
          <w:sz w:val="24"/>
          <w:szCs w:val="24"/>
        </w:rPr>
        <w:t>eschwerden.</w:t>
      </w:r>
    </w:p>
    <w:p w14:paraId="2A537F7D" w14:textId="1ABDF927" w:rsidR="00267701" w:rsidRPr="00FA337D" w:rsidRDefault="003A3216" w:rsidP="0044787B">
      <w:pPr>
        <w:autoSpaceDE w:val="0"/>
        <w:autoSpaceDN w:val="0"/>
        <w:adjustRightInd w:val="0"/>
        <w:spacing w:before="60" w:after="60"/>
        <w:rPr>
          <w:rFonts w:ascii="Arial" w:hAnsi="Arial" w:cs="Arial"/>
          <w:b/>
          <w:sz w:val="24"/>
          <w:szCs w:val="24"/>
        </w:rPr>
      </w:pPr>
      <w:r w:rsidRPr="00FA337D">
        <w:rPr>
          <w:rFonts w:ascii="Arial" w:hAnsi="Arial" w:cs="Arial"/>
          <w:b/>
          <w:sz w:val="24"/>
          <w:szCs w:val="24"/>
        </w:rPr>
        <w:t>Lungenfunktionsdiagnostik</w:t>
      </w:r>
    </w:p>
    <w:p w14:paraId="45A9C3C6" w14:textId="0F0F8C6B" w:rsidR="00F401D3" w:rsidRPr="00237CF6" w:rsidRDefault="00FA337D" w:rsidP="0044787B">
      <w:pPr>
        <w:autoSpaceDE w:val="0"/>
        <w:autoSpaceDN w:val="0"/>
        <w:adjustRightInd w:val="0"/>
        <w:spacing w:after="0"/>
        <w:rPr>
          <w:rFonts w:ascii="Arial" w:hAnsi="Arial" w:cs="Arial"/>
          <w:bCs/>
          <w:sz w:val="24"/>
          <w:szCs w:val="24"/>
        </w:rPr>
      </w:pPr>
      <w:r w:rsidRPr="00237CF6">
        <w:rPr>
          <w:rFonts w:ascii="Arial" w:hAnsi="Arial" w:cs="Arial"/>
          <w:bCs/>
          <w:sz w:val="24"/>
          <w:szCs w:val="24"/>
        </w:rPr>
        <w:t>Studien zeigen eine Assoziation von Schimmelexposition im Innenraum und Lungenfunktionsveränderungen bei gesunden Innenraumnutzer</w:t>
      </w:r>
      <w:r w:rsidR="00B6705B">
        <w:rPr>
          <w:rFonts w:ascii="Arial" w:hAnsi="Arial" w:cs="Arial"/>
          <w:bCs/>
          <w:sz w:val="24"/>
          <w:szCs w:val="24"/>
        </w:rPr>
        <w:t>*inne</w:t>
      </w:r>
      <w:r w:rsidRPr="00237CF6">
        <w:rPr>
          <w:rFonts w:ascii="Arial" w:hAnsi="Arial" w:cs="Arial"/>
          <w:bCs/>
          <w:sz w:val="24"/>
          <w:szCs w:val="24"/>
        </w:rPr>
        <w:t>n [</w:t>
      </w:r>
      <w:r w:rsidR="00CD253B" w:rsidRPr="00CD253B">
        <w:rPr>
          <w:rFonts w:ascii="Arial" w:hAnsi="Arial" w:cs="Arial"/>
          <w:noProof/>
          <w:sz w:val="24"/>
          <w:szCs w:val="24"/>
        </w:rPr>
        <w:t>261</w:t>
      </w:r>
      <w:r w:rsidRPr="00237CF6">
        <w:rPr>
          <w:rFonts w:ascii="Arial" w:hAnsi="Arial" w:cs="Arial"/>
          <w:bCs/>
          <w:sz w:val="24"/>
          <w:szCs w:val="24"/>
        </w:rPr>
        <w:t xml:space="preserve">, </w:t>
      </w:r>
      <w:r w:rsidR="00CD253B" w:rsidRPr="00CD253B">
        <w:rPr>
          <w:rFonts w:ascii="Arial" w:hAnsi="Arial" w:cs="Arial"/>
          <w:noProof/>
          <w:sz w:val="24"/>
          <w:szCs w:val="24"/>
        </w:rPr>
        <w:t>502</w:t>
      </w:r>
      <w:r w:rsidRPr="00237CF6">
        <w:rPr>
          <w:rFonts w:ascii="Arial" w:hAnsi="Arial" w:cs="Arial"/>
          <w:bCs/>
          <w:sz w:val="24"/>
          <w:szCs w:val="24"/>
        </w:rPr>
        <w:t xml:space="preserve">]. In der individualmedizinischen Diagnostik kann </w:t>
      </w:r>
      <w:r w:rsidR="00476CD0" w:rsidRPr="00237CF6">
        <w:rPr>
          <w:rFonts w:ascii="Arial" w:hAnsi="Arial" w:cs="Arial"/>
          <w:bCs/>
          <w:sz w:val="24"/>
          <w:szCs w:val="24"/>
        </w:rPr>
        <w:t xml:space="preserve">jedoch </w:t>
      </w:r>
      <w:r w:rsidRPr="00237CF6">
        <w:rPr>
          <w:rFonts w:ascii="Arial" w:hAnsi="Arial" w:cs="Arial"/>
          <w:bCs/>
          <w:sz w:val="24"/>
          <w:szCs w:val="24"/>
        </w:rPr>
        <w:t xml:space="preserve">mit einer Lungenfunktionsdiagnostik ohne spezifische Provokation keine </w:t>
      </w:r>
      <w:r w:rsidR="00476CD0" w:rsidRPr="00237CF6">
        <w:rPr>
          <w:rFonts w:ascii="Arial" w:hAnsi="Arial" w:cs="Arial"/>
          <w:bCs/>
          <w:sz w:val="24"/>
          <w:szCs w:val="24"/>
        </w:rPr>
        <w:t>Innen</w:t>
      </w:r>
      <w:r w:rsidR="00D541E5">
        <w:rPr>
          <w:rFonts w:ascii="Arial" w:hAnsi="Arial" w:cs="Arial"/>
          <w:bCs/>
          <w:sz w:val="24"/>
          <w:szCs w:val="24"/>
        </w:rPr>
        <w:t>r</w:t>
      </w:r>
      <w:r w:rsidR="00476CD0" w:rsidRPr="00237CF6">
        <w:rPr>
          <w:rFonts w:ascii="Arial" w:hAnsi="Arial" w:cs="Arial"/>
          <w:bCs/>
          <w:sz w:val="24"/>
          <w:szCs w:val="24"/>
        </w:rPr>
        <w:t>aums</w:t>
      </w:r>
      <w:r w:rsidRPr="00237CF6">
        <w:rPr>
          <w:rFonts w:ascii="Arial" w:hAnsi="Arial" w:cs="Arial"/>
          <w:bCs/>
          <w:sz w:val="24"/>
          <w:szCs w:val="24"/>
        </w:rPr>
        <w:t>chimmel-assoziierte Lungenfunktionsstörung diagnostiziert werden.</w:t>
      </w:r>
    </w:p>
    <w:p w14:paraId="7E5FC44A" w14:textId="61BD701C" w:rsidR="003A3216" w:rsidRPr="00FA337D" w:rsidRDefault="003A3216" w:rsidP="0044787B">
      <w:pPr>
        <w:autoSpaceDE w:val="0"/>
        <w:autoSpaceDN w:val="0"/>
        <w:adjustRightInd w:val="0"/>
        <w:spacing w:before="60" w:after="60"/>
        <w:rPr>
          <w:rFonts w:ascii="Arial" w:hAnsi="Arial" w:cs="Arial"/>
          <w:b/>
          <w:sz w:val="24"/>
          <w:szCs w:val="24"/>
        </w:rPr>
      </w:pPr>
      <w:r w:rsidRPr="00FA337D">
        <w:rPr>
          <w:rFonts w:ascii="Arial" w:hAnsi="Arial" w:cs="Arial"/>
          <w:b/>
          <w:sz w:val="24"/>
          <w:szCs w:val="24"/>
        </w:rPr>
        <w:t>NO in der A</w:t>
      </w:r>
      <w:r w:rsidR="00476CD0">
        <w:rPr>
          <w:rFonts w:ascii="Arial" w:hAnsi="Arial" w:cs="Arial"/>
          <w:b/>
          <w:sz w:val="24"/>
          <w:szCs w:val="24"/>
        </w:rPr>
        <w:t>usa</w:t>
      </w:r>
      <w:r w:rsidRPr="00FA337D">
        <w:rPr>
          <w:rFonts w:ascii="Arial" w:hAnsi="Arial" w:cs="Arial"/>
          <w:b/>
          <w:sz w:val="24"/>
          <w:szCs w:val="24"/>
        </w:rPr>
        <w:t>temluft</w:t>
      </w:r>
    </w:p>
    <w:p w14:paraId="424C73B6" w14:textId="03AB5F56" w:rsidR="00476CD0" w:rsidRPr="00237CF6" w:rsidRDefault="00476CD0" w:rsidP="0044787B">
      <w:pPr>
        <w:autoSpaceDE w:val="0"/>
        <w:autoSpaceDN w:val="0"/>
        <w:adjustRightInd w:val="0"/>
        <w:spacing w:after="0"/>
        <w:rPr>
          <w:rFonts w:ascii="Arial" w:hAnsi="Arial" w:cs="Arial"/>
          <w:sz w:val="24"/>
          <w:szCs w:val="24"/>
        </w:rPr>
      </w:pPr>
      <w:r w:rsidRPr="00237CF6">
        <w:rPr>
          <w:rFonts w:ascii="Arial" w:hAnsi="Arial" w:cs="Arial"/>
          <w:sz w:val="24"/>
          <w:szCs w:val="24"/>
        </w:rPr>
        <w:t xml:space="preserve">In wissenschaftlichen Untersuchungen zeigt sich eine Assoziation von Schimmel im Innenraum und NO in der Ausatemluft </w:t>
      </w:r>
      <w:r w:rsidR="00B6705B">
        <w:rPr>
          <w:rFonts w:ascii="Arial" w:hAnsi="Arial" w:cs="Arial"/>
          <w:sz w:val="24"/>
          <w:szCs w:val="24"/>
        </w:rPr>
        <w:t xml:space="preserve">bei </w:t>
      </w:r>
      <w:r w:rsidRPr="00237CF6">
        <w:rPr>
          <w:rFonts w:ascii="Arial" w:hAnsi="Arial" w:cs="Arial"/>
          <w:sz w:val="24"/>
          <w:szCs w:val="24"/>
        </w:rPr>
        <w:t>gesunden Personen [</w:t>
      </w:r>
      <w:r w:rsidR="00CD253B" w:rsidRPr="00CD253B">
        <w:rPr>
          <w:rFonts w:ascii="Arial" w:hAnsi="Arial" w:cs="Arial"/>
          <w:noProof/>
          <w:sz w:val="24"/>
          <w:szCs w:val="24"/>
        </w:rPr>
        <w:t>83</w:t>
      </w:r>
      <w:r w:rsidRPr="00237CF6">
        <w:rPr>
          <w:rFonts w:ascii="Arial" w:hAnsi="Arial" w:cs="Arial"/>
          <w:sz w:val="24"/>
          <w:szCs w:val="24"/>
        </w:rPr>
        <w:t xml:space="preserve">, </w:t>
      </w:r>
      <w:r w:rsidR="00CD253B" w:rsidRPr="00CD253B">
        <w:rPr>
          <w:rFonts w:ascii="Arial" w:hAnsi="Arial" w:cs="Arial"/>
          <w:noProof/>
          <w:sz w:val="24"/>
          <w:szCs w:val="24"/>
        </w:rPr>
        <w:t>480</w:t>
      </w:r>
      <w:r w:rsidRPr="00237CF6">
        <w:rPr>
          <w:rFonts w:ascii="Arial" w:hAnsi="Arial" w:cs="Arial"/>
          <w:sz w:val="24"/>
          <w:szCs w:val="24"/>
        </w:rPr>
        <w:t xml:space="preserve">, </w:t>
      </w:r>
      <w:r w:rsidR="00CD253B" w:rsidRPr="00CD253B">
        <w:rPr>
          <w:rFonts w:ascii="Arial" w:hAnsi="Arial" w:cs="Arial"/>
          <w:noProof/>
          <w:sz w:val="24"/>
          <w:szCs w:val="24"/>
        </w:rPr>
        <w:t>504</w:t>
      </w:r>
      <w:r w:rsidRPr="00237CF6">
        <w:rPr>
          <w:rFonts w:ascii="Arial" w:hAnsi="Arial" w:cs="Arial"/>
          <w:sz w:val="24"/>
          <w:szCs w:val="24"/>
        </w:rPr>
        <w:t xml:space="preserve">]. </w:t>
      </w:r>
      <w:r w:rsidRPr="00237CF6">
        <w:rPr>
          <w:rFonts w:ascii="Arial" w:hAnsi="Arial" w:cs="Arial"/>
          <w:bCs/>
          <w:sz w:val="24"/>
          <w:szCs w:val="24"/>
        </w:rPr>
        <w:t>Individualmedizinisch kann mit der Bestimmung von NO in der Ausatemluft keine Innenraumschimmel-assoziierte Reaktion der Atemwege diagnostiziert werden.</w:t>
      </w:r>
    </w:p>
    <w:p w14:paraId="2707B84A" w14:textId="69A235EB" w:rsidR="00F401D3" w:rsidRDefault="00F401D3" w:rsidP="0044787B">
      <w:pPr>
        <w:autoSpaceDE w:val="0"/>
        <w:autoSpaceDN w:val="0"/>
        <w:adjustRightInd w:val="0"/>
        <w:spacing w:after="0"/>
        <w:rPr>
          <w:rFonts w:ascii="Arial" w:hAnsi="Arial" w:cs="Arial"/>
          <w:sz w:val="24"/>
          <w:szCs w:val="24"/>
        </w:rPr>
      </w:pPr>
    </w:p>
    <w:p w14:paraId="1B112B51" w14:textId="7BF2ACA9" w:rsidR="00C057C8" w:rsidRPr="00CA1EA4" w:rsidRDefault="00C057C8" w:rsidP="0044787B">
      <w:pPr>
        <w:autoSpaceDE w:val="0"/>
        <w:autoSpaceDN w:val="0"/>
        <w:adjustRightInd w:val="0"/>
        <w:spacing w:after="0"/>
        <w:ind w:left="1134" w:hanging="1134"/>
        <w:rPr>
          <w:rFonts w:ascii="Arial" w:hAnsi="Arial" w:cs="Arial"/>
          <w:b/>
          <w:sz w:val="24"/>
          <w:szCs w:val="24"/>
        </w:rPr>
      </w:pPr>
      <w:r w:rsidRPr="00CA1EA4">
        <w:rPr>
          <w:rFonts w:ascii="Arial" w:hAnsi="Arial" w:cs="Arial"/>
          <w:b/>
          <w:sz w:val="24"/>
          <w:szCs w:val="24"/>
        </w:rPr>
        <w:t>3.5.</w:t>
      </w:r>
      <w:r w:rsidR="003A3216" w:rsidRPr="00CA1EA4">
        <w:rPr>
          <w:rFonts w:ascii="Arial" w:hAnsi="Arial" w:cs="Arial"/>
          <w:b/>
          <w:sz w:val="24"/>
          <w:szCs w:val="24"/>
        </w:rPr>
        <w:t>3</w:t>
      </w:r>
      <w:r w:rsidRPr="00CA1EA4">
        <w:rPr>
          <w:rFonts w:ascii="Arial" w:hAnsi="Arial" w:cs="Arial"/>
          <w:b/>
          <w:sz w:val="24"/>
          <w:szCs w:val="24"/>
        </w:rPr>
        <w:tab/>
        <w:t>Infektiologische Diagnostik</w:t>
      </w:r>
    </w:p>
    <w:p w14:paraId="7CB78E7A" w14:textId="77777777" w:rsidR="00CD63C0" w:rsidRPr="003428DC" w:rsidRDefault="00CD63C0" w:rsidP="0044787B">
      <w:pPr>
        <w:autoSpaceDE w:val="0"/>
        <w:autoSpaceDN w:val="0"/>
        <w:adjustRightInd w:val="0"/>
        <w:spacing w:after="0"/>
        <w:rPr>
          <w:rFonts w:ascii="Arial" w:hAnsi="Arial" w:cs="Arial"/>
          <w:sz w:val="24"/>
          <w:szCs w:val="24"/>
        </w:rPr>
      </w:pPr>
      <w:r w:rsidRPr="003428DC">
        <w:rPr>
          <w:rFonts w:ascii="Arial" w:hAnsi="Arial" w:cs="Arial"/>
          <w:b/>
          <w:sz w:val="24"/>
          <w:szCs w:val="24"/>
        </w:rPr>
        <w:t>Systemische Mykosen</w:t>
      </w:r>
      <w:r w:rsidRPr="003428DC">
        <w:rPr>
          <w:rFonts w:ascii="Arial" w:hAnsi="Arial" w:cs="Arial"/>
          <w:sz w:val="24"/>
          <w:szCs w:val="24"/>
        </w:rPr>
        <w:t>:</w:t>
      </w:r>
    </w:p>
    <w:p w14:paraId="28E1C62C" w14:textId="558615CD" w:rsidR="00CD63C0" w:rsidRDefault="00CD63C0" w:rsidP="0044787B">
      <w:pPr>
        <w:autoSpaceDE w:val="0"/>
        <w:autoSpaceDN w:val="0"/>
        <w:adjustRightInd w:val="0"/>
        <w:spacing w:after="0"/>
        <w:rPr>
          <w:rFonts w:ascii="Arial" w:hAnsi="Arial" w:cs="Arial"/>
          <w:sz w:val="24"/>
          <w:szCs w:val="24"/>
          <w:lang w:val="da-DK"/>
        </w:rPr>
      </w:pPr>
      <w:r w:rsidRPr="003428DC">
        <w:rPr>
          <w:rFonts w:ascii="Arial" w:hAnsi="Arial" w:cs="Arial"/>
          <w:sz w:val="24"/>
          <w:szCs w:val="24"/>
          <w:lang w:val="da-DK"/>
        </w:rPr>
        <w:t xml:space="preserve">Zum Vorgehen </w:t>
      </w:r>
      <w:r w:rsidR="00D066D9" w:rsidRPr="003428DC">
        <w:rPr>
          <w:rFonts w:ascii="Arial" w:hAnsi="Arial" w:cs="Arial"/>
          <w:sz w:val="24"/>
          <w:szCs w:val="24"/>
          <w:lang w:val="da-DK"/>
        </w:rPr>
        <w:t xml:space="preserve">bei </w:t>
      </w:r>
      <w:r w:rsidR="00D066D9" w:rsidRPr="003428DC">
        <w:rPr>
          <w:rFonts w:ascii="Arial" w:hAnsi="Arial" w:cs="Arial"/>
          <w:sz w:val="24"/>
          <w:szCs w:val="24"/>
        </w:rPr>
        <w:t>Schimmelpilzinfektionen</w:t>
      </w:r>
      <w:r w:rsidR="00D066D9" w:rsidRPr="003428DC">
        <w:rPr>
          <w:rFonts w:ascii="Arial" w:hAnsi="Arial" w:cs="Arial"/>
          <w:sz w:val="24"/>
          <w:szCs w:val="24"/>
          <w:lang w:val="da-DK"/>
        </w:rPr>
        <w:t xml:space="preserve"> </w:t>
      </w:r>
      <w:r w:rsidRPr="003428DC">
        <w:rPr>
          <w:rFonts w:ascii="Arial" w:hAnsi="Arial" w:cs="Arial"/>
          <w:sz w:val="24"/>
          <w:szCs w:val="24"/>
          <w:lang w:val="da-DK"/>
        </w:rPr>
        <w:t>wird auf die entsprechende</w:t>
      </w:r>
      <w:r w:rsidR="00C47B2D" w:rsidRPr="003428DC">
        <w:rPr>
          <w:rFonts w:ascii="Arial" w:hAnsi="Arial" w:cs="Arial"/>
          <w:sz w:val="24"/>
          <w:szCs w:val="24"/>
          <w:lang w:val="da-DK"/>
        </w:rPr>
        <w:t xml:space="preserve"> </w:t>
      </w:r>
      <w:r w:rsidRPr="003428DC">
        <w:rPr>
          <w:rFonts w:ascii="Arial" w:hAnsi="Arial" w:cs="Arial"/>
          <w:sz w:val="24"/>
          <w:szCs w:val="24"/>
          <w:lang w:val="da-DK"/>
        </w:rPr>
        <w:t>Leitlinie verwiesen.</w:t>
      </w:r>
    </w:p>
    <w:p w14:paraId="13FF4A8B" w14:textId="77777777" w:rsidR="008A0CE1" w:rsidRPr="003428DC" w:rsidRDefault="008A0CE1" w:rsidP="0044787B">
      <w:pPr>
        <w:autoSpaceDE w:val="0"/>
        <w:autoSpaceDN w:val="0"/>
        <w:adjustRightInd w:val="0"/>
        <w:spacing w:after="0"/>
        <w:rPr>
          <w:rFonts w:ascii="Arial" w:hAnsi="Arial" w:cs="Arial"/>
          <w:sz w:val="24"/>
          <w:szCs w:val="24"/>
          <w:lang w:val="da-DK"/>
        </w:rPr>
      </w:pPr>
    </w:p>
    <w:p w14:paraId="5510835C" w14:textId="760E20CC" w:rsidR="0037781B" w:rsidRPr="002A281A" w:rsidRDefault="0037781B" w:rsidP="0044787B">
      <w:pPr>
        <w:autoSpaceDE w:val="0"/>
        <w:autoSpaceDN w:val="0"/>
        <w:adjustRightInd w:val="0"/>
        <w:spacing w:after="0"/>
        <w:rPr>
          <w:rFonts w:ascii="Arial" w:hAnsi="Arial" w:cs="Arial"/>
          <w:b/>
          <w:sz w:val="24"/>
          <w:szCs w:val="24"/>
        </w:rPr>
      </w:pPr>
      <w:r w:rsidRPr="002A281A">
        <w:rPr>
          <w:rFonts w:ascii="Arial" w:hAnsi="Arial" w:cs="Arial"/>
          <w:b/>
          <w:sz w:val="24"/>
          <w:szCs w:val="24"/>
        </w:rPr>
        <w:t>QUERVERWEIS</w:t>
      </w:r>
      <w:r w:rsidR="00C47B2D" w:rsidRPr="002A281A">
        <w:rPr>
          <w:rFonts w:ascii="Arial" w:hAnsi="Arial" w:cs="Arial"/>
          <w:b/>
          <w:sz w:val="24"/>
          <w:szCs w:val="24"/>
        </w:rPr>
        <w:t>:</w:t>
      </w:r>
    </w:p>
    <w:p w14:paraId="02B52724" w14:textId="77777777" w:rsidR="008A0CE1" w:rsidRPr="008A0CE1" w:rsidRDefault="008A0CE1" w:rsidP="0044787B">
      <w:pPr>
        <w:autoSpaceDE w:val="0"/>
        <w:autoSpaceDN w:val="0"/>
        <w:adjustRightInd w:val="0"/>
        <w:spacing w:after="0"/>
        <w:rPr>
          <w:rFonts w:ascii="Arial" w:eastAsia="Times New Roman" w:hAnsi="Arial" w:cs="Arial"/>
          <w:bCs/>
          <w:sz w:val="24"/>
          <w:szCs w:val="24"/>
          <w:lang w:eastAsia="de-DE"/>
        </w:rPr>
      </w:pPr>
      <w:r w:rsidRPr="008A0CE1">
        <w:rPr>
          <w:rFonts w:ascii="Arial" w:eastAsia="Times New Roman" w:hAnsi="Arial" w:cs="Arial"/>
          <w:bCs/>
          <w:sz w:val="24"/>
          <w:szCs w:val="24"/>
          <w:lang w:eastAsia="de-DE"/>
        </w:rPr>
        <w:t>Onkopedia Leitlinie - Invasive Pilzinfektionen – Diagnostik. Stand: 2018</w:t>
      </w:r>
    </w:p>
    <w:p w14:paraId="7AAB4580" w14:textId="77777777" w:rsidR="008A0CE1" w:rsidRPr="008A0CE1" w:rsidRDefault="008A0CE1" w:rsidP="0044787B">
      <w:pPr>
        <w:autoSpaceDE w:val="0"/>
        <w:autoSpaceDN w:val="0"/>
        <w:adjustRightInd w:val="0"/>
        <w:spacing w:after="0"/>
        <w:rPr>
          <w:rFonts w:ascii="Arial" w:eastAsia="Times New Roman" w:hAnsi="Arial" w:cs="Arial"/>
          <w:bCs/>
          <w:sz w:val="24"/>
          <w:szCs w:val="24"/>
          <w:lang w:eastAsia="de-DE"/>
        </w:rPr>
      </w:pPr>
      <w:r w:rsidRPr="008A0CE1">
        <w:rPr>
          <w:rFonts w:ascii="Arial" w:hAnsi="Arial" w:cs="Arial"/>
          <w:sz w:val="24"/>
          <w:szCs w:val="24"/>
        </w:rPr>
        <w:t>Arbeitsgemeinschaft Infektionen in der Hämatologie und Onkologie</w:t>
      </w:r>
      <w:r w:rsidRPr="008A0CE1">
        <w:rPr>
          <w:rFonts w:ascii="Arial" w:eastAsia="Times New Roman" w:hAnsi="Arial" w:cs="Arial"/>
          <w:bCs/>
          <w:sz w:val="24"/>
          <w:szCs w:val="24"/>
          <w:lang w:eastAsia="de-DE"/>
        </w:rPr>
        <w:t xml:space="preserve"> (AGIHO) der Deutschen Gesellschaft für Hämatologie und Medizinische Onkologie e.V. (DGHO)</w:t>
      </w:r>
    </w:p>
    <w:p w14:paraId="17962CE7" w14:textId="77777777" w:rsidR="008A0CE1" w:rsidRPr="008A0CE1" w:rsidRDefault="008A0CE1" w:rsidP="0044787B">
      <w:pPr>
        <w:autoSpaceDE w:val="0"/>
        <w:autoSpaceDN w:val="0"/>
        <w:adjustRightInd w:val="0"/>
        <w:spacing w:after="60"/>
        <w:rPr>
          <w:rFonts w:ascii="Arial" w:eastAsia="Times New Roman" w:hAnsi="Arial" w:cs="Arial"/>
          <w:bCs/>
          <w:sz w:val="24"/>
          <w:szCs w:val="24"/>
          <w:lang w:eastAsia="de-DE"/>
        </w:rPr>
      </w:pPr>
      <w:r w:rsidRPr="008A0CE1">
        <w:rPr>
          <w:rFonts w:ascii="Arial" w:eastAsia="Times New Roman" w:hAnsi="Arial" w:cs="Arial"/>
          <w:bCs/>
          <w:sz w:val="24"/>
          <w:szCs w:val="24"/>
          <w:lang w:eastAsia="de-DE"/>
        </w:rPr>
        <w:t xml:space="preserve">Ruhnke M, Behre G, Buchheidt D, Christopeit M, Hamprecht A, Heinz W, Heussel CP, Horger M, Kurzai O, Karthaus M, Löffler J, Maschmeyer G, Penack O, Rieger C, Rickerts V, Ritter J, Schmidt-Hieber M, Schuelper N, Schwartz S, Ullmann A, Vehreschild JJ, von Lilienfeld-Toal M, Weber T, Wolf HH. </w:t>
      </w:r>
      <w:r w:rsidRPr="008A0CE1">
        <w:rPr>
          <w:rFonts w:ascii="Arial" w:eastAsia="Times New Roman" w:hAnsi="Arial" w:cs="Arial"/>
          <w:b/>
          <w:bCs/>
          <w:sz w:val="24"/>
          <w:szCs w:val="24"/>
          <w:lang w:val="en-US" w:eastAsia="de-DE"/>
        </w:rPr>
        <w:t>Diagnosis of invasive fungal diseases in haematology and oncology: 2018 update of the recommendations of the infectious diseases working party of the German society for hematology and medical oncology (AGIHO).</w:t>
      </w:r>
      <w:r w:rsidRPr="008A0CE1">
        <w:rPr>
          <w:rFonts w:ascii="Arial" w:eastAsia="Times New Roman" w:hAnsi="Arial" w:cs="Arial"/>
          <w:bCs/>
          <w:sz w:val="24"/>
          <w:szCs w:val="24"/>
          <w:lang w:val="en-US" w:eastAsia="de-DE"/>
        </w:rPr>
        <w:t xml:space="preserve"> </w:t>
      </w:r>
      <w:r w:rsidRPr="008A0CE1">
        <w:rPr>
          <w:rFonts w:ascii="Arial" w:eastAsia="Times New Roman" w:hAnsi="Arial" w:cs="Arial"/>
          <w:bCs/>
          <w:sz w:val="24"/>
          <w:szCs w:val="24"/>
          <w:lang w:eastAsia="de-DE"/>
        </w:rPr>
        <w:t xml:space="preserve">Mycoses 2018; 61(11): 796-813; doi: 10.1111/myc.12838, für die </w:t>
      </w:r>
      <w:r w:rsidRPr="008A0CE1">
        <w:rPr>
          <w:rFonts w:ascii="Arial" w:hAnsi="Arial" w:cs="Arial"/>
          <w:sz w:val="24"/>
          <w:szCs w:val="24"/>
        </w:rPr>
        <w:t>Arbeitsgemeinschaft Infektionen in der Hämatologie und Onkologie</w:t>
      </w:r>
      <w:r w:rsidRPr="008A0CE1">
        <w:rPr>
          <w:rFonts w:ascii="Arial" w:eastAsia="Times New Roman" w:hAnsi="Arial" w:cs="Arial"/>
          <w:bCs/>
          <w:sz w:val="24"/>
          <w:szCs w:val="24"/>
          <w:lang w:eastAsia="de-DE"/>
        </w:rPr>
        <w:t xml:space="preserve"> (AGIHO) der Deutschen Gesellschaft für Hämatologie und Medizinische Onkologie e.V. (DGHO); https://www.onkopedia.com/de/onkopedia/guidelines/invasive-pilzinfektionen-diagnostik/@@guideline/html/index.html</w:t>
      </w:r>
    </w:p>
    <w:p w14:paraId="685F9717" w14:textId="77777777" w:rsidR="00C645C8" w:rsidRPr="008A0CE1" w:rsidRDefault="00C645C8" w:rsidP="0044787B">
      <w:pPr>
        <w:spacing w:after="60"/>
        <w:rPr>
          <w:rFonts w:ascii="Arial" w:hAnsi="Arial" w:cs="Arial"/>
          <w:sz w:val="24"/>
          <w:szCs w:val="24"/>
        </w:rPr>
      </w:pPr>
    </w:p>
    <w:p w14:paraId="36344338" w14:textId="7E650F0A" w:rsidR="00DB5BB4" w:rsidRPr="006C727B" w:rsidRDefault="00DB5BB4" w:rsidP="0044787B">
      <w:pPr>
        <w:spacing w:after="60"/>
        <w:ind w:left="1134" w:hanging="1134"/>
        <w:rPr>
          <w:rFonts w:ascii="Arial" w:eastAsia="Arial" w:hAnsi="Arial" w:cs="Arial"/>
          <w:b/>
          <w:bCs/>
          <w:sz w:val="24"/>
          <w:szCs w:val="24"/>
          <w:u w:color="000000"/>
        </w:rPr>
      </w:pPr>
      <w:r w:rsidRPr="006C727B">
        <w:rPr>
          <w:rFonts w:ascii="Arial" w:eastAsia="Calibri" w:hAnsi="Arial" w:cs="Arial"/>
          <w:b/>
          <w:bCs/>
          <w:sz w:val="24"/>
          <w:szCs w:val="24"/>
          <w:u w:color="000000"/>
        </w:rPr>
        <w:t>3.5.</w:t>
      </w:r>
      <w:r w:rsidR="00E8646D">
        <w:rPr>
          <w:rFonts w:ascii="Arial" w:eastAsia="Calibri" w:hAnsi="Arial" w:cs="Arial"/>
          <w:b/>
          <w:bCs/>
          <w:sz w:val="24"/>
          <w:szCs w:val="24"/>
          <w:u w:color="000000"/>
        </w:rPr>
        <w:t>4</w:t>
      </w:r>
      <w:r w:rsidRPr="006C727B">
        <w:rPr>
          <w:rFonts w:ascii="Arial" w:eastAsia="Calibri" w:hAnsi="Arial" w:cs="Arial"/>
          <w:b/>
          <w:bCs/>
          <w:sz w:val="24"/>
          <w:szCs w:val="24"/>
          <w:u w:color="000000"/>
        </w:rPr>
        <w:tab/>
        <w:t>Toxikologische Diagnostik</w:t>
      </w:r>
    </w:p>
    <w:p w14:paraId="38E3F03E" w14:textId="77777777" w:rsidR="00DB5BB4" w:rsidRPr="00F74759" w:rsidRDefault="00DB5BB4" w:rsidP="0044787B">
      <w:pPr>
        <w:spacing w:before="120" w:after="60"/>
        <w:rPr>
          <w:rFonts w:ascii="Arial" w:eastAsia="Calibri" w:hAnsi="Arial" w:cs="Arial"/>
          <w:b/>
          <w:bCs/>
          <w:sz w:val="24"/>
          <w:szCs w:val="24"/>
          <w:u w:color="000000"/>
        </w:rPr>
      </w:pPr>
      <w:r w:rsidRPr="00F74759">
        <w:rPr>
          <w:rFonts w:ascii="Arial" w:eastAsia="Calibri" w:hAnsi="Arial" w:cs="Arial"/>
          <w:b/>
          <w:bCs/>
          <w:sz w:val="24"/>
          <w:szCs w:val="24"/>
          <w:u w:color="000000"/>
        </w:rPr>
        <w:t>Mykotoxine</w:t>
      </w:r>
    </w:p>
    <w:p w14:paraId="1B843B6A" w14:textId="6F267EA6" w:rsidR="00DB5BB4" w:rsidRPr="00794DD8" w:rsidRDefault="00DB5BB4" w:rsidP="0044787B">
      <w:pPr>
        <w:spacing w:after="60"/>
        <w:rPr>
          <w:rFonts w:ascii="Arial" w:eastAsia="Arial" w:hAnsi="Arial" w:cs="Arial"/>
          <w:sz w:val="24"/>
          <w:szCs w:val="24"/>
          <w:u w:color="000000"/>
        </w:rPr>
      </w:pPr>
      <w:r w:rsidRPr="00794DD8">
        <w:rPr>
          <w:rFonts w:ascii="Arial" w:eastAsia="Calibri" w:hAnsi="Arial" w:cs="Arial"/>
          <w:sz w:val="24"/>
          <w:szCs w:val="24"/>
          <w:u w:color="000000"/>
        </w:rPr>
        <w:t xml:space="preserve">Ungefähr 400 Mykotoxine sind als sekundäre Stoffwechselprodukte von </w:t>
      </w:r>
      <w:r w:rsidRPr="003428DC">
        <w:rPr>
          <w:rFonts w:ascii="Arial" w:eastAsia="Calibri" w:hAnsi="Arial" w:cs="Arial"/>
          <w:sz w:val="24"/>
          <w:szCs w:val="24"/>
          <w:u w:color="000000"/>
        </w:rPr>
        <w:t>Schimmelpilzen bekannt [</w:t>
      </w:r>
      <w:r w:rsidR="00CD253B" w:rsidRPr="00CD253B">
        <w:rPr>
          <w:rFonts w:ascii="Arial" w:eastAsia="Calibri" w:hAnsi="Arial" w:cs="Arial"/>
          <w:bCs/>
          <w:noProof/>
          <w:sz w:val="24"/>
          <w:szCs w:val="24"/>
          <w:u w:color="000000"/>
        </w:rPr>
        <w:t>202</w:t>
      </w:r>
      <w:r w:rsidRPr="003428DC">
        <w:rPr>
          <w:rFonts w:ascii="Arial" w:eastAsia="Calibri" w:hAnsi="Arial" w:cs="Arial"/>
          <w:sz w:val="24"/>
          <w:szCs w:val="24"/>
          <w:u w:color="000000"/>
        </w:rPr>
        <w:t xml:space="preserve">]. Aufgrund ihrer chemischen Vielfalt können diese nicht </w:t>
      </w:r>
      <w:r w:rsidRPr="00794DD8">
        <w:rPr>
          <w:rFonts w:ascii="Arial" w:eastAsia="Calibri" w:hAnsi="Arial" w:cs="Arial"/>
          <w:sz w:val="24"/>
          <w:szCs w:val="24"/>
          <w:u w:color="000000"/>
        </w:rPr>
        <w:t>mit nur einem analytischen Verfahren in der Umwelt (Umweltmonitoring) bzw. in human-biologischen Materialien (Blut oder Urin) (Human-Biomonitoring - HBM) nachgewiesen werden. Hierzu bedarf es unterschiedlicher standardisierter Probennahme- und Messmethoden.</w:t>
      </w:r>
    </w:p>
    <w:p w14:paraId="3AE81086" w14:textId="118D703C" w:rsidR="00DB5BB4" w:rsidRPr="00794DD8" w:rsidRDefault="00DB5BB4" w:rsidP="0044787B">
      <w:pPr>
        <w:spacing w:after="60"/>
        <w:rPr>
          <w:rFonts w:ascii="Arial" w:eastAsia="Arial" w:hAnsi="Arial" w:cs="Arial"/>
          <w:sz w:val="24"/>
          <w:szCs w:val="24"/>
          <w:u w:color="000000"/>
        </w:rPr>
      </w:pPr>
      <w:r w:rsidRPr="00794DD8">
        <w:rPr>
          <w:rFonts w:ascii="Arial" w:eastAsia="Calibri" w:hAnsi="Arial" w:cs="Arial"/>
          <w:sz w:val="24"/>
          <w:szCs w:val="24"/>
          <w:u w:color="000000"/>
        </w:rPr>
        <w:t>Die routinemäßige Bestimmung von Mykotoxinen in der Innenraumluft (Umweltmonitoring) oder in schimmelpilzbelasteten Baumaterialien hat weder eine medizinisch diagnostische Bedeutung, da verlässliche Daten zur inhalativen Toxizität und lungengängigen Konzentrationen in der Luft sowie nach wie vor standardisierte Probenahme- und Untersuchungsmethoden fehlen, noch ist sie für eine Sanierungsentscheidung relevant, da jeder massive Schimmelbefall umgehend zu beseitigen ist, unabhängig davon, ob Mykotoxine gebildet wurden oder nicht [</w:t>
      </w:r>
      <w:r w:rsidR="00CD253B" w:rsidRPr="00CD253B">
        <w:rPr>
          <w:rFonts w:ascii="Arial" w:eastAsia="Calibri" w:hAnsi="Arial" w:cs="Arial"/>
          <w:bCs/>
          <w:noProof/>
          <w:sz w:val="24"/>
          <w:szCs w:val="24"/>
          <w:u w:color="000000"/>
        </w:rPr>
        <w:t>91</w:t>
      </w:r>
      <w:r w:rsidR="00281501" w:rsidRPr="00794DD8">
        <w:rPr>
          <w:rFonts w:ascii="Arial" w:eastAsia="Calibri" w:hAnsi="Arial" w:cs="Arial"/>
          <w:sz w:val="24"/>
          <w:szCs w:val="24"/>
          <w:u w:color="000000"/>
        </w:rPr>
        <w:t xml:space="preserve">, </w:t>
      </w:r>
      <w:r w:rsidR="00CD253B" w:rsidRPr="00CD253B">
        <w:rPr>
          <w:rFonts w:ascii="Arial" w:eastAsia="Calibri" w:hAnsi="Arial" w:cs="Arial"/>
          <w:bCs/>
          <w:noProof/>
          <w:sz w:val="24"/>
          <w:szCs w:val="24"/>
          <w:u w:color="000000"/>
        </w:rPr>
        <w:t>202</w:t>
      </w:r>
      <w:r w:rsidRPr="00794DD8">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rPr>
        <w:t>288</w:t>
      </w:r>
      <w:r w:rsidRPr="00794DD8">
        <w:rPr>
          <w:rFonts w:ascii="Arial" w:eastAsia="Calibri" w:hAnsi="Arial" w:cs="Arial"/>
          <w:sz w:val="24"/>
          <w:szCs w:val="24"/>
          <w:u w:color="000000"/>
        </w:rPr>
        <w:t>].</w:t>
      </w:r>
    </w:p>
    <w:p w14:paraId="6A226C2A" w14:textId="0FE49D38" w:rsidR="00447495" w:rsidRDefault="00DB5BB4" w:rsidP="0044787B">
      <w:pPr>
        <w:spacing w:after="60"/>
        <w:rPr>
          <w:rFonts w:ascii="Arial" w:eastAsia="Calibri" w:hAnsi="Arial" w:cs="Arial"/>
          <w:sz w:val="24"/>
          <w:szCs w:val="24"/>
          <w:u w:color="000000"/>
        </w:rPr>
      </w:pPr>
      <w:r w:rsidRPr="00794DD8">
        <w:rPr>
          <w:rFonts w:ascii="Arial" w:eastAsia="Calibri" w:hAnsi="Arial" w:cs="Arial"/>
          <w:sz w:val="24"/>
          <w:szCs w:val="24"/>
          <w:u w:color="000000"/>
        </w:rPr>
        <w:t>Bisher können nur wenige Mykotoxine in human-biologischen Materialen (HBM) zuverlässig nachgewiesen werden.</w:t>
      </w:r>
    </w:p>
    <w:p w14:paraId="2D50D6FA" w14:textId="089FC7CF" w:rsidR="00E75070" w:rsidRDefault="00E75070" w:rsidP="0044787B">
      <w:pPr>
        <w:spacing w:after="60"/>
        <w:rPr>
          <w:rFonts w:ascii="Arial" w:eastAsia="Calibri" w:hAnsi="Arial" w:cs="Arial"/>
          <w:sz w:val="24"/>
          <w:szCs w:val="24"/>
          <w:u w:color="000000"/>
        </w:rPr>
      </w:pPr>
      <w:r w:rsidRPr="00E75070">
        <w:rPr>
          <w:rFonts w:ascii="Arial" w:eastAsia="Calibri" w:hAnsi="Arial" w:cs="Arial"/>
          <w:sz w:val="24"/>
          <w:szCs w:val="24"/>
          <w:u w:color="000000"/>
        </w:rPr>
        <w:t xml:space="preserve">Inzwischen können insbesondere Mykotoxine aus nahrungsbedingter Aufnahme und </w:t>
      </w:r>
      <w:r w:rsidRPr="00901539">
        <w:rPr>
          <w:rFonts w:ascii="Arial" w:eastAsia="Calibri" w:hAnsi="Arial" w:cs="Arial"/>
          <w:sz w:val="24"/>
          <w:szCs w:val="24"/>
          <w:u w:color="000000"/>
        </w:rPr>
        <w:t xml:space="preserve">beruflicher Exposition </w:t>
      </w:r>
      <w:r w:rsidR="00901539" w:rsidRPr="00901539">
        <w:rPr>
          <w:rFonts w:ascii="Arial" w:eastAsia="Calibri" w:hAnsi="Arial" w:cs="Arial"/>
          <w:sz w:val="24"/>
          <w:szCs w:val="24"/>
          <w:u w:color="000000"/>
        </w:rPr>
        <w:t>[</w:t>
      </w:r>
      <w:r w:rsidR="00CD253B" w:rsidRPr="00CD253B">
        <w:rPr>
          <w:rFonts w:ascii="Arial" w:eastAsia="Times New Roman" w:hAnsi="Arial" w:cs="Arial"/>
          <w:bCs/>
          <w:noProof/>
          <w:sz w:val="24"/>
          <w:szCs w:val="24"/>
          <w:lang w:eastAsia="de-DE"/>
        </w:rPr>
        <w:t>175</w:t>
      </w:r>
      <w:r w:rsidR="00901539" w:rsidRPr="00901539">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lang w:eastAsia="de-DE"/>
        </w:rPr>
        <w:t>198</w:t>
      </w:r>
      <w:r w:rsidR="00901539" w:rsidRPr="00901539">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lang w:eastAsia="de-DE"/>
        </w:rPr>
        <w:t>266</w:t>
      </w:r>
      <w:r w:rsidR="00901539" w:rsidRPr="00901539">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lang w:eastAsia="de-DE"/>
        </w:rPr>
        <w:t>529</w:t>
      </w:r>
      <w:r w:rsidR="00901539" w:rsidRPr="00901539">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lang w:eastAsia="de-DE"/>
        </w:rPr>
        <w:t>716</w:t>
      </w:r>
      <w:r w:rsidR="00901539" w:rsidRPr="00901539">
        <w:rPr>
          <w:rFonts w:ascii="Arial" w:eastAsia="Calibri" w:hAnsi="Arial" w:cs="Arial"/>
          <w:sz w:val="24"/>
          <w:szCs w:val="24"/>
          <w:u w:color="000000"/>
        </w:rPr>
        <w:t xml:space="preserve">] </w:t>
      </w:r>
      <w:r w:rsidRPr="00901539">
        <w:rPr>
          <w:rFonts w:ascii="Arial" w:eastAsia="Calibri" w:hAnsi="Arial" w:cs="Arial"/>
          <w:sz w:val="24"/>
          <w:szCs w:val="24"/>
          <w:u w:color="000000"/>
        </w:rPr>
        <w:t>in human-biologischen Materialen (HBM) zuverlässig quantitativ nachgewiesen werden [</w:t>
      </w:r>
      <w:r w:rsidR="00CD253B" w:rsidRPr="00CD253B">
        <w:rPr>
          <w:rFonts w:ascii="Arial" w:eastAsia="Calibri" w:hAnsi="Arial" w:cs="Arial"/>
          <w:bCs/>
          <w:noProof/>
          <w:sz w:val="24"/>
          <w:szCs w:val="24"/>
          <w:u w:color="000000"/>
        </w:rPr>
        <w:t>31</w:t>
      </w:r>
      <w:r w:rsidRPr="00901539">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lang w:eastAsia="de-DE"/>
        </w:rPr>
        <w:t>188</w:t>
      </w:r>
      <w:r w:rsidR="00901539" w:rsidRPr="00901539">
        <w:rPr>
          <w:rFonts w:ascii="Arial" w:eastAsia="Calibri" w:hAnsi="Arial" w:cs="Arial"/>
          <w:sz w:val="24"/>
          <w:szCs w:val="24"/>
          <w:u w:color="000000"/>
        </w:rPr>
        <w:t xml:space="preserve">, </w:t>
      </w:r>
      <w:r w:rsidR="00CD253B" w:rsidRPr="00CD253B">
        <w:rPr>
          <w:rFonts w:ascii="Arial" w:eastAsia="Times New Roman" w:hAnsi="Arial" w:cs="Arial"/>
          <w:bCs/>
          <w:noProof/>
          <w:sz w:val="24"/>
          <w:szCs w:val="24"/>
          <w:lang w:eastAsia="de-DE"/>
        </w:rPr>
        <w:t>197</w:t>
      </w:r>
      <w:r w:rsidR="00901539" w:rsidRPr="00901539">
        <w:rPr>
          <w:rFonts w:ascii="Arial" w:eastAsia="Calibri" w:hAnsi="Arial" w:cs="Arial"/>
          <w:sz w:val="24"/>
          <w:szCs w:val="24"/>
          <w:u w:color="000000"/>
        </w:rPr>
        <w:t xml:space="preserve">, </w:t>
      </w:r>
      <w:r w:rsidR="00CD253B" w:rsidRPr="00CD253B">
        <w:rPr>
          <w:rFonts w:ascii="Arial" w:eastAsia="Calibri" w:hAnsi="Arial" w:cs="Arial"/>
          <w:bCs/>
          <w:noProof/>
          <w:sz w:val="24"/>
          <w:szCs w:val="24"/>
          <w:u w:color="000000"/>
        </w:rPr>
        <w:t>202</w:t>
      </w:r>
      <w:r w:rsidRPr="00901539">
        <w:rPr>
          <w:rFonts w:ascii="Arial" w:eastAsia="Calibri" w:hAnsi="Arial" w:cs="Arial"/>
          <w:sz w:val="24"/>
          <w:szCs w:val="24"/>
          <w:u w:color="000000"/>
        </w:rPr>
        <w:t>]. Trotzdem bedarf es</w:t>
      </w:r>
      <w:r w:rsidRPr="00E75070">
        <w:rPr>
          <w:rFonts w:ascii="Arial" w:eastAsia="Calibri" w:hAnsi="Arial" w:cs="Arial"/>
          <w:sz w:val="24"/>
          <w:szCs w:val="24"/>
          <w:u w:color="000000"/>
        </w:rPr>
        <w:t xml:space="preserve"> standardisierter Kriterien zu HBM-Probennahme und Analysenmethoden </w:t>
      </w:r>
      <w:r w:rsidRPr="00E33EBA">
        <w:rPr>
          <w:rFonts w:ascii="Arial" w:eastAsia="Calibri" w:hAnsi="Arial" w:cs="Arial"/>
          <w:sz w:val="24"/>
          <w:szCs w:val="24"/>
          <w:u w:color="000000"/>
        </w:rPr>
        <w:t>[</w:t>
      </w:r>
      <w:r w:rsidR="00CD253B" w:rsidRPr="00CD253B">
        <w:rPr>
          <w:rFonts w:ascii="Arial" w:eastAsia="Calibri" w:hAnsi="Arial" w:cs="Arial"/>
          <w:bCs/>
          <w:noProof/>
          <w:sz w:val="24"/>
          <w:szCs w:val="24"/>
          <w:u w:color="000000"/>
          <w:lang w:val="da-DK"/>
        </w:rPr>
        <w:t>241</w:t>
      </w:r>
      <w:r w:rsidRPr="00E33EBA">
        <w:rPr>
          <w:rFonts w:ascii="Arial" w:eastAsia="Calibri" w:hAnsi="Arial" w:cs="Arial"/>
          <w:sz w:val="24"/>
          <w:szCs w:val="24"/>
          <w:u w:color="000000"/>
        </w:rPr>
        <w:t xml:space="preserve">, </w:t>
      </w:r>
      <w:r w:rsidR="00CD253B" w:rsidRPr="00CD253B">
        <w:rPr>
          <w:rFonts w:ascii="Arial" w:eastAsia="Calibri" w:hAnsi="Arial" w:cs="Arial"/>
          <w:bCs/>
          <w:noProof/>
          <w:sz w:val="24"/>
          <w:szCs w:val="24"/>
          <w:u w:color="000000"/>
        </w:rPr>
        <w:t>737</w:t>
      </w:r>
      <w:r w:rsidRPr="00E33EBA">
        <w:rPr>
          <w:rFonts w:ascii="Arial" w:eastAsia="Calibri" w:hAnsi="Arial" w:cs="Arial"/>
          <w:sz w:val="24"/>
          <w:szCs w:val="24"/>
          <w:u w:color="000000"/>
        </w:rPr>
        <w:t>]</w:t>
      </w:r>
      <w:r w:rsidRPr="00E75070">
        <w:rPr>
          <w:rFonts w:ascii="Arial" w:eastAsia="Calibri" w:hAnsi="Arial" w:cs="Arial"/>
          <w:sz w:val="24"/>
          <w:szCs w:val="24"/>
          <w:u w:color="000000"/>
        </w:rPr>
        <w:t xml:space="preserve">. Es gibt nach wie vor keine Indikation für eine Bestimmung von Mykotoxinen in human-biologischen Materialen (HBM) in der medizinischen Diagnostik bei Patient*innen mit einer Schimmelexposition in Innenräumen </w:t>
      </w:r>
      <w:r w:rsidRPr="00794DD8">
        <w:rPr>
          <w:rFonts w:ascii="Arial" w:eastAsia="Calibri" w:hAnsi="Arial" w:cs="Arial"/>
          <w:sz w:val="24"/>
          <w:szCs w:val="24"/>
          <w:u w:color="000000"/>
        </w:rPr>
        <w:t>[</w:t>
      </w:r>
      <w:r w:rsidR="00CD253B" w:rsidRPr="00CD253B">
        <w:rPr>
          <w:rFonts w:ascii="Arial" w:eastAsia="Times New Roman" w:hAnsi="Arial" w:cs="Arial"/>
          <w:bCs/>
          <w:noProof/>
          <w:sz w:val="24"/>
          <w:szCs w:val="24"/>
        </w:rPr>
        <w:t>288</w:t>
      </w:r>
      <w:r w:rsidRPr="00794DD8">
        <w:rPr>
          <w:rFonts w:ascii="Arial" w:eastAsia="Calibri" w:hAnsi="Arial" w:cs="Arial"/>
          <w:sz w:val="24"/>
          <w:szCs w:val="24"/>
          <w:u w:color="000000"/>
        </w:rPr>
        <w:t>]</w:t>
      </w:r>
      <w:r w:rsidRPr="00E75070">
        <w:rPr>
          <w:rFonts w:ascii="Arial" w:eastAsia="Calibri" w:hAnsi="Arial" w:cs="Arial"/>
          <w:sz w:val="24"/>
          <w:szCs w:val="24"/>
          <w:u w:color="000000"/>
        </w:rPr>
        <w:t>.</w:t>
      </w:r>
    </w:p>
    <w:p w14:paraId="283673D3" w14:textId="702AB17E" w:rsidR="00DB5BB4" w:rsidRPr="004F05D2" w:rsidRDefault="00DB5BB4" w:rsidP="0044787B">
      <w:pPr>
        <w:tabs>
          <w:tab w:val="left" w:pos="9204"/>
        </w:tabs>
        <w:spacing w:before="120" w:after="60"/>
        <w:rPr>
          <w:rFonts w:ascii="Arial" w:eastAsia="Arial" w:hAnsi="Arial" w:cs="Arial"/>
          <w:b/>
          <w:bCs/>
          <w:sz w:val="24"/>
          <w:szCs w:val="24"/>
          <w:u w:color="000000"/>
          <w:lang w:val="en-US"/>
        </w:rPr>
      </w:pPr>
      <w:r w:rsidRPr="004F05D2">
        <w:rPr>
          <w:rFonts w:ascii="Arial" w:eastAsia="Arial" w:hAnsi="Arial" w:cs="Arial"/>
          <w:b/>
          <w:sz w:val="24"/>
          <w:szCs w:val="24"/>
          <w:u w:color="000000"/>
          <w:lang w:val="en-US"/>
        </w:rPr>
        <w:t>Microbial Volatile Organic Compounds</w:t>
      </w:r>
      <w:r w:rsidRPr="004F05D2">
        <w:rPr>
          <w:rFonts w:ascii="Arial" w:eastAsia="Arial" w:hAnsi="Arial" w:cs="Arial"/>
          <w:b/>
          <w:bCs/>
          <w:sz w:val="24"/>
          <w:szCs w:val="24"/>
          <w:u w:color="000000"/>
          <w:lang w:val="en-US"/>
        </w:rPr>
        <w:t xml:space="preserve"> </w:t>
      </w:r>
      <w:r w:rsidR="005D5FF6" w:rsidRPr="005D5FF6">
        <w:rPr>
          <w:rFonts w:ascii="Arial" w:eastAsia="Arial" w:hAnsi="Arial" w:cs="Arial"/>
          <w:b/>
          <w:bCs/>
          <w:sz w:val="24"/>
          <w:szCs w:val="24"/>
          <w:u w:color="000000"/>
          <w:lang w:val="en-US"/>
        </w:rPr>
        <w:t>(MVOC)</w:t>
      </w:r>
    </w:p>
    <w:p w14:paraId="4C063321" w14:textId="70120C8D" w:rsidR="00DB5BB4" w:rsidRPr="00281501" w:rsidRDefault="00DB5BB4" w:rsidP="0044787B">
      <w:pPr>
        <w:autoSpaceDE w:val="0"/>
        <w:autoSpaceDN w:val="0"/>
        <w:adjustRightInd w:val="0"/>
        <w:spacing w:after="60"/>
        <w:rPr>
          <w:rFonts w:ascii="Arial" w:hAnsi="Arial" w:cs="Arial"/>
          <w:sz w:val="24"/>
          <w:szCs w:val="24"/>
        </w:rPr>
      </w:pPr>
      <w:r w:rsidRPr="00B854D6">
        <w:rPr>
          <w:rFonts w:ascii="Arial" w:hAnsi="Arial" w:cs="Arial"/>
          <w:sz w:val="24"/>
          <w:szCs w:val="24"/>
        </w:rPr>
        <w:t>Mit dem</w:t>
      </w:r>
      <w:r w:rsidRPr="00221EEA">
        <w:rPr>
          <w:rFonts w:ascii="Arial" w:hAnsi="Arial" w:cs="Arial"/>
          <w:sz w:val="24"/>
          <w:szCs w:val="24"/>
        </w:rPr>
        <w:t xml:space="preserve"> Begriff MVOC werden flüchtige organische Verbindungen bezeichnet, welche von Schimmelpilzen und Bakterien gebildet werden. Im Stoffwechsel von Schimmelpilzen und Bakterien entstehen zahlreiche flüchtige Metabolite, die als OVOC (Odour Active Volatile Organic Compounds) für den „Schimmel-Geruch“ verantwortlich sind. Einige Substanzen haben durchaus angenehme Geruchsnoten, so riecht 1-Octen-3-ol typisch nach Pilzen, 2-Heptanon fruchtartig, das Terpen Geosmin erdrig. Zusammen ergeben diese Stoffe einen modrig-muffigen, typisch „schimmeliger“ Geruchseindruck. Dieser wird als störend empfunden und oft mit „Verderb“ und „Unsauberkeit“ assoziiert. Bisweilen wird von den Betroffenen befürchtet, dass von den Geruchsstoffen selbst eine toxische Gesundheitsgefährdung ausgeht. Viele MVOC besitzen osmophore Gruppen </w:t>
      </w:r>
      <w:r w:rsidRPr="00281501">
        <w:rPr>
          <w:rFonts w:ascii="Arial" w:hAnsi="Arial" w:cs="Arial"/>
          <w:sz w:val="24"/>
          <w:szCs w:val="24"/>
        </w:rPr>
        <w:t>(Carbonyl-, S-, N- oder OH-Gruppen) und haben sehr niedrige Geruchsschwellen [</w:t>
      </w:r>
      <w:r w:rsidR="00CD253B" w:rsidRPr="00CD253B">
        <w:rPr>
          <w:rFonts w:ascii="Arial" w:hAnsi="Arial" w:cs="Arial"/>
          <w:bCs/>
          <w:noProof/>
          <w:sz w:val="24"/>
          <w:szCs w:val="24"/>
        </w:rPr>
        <w:t>419</w:t>
      </w:r>
      <w:r w:rsidR="00281501" w:rsidRPr="00281501">
        <w:rPr>
          <w:rFonts w:ascii="Arial" w:hAnsi="Arial" w:cs="Arial"/>
          <w:sz w:val="24"/>
          <w:szCs w:val="24"/>
        </w:rPr>
        <w:t>,</w:t>
      </w:r>
      <w:r w:rsidRPr="00281501">
        <w:rPr>
          <w:rFonts w:ascii="Arial" w:hAnsi="Arial" w:cs="Arial"/>
          <w:sz w:val="24"/>
          <w:szCs w:val="24"/>
        </w:rPr>
        <w:t xml:space="preserve"> </w:t>
      </w:r>
      <w:r w:rsidR="00CD253B" w:rsidRPr="00CD253B">
        <w:rPr>
          <w:rFonts w:ascii="Arial" w:hAnsi="Arial" w:cs="Arial"/>
          <w:bCs/>
          <w:noProof/>
          <w:sz w:val="24"/>
          <w:szCs w:val="24"/>
        </w:rPr>
        <w:t>474</w:t>
      </w:r>
      <w:r w:rsidR="00281501" w:rsidRPr="00281501">
        <w:rPr>
          <w:rFonts w:ascii="Arial" w:hAnsi="Arial" w:cs="Arial"/>
          <w:sz w:val="24"/>
          <w:szCs w:val="24"/>
        </w:rPr>
        <w:t xml:space="preserve">, </w:t>
      </w:r>
      <w:r w:rsidR="00CD253B" w:rsidRPr="00CD253B">
        <w:rPr>
          <w:rFonts w:ascii="Arial" w:hAnsi="Arial" w:cs="Arial"/>
          <w:bCs/>
          <w:noProof/>
          <w:sz w:val="24"/>
          <w:szCs w:val="24"/>
        </w:rPr>
        <w:t>602</w:t>
      </w:r>
      <w:r w:rsidRPr="00281501">
        <w:rPr>
          <w:rFonts w:ascii="Arial" w:hAnsi="Arial" w:cs="Arial"/>
          <w:sz w:val="24"/>
          <w:szCs w:val="24"/>
        </w:rPr>
        <w:t>].</w:t>
      </w:r>
    </w:p>
    <w:p w14:paraId="24E44BC9" w14:textId="1D60ED3F" w:rsidR="00DB5BB4" w:rsidRPr="009532B1" w:rsidRDefault="00DB5BB4" w:rsidP="0044787B">
      <w:pPr>
        <w:autoSpaceDE w:val="0"/>
        <w:autoSpaceDN w:val="0"/>
        <w:adjustRightInd w:val="0"/>
        <w:spacing w:after="60"/>
        <w:rPr>
          <w:rFonts w:ascii="Arial" w:hAnsi="Arial" w:cs="Arial"/>
          <w:sz w:val="24"/>
          <w:szCs w:val="24"/>
        </w:rPr>
      </w:pPr>
      <w:r w:rsidRPr="00221EEA">
        <w:rPr>
          <w:rFonts w:ascii="Arial" w:hAnsi="Arial" w:cs="Arial"/>
          <w:sz w:val="24"/>
          <w:szCs w:val="24"/>
        </w:rPr>
        <w:t xml:space="preserve">Es muss berücksichtigt werden, dass für viele sogenannte MVOC neben mikrobiellen auch andere Quellen existieren (Tabakrauch, Kochen, Backen, Braten, </w:t>
      </w:r>
      <w:r w:rsidRPr="009532B1">
        <w:rPr>
          <w:rFonts w:ascii="Arial" w:hAnsi="Arial" w:cs="Arial"/>
          <w:sz w:val="24"/>
          <w:szCs w:val="24"/>
        </w:rPr>
        <w:t>Topfpflanzenerde, Komposteimer, etc.) [</w:t>
      </w:r>
      <w:r w:rsidR="00CD253B" w:rsidRPr="00CD253B">
        <w:rPr>
          <w:rFonts w:ascii="Arial" w:hAnsi="Arial" w:cs="Arial"/>
          <w:bCs/>
          <w:noProof/>
          <w:sz w:val="24"/>
          <w:szCs w:val="24"/>
        </w:rPr>
        <w:t>100</w:t>
      </w:r>
      <w:r w:rsidR="009532B1" w:rsidRPr="009532B1">
        <w:rPr>
          <w:rFonts w:ascii="Arial" w:hAnsi="Arial" w:cs="Arial"/>
          <w:sz w:val="24"/>
          <w:szCs w:val="24"/>
        </w:rPr>
        <w:t xml:space="preserve">, </w:t>
      </w:r>
      <w:r w:rsidR="00CD253B" w:rsidRPr="00CD253B">
        <w:rPr>
          <w:rFonts w:ascii="Arial" w:hAnsi="Arial" w:cs="Arial"/>
          <w:bCs/>
          <w:noProof/>
          <w:sz w:val="24"/>
          <w:szCs w:val="24"/>
        </w:rPr>
        <w:t>624</w:t>
      </w:r>
      <w:r w:rsidRPr="009532B1">
        <w:rPr>
          <w:rFonts w:ascii="Arial" w:hAnsi="Arial" w:cs="Arial"/>
          <w:sz w:val="24"/>
          <w:szCs w:val="24"/>
        </w:rPr>
        <w:t xml:space="preserve">, </w:t>
      </w:r>
      <w:r w:rsidR="00CD253B" w:rsidRPr="00CD253B">
        <w:rPr>
          <w:rFonts w:ascii="Arial" w:hAnsi="Arial" w:cs="Arial"/>
          <w:bCs/>
          <w:noProof/>
          <w:sz w:val="24"/>
          <w:szCs w:val="24"/>
        </w:rPr>
        <w:t>625</w:t>
      </w:r>
      <w:r w:rsidRPr="009532B1">
        <w:rPr>
          <w:rFonts w:ascii="Arial" w:hAnsi="Arial" w:cs="Arial"/>
          <w:sz w:val="24"/>
          <w:szCs w:val="24"/>
        </w:rPr>
        <w:t xml:space="preserve">, </w:t>
      </w:r>
      <w:r w:rsidR="00CD253B" w:rsidRPr="00CD253B">
        <w:rPr>
          <w:rFonts w:ascii="Arial" w:hAnsi="Arial" w:cs="Arial"/>
          <w:bCs/>
          <w:noProof/>
          <w:sz w:val="24"/>
          <w:szCs w:val="24"/>
        </w:rPr>
        <w:t>626</w:t>
      </w:r>
      <w:r w:rsidRPr="009532B1">
        <w:rPr>
          <w:rFonts w:ascii="Arial" w:hAnsi="Arial" w:cs="Arial"/>
          <w:sz w:val="24"/>
          <w:szCs w:val="24"/>
        </w:rPr>
        <w:t xml:space="preserve">, </w:t>
      </w:r>
      <w:r w:rsidR="00CD253B" w:rsidRPr="00CD253B">
        <w:rPr>
          <w:rFonts w:ascii="Arial" w:hAnsi="Arial" w:cs="Arial"/>
          <w:bCs/>
          <w:noProof/>
          <w:sz w:val="24"/>
          <w:szCs w:val="24"/>
        </w:rPr>
        <w:t>630</w:t>
      </w:r>
      <w:r w:rsidRPr="009532B1">
        <w:rPr>
          <w:rFonts w:ascii="Arial" w:hAnsi="Arial" w:cs="Arial"/>
          <w:sz w:val="24"/>
          <w:szCs w:val="24"/>
        </w:rPr>
        <w:t>].</w:t>
      </w:r>
    </w:p>
    <w:p w14:paraId="653C2CD8" w14:textId="463F8FC5" w:rsidR="00DB5BB4" w:rsidRPr="009532B1" w:rsidRDefault="00DB5BB4" w:rsidP="0044787B">
      <w:pPr>
        <w:autoSpaceDE w:val="0"/>
        <w:autoSpaceDN w:val="0"/>
        <w:adjustRightInd w:val="0"/>
        <w:spacing w:after="60"/>
        <w:rPr>
          <w:rFonts w:ascii="Arial" w:hAnsi="Arial" w:cs="Arial"/>
          <w:sz w:val="24"/>
          <w:szCs w:val="24"/>
        </w:rPr>
      </w:pPr>
      <w:r w:rsidRPr="002A309F">
        <w:rPr>
          <w:rFonts w:ascii="Arial" w:hAnsi="Arial" w:cs="Arial"/>
          <w:sz w:val="24"/>
          <w:szCs w:val="24"/>
        </w:rPr>
        <w:t xml:space="preserve">Ungeklärt ist bisher, ob von sogenannten MVOC in den in Innenräumen vorkommenden Konzentrationen im unteren µg/m³-Bereich biologische Signalwirkungen ausgehen </w:t>
      </w:r>
      <w:r w:rsidRPr="009532B1">
        <w:rPr>
          <w:rFonts w:ascii="Arial" w:hAnsi="Arial" w:cs="Arial"/>
          <w:sz w:val="24"/>
          <w:szCs w:val="24"/>
        </w:rPr>
        <w:t>[</w:t>
      </w:r>
      <w:r w:rsidR="00CD253B" w:rsidRPr="00CD253B">
        <w:rPr>
          <w:rFonts w:ascii="Arial" w:hAnsi="Arial" w:cs="Arial"/>
          <w:bCs/>
          <w:noProof/>
          <w:sz w:val="24"/>
          <w:szCs w:val="24"/>
        </w:rPr>
        <w:t>228</w:t>
      </w:r>
      <w:r w:rsidR="009532B1" w:rsidRPr="009532B1">
        <w:rPr>
          <w:rFonts w:ascii="Arial" w:hAnsi="Arial" w:cs="Arial"/>
          <w:sz w:val="24"/>
          <w:szCs w:val="24"/>
        </w:rPr>
        <w:t xml:space="preserve">, </w:t>
      </w:r>
      <w:r w:rsidR="00CD253B" w:rsidRPr="00CD253B">
        <w:rPr>
          <w:rFonts w:ascii="Arial" w:hAnsi="Arial" w:cs="Arial"/>
          <w:bCs/>
          <w:noProof/>
          <w:sz w:val="24"/>
          <w:szCs w:val="24"/>
        </w:rPr>
        <w:t>258</w:t>
      </w:r>
      <w:r w:rsidRPr="009532B1">
        <w:rPr>
          <w:rFonts w:ascii="Arial" w:hAnsi="Arial" w:cs="Arial"/>
          <w:sz w:val="24"/>
          <w:szCs w:val="24"/>
        </w:rPr>
        <w:t xml:space="preserve">]. </w:t>
      </w:r>
      <w:r w:rsidRPr="002A309F">
        <w:rPr>
          <w:rFonts w:ascii="Arial" w:hAnsi="Arial" w:cs="Arial"/>
          <w:sz w:val="24"/>
          <w:szCs w:val="24"/>
        </w:rPr>
        <w:t xml:space="preserve">Olfaktorisch-psychische Kopplungsreaktionen mit unspezifischen Beschwerden sind bei entsprechenden kakosmischen Auffälligkeiten möglich, toxische Reaktionen sind hingegen unwahrscheinlich </w:t>
      </w:r>
      <w:r w:rsidRPr="009532B1">
        <w:rPr>
          <w:rFonts w:ascii="Arial" w:hAnsi="Arial" w:cs="Arial"/>
          <w:sz w:val="24"/>
          <w:szCs w:val="24"/>
        </w:rPr>
        <w:t>[</w:t>
      </w:r>
      <w:r w:rsidR="00CD253B" w:rsidRPr="00CD253B">
        <w:rPr>
          <w:rFonts w:ascii="Arial" w:hAnsi="Arial" w:cs="Arial"/>
          <w:bCs/>
          <w:noProof/>
          <w:sz w:val="24"/>
          <w:szCs w:val="24"/>
        </w:rPr>
        <w:t>361</w:t>
      </w:r>
      <w:r w:rsidRPr="009532B1">
        <w:rPr>
          <w:rFonts w:ascii="Arial" w:hAnsi="Arial" w:cs="Arial"/>
          <w:sz w:val="24"/>
          <w:szCs w:val="24"/>
        </w:rPr>
        <w:t xml:space="preserve">, </w:t>
      </w:r>
      <w:r w:rsidR="00CD253B" w:rsidRPr="00CD253B">
        <w:rPr>
          <w:rFonts w:ascii="Arial" w:hAnsi="Arial" w:cs="Arial"/>
          <w:bCs/>
          <w:noProof/>
          <w:sz w:val="24"/>
          <w:szCs w:val="24"/>
        </w:rPr>
        <w:t>362</w:t>
      </w:r>
      <w:r w:rsidRPr="009532B1">
        <w:rPr>
          <w:rFonts w:ascii="Arial" w:hAnsi="Arial" w:cs="Arial"/>
          <w:sz w:val="24"/>
          <w:szCs w:val="24"/>
        </w:rPr>
        <w:t>].</w:t>
      </w:r>
    </w:p>
    <w:p w14:paraId="5091379B" w14:textId="77777777" w:rsidR="00DB5BB4" w:rsidRPr="004F05D2" w:rsidRDefault="00DB5BB4" w:rsidP="0044787B">
      <w:pPr>
        <w:tabs>
          <w:tab w:val="left" w:pos="9204"/>
        </w:tabs>
        <w:spacing w:after="60"/>
        <w:rPr>
          <w:rFonts w:ascii="Arial" w:eastAsia="Arial" w:hAnsi="Arial" w:cs="Arial"/>
          <w:sz w:val="24"/>
          <w:szCs w:val="24"/>
          <w:u w:color="000000"/>
        </w:rPr>
      </w:pPr>
      <w:r w:rsidRPr="004F05D2">
        <w:rPr>
          <w:rFonts w:ascii="Arial" w:eastAsia="Arial" w:hAnsi="Arial" w:cs="Arial"/>
          <w:sz w:val="24"/>
          <w:szCs w:val="24"/>
          <w:u w:color="000000"/>
        </w:rPr>
        <w:t>Die Bestimmung der MVOC-Konzentration in der Innenraumluft ist für die medizinische Diagnostik nicht sinnvoll</w:t>
      </w:r>
      <w:r>
        <w:rPr>
          <w:rFonts w:ascii="Arial" w:eastAsia="Arial" w:hAnsi="Arial" w:cs="Arial"/>
          <w:sz w:val="24"/>
          <w:szCs w:val="24"/>
          <w:u w:color="000000"/>
        </w:rPr>
        <w:t>.</w:t>
      </w:r>
    </w:p>
    <w:p w14:paraId="6E0F06AE" w14:textId="68943651" w:rsidR="00C645C8" w:rsidRDefault="00C645C8" w:rsidP="0044787B">
      <w:pPr>
        <w:spacing w:after="60"/>
        <w:rPr>
          <w:rFonts w:ascii="Arial" w:hAnsi="Arial" w:cs="Arial"/>
          <w:sz w:val="24"/>
          <w:szCs w:val="24"/>
        </w:rPr>
      </w:pPr>
    </w:p>
    <w:p w14:paraId="51802517" w14:textId="0EAF22BC" w:rsidR="00DB5BB4" w:rsidRPr="009B56B9" w:rsidRDefault="00DB5BB4" w:rsidP="0044787B">
      <w:pPr>
        <w:autoSpaceDE w:val="0"/>
        <w:autoSpaceDN w:val="0"/>
        <w:adjustRightInd w:val="0"/>
        <w:spacing w:after="60"/>
        <w:ind w:left="1134" w:hanging="1134"/>
        <w:rPr>
          <w:rFonts w:ascii="Arial" w:hAnsi="Arial" w:cs="Arial"/>
          <w:b/>
          <w:bCs/>
          <w:sz w:val="24"/>
          <w:szCs w:val="24"/>
        </w:rPr>
      </w:pPr>
      <w:r w:rsidRPr="009B56B9">
        <w:rPr>
          <w:rFonts w:ascii="Arial" w:hAnsi="Arial" w:cs="Arial"/>
          <w:b/>
          <w:bCs/>
          <w:sz w:val="24"/>
          <w:szCs w:val="24"/>
        </w:rPr>
        <w:t>3.5.</w:t>
      </w:r>
      <w:r w:rsidR="00E8646D" w:rsidRPr="009B56B9">
        <w:rPr>
          <w:rFonts w:ascii="Arial" w:hAnsi="Arial" w:cs="Arial"/>
          <w:b/>
          <w:bCs/>
          <w:sz w:val="24"/>
          <w:szCs w:val="24"/>
        </w:rPr>
        <w:t>5</w:t>
      </w:r>
      <w:r w:rsidRPr="009B56B9">
        <w:rPr>
          <w:rFonts w:ascii="Arial" w:hAnsi="Arial" w:cs="Arial"/>
          <w:b/>
          <w:bCs/>
          <w:sz w:val="24"/>
          <w:szCs w:val="24"/>
        </w:rPr>
        <w:tab/>
      </w:r>
      <w:bookmarkStart w:id="101" w:name="_Hlk133567710"/>
      <w:r w:rsidR="00E24FB5" w:rsidRPr="009B56B9">
        <w:rPr>
          <w:rFonts w:ascii="Arial" w:hAnsi="Arial" w:cs="Arial"/>
          <w:b/>
          <w:sz w:val="24"/>
          <w:szCs w:val="24"/>
        </w:rPr>
        <w:t>Diagnostische Methoden ohne ausreichende wissenschaftliche Evidenz bzw. ohne medizinisch-naturwissenschaftliche Grundlagen</w:t>
      </w:r>
      <w:bookmarkEnd w:id="101"/>
    </w:p>
    <w:p w14:paraId="3C1BC224" w14:textId="33255AB4" w:rsidR="00DB5BB4" w:rsidRPr="009B56B9" w:rsidRDefault="00DB5BB4" w:rsidP="0044787B">
      <w:pPr>
        <w:autoSpaceDE w:val="0"/>
        <w:autoSpaceDN w:val="0"/>
        <w:adjustRightInd w:val="0"/>
        <w:spacing w:after="60"/>
        <w:rPr>
          <w:rFonts w:ascii="Arial" w:hAnsi="Arial" w:cs="Arial"/>
          <w:sz w:val="24"/>
          <w:szCs w:val="24"/>
        </w:rPr>
      </w:pPr>
      <w:r w:rsidRPr="009B56B9">
        <w:rPr>
          <w:rFonts w:ascii="Arial" w:hAnsi="Arial" w:cs="Arial"/>
          <w:sz w:val="24"/>
          <w:szCs w:val="24"/>
        </w:rPr>
        <w:t xml:space="preserve">Häufig werden </w:t>
      </w:r>
      <w:r w:rsidR="000C6BB0" w:rsidRPr="009B56B9">
        <w:rPr>
          <w:rFonts w:ascii="Arial" w:hAnsi="Arial" w:cs="Arial"/>
          <w:sz w:val="24"/>
          <w:szCs w:val="24"/>
        </w:rPr>
        <w:t xml:space="preserve">diagnostische Methoden ohne ausreichende wissenschaftliche Evidenz bzw. ohne medizinisch-naturwissenschaftliche Grundlagen </w:t>
      </w:r>
      <w:r w:rsidRPr="009B56B9">
        <w:rPr>
          <w:rFonts w:ascii="Arial" w:hAnsi="Arial" w:cs="Arial"/>
          <w:sz w:val="24"/>
          <w:szCs w:val="24"/>
        </w:rPr>
        <w:t>von Patient</w:t>
      </w:r>
      <w:r w:rsidR="0090414A" w:rsidRPr="009B56B9">
        <w:rPr>
          <w:rFonts w:ascii="Arial" w:hAnsi="Arial" w:cs="Arial"/>
          <w:sz w:val="24"/>
          <w:szCs w:val="24"/>
        </w:rPr>
        <w:t>*inn</w:t>
      </w:r>
      <w:r w:rsidRPr="009B56B9">
        <w:rPr>
          <w:rFonts w:ascii="Arial" w:hAnsi="Arial" w:cs="Arial"/>
          <w:sz w:val="24"/>
          <w:szCs w:val="24"/>
        </w:rPr>
        <w:t>en eingefordert, aber auch von Ärzt</w:t>
      </w:r>
      <w:r w:rsidR="0090414A" w:rsidRPr="009B56B9">
        <w:rPr>
          <w:rFonts w:ascii="Arial" w:hAnsi="Arial" w:cs="Arial"/>
          <w:sz w:val="24"/>
          <w:szCs w:val="24"/>
        </w:rPr>
        <w:t>*inn</w:t>
      </w:r>
      <w:r w:rsidRPr="009B56B9">
        <w:rPr>
          <w:rFonts w:ascii="Arial" w:hAnsi="Arial" w:cs="Arial"/>
          <w:sz w:val="24"/>
          <w:szCs w:val="24"/>
        </w:rPr>
        <w:t>en und Therapeut</w:t>
      </w:r>
      <w:r w:rsidR="0090414A" w:rsidRPr="009B56B9">
        <w:rPr>
          <w:rFonts w:ascii="Arial" w:hAnsi="Arial" w:cs="Arial"/>
          <w:sz w:val="24"/>
          <w:szCs w:val="24"/>
        </w:rPr>
        <w:t>*inn</w:t>
      </w:r>
      <w:r w:rsidRPr="009B56B9">
        <w:rPr>
          <w:rFonts w:ascii="Arial" w:hAnsi="Arial" w:cs="Arial"/>
          <w:sz w:val="24"/>
          <w:szCs w:val="24"/>
        </w:rPr>
        <w:t>en verschiedener Disziplinen propagiert (</w:t>
      </w:r>
      <w:r w:rsidR="002E59E9" w:rsidRPr="009B56B9">
        <w:rPr>
          <w:rFonts w:ascii="Arial" w:hAnsi="Arial" w:cs="Arial"/>
          <w:sz w:val="24"/>
          <w:szCs w:val="24"/>
        </w:rPr>
        <w:t>z. B.</w:t>
      </w:r>
      <w:r w:rsidRPr="009B56B9">
        <w:rPr>
          <w:rFonts w:ascii="Arial" w:hAnsi="Arial" w:cs="Arial"/>
          <w:sz w:val="24"/>
          <w:szCs w:val="24"/>
        </w:rPr>
        <w:t xml:space="preserve"> [</w:t>
      </w:r>
      <w:r w:rsidR="00CD253B" w:rsidRPr="00CD253B">
        <w:rPr>
          <w:rFonts w:ascii="Arial" w:eastAsia="Times New Roman" w:hAnsi="Arial" w:cs="Arial"/>
          <w:noProof/>
          <w:sz w:val="24"/>
          <w:szCs w:val="24"/>
        </w:rPr>
        <w:t>570</w:t>
      </w:r>
      <w:r w:rsidRPr="009B56B9">
        <w:rPr>
          <w:rFonts w:ascii="Arial" w:hAnsi="Arial" w:cs="Arial"/>
          <w:sz w:val="24"/>
          <w:szCs w:val="24"/>
        </w:rPr>
        <w:t>]</w:t>
      </w:r>
      <w:r w:rsidR="00495899" w:rsidRPr="009B56B9">
        <w:rPr>
          <w:rFonts w:ascii="Arial" w:hAnsi="Arial" w:cs="Arial"/>
          <w:sz w:val="24"/>
          <w:szCs w:val="24"/>
        </w:rPr>
        <w:t>)</w:t>
      </w:r>
      <w:r w:rsidRPr="009B56B9">
        <w:rPr>
          <w:rFonts w:ascii="Arial" w:hAnsi="Arial" w:cs="Arial"/>
          <w:sz w:val="24"/>
          <w:szCs w:val="24"/>
        </w:rPr>
        <w:t xml:space="preserve">. Dabei fällt auf, dass wissenschaftliche und für andere Fragestellungen begründete Verfahren wie das Human-Biomonitoring </w:t>
      </w:r>
      <w:r w:rsidR="005F2CFB" w:rsidRPr="009B56B9">
        <w:rPr>
          <w:rFonts w:ascii="Arial" w:hAnsi="Arial" w:cs="Arial"/>
          <w:sz w:val="24"/>
          <w:szCs w:val="24"/>
        </w:rPr>
        <w:t xml:space="preserve">zweckentfremdet </w:t>
      </w:r>
      <w:r w:rsidRPr="009B56B9">
        <w:rPr>
          <w:rFonts w:ascii="Arial" w:hAnsi="Arial" w:cs="Arial"/>
          <w:sz w:val="24"/>
          <w:szCs w:val="24"/>
        </w:rPr>
        <w:t>angewandt werden, um dem Vorgehen den Anschein der Wissenschaftlichkeit zu verleihen. Ähnliches gilt auch für die phantasievollen Namen mancher zur Anwendung gebrachter Verfahren. Ohne im Einzelnen eine Verfahrenskritik mit den Patient</w:t>
      </w:r>
      <w:r w:rsidR="0090414A" w:rsidRPr="009B56B9">
        <w:rPr>
          <w:rFonts w:ascii="Arial" w:hAnsi="Arial" w:cs="Arial"/>
          <w:sz w:val="24"/>
          <w:szCs w:val="24"/>
        </w:rPr>
        <w:t>*inn</w:t>
      </w:r>
      <w:r w:rsidRPr="009B56B9">
        <w:rPr>
          <w:rFonts w:ascii="Arial" w:hAnsi="Arial" w:cs="Arial"/>
          <w:sz w:val="24"/>
          <w:szCs w:val="24"/>
        </w:rPr>
        <w:t>en auszutragen, muss auch deren Schutz vor teuren und unsinnigen Verfahren ein Anliegen der umweltmedizinischen Beratung sein. Das Recht auf einen Pluralismus von Denkrichtungen und Verfahren soll hiervon unberührt bleiben [</w:t>
      </w:r>
      <w:r w:rsidR="00CD253B" w:rsidRPr="00CD253B">
        <w:rPr>
          <w:rFonts w:ascii="Arial" w:eastAsia="Calibri" w:hAnsi="Arial" w:cs="Arial"/>
          <w:noProof/>
          <w:sz w:val="24"/>
          <w:szCs w:val="24"/>
          <w:u w:color="000000"/>
        </w:rPr>
        <w:t>491</w:t>
      </w:r>
      <w:r w:rsidRPr="009B56B9">
        <w:rPr>
          <w:rFonts w:ascii="Arial" w:hAnsi="Arial" w:cs="Arial"/>
          <w:sz w:val="24"/>
          <w:szCs w:val="24"/>
        </w:rPr>
        <w:t>].</w:t>
      </w:r>
    </w:p>
    <w:p w14:paraId="0FF3B04E" w14:textId="1D686483" w:rsidR="00DB5BB4" w:rsidRPr="009B56B9" w:rsidRDefault="00DB5BB4" w:rsidP="0044787B">
      <w:pPr>
        <w:autoSpaceDE w:val="0"/>
        <w:autoSpaceDN w:val="0"/>
        <w:adjustRightInd w:val="0"/>
        <w:spacing w:after="60"/>
        <w:rPr>
          <w:rFonts w:ascii="Arial" w:hAnsi="Arial" w:cs="Arial"/>
          <w:sz w:val="24"/>
          <w:szCs w:val="24"/>
        </w:rPr>
      </w:pPr>
      <w:r w:rsidRPr="009B56B9">
        <w:rPr>
          <w:rFonts w:ascii="Arial" w:hAnsi="Arial" w:cs="Arial"/>
          <w:sz w:val="24"/>
          <w:szCs w:val="24"/>
        </w:rPr>
        <w:t xml:space="preserve">Zu verschiedenen </w:t>
      </w:r>
      <w:r w:rsidR="00F44553" w:rsidRPr="009B56B9">
        <w:rPr>
          <w:rFonts w:ascii="Arial" w:hAnsi="Arial" w:cs="Arial"/>
          <w:sz w:val="24"/>
          <w:szCs w:val="24"/>
        </w:rPr>
        <w:t xml:space="preserve">diagnostischen Methoden ohne ausreichende wissenschaftliche Evidenz bzw. ohne medizinisch-naturwissenschaftliche Grundlagen </w:t>
      </w:r>
      <w:r w:rsidRPr="009B56B9">
        <w:rPr>
          <w:rFonts w:ascii="Arial" w:hAnsi="Arial" w:cs="Arial"/>
          <w:sz w:val="24"/>
          <w:szCs w:val="24"/>
        </w:rPr>
        <w:t>in der Umweltmedizin hat die Kommission „Methoden und Qualitätssicherung in der Umweltmedizin“ des RKI detailliert Stellung genommen [</w:t>
      </w:r>
      <w:r w:rsidR="00CD253B" w:rsidRPr="00CD253B">
        <w:rPr>
          <w:rFonts w:ascii="Arial" w:eastAsia="Calibri" w:hAnsi="Arial" w:cs="Arial"/>
          <w:noProof/>
          <w:sz w:val="24"/>
          <w:szCs w:val="24"/>
          <w:u w:color="000000"/>
        </w:rPr>
        <w:t>351</w:t>
      </w:r>
      <w:r w:rsidR="00495899"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352</w:t>
      </w:r>
      <w:r w:rsidR="00495899"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353</w:t>
      </w:r>
      <w:r w:rsidR="00275663" w:rsidRPr="009B56B9">
        <w:rPr>
          <w:rFonts w:ascii="Arial" w:hAnsi="Arial" w:cs="Arial"/>
          <w:sz w:val="24"/>
          <w:szCs w:val="24"/>
        </w:rPr>
        <w:t xml:space="preserve">, </w:t>
      </w:r>
      <w:r w:rsidR="00CD253B" w:rsidRPr="00CD253B">
        <w:rPr>
          <w:rFonts w:ascii="Arial" w:eastAsia="Calibri" w:hAnsi="Arial" w:cs="Arial"/>
          <w:noProof/>
          <w:sz w:val="24"/>
          <w:szCs w:val="24"/>
          <w:u w:color="000000"/>
        </w:rPr>
        <w:t>354</w:t>
      </w:r>
      <w:r w:rsidR="00275663" w:rsidRPr="009B56B9">
        <w:rPr>
          <w:rFonts w:ascii="Arial" w:hAnsi="Arial" w:cs="Arial"/>
          <w:sz w:val="24"/>
          <w:szCs w:val="24"/>
        </w:rPr>
        <w:t xml:space="preserve">, </w:t>
      </w:r>
      <w:r w:rsidR="00CD253B" w:rsidRPr="00CD253B">
        <w:rPr>
          <w:rFonts w:ascii="Arial" w:eastAsia="Times New Roman" w:hAnsi="Arial" w:cs="Arial"/>
          <w:noProof/>
          <w:sz w:val="24"/>
          <w:szCs w:val="24"/>
        </w:rPr>
        <w:t>356</w:t>
      </w:r>
      <w:r w:rsidR="00495899"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358</w:t>
      </w:r>
      <w:r w:rsidRPr="009B56B9">
        <w:rPr>
          <w:rFonts w:ascii="Arial" w:hAnsi="Arial" w:cs="Arial"/>
          <w:sz w:val="24"/>
          <w:szCs w:val="24"/>
        </w:rPr>
        <w:t>].</w:t>
      </w:r>
    </w:p>
    <w:p w14:paraId="12BF4FEB" w14:textId="0C022ED9" w:rsidR="00DB5BB4" w:rsidRPr="009B56B9" w:rsidRDefault="00F44553" w:rsidP="0044787B">
      <w:pPr>
        <w:autoSpaceDE w:val="0"/>
        <w:autoSpaceDN w:val="0"/>
        <w:adjustRightInd w:val="0"/>
        <w:spacing w:after="60"/>
        <w:rPr>
          <w:rFonts w:ascii="Arial" w:hAnsi="Arial" w:cs="Arial"/>
          <w:sz w:val="24"/>
          <w:szCs w:val="24"/>
        </w:rPr>
      </w:pPr>
      <w:r w:rsidRPr="009B56B9">
        <w:rPr>
          <w:rFonts w:ascii="Arial" w:hAnsi="Arial" w:cs="Arial"/>
          <w:sz w:val="24"/>
          <w:szCs w:val="24"/>
        </w:rPr>
        <w:t xml:space="preserve">Diagnostische Methoden ohne ausreichende wissenschaftliche Evidenz bzw. ohne medizinisch-naturwissenschaftliche Grundlagen </w:t>
      </w:r>
      <w:r w:rsidR="00DB5BB4" w:rsidRPr="009B56B9">
        <w:rPr>
          <w:rFonts w:ascii="Arial" w:hAnsi="Arial" w:cs="Arial"/>
          <w:sz w:val="24"/>
          <w:szCs w:val="24"/>
        </w:rPr>
        <w:t>müssen wie alle medizinischen Methoden nach dem aktuellen wissenschaftlichen Kenntnisstand geprüft und bewertet werden [</w:t>
      </w:r>
      <w:r w:rsidR="00CD253B" w:rsidRPr="00CD253B">
        <w:rPr>
          <w:rFonts w:ascii="Arial" w:eastAsia="Calibri" w:hAnsi="Arial" w:cs="Arial"/>
          <w:noProof/>
          <w:sz w:val="24"/>
          <w:szCs w:val="24"/>
          <w:u w:color="000000"/>
        </w:rPr>
        <w:t>357</w:t>
      </w:r>
      <w:r w:rsidR="00DB5BB4" w:rsidRPr="009B56B9">
        <w:rPr>
          <w:rFonts w:ascii="Arial" w:hAnsi="Arial" w:cs="Arial"/>
          <w:sz w:val="24"/>
          <w:szCs w:val="24"/>
        </w:rPr>
        <w:t>]. Zudem sollen zu diesen Methoden unmissverständliche Stellungnahmen von Expert</w:t>
      </w:r>
      <w:r w:rsidR="0090414A" w:rsidRPr="009B56B9">
        <w:rPr>
          <w:rFonts w:ascii="Arial" w:hAnsi="Arial" w:cs="Arial"/>
          <w:sz w:val="24"/>
          <w:szCs w:val="24"/>
        </w:rPr>
        <w:t>*inn</w:t>
      </w:r>
      <w:r w:rsidR="00DB5BB4" w:rsidRPr="009B56B9">
        <w:rPr>
          <w:rFonts w:ascii="Arial" w:hAnsi="Arial" w:cs="Arial"/>
          <w:sz w:val="24"/>
          <w:szCs w:val="24"/>
        </w:rPr>
        <w:t xml:space="preserve">en, Fachgesellschaften und Institutionen in Fachzeitschriften und Laienpresse sowie in Fernsehsendungen erfolgen. Darüber hinaus sollen die gesetzlichen und privaten Krankenkassen die Kosten für </w:t>
      </w:r>
      <w:r w:rsidRPr="009B56B9">
        <w:rPr>
          <w:rFonts w:ascii="Arial" w:hAnsi="Arial" w:cs="Arial"/>
          <w:sz w:val="24"/>
          <w:szCs w:val="24"/>
        </w:rPr>
        <w:t xml:space="preserve">diagnostische Methoden ohne ausreichende wissenschaftliche Evidenz bzw. ohne medizinisch-naturwissenschaftliche Grundlagen </w:t>
      </w:r>
      <w:r w:rsidR="00DB5BB4" w:rsidRPr="009B56B9">
        <w:rPr>
          <w:rFonts w:ascii="Arial" w:hAnsi="Arial" w:cs="Arial"/>
          <w:sz w:val="24"/>
          <w:szCs w:val="24"/>
        </w:rPr>
        <w:t>nur dann übernehmen, wenn deren Nutzen nachgewiesen wurde [</w:t>
      </w:r>
      <w:r w:rsidR="00CD253B" w:rsidRPr="00CD253B">
        <w:rPr>
          <w:rFonts w:ascii="Arial" w:eastAsia="Calibri" w:hAnsi="Arial" w:cs="Arial"/>
          <w:noProof/>
          <w:sz w:val="24"/>
          <w:szCs w:val="24"/>
          <w:u w:color="000000"/>
        </w:rPr>
        <w:t>514</w:t>
      </w:r>
      <w:r w:rsidR="00DB5BB4" w:rsidRPr="009B56B9">
        <w:rPr>
          <w:rFonts w:ascii="Arial" w:hAnsi="Arial" w:cs="Arial"/>
          <w:sz w:val="24"/>
          <w:szCs w:val="24"/>
        </w:rPr>
        <w:t>].</w:t>
      </w:r>
    </w:p>
    <w:p w14:paraId="29130D02" w14:textId="3B82792C" w:rsidR="00EE4E21" w:rsidRPr="009B56B9" w:rsidRDefault="00DB5BB4" w:rsidP="0044787B">
      <w:pPr>
        <w:autoSpaceDE w:val="0"/>
        <w:autoSpaceDN w:val="0"/>
        <w:adjustRightInd w:val="0"/>
        <w:spacing w:after="60"/>
        <w:rPr>
          <w:rFonts w:ascii="Arial" w:hAnsi="Arial" w:cs="Arial"/>
          <w:sz w:val="24"/>
          <w:szCs w:val="24"/>
        </w:rPr>
      </w:pPr>
      <w:r w:rsidRPr="009B56B9">
        <w:rPr>
          <w:rFonts w:ascii="Arial" w:hAnsi="Arial" w:cs="Arial"/>
          <w:sz w:val="24"/>
          <w:szCs w:val="24"/>
        </w:rPr>
        <w:t>In Tabelle 1</w:t>
      </w:r>
      <w:r w:rsidR="003434E8" w:rsidRPr="009B56B9">
        <w:rPr>
          <w:rFonts w:ascii="Arial" w:hAnsi="Arial" w:cs="Arial"/>
          <w:sz w:val="24"/>
          <w:szCs w:val="24"/>
        </w:rPr>
        <w:t>1</w:t>
      </w:r>
      <w:r w:rsidRPr="009B56B9">
        <w:rPr>
          <w:rFonts w:ascii="Arial" w:hAnsi="Arial" w:cs="Arial"/>
          <w:sz w:val="24"/>
          <w:szCs w:val="24"/>
        </w:rPr>
        <w:t xml:space="preserve"> sind Beispiele </w:t>
      </w:r>
      <w:r w:rsidR="00F44553" w:rsidRPr="009B56B9">
        <w:rPr>
          <w:rFonts w:ascii="Arial" w:hAnsi="Arial" w:cs="Arial"/>
          <w:sz w:val="24"/>
          <w:szCs w:val="24"/>
        </w:rPr>
        <w:t>für diagnostische Methoden ohne ausreichende wissenschaftliche Evidenz bzw. ohne medizinisch-naturwissenschaftliche Grundlagen</w:t>
      </w:r>
      <w:r w:rsidRPr="009B56B9">
        <w:rPr>
          <w:rFonts w:ascii="Arial" w:hAnsi="Arial" w:cs="Arial"/>
          <w:sz w:val="24"/>
          <w:szCs w:val="24"/>
        </w:rPr>
        <w:t xml:space="preserve"> dargestellt [</w:t>
      </w:r>
      <w:r w:rsidR="00CD253B" w:rsidRPr="00CD253B">
        <w:rPr>
          <w:rFonts w:ascii="Arial" w:eastAsia="Calibri" w:hAnsi="Arial" w:cs="Arial"/>
          <w:noProof/>
          <w:sz w:val="24"/>
          <w:szCs w:val="24"/>
          <w:u w:color="000000"/>
        </w:rPr>
        <w:t>5</w:t>
      </w:r>
      <w:r w:rsidR="00D347B7" w:rsidRPr="009B56B9">
        <w:rPr>
          <w:rFonts w:ascii="Arial" w:hAnsi="Arial" w:cs="Arial"/>
          <w:sz w:val="24"/>
          <w:szCs w:val="24"/>
        </w:rPr>
        <w:t xml:space="preserve">, </w:t>
      </w:r>
      <w:r w:rsidR="00CD253B" w:rsidRPr="00CD253B">
        <w:rPr>
          <w:rFonts w:ascii="Arial" w:eastAsia="Calibri" w:hAnsi="Arial" w:cs="Arial"/>
          <w:noProof/>
          <w:sz w:val="24"/>
          <w:szCs w:val="24"/>
          <w:u w:color="000000"/>
        </w:rPr>
        <w:t>73</w:t>
      </w:r>
      <w:r w:rsidR="00D347B7"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234</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285</w:t>
      </w:r>
      <w:r w:rsidR="00792BA0" w:rsidRPr="009B56B9">
        <w:rPr>
          <w:rFonts w:ascii="Arial" w:hAnsi="Arial" w:cs="Arial"/>
          <w:sz w:val="24"/>
          <w:szCs w:val="24"/>
        </w:rPr>
        <w:t xml:space="preserve">, </w:t>
      </w:r>
      <w:r w:rsidR="00CD253B" w:rsidRPr="00CD253B">
        <w:rPr>
          <w:rFonts w:ascii="Arial" w:eastAsia="Calibri" w:hAnsi="Arial" w:cs="Arial"/>
          <w:noProof/>
          <w:sz w:val="24"/>
          <w:szCs w:val="24"/>
          <w:u w:color="000000"/>
        </w:rPr>
        <w:t>351</w:t>
      </w:r>
      <w:r w:rsidR="00D347B7"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352</w:t>
      </w:r>
      <w:r w:rsidR="00D347B7"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353</w:t>
      </w:r>
      <w:r w:rsidR="00275663" w:rsidRPr="009B56B9">
        <w:rPr>
          <w:rFonts w:ascii="Arial" w:hAnsi="Arial" w:cs="Arial"/>
          <w:sz w:val="24"/>
          <w:szCs w:val="24"/>
        </w:rPr>
        <w:t xml:space="preserve">, </w:t>
      </w:r>
      <w:r w:rsidR="00CD253B" w:rsidRPr="00CD253B">
        <w:rPr>
          <w:rFonts w:ascii="Arial" w:eastAsia="Calibri" w:hAnsi="Arial" w:cs="Arial"/>
          <w:noProof/>
          <w:sz w:val="24"/>
          <w:szCs w:val="24"/>
          <w:u w:color="000000"/>
        </w:rPr>
        <w:t>354</w:t>
      </w:r>
      <w:r w:rsidR="00275663" w:rsidRPr="009B56B9">
        <w:rPr>
          <w:rFonts w:ascii="Arial" w:hAnsi="Arial" w:cs="Arial"/>
          <w:sz w:val="24"/>
          <w:szCs w:val="24"/>
        </w:rPr>
        <w:t xml:space="preserve">, </w:t>
      </w:r>
      <w:r w:rsidR="00CD253B" w:rsidRPr="00CD253B">
        <w:rPr>
          <w:rFonts w:ascii="Arial" w:eastAsia="Times New Roman" w:hAnsi="Arial" w:cs="Arial"/>
          <w:noProof/>
          <w:sz w:val="24"/>
          <w:szCs w:val="24"/>
        </w:rPr>
        <w:t>356</w:t>
      </w:r>
      <w:r w:rsidR="00D347B7"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358</w:t>
      </w:r>
      <w:r w:rsidR="00D347B7"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514</w:t>
      </w:r>
      <w:r w:rsidR="00D347B7" w:rsidRPr="009B56B9">
        <w:rPr>
          <w:rFonts w:ascii="Arial" w:hAnsi="Arial" w:cs="Arial"/>
          <w:sz w:val="24"/>
          <w:szCs w:val="24"/>
        </w:rPr>
        <w:t xml:space="preserve">, </w:t>
      </w:r>
      <w:r w:rsidR="00CD253B" w:rsidRPr="00CD253B">
        <w:rPr>
          <w:rFonts w:ascii="Arial" w:eastAsia="Calibri" w:hAnsi="Arial" w:cs="Arial"/>
          <w:noProof/>
          <w:sz w:val="24"/>
          <w:szCs w:val="24"/>
          <w:u w:color="000000"/>
        </w:rPr>
        <w:t>537</w:t>
      </w:r>
      <w:r w:rsidR="00D347B7" w:rsidRPr="009B56B9">
        <w:rPr>
          <w:rFonts w:ascii="Arial" w:hAnsi="Arial" w:cs="Arial"/>
          <w:sz w:val="24"/>
          <w:szCs w:val="24"/>
        </w:rPr>
        <w:t xml:space="preserve">, </w:t>
      </w:r>
      <w:r w:rsidR="00CD253B" w:rsidRPr="00CD253B">
        <w:rPr>
          <w:rFonts w:ascii="Arial" w:eastAsia="Calibri" w:hAnsi="Arial" w:cs="Arial"/>
          <w:noProof/>
          <w:sz w:val="24"/>
          <w:szCs w:val="24"/>
          <w:u w:color="000000"/>
        </w:rPr>
        <w:t>690</w:t>
      </w:r>
      <w:r w:rsidRPr="009B56B9">
        <w:rPr>
          <w:rFonts w:ascii="Arial" w:hAnsi="Arial" w:cs="Arial"/>
          <w:sz w:val="24"/>
          <w:szCs w:val="24"/>
        </w:rPr>
        <w:t>]. Von diesen wird mangels Evidenz abgeraten.</w:t>
      </w:r>
    </w:p>
    <w:p w14:paraId="58F69578" w14:textId="77777777" w:rsidR="00AC21D4" w:rsidRPr="009B56B9" w:rsidRDefault="00AC21D4" w:rsidP="0044787B">
      <w:pPr>
        <w:autoSpaceDE w:val="0"/>
        <w:autoSpaceDN w:val="0"/>
        <w:adjustRightInd w:val="0"/>
        <w:spacing w:after="60"/>
        <w:rPr>
          <w:rFonts w:ascii="Arial" w:hAnsi="Arial" w:cs="Arial"/>
          <w:sz w:val="24"/>
          <w:szCs w:val="24"/>
        </w:rPr>
      </w:pPr>
    </w:p>
    <w:p w14:paraId="1067B2DE" w14:textId="77777777" w:rsidR="001C6B63" w:rsidRDefault="001C6B63">
      <w:pPr>
        <w:spacing w:after="0" w:line="240" w:lineRule="auto"/>
        <w:rPr>
          <w:rFonts w:ascii="Arial" w:hAnsi="Arial" w:cs="Arial"/>
          <w:b/>
          <w:sz w:val="24"/>
          <w:szCs w:val="24"/>
        </w:rPr>
      </w:pPr>
      <w:r>
        <w:rPr>
          <w:rFonts w:ascii="Arial" w:hAnsi="Arial" w:cs="Arial"/>
          <w:b/>
          <w:sz w:val="24"/>
          <w:szCs w:val="24"/>
        </w:rPr>
        <w:br w:type="page"/>
      </w:r>
    </w:p>
    <w:p w14:paraId="5654141E" w14:textId="2DBEBF3D" w:rsidR="00DB5BB4" w:rsidRPr="009B56B9" w:rsidRDefault="00DB5BB4" w:rsidP="0044787B">
      <w:pPr>
        <w:autoSpaceDE w:val="0"/>
        <w:autoSpaceDN w:val="0"/>
        <w:adjustRightInd w:val="0"/>
        <w:spacing w:after="60" w:line="240" w:lineRule="auto"/>
        <w:ind w:left="1418" w:hanging="1418"/>
        <w:rPr>
          <w:rFonts w:ascii="Arial" w:hAnsi="Arial" w:cs="Arial"/>
          <w:sz w:val="24"/>
          <w:szCs w:val="24"/>
        </w:rPr>
      </w:pPr>
      <w:r w:rsidRPr="009B56B9">
        <w:rPr>
          <w:rFonts w:ascii="Arial" w:hAnsi="Arial" w:cs="Arial"/>
          <w:b/>
          <w:sz w:val="24"/>
          <w:szCs w:val="24"/>
        </w:rPr>
        <w:t>Tabelle 1</w:t>
      </w:r>
      <w:r w:rsidR="003434E8" w:rsidRPr="009B56B9">
        <w:rPr>
          <w:rFonts w:ascii="Arial" w:hAnsi="Arial" w:cs="Arial"/>
          <w:b/>
          <w:sz w:val="24"/>
          <w:szCs w:val="24"/>
        </w:rPr>
        <w:t>1</w:t>
      </w:r>
      <w:r w:rsidRPr="009B56B9">
        <w:rPr>
          <w:rFonts w:ascii="Arial" w:hAnsi="Arial" w:cs="Arial"/>
          <w:b/>
          <w:sz w:val="24"/>
          <w:szCs w:val="24"/>
        </w:rPr>
        <w:t>:</w:t>
      </w:r>
      <w:r w:rsidRPr="009B56B9">
        <w:rPr>
          <w:rFonts w:ascii="Arial" w:hAnsi="Arial" w:cs="Arial"/>
          <w:sz w:val="24"/>
          <w:szCs w:val="24"/>
        </w:rPr>
        <w:tab/>
        <w:t xml:space="preserve">Auswahl </w:t>
      </w:r>
      <w:r w:rsidR="00F44553" w:rsidRPr="009B56B9">
        <w:rPr>
          <w:rFonts w:ascii="Arial" w:hAnsi="Arial" w:cs="Arial"/>
          <w:sz w:val="24"/>
          <w:szCs w:val="24"/>
        </w:rPr>
        <w:t xml:space="preserve">diagnostischer Methoden ohne ausreichende wissenschaftliche Evidenz bzw. ohne medizinisch-naturwissenschaftliche Grundlagen </w:t>
      </w:r>
      <w:r w:rsidRPr="009B56B9">
        <w:rPr>
          <w:rFonts w:ascii="Arial" w:hAnsi="Arial" w:cs="Arial"/>
          <w:sz w:val="24"/>
          <w:szCs w:val="24"/>
        </w:rPr>
        <w:t>in der Umweltmedizin [</w:t>
      </w:r>
      <w:r w:rsidR="00CD253B" w:rsidRPr="00CD253B">
        <w:rPr>
          <w:rFonts w:ascii="Arial" w:eastAsia="Calibri" w:hAnsi="Arial" w:cs="Arial"/>
          <w:bCs/>
          <w:noProof/>
          <w:sz w:val="24"/>
          <w:szCs w:val="24"/>
          <w:u w:color="000000"/>
        </w:rPr>
        <w:t>5</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73</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234</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285</w:t>
      </w:r>
      <w:r w:rsidR="00792BA0" w:rsidRPr="009B56B9">
        <w:rPr>
          <w:rFonts w:ascii="Arial" w:hAnsi="Arial" w:cs="Arial"/>
          <w:sz w:val="24"/>
          <w:szCs w:val="24"/>
        </w:rPr>
        <w:t xml:space="preserve">, </w:t>
      </w:r>
      <w:r w:rsidR="00CD253B" w:rsidRPr="00CD253B">
        <w:rPr>
          <w:rFonts w:ascii="Arial" w:eastAsia="Calibri" w:hAnsi="Arial" w:cs="Arial"/>
          <w:bCs/>
          <w:noProof/>
          <w:sz w:val="24"/>
          <w:szCs w:val="24"/>
          <w:u w:color="000000"/>
        </w:rPr>
        <w:t>351</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352</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353</w:t>
      </w:r>
      <w:r w:rsidR="009E5A9B" w:rsidRPr="009B56B9">
        <w:rPr>
          <w:rFonts w:ascii="Arial" w:hAnsi="Arial" w:cs="Arial"/>
          <w:sz w:val="24"/>
          <w:szCs w:val="24"/>
        </w:rPr>
        <w:t xml:space="preserve">, </w:t>
      </w:r>
      <w:r w:rsidR="00CD253B" w:rsidRPr="00CD253B">
        <w:rPr>
          <w:rFonts w:ascii="Arial" w:eastAsia="Calibri" w:hAnsi="Arial" w:cs="Arial"/>
          <w:bCs/>
          <w:noProof/>
          <w:sz w:val="24"/>
          <w:szCs w:val="24"/>
          <w:u w:color="000000"/>
        </w:rPr>
        <w:t>354</w:t>
      </w:r>
      <w:r w:rsidR="009E5A9B" w:rsidRPr="009B56B9">
        <w:rPr>
          <w:rFonts w:ascii="Arial" w:hAnsi="Arial" w:cs="Arial"/>
          <w:sz w:val="24"/>
          <w:szCs w:val="24"/>
        </w:rPr>
        <w:t xml:space="preserve">, </w:t>
      </w:r>
      <w:r w:rsidR="00CD253B" w:rsidRPr="00CD253B">
        <w:rPr>
          <w:rFonts w:ascii="Arial" w:eastAsia="Times New Roman" w:hAnsi="Arial" w:cs="Arial"/>
          <w:bCs/>
          <w:noProof/>
          <w:sz w:val="24"/>
          <w:szCs w:val="24"/>
        </w:rPr>
        <w:t>356</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358</w:t>
      </w:r>
      <w:r w:rsidR="00D347B7" w:rsidRPr="009B56B9">
        <w:rPr>
          <w:rFonts w:ascii="Arial" w:hAnsi="Arial" w:cs="Arial"/>
          <w:sz w:val="24"/>
          <w:szCs w:val="24"/>
        </w:rPr>
        <w:t xml:space="preserve">, </w:t>
      </w:r>
      <w:r w:rsidR="00CD253B" w:rsidRPr="00CD253B">
        <w:rPr>
          <w:rFonts w:ascii="Arial" w:eastAsia="Calibri" w:hAnsi="Arial" w:cs="Arial"/>
          <w:bCs/>
          <w:noProof/>
          <w:sz w:val="24"/>
          <w:szCs w:val="24"/>
          <w:u w:color="000000"/>
        </w:rPr>
        <w:t>514</w:t>
      </w:r>
      <w:r w:rsidR="00B70538" w:rsidRPr="009B56B9">
        <w:rPr>
          <w:rFonts w:ascii="Arial" w:hAnsi="Arial" w:cs="Arial"/>
          <w:sz w:val="24"/>
          <w:szCs w:val="24"/>
        </w:rPr>
        <w:t>,</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537</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690</w:t>
      </w:r>
      <w:r w:rsidRPr="009B56B9">
        <w:rPr>
          <w:rFonts w:ascii="Arial" w:hAnsi="Arial" w:cs="Arial"/>
          <w:sz w:val="24"/>
          <w:szCs w:val="24"/>
        </w:rPr>
        <w:t>].</w:t>
      </w:r>
    </w:p>
    <w:p w14:paraId="07C25271" w14:textId="77777777" w:rsidR="00BD17F3" w:rsidRPr="009B56B9" w:rsidRDefault="00BD17F3" w:rsidP="0044787B">
      <w:pPr>
        <w:autoSpaceDE w:val="0"/>
        <w:autoSpaceDN w:val="0"/>
        <w:adjustRightInd w:val="0"/>
        <w:spacing w:after="60" w:line="240" w:lineRule="auto"/>
        <w:ind w:left="1418" w:hanging="1418"/>
        <w:rPr>
          <w:rFonts w:ascii="Arial" w:hAnsi="Arial" w:cs="Arial"/>
          <w:sz w:val="24"/>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606"/>
      </w:tblGrid>
      <w:tr w:rsidR="009B56B9" w:rsidRPr="009B56B9" w14:paraId="412BFBD1" w14:textId="77777777" w:rsidTr="005E68CF">
        <w:trPr>
          <w:cantSplit/>
        </w:trPr>
        <w:tc>
          <w:tcPr>
            <w:tcW w:w="9142" w:type="dxa"/>
            <w:gridSpan w:val="2"/>
          </w:tcPr>
          <w:p w14:paraId="4CA3C0E5" w14:textId="7322F487" w:rsidR="00DB5BB4" w:rsidRPr="009B56B9" w:rsidRDefault="00F44553" w:rsidP="005E68CF">
            <w:pPr>
              <w:autoSpaceDE w:val="0"/>
              <w:autoSpaceDN w:val="0"/>
              <w:adjustRightInd w:val="0"/>
              <w:spacing w:after="0" w:line="288" w:lineRule="auto"/>
              <w:rPr>
                <w:rFonts w:ascii="Arial" w:hAnsi="Arial" w:cs="Arial"/>
                <w:b/>
                <w:bCs/>
                <w:sz w:val="20"/>
                <w:szCs w:val="20"/>
              </w:rPr>
            </w:pPr>
            <w:r w:rsidRPr="009B56B9">
              <w:rPr>
                <w:rFonts w:ascii="Arial" w:hAnsi="Arial" w:cs="Arial"/>
                <w:b/>
                <w:bCs/>
                <w:sz w:val="20"/>
                <w:szCs w:val="20"/>
              </w:rPr>
              <w:t>Diagnostische Methoden ohne ausreichende wissenschaftliche Evidenz</w:t>
            </w:r>
          </w:p>
        </w:tc>
      </w:tr>
      <w:tr w:rsidR="009B56B9" w:rsidRPr="009B56B9" w14:paraId="6605402D" w14:textId="77777777" w:rsidTr="005E68CF">
        <w:tc>
          <w:tcPr>
            <w:tcW w:w="4536" w:type="dxa"/>
          </w:tcPr>
          <w:p w14:paraId="4F68469C"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Belastungsuntersuchungen in Körpermedien</w:t>
            </w:r>
          </w:p>
        </w:tc>
        <w:tc>
          <w:tcPr>
            <w:tcW w:w="4606" w:type="dxa"/>
          </w:tcPr>
          <w:p w14:paraId="6E69A5A9"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z. B. Schimmelpilze im Blut</w:t>
            </w:r>
          </w:p>
        </w:tc>
      </w:tr>
      <w:tr w:rsidR="009B56B9" w:rsidRPr="009B56B9" w14:paraId="65639EC6" w14:textId="77777777" w:rsidTr="005E68CF">
        <w:tc>
          <w:tcPr>
            <w:tcW w:w="4536" w:type="dxa"/>
          </w:tcPr>
          <w:p w14:paraId="727BDAE2"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Allergologische Untersuchungen</w:t>
            </w:r>
          </w:p>
        </w:tc>
        <w:tc>
          <w:tcPr>
            <w:tcW w:w="4606" w:type="dxa"/>
          </w:tcPr>
          <w:p w14:paraId="1488F675"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z. B. Serial dilution titration, zytotoxische Blutuntersuchungen, Bestimmung von gegen Schimmelpilze gerichteten IgG- und IgA-Antikörpern bei Typ I-Allergie</w:t>
            </w:r>
          </w:p>
        </w:tc>
      </w:tr>
      <w:tr w:rsidR="009B56B9" w:rsidRPr="009B56B9" w14:paraId="2260627B" w14:textId="77777777" w:rsidTr="005E68CF">
        <w:tc>
          <w:tcPr>
            <w:tcW w:w="4536" w:type="dxa"/>
          </w:tcPr>
          <w:p w14:paraId="39CEFB94"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Untersuchungen zu Störungen des Immunsystems</w:t>
            </w:r>
          </w:p>
        </w:tc>
        <w:tc>
          <w:tcPr>
            <w:tcW w:w="4606" w:type="dxa"/>
          </w:tcPr>
          <w:p w14:paraId="54963AF3" w14:textId="7E81312E"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z. B. Lymphozytenstimulationstest (LTT), Bestimmung von Lymphozyten-Subpopulationen, Bestimmung von Zytokinen</w:t>
            </w:r>
          </w:p>
        </w:tc>
      </w:tr>
      <w:tr w:rsidR="009B56B9" w:rsidRPr="009B56B9" w14:paraId="48400BA4" w14:textId="77777777" w:rsidTr="005E68CF">
        <w:tc>
          <w:tcPr>
            <w:tcW w:w="4536" w:type="dxa"/>
          </w:tcPr>
          <w:p w14:paraId="66AED93B"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Untersuchungen des oxidativen Systems</w:t>
            </w:r>
          </w:p>
        </w:tc>
        <w:tc>
          <w:tcPr>
            <w:tcW w:w="4606" w:type="dxa"/>
          </w:tcPr>
          <w:p w14:paraId="5CD09063"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z. B. Bestimmung des oxidativen Stresses</w:t>
            </w:r>
          </w:p>
        </w:tc>
      </w:tr>
      <w:tr w:rsidR="009B56B9" w:rsidRPr="00611C00" w14:paraId="4729AAA9" w14:textId="77777777" w:rsidTr="005E68CF">
        <w:tc>
          <w:tcPr>
            <w:tcW w:w="4536" w:type="dxa"/>
          </w:tcPr>
          <w:p w14:paraId="5C0B7F13"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Ophthalmologische Untersuchungen</w:t>
            </w:r>
          </w:p>
        </w:tc>
        <w:tc>
          <w:tcPr>
            <w:tcW w:w="4606" w:type="dxa"/>
          </w:tcPr>
          <w:p w14:paraId="4016D657" w14:textId="77777777" w:rsidR="00DB5BB4" w:rsidRPr="009B56B9" w:rsidRDefault="00DB5BB4" w:rsidP="005E68CF">
            <w:pPr>
              <w:autoSpaceDE w:val="0"/>
              <w:autoSpaceDN w:val="0"/>
              <w:adjustRightInd w:val="0"/>
              <w:spacing w:after="0" w:line="288" w:lineRule="auto"/>
              <w:rPr>
                <w:rFonts w:ascii="Arial" w:hAnsi="Arial" w:cs="Arial"/>
                <w:sz w:val="20"/>
                <w:szCs w:val="20"/>
                <w:lang w:val="en-US"/>
              </w:rPr>
            </w:pPr>
            <w:r w:rsidRPr="009B56B9">
              <w:rPr>
                <w:rFonts w:ascii="Arial" w:hAnsi="Arial" w:cs="Arial"/>
                <w:sz w:val="20"/>
                <w:szCs w:val="20"/>
                <w:lang w:val="en-US"/>
              </w:rPr>
              <w:t>z. B. Visual Contrast Sensitivity Test (VCS-Test)</w:t>
            </w:r>
          </w:p>
        </w:tc>
      </w:tr>
      <w:tr w:rsidR="009B56B9" w:rsidRPr="00611C00" w14:paraId="1B9859F0" w14:textId="77777777" w:rsidTr="005E68CF">
        <w:trPr>
          <w:cantSplit/>
        </w:trPr>
        <w:tc>
          <w:tcPr>
            <w:tcW w:w="9142" w:type="dxa"/>
            <w:gridSpan w:val="2"/>
          </w:tcPr>
          <w:p w14:paraId="2484F42E" w14:textId="77777777" w:rsidR="00DB5BB4" w:rsidRPr="009B56B9" w:rsidRDefault="00DB5BB4" w:rsidP="005E68CF">
            <w:pPr>
              <w:autoSpaceDE w:val="0"/>
              <w:autoSpaceDN w:val="0"/>
              <w:adjustRightInd w:val="0"/>
              <w:spacing w:after="0" w:line="288" w:lineRule="auto"/>
              <w:rPr>
                <w:rFonts w:ascii="Arial" w:hAnsi="Arial" w:cs="Arial"/>
                <w:sz w:val="8"/>
                <w:szCs w:val="8"/>
                <w:lang w:val="en-US"/>
              </w:rPr>
            </w:pPr>
          </w:p>
        </w:tc>
      </w:tr>
      <w:tr w:rsidR="009B56B9" w:rsidRPr="009B56B9" w14:paraId="3FCD7528" w14:textId="77777777" w:rsidTr="005E68CF">
        <w:trPr>
          <w:cantSplit/>
        </w:trPr>
        <w:tc>
          <w:tcPr>
            <w:tcW w:w="9142" w:type="dxa"/>
            <w:gridSpan w:val="2"/>
          </w:tcPr>
          <w:p w14:paraId="3EBEFBC4" w14:textId="060BE77B" w:rsidR="00DB5BB4" w:rsidRPr="009B56B9" w:rsidRDefault="00F44553" w:rsidP="005E68CF">
            <w:pPr>
              <w:autoSpaceDE w:val="0"/>
              <w:autoSpaceDN w:val="0"/>
              <w:adjustRightInd w:val="0"/>
              <w:spacing w:after="0" w:line="288" w:lineRule="auto"/>
              <w:rPr>
                <w:rFonts w:ascii="Arial" w:hAnsi="Arial" w:cs="Arial"/>
                <w:b/>
                <w:sz w:val="20"/>
                <w:szCs w:val="20"/>
              </w:rPr>
            </w:pPr>
            <w:r w:rsidRPr="009B56B9">
              <w:rPr>
                <w:rFonts w:ascii="Arial" w:hAnsi="Arial" w:cs="Arial"/>
                <w:b/>
                <w:sz w:val="20"/>
                <w:szCs w:val="20"/>
              </w:rPr>
              <w:t>Diagnostische Methoden ohne medizinisch-naturwissenschaftliche Grundlagen</w:t>
            </w:r>
          </w:p>
        </w:tc>
      </w:tr>
      <w:tr w:rsidR="009B56B9" w:rsidRPr="009B56B9" w14:paraId="14B4AF4D" w14:textId="77777777" w:rsidTr="005E68CF">
        <w:tc>
          <w:tcPr>
            <w:tcW w:w="4536" w:type="dxa"/>
          </w:tcPr>
          <w:p w14:paraId="48144909"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Ganzheitliche oder bioenergetische Diagnoseverfahren</w:t>
            </w:r>
          </w:p>
        </w:tc>
        <w:tc>
          <w:tcPr>
            <w:tcW w:w="4606" w:type="dxa"/>
          </w:tcPr>
          <w:p w14:paraId="4D42BF60"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z. B. Elektroakupunktur nach Voll, Bioresonanzverfahren, Pendeln, Vega-Test, Decoder-Dermographie, Biotonometrie, Biotensor, Kirlianfotografie (Plasmaprintverfahren, energetische Terminalpunktdiagnose), Regulationsthermographie nach Rost, Aurikulodiagnostik, Kinesiologie, Auraskopie, Irisdiagnostik</w:t>
            </w:r>
          </w:p>
        </w:tc>
      </w:tr>
      <w:tr w:rsidR="009B56B9" w:rsidRPr="009B56B9" w14:paraId="40517C6D" w14:textId="77777777" w:rsidTr="005E68CF">
        <w:tc>
          <w:tcPr>
            <w:tcW w:w="4536" w:type="dxa"/>
          </w:tcPr>
          <w:p w14:paraId="72B5E640"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Verfahren der „Klinischen Ökologie“</w:t>
            </w:r>
          </w:p>
        </w:tc>
        <w:tc>
          <w:tcPr>
            <w:tcW w:w="4606" w:type="dxa"/>
          </w:tcPr>
          <w:p w14:paraId="474F17D1" w14:textId="77777777" w:rsidR="00DB5BB4" w:rsidRPr="009B56B9" w:rsidRDefault="00DB5BB4" w:rsidP="005E68CF">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z. B. zytotoxische Bluttests, Provokations- und Neutralisationstest (PN-Test)</w:t>
            </w:r>
          </w:p>
        </w:tc>
      </w:tr>
    </w:tbl>
    <w:p w14:paraId="275AC8D7" w14:textId="77777777" w:rsidR="001C6B63" w:rsidRPr="001C6B63" w:rsidRDefault="001C6B63" w:rsidP="00F63B2F">
      <w:pPr>
        <w:autoSpaceDE w:val="0"/>
        <w:autoSpaceDN w:val="0"/>
        <w:adjustRightInd w:val="0"/>
        <w:spacing w:after="0"/>
        <w:ind w:left="1134" w:hanging="1134"/>
        <w:rPr>
          <w:rFonts w:ascii="Arial" w:hAnsi="Arial" w:cs="Arial"/>
          <w:sz w:val="24"/>
          <w:szCs w:val="24"/>
        </w:rPr>
      </w:pPr>
    </w:p>
    <w:p w14:paraId="4B8FF26B" w14:textId="77777777" w:rsidR="001C6B63" w:rsidRPr="001C6B63" w:rsidRDefault="001C6B63" w:rsidP="00F63B2F">
      <w:pPr>
        <w:autoSpaceDE w:val="0"/>
        <w:autoSpaceDN w:val="0"/>
        <w:adjustRightInd w:val="0"/>
        <w:spacing w:after="0"/>
        <w:ind w:left="1134" w:hanging="1134"/>
        <w:rPr>
          <w:rFonts w:ascii="Arial" w:hAnsi="Arial" w:cs="Arial"/>
          <w:sz w:val="24"/>
          <w:szCs w:val="24"/>
        </w:rPr>
      </w:pPr>
    </w:p>
    <w:p w14:paraId="111F30BA" w14:textId="60D7A2DD" w:rsidR="00653B33" w:rsidRPr="0094362D" w:rsidRDefault="007573C4" w:rsidP="00F63B2F">
      <w:pPr>
        <w:autoSpaceDE w:val="0"/>
        <w:autoSpaceDN w:val="0"/>
        <w:adjustRightInd w:val="0"/>
        <w:spacing w:after="0"/>
        <w:ind w:left="1134" w:hanging="1134"/>
        <w:rPr>
          <w:rFonts w:ascii="Arial" w:hAnsi="Arial" w:cs="Arial"/>
          <w:b/>
          <w:sz w:val="24"/>
          <w:szCs w:val="24"/>
        </w:rPr>
      </w:pPr>
      <w:r w:rsidRPr="0094362D">
        <w:rPr>
          <w:rFonts w:ascii="Arial" w:hAnsi="Arial" w:cs="Arial"/>
          <w:b/>
          <w:sz w:val="24"/>
          <w:szCs w:val="24"/>
        </w:rPr>
        <w:t>4</w:t>
      </w:r>
      <w:r w:rsidR="00653B33" w:rsidRPr="0094362D">
        <w:rPr>
          <w:rFonts w:ascii="Arial" w:hAnsi="Arial" w:cs="Arial"/>
          <w:b/>
          <w:sz w:val="24"/>
          <w:szCs w:val="24"/>
        </w:rPr>
        <w:tab/>
        <w:t>Therapie</w:t>
      </w:r>
    </w:p>
    <w:p w14:paraId="749CFBDA" w14:textId="10D526E0" w:rsidR="0091172B" w:rsidRDefault="00A53665" w:rsidP="00F63B2F">
      <w:pPr>
        <w:autoSpaceDE w:val="0"/>
        <w:autoSpaceDN w:val="0"/>
        <w:adjustRightInd w:val="0"/>
        <w:spacing w:after="0"/>
        <w:rPr>
          <w:rFonts w:ascii="Arial" w:hAnsi="Arial" w:cs="Arial"/>
          <w:sz w:val="24"/>
          <w:szCs w:val="24"/>
        </w:rPr>
      </w:pPr>
      <w:r w:rsidRPr="00BF179E">
        <w:rPr>
          <w:rFonts w:ascii="Arial" w:hAnsi="Arial" w:cs="Arial"/>
          <w:sz w:val="24"/>
          <w:szCs w:val="24"/>
        </w:rPr>
        <w:t>Auch dann</w:t>
      </w:r>
      <w:r w:rsidR="004C2BD5" w:rsidRPr="00BF179E">
        <w:rPr>
          <w:rFonts w:ascii="Arial" w:hAnsi="Arial" w:cs="Arial"/>
          <w:sz w:val="24"/>
          <w:szCs w:val="24"/>
        </w:rPr>
        <w:t>,</w:t>
      </w:r>
      <w:r w:rsidRPr="00BF179E">
        <w:rPr>
          <w:rFonts w:ascii="Arial" w:hAnsi="Arial" w:cs="Arial"/>
          <w:sz w:val="24"/>
          <w:szCs w:val="24"/>
        </w:rPr>
        <w:t xml:space="preserve"> wenn kausal der Zusammenh</w:t>
      </w:r>
      <w:r w:rsidR="0063141A" w:rsidRPr="00BF179E">
        <w:rPr>
          <w:rFonts w:ascii="Arial" w:hAnsi="Arial" w:cs="Arial"/>
          <w:sz w:val="24"/>
          <w:szCs w:val="24"/>
        </w:rPr>
        <w:t>a</w:t>
      </w:r>
      <w:r w:rsidRPr="00BF179E">
        <w:rPr>
          <w:rFonts w:ascii="Arial" w:hAnsi="Arial" w:cs="Arial"/>
          <w:sz w:val="24"/>
          <w:szCs w:val="24"/>
        </w:rPr>
        <w:t>ng zwischen Beschwerden/Befunden/Krankheiten und dem</w:t>
      </w:r>
      <w:r w:rsidR="00970924" w:rsidRPr="00BF179E">
        <w:rPr>
          <w:rFonts w:ascii="Arial" w:hAnsi="Arial" w:cs="Arial"/>
          <w:sz w:val="24"/>
          <w:szCs w:val="24"/>
        </w:rPr>
        <w:t xml:space="preserve"> Vorkommen von</w:t>
      </w:r>
      <w:r w:rsidRPr="00BF179E">
        <w:rPr>
          <w:rFonts w:ascii="Arial" w:hAnsi="Arial" w:cs="Arial"/>
          <w:sz w:val="24"/>
          <w:szCs w:val="24"/>
        </w:rPr>
        <w:t xml:space="preserve"> Schimmel/Feuchte i</w:t>
      </w:r>
      <w:r w:rsidR="004C2BD5" w:rsidRPr="00BF179E">
        <w:rPr>
          <w:rFonts w:ascii="Arial" w:hAnsi="Arial" w:cs="Arial"/>
          <w:sz w:val="24"/>
          <w:szCs w:val="24"/>
        </w:rPr>
        <w:t>m</w:t>
      </w:r>
      <w:r w:rsidRPr="00BF179E">
        <w:rPr>
          <w:rFonts w:ascii="Arial" w:hAnsi="Arial" w:cs="Arial"/>
          <w:sz w:val="24"/>
          <w:szCs w:val="24"/>
        </w:rPr>
        <w:t xml:space="preserve"> Innenraum nicht nachgewi</w:t>
      </w:r>
      <w:r w:rsidR="00286336" w:rsidRPr="00BF179E">
        <w:rPr>
          <w:rFonts w:ascii="Arial" w:hAnsi="Arial" w:cs="Arial"/>
          <w:sz w:val="24"/>
          <w:szCs w:val="24"/>
        </w:rPr>
        <w:t>e</w:t>
      </w:r>
      <w:r w:rsidRPr="00BF179E">
        <w:rPr>
          <w:rFonts w:ascii="Arial" w:hAnsi="Arial" w:cs="Arial"/>
          <w:sz w:val="24"/>
          <w:szCs w:val="24"/>
        </w:rPr>
        <w:t>sen werden kann,</w:t>
      </w:r>
      <w:r w:rsidR="00970924" w:rsidRPr="00BF179E">
        <w:rPr>
          <w:rFonts w:ascii="Arial" w:hAnsi="Arial" w:cs="Arial"/>
          <w:sz w:val="24"/>
          <w:szCs w:val="24"/>
        </w:rPr>
        <w:t xml:space="preserve"> ist </w:t>
      </w:r>
      <w:r w:rsidRPr="00BF179E">
        <w:rPr>
          <w:rFonts w:ascii="Arial" w:hAnsi="Arial" w:cs="Arial"/>
          <w:sz w:val="24"/>
          <w:szCs w:val="24"/>
        </w:rPr>
        <w:t>aus prävent</w:t>
      </w:r>
      <w:r w:rsidR="00286336" w:rsidRPr="00BF179E">
        <w:rPr>
          <w:rFonts w:ascii="Arial" w:hAnsi="Arial" w:cs="Arial"/>
          <w:sz w:val="24"/>
          <w:szCs w:val="24"/>
        </w:rPr>
        <w:t>i</w:t>
      </w:r>
      <w:r w:rsidRPr="00BF179E">
        <w:rPr>
          <w:rFonts w:ascii="Arial" w:hAnsi="Arial" w:cs="Arial"/>
          <w:sz w:val="24"/>
          <w:szCs w:val="24"/>
        </w:rPr>
        <w:t xml:space="preserve">ver </w:t>
      </w:r>
      <w:r w:rsidR="009926A7" w:rsidRPr="00BF179E">
        <w:rPr>
          <w:rFonts w:ascii="Arial" w:hAnsi="Arial" w:cs="Arial"/>
          <w:sz w:val="24"/>
          <w:szCs w:val="24"/>
        </w:rPr>
        <w:t xml:space="preserve">und hygienischer </w:t>
      </w:r>
      <w:r w:rsidRPr="00BF179E">
        <w:rPr>
          <w:rFonts w:ascii="Arial" w:hAnsi="Arial" w:cs="Arial"/>
          <w:sz w:val="24"/>
          <w:szCs w:val="24"/>
        </w:rPr>
        <w:t>Sicht, bei</w:t>
      </w:r>
      <w:r w:rsidR="004C2BD5" w:rsidRPr="00BF179E">
        <w:rPr>
          <w:rFonts w:ascii="Arial" w:hAnsi="Arial" w:cs="Arial"/>
          <w:sz w:val="24"/>
          <w:szCs w:val="24"/>
        </w:rPr>
        <w:t>m</w:t>
      </w:r>
      <w:r w:rsidRPr="00BF179E">
        <w:rPr>
          <w:rFonts w:ascii="Arial" w:hAnsi="Arial" w:cs="Arial"/>
          <w:sz w:val="24"/>
          <w:szCs w:val="24"/>
        </w:rPr>
        <w:t xml:space="preserve"> V</w:t>
      </w:r>
      <w:r w:rsidR="00970924" w:rsidRPr="00BF179E">
        <w:rPr>
          <w:rFonts w:ascii="Arial" w:hAnsi="Arial" w:cs="Arial"/>
          <w:sz w:val="24"/>
          <w:szCs w:val="24"/>
        </w:rPr>
        <w:t xml:space="preserve">orhandensein </w:t>
      </w:r>
      <w:r w:rsidR="00286336" w:rsidRPr="00BF179E">
        <w:rPr>
          <w:rFonts w:ascii="Arial" w:hAnsi="Arial" w:cs="Arial"/>
          <w:sz w:val="24"/>
          <w:szCs w:val="24"/>
        </w:rPr>
        <w:t>eine</w:t>
      </w:r>
      <w:r w:rsidR="004C2BD5" w:rsidRPr="00BF179E">
        <w:rPr>
          <w:rFonts w:ascii="Arial" w:hAnsi="Arial" w:cs="Arial"/>
          <w:sz w:val="24"/>
          <w:szCs w:val="24"/>
        </w:rPr>
        <w:t>s</w:t>
      </w:r>
      <w:r w:rsidR="00286336" w:rsidRPr="00BF179E">
        <w:rPr>
          <w:rFonts w:ascii="Arial" w:hAnsi="Arial" w:cs="Arial"/>
          <w:sz w:val="24"/>
          <w:szCs w:val="24"/>
        </w:rPr>
        <w:t xml:space="preserve"> Feuchte-/</w:t>
      </w:r>
      <w:r w:rsidR="00970924" w:rsidRPr="00BF179E">
        <w:rPr>
          <w:rFonts w:ascii="Arial" w:hAnsi="Arial" w:cs="Arial"/>
          <w:sz w:val="24"/>
          <w:szCs w:val="24"/>
        </w:rPr>
        <w:t>Schimmel</w:t>
      </w:r>
      <w:r w:rsidR="00286336" w:rsidRPr="00BF179E">
        <w:rPr>
          <w:rFonts w:ascii="Arial" w:hAnsi="Arial" w:cs="Arial"/>
          <w:sz w:val="24"/>
          <w:szCs w:val="24"/>
        </w:rPr>
        <w:t xml:space="preserve">schadens </w:t>
      </w:r>
      <w:r w:rsidR="00970924" w:rsidRPr="00BF179E">
        <w:rPr>
          <w:rFonts w:ascii="Arial" w:hAnsi="Arial" w:cs="Arial"/>
          <w:sz w:val="24"/>
          <w:szCs w:val="24"/>
        </w:rPr>
        <w:t>die erst</w:t>
      </w:r>
      <w:r w:rsidR="00286336" w:rsidRPr="00BF179E">
        <w:rPr>
          <w:rFonts w:ascii="Arial" w:hAnsi="Arial" w:cs="Arial"/>
          <w:sz w:val="24"/>
          <w:szCs w:val="24"/>
        </w:rPr>
        <w:t xml:space="preserve">e „therapeutische“ Maßnahme die zügige fach- und sachgerechte </w:t>
      </w:r>
      <w:r w:rsidR="00970924" w:rsidRPr="00BF179E">
        <w:rPr>
          <w:rFonts w:ascii="Arial" w:hAnsi="Arial" w:cs="Arial"/>
          <w:sz w:val="24"/>
          <w:szCs w:val="24"/>
        </w:rPr>
        <w:t>Sanierung und bei schwerwiegenden Krankheitsbildern mit hohem Gesundheits</w:t>
      </w:r>
      <w:r w:rsidR="00286336" w:rsidRPr="00BF179E">
        <w:rPr>
          <w:rFonts w:ascii="Arial" w:hAnsi="Arial" w:cs="Arial"/>
          <w:sz w:val="24"/>
          <w:szCs w:val="24"/>
        </w:rPr>
        <w:t>r</w:t>
      </w:r>
      <w:r w:rsidR="00970924" w:rsidRPr="00BF179E">
        <w:rPr>
          <w:rFonts w:ascii="Arial" w:hAnsi="Arial" w:cs="Arial"/>
          <w:sz w:val="24"/>
          <w:szCs w:val="24"/>
        </w:rPr>
        <w:t>isiko (</w:t>
      </w:r>
      <w:r w:rsidR="00286336" w:rsidRPr="00BF179E">
        <w:rPr>
          <w:rFonts w:ascii="Arial" w:hAnsi="Arial" w:cs="Arial"/>
          <w:sz w:val="24"/>
          <w:szCs w:val="24"/>
        </w:rPr>
        <w:t>Immunsuppression gemäß den Kriterien der KRINKO [</w:t>
      </w:r>
      <w:r w:rsidR="00CD253B" w:rsidRPr="00CD253B">
        <w:rPr>
          <w:rFonts w:ascii="Arial" w:eastAsia="Times New Roman" w:hAnsi="Arial" w:cs="Arial"/>
          <w:bCs/>
          <w:noProof/>
          <w:sz w:val="24"/>
          <w:szCs w:val="24"/>
        </w:rPr>
        <w:t>350</w:t>
      </w:r>
      <w:r w:rsidR="00286336" w:rsidRPr="00BF179E">
        <w:rPr>
          <w:rFonts w:ascii="Arial" w:hAnsi="Arial" w:cs="Arial"/>
          <w:sz w:val="24"/>
          <w:szCs w:val="24"/>
        </w:rPr>
        <w:t xml:space="preserve">], </w:t>
      </w:r>
      <w:r w:rsidR="0094362D" w:rsidRPr="00BF179E">
        <w:rPr>
          <w:rFonts w:ascii="Arial" w:hAnsi="Arial" w:cs="Arial"/>
          <w:sz w:val="24"/>
          <w:szCs w:val="24"/>
        </w:rPr>
        <w:t xml:space="preserve">schwer verlaufender Influenza, schwer verlaufender COVID-19, </w:t>
      </w:r>
      <w:r w:rsidR="00286336" w:rsidRPr="00BF179E">
        <w:rPr>
          <w:rFonts w:ascii="Arial" w:hAnsi="Arial" w:cs="Arial"/>
          <w:sz w:val="24"/>
          <w:szCs w:val="24"/>
        </w:rPr>
        <w:t xml:space="preserve">Mukoviszidose (Zystische Fibrose), </w:t>
      </w:r>
      <w:r w:rsidR="00970924" w:rsidRPr="00CF309C">
        <w:rPr>
          <w:rFonts w:ascii="Arial" w:hAnsi="Arial" w:cs="Arial"/>
          <w:sz w:val="24"/>
          <w:szCs w:val="24"/>
        </w:rPr>
        <w:t>Asthma</w:t>
      </w:r>
      <w:r w:rsidR="007837EA" w:rsidRPr="00CF309C">
        <w:rPr>
          <w:rFonts w:ascii="Arial" w:hAnsi="Arial" w:cs="Arial"/>
          <w:sz w:val="24"/>
          <w:szCs w:val="24"/>
        </w:rPr>
        <w:t xml:space="preserve">, </w:t>
      </w:r>
      <w:r w:rsidR="00CF309C" w:rsidRPr="00CF309C">
        <w:rPr>
          <w:rFonts w:ascii="Arial" w:hAnsi="Arial" w:cs="Arial"/>
          <w:sz w:val="24"/>
          <w:szCs w:val="24"/>
        </w:rPr>
        <w:t>Rhinokonjunktivitis, Rhinosinusitis</w:t>
      </w:r>
      <w:r w:rsidR="00970924" w:rsidRPr="00CF309C">
        <w:rPr>
          <w:rFonts w:ascii="Arial" w:hAnsi="Arial" w:cs="Arial"/>
          <w:sz w:val="24"/>
          <w:szCs w:val="24"/>
        </w:rPr>
        <w:t>) die umgehende Expositions</w:t>
      </w:r>
      <w:r w:rsidR="0063141A" w:rsidRPr="00CF309C">
        <w:rPr>
          <w:rFonts w:ascii="Arial" w:hAnsi="Arial" w:cs="Arial"/>
          <w:sz w:val="24"/>
          <w:szCs w:val="24"/>
        </w:rPr>
        <w:t>minimierung</w:t>
      </w:r>
      <w:r w:rsidR="00970924" w:rsidRPr="00CF309C">
        <w:rPr>
          <w:rFonts w:ascii="Arial" w:hAnsi="Arial" w:cs="Arial"/>
          <w:sz w:val="24"/>
          <w:szCs w:val="24"/>
        </w:rPr>
        <w:t>.</w:t>
      </w:r>
    </w:p>
    <w:p w14:paraId="77ABEE8E" w14:textId="77777777" w:rsidR="00526396" w:rsidRPr="00CF309C" w:rsidRDefault="00526396" w:rsidP="00F63B2F">
      <w:pPr>
        <w:autoSpaceDE w:val="0"/>
        <w:autoSpaceDN w:val="0"/>
        <w:adjustRightInd w:val="0"/>
        <w:spacing w:after="0"/>
        <w:rPr>
          <w:rFonts w:ascii="Arial" w:hAnsi="Arial" w:cs="Arial"/>
          <w:sz w:val="24"/>
          <w:szCs w:val="24"/>
        </w:rPr>
      </w:pPr>
    </w:p>
    <w:p w14:paraId="0C87EDE4" w14:textId="77777777" w:rsidR="007468A3" w:rsidRDefault="007468A3">
      <w:pPr>
        <w:spacing w:after="0" w:line="240" w:lineRule="auto"/>
        <w:rPr>
          <w:rFonts w:ascii="Arial" w:hAnsi="Arial" w:cs="Arial"/>
          <w:b/>
          <w:sz w:val="24"/>
          <w:szCs w:val="24"/>
        </w:rPr>
      </w:pPr>
      <w:r>
        <w:rPr>
          <w:rFonts w:ascii="Arial" w:hAnsi="Arial" w:cs="Arial"/>
          <w:b/>
          <w:sz w:val="24"/>
          <w:szCs w:val="24"/>
        </w:rPr>
        <w:br w:type="page"/>
      </w:r>
    </w:p>
    <w:p w14:paraId="11FA196B" w14:textId="15AF98DC" w:rsidR="007837EA" w:rsidRDefault="007837EA" w:rsidP="00F63B2F">
      <w:pPr>
        <w:autoSpaceDE w:val="0"/>
        <w:autoSpaceDN w:val="0"/>
        <w:adjustRightInd w:val="0"/>
        <w:spacing w:after="60"/>
        <w:ind w:left="1134" w:hanging="1134"/>
        <w:rPr>
          <w:rFonts w:ascii="Arial" w:hAnsi="Arial" w:cs="Arial"/>
          <w:b/>
          <w:sz w:val="24"/>
          <w:szCs w:val="24"/>
        </w:rPr>
      </w:pPr>
      <w:r>
        <w:rPr>
          <w:rFonts w:ascii="Arial" w:hAnsi="Arial" w:cs="Arial"/>
          <w:b/>
          <w:sz w:val="24"/>
          <w:szCs w:val="24"/>
        </w:rPr>
        <w:t>4.1</w:t>
      </w:r>
      <w:r>
        <w:rPr>
          <w:rFonts w:ascii="Arial" w:hAnsi="Arial" w:cs="Arial"/>
          <w:b/>
          <w:sz w:val="24"/>
          <w:szCs w:val="24"/>
        </w:rPr>
        <w:tab/>
        <w:t>Allergologische Therapie</w:t>
      </w:r>
    </w:p>
    <w:p w14:paraId="2372BBEB" w14:textId="77777777" w:rsidR="007837EA" w:rsidRPr="007837EA" w:rsidRDefault="007837EA" w:rsidP="00F63B2F">
      <w:pPr>
        <w:autoSpaceDE w:val="0"/>
        <w:autoSpaceDN w:val="0"/>
        <w:adjustRightInd w:val="0"/>
        <w:spacing w:after="60"/>
        <w:ind w:left="1134" w:hanging="1134"/>
        <w:rPr>
          <w:rFonts w:ascii="Arial" w:hAnsi="Arial" w:cs="Arial"/>
          <w:sz w:val="24"/>
          <w:szCs w:val="24"/>
        </w:rPr>
      </w:pPr>
    </w:p>
    <w:p w14:paraId="329B634B" w14:textId="42ADDFE2" w:rsidR="00621BA0" w:rsidRPr="006F265F" w:rsidRDefault="00621BA0" w:rsidP="00F63B2F">
      <w:pPr>
        <w:autoSpaceDE w:val="0"/>
        <w:autoSpaceDN w:val="0"/>
        <w:adjustRightInd w:val="0"/>
        <w:spacing w:after="60"/>
        <w:ind w:left="1134" w:hanging="1134"/>
        <w:rPr>
          <w:rFonts w:ascii="Arial" w:hAnsi="Arial" w:cs="Arial"/>
          <w:b/>
          <w:sz w:val="24"/>
          <w:szCs w:val="24"/>
        </w:rPr>
      </w:pPr>
      <w:bookmarkStart w:id="102" w:name="_Hlk129692250"/>
      <w:r w:rsidRPr="006F265F">
        <w:rPr>
          <w:rFonts w:ascii="Arial" w:hAnsi="Arial" w:cs="Arial"/>
          <w:b/>
          <w:sz w:val="24"/>
          <w:szCs w:val="24"/>
        </w:rPr>
        <w:t>4.1</w:t>
      </w:r>
      <w:r w:rsidR="007837EA">
        <w:rPr>
          <w:rFonts w:ascii="Arial" w:hAnsi="Arial" w:cs="Arial"/>
          <w:b/>
          <w:sz w:val="24"/>
          <w:szCs w:val="24"/>
        </w:rPr>
        <w:t>.1</w:t>
      </w:r>
      <w:r w:rsidRPr="006F265F">
        <w:rPr>
          <w:rFonts w:ascii="Arial" w:hAnsi="Arial" w:cs="Arial"/>
          <w:b/>
          <w:sz w:val="24"/>
          <w:szCs w:val="24"/>
        </w:rPr>
        <w:tab/>
        <w:t>Allgemeine medikamentöse Behandlung</w:t>
      </w:r>
    </w:p>
    <w:bookmarkEnd w:id="102"/>
    <w:p w14:paraId="0E3CF19E" w14:textId="77777777" w:rsidR="00621BA0" w:rsidRPr="006F265F" w:rsidRDefault="00621BA0" w:rsidP="00F63B2F">
      <w:pPr>
        <w:autoSpaceDE w:val="0"/>
        <w:autoSpaceDN w:val="0"/>
        <w:adjustRightInd w:val="0"/>
        <w:spacing w:after="60"/>
        <w:rPr>
          <w:rFonts w:ascii="Arial" w:hAnsi="Arial" w:cs="Arial"/>
          <w:sz w:val="24"/>
          <w:szCs w:val="24"/>
        </w:rPr>
      </w:pPr>
      <w:r w:rsidRPr="006F265F">
        <w:rPr>
          <w:rFonts w:ascii="Arial" w:hAnsi="Arial" w:cs="Arial"/>
          <w:sz w:val="24"/>
          <w:szCs w:val="24"/>
        </w:rPr>
        <w:t>Grundsätzlich ist bei einer Schimmelpilzallergie in Abhängigkeit von der organspezifischen Ausprägung der allergischen Erkrankung eine topische und/oder systemische Therapie indiziert.</w:t>
      </w:r>
    </w:p>
    <w:p w14:paraId="530DE4CF" w14:textId="77777777" w:rsidR="00621BA0" w:rsidRPr="006F265F" w:rsidRDefault="00621BA0" w:rsidP="00F63B2F">
      <w:pPr>
        <w:autoSpaceDE w:val="0"/>
        <w:autoSpaceDN w:val="0"/>
        <w:adjustRightInd w:val="0"/>
        <w:spacing w:after="60"/>
        <w:rPr>
          <w:rFonts w:ascii="Arial" w:hAnsi="Arial" w:cs="Arial"/>
          <w:sz w:val="24"/>
          <w:szCs w:val="24"/>
        </w:rPr>
      </w:pPr>
      <w:r w:rsidRPr="006F265F">
        <w:rPr>
          <w:rFonts w:ascii="Arial" w:hAnsi="Arial" w:cs="Arial"/>
          <w:sz w:val="24"/>
          <w:szCs w:val="24"/>
        </w:rPr>
        <w:t>Die medikamentöse Behandlung allergologischer Krankheitsbilder (Rhinitis, Konjunktivitis, Sinusitis, Asthma bronchiale), die mit einer Exposition gegenüber Schimmelpilzen assoziiert sind, unterscheidet sich nicht von der Therapie bei anderen Allergenen (z. B. Pollen).</w:t>
      </w:r>
    </w:p>
    <w:p w14:paraId="570FABB2" w14:textId="77A545A8" w:rsidR="00621BA0" w:rsidRPr="005E4C52" w:rsidRDefault="00621BA0" w:rsidP="00F63B2F">
      <w:pPr>
        <w:autoSpaceDE w:val="0"/>
        <w:autoSpaceDN w:val="0"/>
        <w:adjustRightInd w:val="0"/>
        <w:spacing w:after="60"/>
        <w:rPr>
          <w:rFonts w:ascii="Arial" w:hAnsi="Arial" w:cs="Arial"/>
          <w:sz w:val="24"/>
          <w:szCs w:val="24"/>
        </w:rPr>
      </w:pPr>
      <w:r w:rsidRPr="006F265F">
        <w:rPr>
          <w:rFonts w:ascii="Arial" w:hAnsi="Arial" w:cs="Arial"/>
          <w:sz w:val="24"/>
          <w:szCs w:val="24"/>
        </w:rPr>
        <w:t xml:space="preserve">Bezüglich der (organbezogenen) medikamentösen Therapie einer Allergie wird auf </w:t>
      </w:r>
      <w:r w:rsidRPr="005E4C52">
        <w:rPr>
          <w:rFonts w:ascii="Arial" w:hAnsi="Arial" w:cs="Arial"/>
          <w:sz w:val="24"/>
          <w:szCs w:val="24"/>
        </w:rPr>
        <w:t>die entsprechenden Leitlinien verwiesen [</w:t>
      </w:r>
      <w:r w:rsidR="00CD253B" w:rsidRPr="00CD253B">
        <w:rPr>
          <w:rFonts w:ascii="Arial" w:hAnsi="Arial" w:cs="Arial"/>
          <w:noProof/>
          <w:sz w:val="24"/>
          <w:szCs w:val="24"/>
        </w:rPr>
        <w:t>69</w:t>
      </w:r>
      <w:r w:rsidR="00730A80" w:rsidRPr="005E4C52">
        <w:rPr>
          <w:rFonts w:ascii="Arial" w:hAnsi="Arial" w:cs="Arial"/>
          <w:sz w:val="24"/>
          <w:szCs w:val="24"/>
        </w:rPr>
        <w:t xml:space="preserve">, </w:t>
      </w:r>
      <w:r w:rsidR="00CD253B" w:rsidRPr="00CD253B">
        <w:rPr>
          <w:rFonts w:ascii="Arial" w:hAnsi="Arial" w:cs="Arial"/>
          <w:noProof/>
          <w:sz w:val="24"/>
          <w:szCs w:val="24"/>
        </w:rPr>
        <w:t>344</w:t>
      </w:r>
      <w:r w:rsidR="005E4C52" w:rsidRPr="005E4C52">
        <w:rPr>
          <w:rFonts w:ascii="Arial" w:hAnsi="Arial" w:cs="Arial"/>
          <w:sz w:val="24"/>
          <w:szCs w:val="24"/>
        </w:rPr>
        <w:t xml:space="preserve">, </w:t>
      </w:r>
      <w:r w:rsidR="00CD253B" w:rsidRPr="00CD253B">
        <w:rPr>
          <w:rFonts w:ascii="Arial" w:hAnsi="Arial" w:cs="Arial"/>
          <w:noProof/>
          <w:sz w:val="24"/>
          <w:szCs w:val="24"/>
        </w:rPr>
        <w:t>548</w:t>
      </w:r>
      <w:r w:rsidRPr="005E4C52">
        <w:rPr>
          <w:rFonts w:ascii="Arial" w:hAnsi="Arial" w:cs="Arial"/>
          <w:sz w:val="24"/>
          <w:szCs w:val="24"/>
        </w:rPr>
        <w:t>].</w:t>
      </w:r>
    </w:p>
    <w:p w14:paraId="08E4881D" w14:textId="77777777" w:rsidR="0091172B" w:rsidRPr="00621BA0" w:rsidRDefault="0091172B" w:rsidP="00F63B2F">
      <w:pPr>
        <w:spacing w:after="0"/>
        <w:rPr>
          <w:rFonts w:ascii="Arial" w:hAnsi="Arial" w:cs="Arial"/>
          <w:sz w:val="24"/>
          <w:szCs w:val="24"/>
        </w:rPr>
      </w:pPr>
    </w:p>
    <w:p w14:paraId="5F33BE9B" w14:textId="412DCCBC" w:rsidR="00621BA0" w:rsidRPr="006F265F" w:rsidRDefault="00621BA0" w:rsidP="00F63B2F">
      <w:pPr>
        <w:autoSpaceDE w:val="0"/>
        <w:autoSpaceDN w:val="0"/>
        <w:adjustRightInd w:val="0"/>
        <w:spacing w:after="60"/>
        <w:ind w:left="1134" w:hanging="1134"/>
        <w:rPr>
          <w:rFonts w:ascii="Arial" w:hAnsi="Arial" w:cs="Arial"/>
          <w:b/>
          <w:sz w:val="24"/>
          <w:szCs w:val="24"/>
        </w:rPr>
      </w:pPr>
      <w:r w:rsidRPr="006F265F">
        <w:rPr>
          <w:rFonts w:ascii="Arial" w:hAnsi="Arial" w:cs="Arial"/>
          <w:b/>
          <w:sz w:val="24"/>
          <w:szCs w:val="24"/>
        </w:rPr>
        <w:t>4.</w:t>
      </w:r>
      <w:r w:rsidR="007837EA">
        <w:rPr>
          <w:rFonts w:ascii="Arial" w:hAnsi="Arial" w:cs="Arial"/>
          <w:b/>
          <w:sz w:val="24"/>
          <w:szCs w:val="24"/>
        </w:rPr>
        <w:t>1.</w:t>
      </w:r>
      <w:r w:rsidRPr="006F265F">
        <w:rPr>
          <w:rFonts w:ascii="Arial" w:hAnsi="Arial" w:cs="Arial"/>
          <w:b/>
          <w:sz w:val="24"/>
          <w:szCs w:val="24"/>
        </w:rPr>
        <w:t>2</w:t>
      </w:r>
      <w:r w:rsidRPr="006F265F">
        <w:rPr>
          <w:rFonts w:ascii="Arial" w:hAnsi="Arial" w:cs="Arial"/>
          <w:b/>
          <w:sz w:val="24"/>
          <w:szCs w:val="24"/>
        </w:rPr>
        <w:tab/>
      </w:r>
      <w:r w:rsidRPr="006F265F">
        <w:rPr>
          <w:rFonts w:ascii="Arial" w:hAnsi="Arial" w:cs="Arial"/>
          <w:b/>
          <w:sz w:val="24"/>
          <w:szCs w:val="24"/>
          <w:lang w:eastAsia="de-DE"/>
        </w:rPr>
        <w:t>Spezifische Immuntherapie (Hyposensibilisierung)</w:t>
      </w:r>
    </w:p>
    <w:p w14:paraId="5F2423F6" w14:textId="731E6D04" w:rsidR="00621BA0" w:rsidRPr="00BF179E" w:rsidRDefault="00621BA0" w:rsidP="00F63B2F">
      <w:pPr>
        <w:spacing w:after="60"/>
        <w:rPr>
          <w:rFonts w:ascii="Arial" w:hAnsi="Arial" w:cs="Arial"/>
          <w:sz w:val="24"/>
          <w:szCs w:val="24"/>
        </w:rPr>
      </w:pPr>
      <w:r w:rsidRPr="005E4C52">
        <w:rPr>
          <w:rFonts w:ascii="Arial" w:hAnsi="Arial" w:cs="Arial"/>
          <w:sz w:val="24"/>
          <w:szCs w:val="24"/>
        </w:rPr>
        <w:t xml:space="preserve">Die spezifische Immuntherapie (SIT) ist die einzige Therapie bei Allergien, die kausal eine immunmodulierende Funktion besitzt. Mit der Zuführung von Therapieallergenen werden spezifische blockierende Antikörper, toleranzinduzierende Zellen und Botenstoffe aktiviert. Dies führt zu einer Abschwächung der durch Allergene </w:t>
      </w:r>
      <w:r w:rsidRPr="00BF179E">
        <w:rPr>
          <w:rFonts w:ascii="Arial" w:hAnsi="Arial" w:cs="Arial"/>
          <w:sz w:val="24"/>
          <w:szCs w:val="24"/>
        </w:rPr>
        <w:t>ausgelösten Immunantwort. In der Folge geht die für die allergischen Beschwerden verantwortliche Entzündungsreaktion im Körper zurück [</w:t>
      </w:r>
      <w:r w:rsidR="00CD253B" w:rsidRPr="00CD253B">
        <w:rPr>
          <w:rFonts w:ascii="Arial" w:hAnsi="Arial" w:cs="Arial"/>
          <w:noProof/>
          <w:sz w:val="24"/>
          <w:szCs w:val="24"/>
        </w:rPr>
        <w:t>548</w:t>
      </w:r>
      <w:r w:rsidRPr="00BF179E">
        <w:rPr>
          <w:rFonts w:ascii="Arial" w:hAnsi="Arial" w:cs="Arial"/>
          <w:sz w:val="24"/>
          <w:szCs w:val="24"/>
        </w:rPr>
        <w:t>].</w:t>
      </w:r>
    </w:p>
    <w:p w14:paraId="0884848A" w14:textId="595DD30B" w:rsidR="00621BA0" w:rsidRPr="00BF179E" w:rsidRDefault="00621BA0" w:rsidP="00F63B2F">
      <w:pPr>
        <w:spacing w:after="60"/>
        <w:rPr>
          <w:rFonts w:ascii="Arial" w:hAnsi="Arial" w:cs="Arial"/>
          <w:sz w:val="24"/>
          <w:szCs w:val="24"/>
          <w:lang w:eastAsia="de-DE"/>
        </w:rPr>
      </w:pPr>
      <w:r w:rsidRPr="00BF179E">
        <w:rPr>
          <w:rFonts w:ascii="Arial" w:hAnsi="Arial" w:cs="Arial"/>
          <w:sz w:val="24"/>
          <w:szCs w:val="24"/>
          <w:lang w:eastAsia="de-DE"/>
        </w:rPr>
        <w:t>Die spezifische Immuntherapie (SIT) mit Schimmelpilzextrakten sollte möglichst früh im Krankheitsverlauf zur Anwendung kommen, insbesondere dann, wenn die Maßnahmen der medikamentösen Therapie und der Allergenkarenz zuvor nicht zu einer Stabilisierung der Beschwerden führten [</w:t>
      </w:r>
      <w:r w:rsidR="00CD253B" w:rsidRPr="00CD253B">
        <w:rPr>
          <w:rFonts w:ascii="Arial" w:hAnsi="Arial" w:cs="Arial"/>
          <w:bCs/>
          <w:noProof/>
          <w:sz w:val="24"/>
          <w:szCs w:val="24"/>
        </w:rPr>
        <w:t>14</w:t>
      </w:r>
      <w:r w:rsidRPr="00BF179E">
        <w:rPr>
          <w:rFonts w:ascii="Arial" w:hAnsi="Arial" w:cs="Arial"/>
          <w:sz w:val="24"/>
          <w:szCs w:val="24"/>
          <w:lang w:eastAsia="de-DE"/>
        </w:rPr>
        <w:t>].</w:t>
      </w:r>
    </w:p>
    <w:p w14:paraId="5EDD5263" w14:textId="77777777" w:rsidR="00621BA0" w:rsidRPr="00BF179E" w:rsidRDefault="00621BA0" w:rsidP="00F63B2F">
      <w:pPr>
        <w:spacing w:after="60"/>
        <w:rPr>
          <w:rFonts w:ascii="Arial" w:hAnsi="Arial" w:cs="Arial"/>
          <w:sz w:val="24"/>
          <w:szCs w:val="24"/>
          <w:lang w:eastAsia="de-DE"/>
        </w:rPr>
      </w:pPr>
      <w:r w:rsidRPr="00BF179E">
        <w:rPr>
          <w:rFonts w:ascii="Arial" w:hAnsi="Arial" w:cs="Arial"/>
          <w:sz w:val="24"/>
          <w:szCs w:val="24"/>
          <w:lang w:eastAsia="de-DE"/>
        </w:rPr>
        <w:t>Die entsprechenden Schimmelpilzallergene müssen als Auslöser der allergischen Beschwerden diagnostisch eindeutig gesichert sein. Die Voraussetzung für eine SIT ist der Beleg einer allergenspezifischen IgE-Sensibilisierung von klinischer Relevanz. Die Kombination verschiedener Testmethoden liefert zusammen mit der Anamnese eine ausreichende Basis für eine SIT.</w:t>
      </w:r>
    </w:p>
    <w:p w14:paraId="6BAE78E7" w14:textId="2F0BB128" w:rsidR="00621BA0" w:rsidRPr="00BF179E" w:rsidRDefault="00621BA0" w:rsidP="00F63B2F">
      <w:pPr>
        <w:autoSpaceDE w:val="0"/>
        <w:autoSpaceDN w:val="0"/>
        <w:adjustRightInd w:val="0"/>
        <w:spacing w:after="60"/>
        <w:rPr>
          <w:rFonts w:ascii="Arial" w:hAnsi="Arial" w:cs="Arial"/>
          <w:sz w:val="24"/>
          <w:szCs w:val="24"/>
          <w:lang w:eastAsia="de-DE"/>
        </w:rPr>
      </w:pPr>
      <w:r w:rsidRPr="00BF179E">
        <w:rPr>
          <w:rFonts w:ascii="Arial" w:hAnsi="Arial" w:cs="Arial"/>
          <w:sz w:val="24"/>
          <w:szCs w:val="24"/>
          <w:lang w:eastAsia="de-DE"/>
        </w:rPr>
        <w:t>Die Hyposensibilisierung setzt die gesicherte Diagnostik voraus. Hierzu wird auf die aktuelle Leitlinie [</w:t>
      </w:r>
      <w:r w:rsidR="00CD253B" w:rsidRPr="00CD253B">
        <w:rPr>
          <w:rFonts w:ascii="Arial" w:hAnsi="Arial" w:cs="Arial"/>
          <w:noProof/>
          <w:sz w:val="24"/>
          <w:szCs w:val="24"/>
        </w:rPr>
        <w:t>548</w:t>
      </w:r>
      <w:r w:rsidRPr="00BF179E">
        <w:rPr>
          <w:rFonts w:ascii="Arial" w:hAnsi="Arial" w:cs="Arial"/>
          <w:sz w:val="24"/>
          <w:szCs w:val="24"/>
          <w:lang w:eastAsia="de-DE"/>
        </w:rPr>
        <w:t>] verwiesen.</w:t>
      </w:r>
    </w:p>
    <w:p w14:paraId="1F612710" w14:textId="77777777" w:rsidR="00621BA0" w:rsidRPr="005E4C52" w:rsidRDefault="00621BA0" w:rsidP="00F63B2F">
      <w:pPr>
        <w:spacing w:after="60"/>
        <w:rPr>
          <w:rFonts w:ascii="Arial" w:hAnsi="Arial" w:cs="Arial"/>
          <w:sz w:val="24"/>
          <w:szCs w:val="24"/>
          <w:lang w:eastAsia="de-DE"/>
        </w:rPr>
      </w:pPr>
      <w:r w:rsidRPr="005E4C52">
        <w:rPr>
          <w:rFonts w:ascii="Arial" w:hAnsi="Arial" w:cs="Arial"/>
          <w:sz w:val="24"/>
          <w:szCs w:val="24"/>
          <w:lang w:eastAsia="de-DE"/>
        </w:rPr>
        <w:t xml:space="preserve">Für die Testung auf Schimmelpilzallergene (Prick oder Intracutan) stehen nur noch von wenigen Herstellern Einzel- und Mischallergene zur Verfügung, überwiegend für Außenluftschimmelpilzarten. Für eine leitliniengerechte Provokation vor der spezifischen Immuntherapie kann man derzeit nur noch auf 12 Einzelallergenextrakte und einen Mischallergenextrakte zurückgreifen, die der Therapie-Allergene-Verordnung (TAV) entsprechen (Stand 1/23). Diese sind aber nicht immer im Handel verfügbar. Für die Hyposensibilisierung sollte die Hyposensibilisierungslösung möglichst von dem gleichen Hersteller stammen wie die benutzte Testlösung. </w:t>
      </w:r>
    </w:p>
    <w:p w14:paraId="6D244F13" w14:textId="46FA1EA4" w:rsidR="00621BA0" w:rsidRPr="005E4C52" w:rsidRDefault="00621BA0" w:rsidP="00F63B2F">
      <w:pPr>
        <w:spacing w:after="60"/>
        <w:rPr>
          <w:rFonts w:ascii="Arial" w:hAnsi="Arial" w:cs="Arial"/>
          <w:sz w:val="24"/>
          <w:szCs w:val="24"/>
          <w:lang w:eastAsia="de-DE"/>
        </w:rPr>
      </w:pPr>
      <w:r w:rsidRPr="005E4C52">
        <w:rPr>
          <w:rFonts w:ascii="Arial" w:hAnsi="Arial" w:cs="Arial"/>
          <w:sz w:val="24"/>
          <w:szCs w:val="24"/>
          <w:lang w:eastAsia="de-DE"/>
        </w:rPr>
        <w:t>Für die Hyposensibilisierung stehen Präparate für die subkutane Immuntherapie (SCIT) und für die sublinguale Immuntherapie (SLIT) zu Verfügung. Zur SCIT werden nicht modifizierte Allergene als wässrige oder physikalisch gekoppelte (Semidepot-) Extrakte sowie chemisch modifizierte Extrakte (Allergoide) als Semidepot-Extrakte eingesetzt. Die vorwiegend unmodifizierten Allergenextrakte zur SLIT werden als wässrige Lösungen angewandt. Für die seltenen Schimmelallergene stehen weder für die SLIT noch die SCIT zugelassene Therapieallergene nach der Therapie-Allergene-Verordnung zur Verfügung (</w:t>
      </w:r>
      <w:r w:rsidRPr="00BF179E">
        <w:rPr>
          <w:rFonts w:ascii="Arial" w:hAnsi="Arial" w:cs="Arial"/>
          <w:sz w:val="24"/>
          <w:szCs w:val="24"/>
          <w:lang w:eastAsia="de-DE"/>
        </w:rPr>
        <w:t>http://www.pei.de</w:t>
      </w:r>
      <w:r w:rsidRPr="005E4C52">
        <w:rPr>
          <w:rFonts w:ascii="Arial" w:hAnsi="Arial" w:cs="Arial"/>
          <w:sz w:val="24"/>
          <w:szCs w:val="24"/>
          <w:lang w:eastAsia="de-DE"/>
        </w:rPr>
        <w:t>).</w:t>
      </w:r>
      <w:r w:rsidRPr="005E4C52">
        <w:rPr>
          <w:rFonts w:ascii="Arial" w:hAnsi="Arial" w:cs="Arial"/>
          <w:sz w:val="24"/>
          <w:szCs w:val="24"/>
        </w:rPr>
        <w:t xml:space="preserve"> Sie können nicht mit den Allergenen, die der TAV genügen, gemischt werden.</w:t>
      </w:r>
    </w:p>
    <w:p w14:paraId="24FA89EF" w14:textId="77777777" w:rsidR="00621BA0" w:rsidRPr="005E4C52" w:rsidRDefault="00621BA0" w:rsidP="00F63B2F">
      <w:pPr>
        <w:spacing w:after="60"/>
        <w:rPr>
          <w:rFonts w:ascii="Arial" w:hAnsi="Arial" w:cs="Arial"/>
          <w:sz w:val="24"/>
          <w:szCs w:val="24"/>
        </w:rPr>
      </w:pPr>
      <w:r w:rsidRPr="005E4C52">
        <w:rPr>
          <w:rFonts w:ascii="Arial" w:hAnsi="Arial" w:cs="Arial"/>
          <w:sz w:val="24"/>
          <w:szCs w:val="24"/>
          <w:lang w:eastAsia="de-DE"/>
        </w:rPr>
        <w:t>Die Injektionen zur SCIT werden von einem Arzt / einer Ärztin durchgeführt, der / die mit dieser Therapieform Erfahrung hat und bei einem allergologischen Zwischenfall zur Notfallbehandlung befähigt ist. Eine vorherige Aufklärung mit Dokumentation ist erforderlich (Patient*innenrechtegesetz beachten und Leitlinie einhalten</w:t>
      </w:r>
      <w:r w:rsidRPr="005E4C52">
        <w:rPr>
          <w:rFonts w:ascii="Arial" w:hAnsi="Arial" w:cs="Arial"/>
          <w:sz w:val="24"/>
          <w:szCs w:val="24"/>
        </w:rPr>
        <w:t>).</w:t>
      </w:r>
    </w:p>
    <w:p w14:paraId="3A8A5D62" w14:textId="6C40A3DD" w:rsidR="00621BA0" w:rsidRPr="005E4C52" w:rsidRDefault="00621BA0" w:rsidP="00F63B2F">
      <w:pPr>
        <w:spacing w:after="60"/>
        <w:rPr>
          <w:rFonts w:ascii="Arial" w:hAnsi="Arial" w:cs="Arial"/>
          <w:sz w:val="24"/>
          <w:szCs w:val="24"/>
          <w:lang w:eastAsia="de-DE"/>
        </w:rPr>
      </w:pPr>
      <w:r w:rsidRPr="005E4C52">
        <w:rPr>
          <w:rFonts w:ascii="Arial" w:hAnsi="Arial" w:cs="Arial"/>
          <w:sz w:val="24"/>
          <w:szCs w:val="24"/>
          <w:lang w:eastAsia="de-DE"/>
        </w:rPr>
        <w:t>Der individuelle Erfolg der Hyposensibilisierung kann anhand der Ausprägung der klinischen Symptomatik verfolgt werden. Bewährt hat sich ein Beschwerdefragebogen. Regelmäßige Kontrollen mittels Ganzkörperplethysmogra</w:t>
      </w:r>
      <w:r w:rsidR="00B65301">
        <w:rPr>
          <w:rFonts w:ascii="Arial" w:hAnsi="Arial" w:cs="Arial"/>
          <w:sz w:val="24"/>
          <w:szCs w:val="24"/>
          <w:lang w:eastAsia="de-DE"/>
        </w:rPr>
        <w:t>f</w:t>
      </w:r>
      <w:r w:rsidRPr="005E4C52">
        <w:rPr>
          <w:rFonts w:ascii="Arial" w:hAnsi="Arial" w:cs="Arial"/>
          <w:sz w:val="24"/>
          <w:szCs w:val="24"/>
          <w:lang w:eastAsia="de-DE"/>
        </w:rPr>
        <w:t xml:space="preserve">ie sind </w:t>
      </w:r>
      <w:r w:rsidR="002059FE">
        <w:rPr>
          <w:rFonts w:ascii="Arial" w:hAnsi="Arial" w:cs="Arial"/>
          <w:sz w:val="24"/>
          <w:szCs w:val="24"/>
          <w:lang w:eastAsia="de-DE"/>
        </w:rPr>
        <w:t xml:space="preserve">bei Asthmatikern oder bei entsprechenden Beschwerden </w:t>
      </w:r>
      <w:r w:rsidRPr="005E4C52">
        <w:rPr>
          <w:rFonts w:ascii="Arial" w:hAnsi="Arial" w:cs="Arial"/>
          <w:sz w:val="24"/>
          <w:szCs w:val="24"/>
          <w:lang w:eastAsia="de-DE"/>
        </w:rPr>
        <w:t>sinnvoll.</w:t>
      </w:r>
    </w:p>
    <w:p w14:paraId="152B9329" w14:textId="3828966A" w:rsidR="0038578F" w:rsidRDefault="00621BA0" w:rsidP="0038578F">
      <w:pPr>
        <w:pStyle w:val="KeinLeerraum"/>
        <w:spacing w:after="60" w:line="276" w:lineRule="auto"/>
        <w:rPr>
          <w:rFonts w:ascii="Arial" w:hAnsi="Arial" w:cs="Arial"/>
          <w:sz w:val="24"/>
          <w:szCs w:val="24"/>
        </w:rPr>
      </w:pPr>
      <w:r w:rsidRPr="005E4C52">
        <w:rPr>
          <w:rFonts w:ascii="Arial" w:hAnsi="Arial" w:cs="Arial"/>
          <w:sz w:val="24"/>
          <w:szCs w:val="24"/>
        </w:rPr>
        <w:t xml:space="preserve">Bei Allergien auf Sporen von saisonalen Schimmelpilzen im Freien ist der Nachweis der klinischen Wirksamkeit auf wenige SCIT-Studien mit </w:t>
      </w:r>
      <w:r w:rsidRPr="005E4C52">
        <w:rPr>
          <w:rFonts w:ascii="Arial" w:hAnsi="Arial" w:cs="Arial"/>
          <w:i/>
          <w:iCs/>
          <w:sz w:val="24"/>
          <w:szCs w:val="24"/>
        </w:rPr>
        <w:t>Alternaria alternata</w:t>
      </w:r>
      <w:r w:rsidRPr="005E4C52">
        <w:rPr>
          <w:rFonts w:ascii="Arial" w:hAnsi="Arial" w:cs="Arial"/>
          <w:iCs/>
          <w:sz w:val="24"/>
          <w:szCs w:val="24"/>
        </w:rPr>
        <w:t>-</w:t>
      </w:r>
      <w:r w:rsidRPr="005E4C52">
        <w:rPr>
          <w:rFonts w:ascii="Arial" w:hAnsi="Arial" w:cs="Arial"/>
          <w:sz w:val="24"/>
          <w:szCs w:val="24"/>
        </w:rPr>
        <w:t xml:space="preserve"> und </w:t>
      </w:r>
      <w:r w:rsidRPr="005E4C52">
        <w:rPr>
          <w:rFonts w:ascii="Arial" w:hAnsi="Arial" w:cs="Arial"/>
          <w:i/>
          <w:iCs/>
          <w:sz w:val="24"/>
          <w:szCs w:val="24"/>
        </w:rPr>
        <w:t>Cladosporium herbarum</w:t>
      </w:r>
      <w:r w:rsidRPr="005E4C52">
        <w:rPr>
          <w:rFonts w:ascii="Arial" w:hAnsi="Arial" w:cs="Arial"/>
          <w:sz w:val="24"/>
          <w:szCs w:val="24"/>
        </w:rPr>
        <w:t>-Extrakten begrenzt [</w:t>
      </w:r>
      <w:r w:rsidR="00CD253B" w:rsidRPr="00CD253B">
        <w:rPr>
          <w:rFonts w:ascii="Arial" w:hAnsi="Arial" w:cs="Arial"/>
          <w:bCs/>
          <w:noProof/>
          <w:sz w:val="24"/>
          <w:szCs w:val="24"/>
        </w:rPr>
        <w:t>154</w:t>
      </w:r>
      <w:r w:rsidRPr="005E4C52">
        <w:rPr>
          <w:rFonts w:ascii="Arial" w:hAnsi="Arial" w:cs="Arial"/>
          <w:sz w:val="24"/>
          <w:szCs w:val="24"/>
        </w:rPr>
        <w:t xml:space="preserve">, </w:t>
      </w:r>
      <w:r w:rsidR="00CD253B" w:rsidRPr="00CD253B">
        <w:rPr>
          <w:rFonts w:ascii="Arial" w:hAnsi="Arial" w:cs="Arial"/>
          <w:bCs/>
          <w:noProof/>
          <w:sz w:val="24"/>
          <w:szCs w:val="24"/>
        </w:rPr>
        <w:t>279</w:t>
      </w:r>
      <w:r w:rsidRPr="005E4C52">
        <w:rPr>
          <w:rFonts w:ascii="Arial" w:hAnsi="Arial" w:cs="Arial"/>
          <w:sz w:val="24"/>
          <w:szCs w:val="24"/>
        </w:rPr>
        <w:t xml:space="preserve">, </w:t>
      </w:r>
      <w:r w:rsidR="00CD253B" w:rsidRPr="00CD253B">
        <w:rPr>
          <w:rFonts w:ascii="Arial" w:eastAsia="Times New Roman" w:hAnsi="Arial" w:cs="Arial"/>
          <w:noProof/>
          <w:sz w:val="24"/>
          <w:szCs w:val="24"/>
        </w:rPr>
        <w:t>427</w:t>
      </w:r>
      <w:r w:rsidRPr="005E4C52">
        <w:rPr>
          <w:rFonts w:ascii="Arial" w:hAnsi="Arial" w:cs="Arial"/>
          <w:sz w:val="24"/>
          <w:szCs w:val="24"/>
        </w:rPr>
        <w:t>]. Eine 3-jährige DBPC-Studie an Kindern mit einer Allergie auf Alternaria konnte eine Wirksamkeit der SCIT ab dem zweiten Behandlungsjahr belegen [</w:t>
      </w:r>
      <w:r w:rsidR="00CD253B" w:rsidRPr="00CD253B">
        <w:rPr>
          <w:rFonts w:ascii="Arial" w:hAnsi="Arial" w:cs="Arial"/>
          <w:bCs/>
          <w:noProof/>
          <w:sz w:val="24"/>
          <w:szCs w:val="24"/>
        </w:rPr>
        <w:t>373</w:t>
      </w:r>
      <w:r w:rsidRPr="005E4C52">
        <w:rPr>
          <w:rFonts w:ascii="Arial" w:hAnsi="Arial" w:cs="Arial"/>
          <w:sz w:val="24"/>
          <w:szCs w:val="24"/>
        </w:rPr>
        <w:t>]. Die Schwierigkeit bei der Herstellung von Schimmelpilzallergenextrakten ist, dass Schimmelpilze biologisch in einem Zuchttank andere Allergene produzieren als in ihrer Sporenform, in der sie inhaliert werden. Zur Überwindung dieses Problems zeigt eine multizentrische, spanische Studie mit 111 Jugendlichen und Erwachsenen vielversprechende Ergebnisse mit einer SCIT mit rekombinantem Alt a 1 [</w:t>
      </w:r>
      <w:r w:rsidR="00CD253B" w:rsidRPr="00CD253B">
        <w:rPr>
          <w:rFonts w:ascii="Arial" w:hAnsi="Arial" w:cs="Arial"/>
          <w:bCs/>
          <w:noProof/>
          <w:sz w:val="24"/>
          <w:szCs w:val="24"/>
        </w:rPr>
        <w:t>691</w:t>
      </w:r>
      <w:r w:rsidRPr="005E4C52">
        <w:rPr>
          <w:rFonts w:ascii="Arial" w:hAnsi="Arial" w:cs="Arial"/>
          <w:sz w:val="24"/>
          <w:szCs w:val="24"/>
        </w:rPr>
        <w:t>].</w:t>
      </w:r>
      <w:r w:rsidR="0038578F">
        <w:rPr>
          <w:rFonts w:ascii="Arial" w:hAnsi="Arial" w:cs="Arial"/>
          <w:sz w:val="24"/>
          <w:szCs w:val="24"/>
        </w:rPr>
        <w:t xml:space="preserve"> </w:t>
      </w:r>
      <w:r w:rsidR="0038578F" w:rsidRPr="0038578F">
        <w:rPr>
          <w:rFonts w:ascii="Arial" w:hAnsi="Arial" w:cs="Arial"/>
          <w:sz w:val="24"/>
          <w:szCs w:val="24"/>
        </w:rPr>
        <w:t>Seit 2020 ist ein P</w:t>
      </w:r>
      <w:r w:rsidR="0038578F">
        <w:rPr>
          <w:rFonts w:ascii="Arial" w:hAnsi="Arial" w:cs="Arial"/>
          <w:sz w:val="24"/>
          <w:szCs w:val="24"/>
        </w:rPr>
        <w:t>r</w:t>
      </w:r>
      <w:r w:rsidR="0038578F" w:rsidRPr="0038578F">
        <w:rPr>
          <w:rFonts w:ascii="Arial" w:hAnsi="Arial" w:cs="Arial"/>
          <w:sz w:val="24"/>
          <w:szCs w:val="24"/>
        </w:rPr>
        <w:t>äparat mit dem rekombinanten Alt a 1 auf dem deutschen Markt verfügbar</w:t>
      </w:r>
      <w:r w:rsidR="0038578F">
        <w:rPr>
          <w:rFonts w:ascii="Arial" w:hAnsi="Arial" w:cs="Arial"/>
          <w:sz w:val="24"/>
          <w:szCs w:val="24"/>
        </w:rPr>
        <w:t>.</w:t>
      </w:r>
    </w:p>
    <w:p w14:paraId="07AFCE08" w14:textId="68042A86" w:rsidR="00621BA0" w:rsidRDefault="00621BA0" w:rsidP="0038578F">
      <w:pPr>
        <w:pStyle w:val="KeinLeerraum"/>
        <w:spacing w:after="60" w:line="276" w:lineRule="auto"/>
        <w:rPr>
          <w:rFonts w:ascii="Arial" w:hAnsi="Arial" w:cs="Arial"/>
          <w:sz w:val="24"/>
          <w:szCs w:val="24"/>
        </w:rPr>
      </w:pPr>
      <w:r w:rsidRPr="005E4C52">
        <w:rPr>
          <w:rFonts w:ascii="Arial" w:hAnsi="Arial" w:cs="Arial"/>
          <w:sz w:val="24"/>
          <w:szCs w:val="24"/>
          <w:lang w:eastAsia="de-DE"/>
        </w:rPr>
        <w:t xml:space="preserve">Die Wirksamkeit der SLIT ist bezüglich der Hyposensibilisierung gegen Innenraum-relevante Schimmelpilze bisher nicht ausreichend wissenschaftlich gesichert. </w:t>
      </w:r>
      <w:r w:rsidRPr="005E4C52">
        <w:rPr>
          <w:rFonts w:ascii="Arial" w:hAnsi="Arial" w:cs="Arial"/>
          <w:sz w:val="24"/>
          <w:szCs w:val="24"/>
        </w:rPr>
        <w:t>Vor einer AIT soll die klinische Relevanz einer identifizierten Sensibilisierung und das individuelle Nutzen/Risikoverhältnis sorgfältig geprüft werden [</w:t>
      </w:r>
      <w:r w:rsidR="00CD253B" w:rsidRPr="00CD253B">
        <w:rPr>
          <w:rFonts w:ascii="Arial" w:hAnsi="Arial" w:cs="Arial"/>
          <w:bCs/>
          <w:noProof/>
          <w:sz w:val="24"/>
          <w:szCs w:val="24"/>
        </w:rPr>
        <w:t>60</w:t>
      </w:r>
      <w:r w:rsidR="005E4C52" w:rsidRPr="005E4C52">
        <w:rPr>
          <w:rFonts w:ascii="Arial" w:hAnsi="Arial" w:cs="Arial"/>
          <w:sz w:val="24"/>
          <w:szCs w:val="24"/>
        </w:rPr>
        <w:t xml:space="preserve">, </w:t>
      </w:r>
      <w:r w:rsidR="00CD253B" w:rsidRPr="00CD253B">
        <w:rPr>
          <w:rFonts w:ascii="Arial" w:hAnsi="Arial" w:cs="Arial"/>
          <w:bCs/>
          <w:noProof/>
          <w:sz w:val="24"/>
          <w:szCs w:val="24"/>
        </w:rPr>
        <w:t>548</w:t>
      </w:r>
      <w:r w:rsidR="00BF179E" w:rsidRPr="005E4C52">
        <w:rPr>
          <w:rFonts w:ascii="Arial" w:hAnsi="Arial" w:cs="Arial"/>
          <w:sz w:val="24"/>
          <w:szCs w:val="24"/>
        </w:rPr>
        <w:t xml:space="preserve">, </w:t>
      </w:r>
      <w:r w:rsidR="00CD253B" w:rsidRPr="00CD253B">
        <w:rPr>
          <w:rFonts w:ascii="Arial" w:eastAsia="Arial Unicode MS" w:hAnsi="Arial" w:cs="Arial"/>
          <w:noProof/>
          <w:sz w:val="24"/>
          <w:szCs w:val="24"/>
        </w:rPr>
        <w:t>614</w:t>
      </w:r>
      <w:r w:rsidR="005E4C52" w:rsidRPr="005E4C52">
        <w:rPr>
          <w:rFonts w:ascii="Arial" w:hAnsi="Arial" w:cs="Arial"/>
          <w:sz w:val="24"/>
          <w:szCs w:val="24"/>
        </w:rPr>
        <w:t>,</w:t>
      </w:r>
      <w:r w:rsidRPr="005E4C52">
        <w:rPr>
          <w:rFonts w:ascii="Arial" w:hAnsi="Arial" w:cs="Arial"/>
          <w:sz w:val="24"/>
          <w:szCs w:val="24"/>
        </w:rPr>
        <w:t xml:space="preserve"> </w:t>
      </w:r>
      <w:r w:rsidR="00CD253B" w:rsidRPr="00CD253B">
        <w:rPr>
          <w:rFonts w:ascii="Arial" w:hAnsi="Arial" w:cs="Arial"/>
          <w:bCs/>
          <w:noProof/>
          <w:sz w:val="24"/>
          <w:szCs w:val="24"/>
        </w:rPr>
        <w:t>728</w:t>
      </w:r>
      <w:r w:rsidRPr="005E4C52">
        <w:rPr>
          <w:rFonts w:ascii="Arial" w:hAnsi="Arial" w:cs="Arial"/>
          <w:sz w:val="24"/>
          <w:szCs w:val="24"/>
        </w:rPr>
        <w:t xml:space="preserve">]. </w:t>
      </w:r>
    </w:p>
    <w:p w14:paraId="1AAF018B" w14:textId="77777777" w:rsidR="00B65301" w:rsidRPr="005E4C52" w:rsidRDefault="00B65301" w:rsidP="00F63B2F">
      <w:pPr>
        <w:spacing w:after="60"/>
        <w:rPr>
          <w:rFonts w:ascii="Arial" w:hAnsi="Arial" w:cs="Arial"/>
          <w:sz w:val="24"/>
          <w:szCs w:val="24"/>
        </w:rPr>
      </w:pPr>
    </w:p>
    <w:p w14:paraId="31CE4C5C" w14:textId="6C53CF8E" w:rsidR="000C1D8A" w:rsidRPr="00621BA0" w:rsidRDefault="000C1D8A" w:rsidP="00F63B2F">
      <w:pPr>
        <w:autoSpaceDE w:val="0"/>
        <w:autoSpaceDN w:val="0"/>
        <w:adjustRightInd w:val="0"/>
        <w:spacing w:after="0"/>
        <w:rPr>
          <w:rFonts w:ascii="Arial" w:hAnsi="Arial" w:cs="Arial"/>
          <w:b/>
          <w:sz w:val="24"/>
          <w:szCs w:val="24"/>
        </w:rPr>
      </w:pPr>
      <w:r w:rsidRPr="00621BA0">
        <w:rPr>
          <w:rFonts w:ascii="Arial" w:hAnsi="Arial" w:cs="Arial"/>
          <w:b/>
          <w:sz w:val="24"/>
          <w:szCs w:val="24"/>
        </w:rPr>
        <w:t>QUERVERWEIS</w:t>
      </w:r>
      <w:r w:rsidR="00CE7824">
        <w:rPr>
          <w:rFonts w:ascii="Arial" w:hAnsi="Arial" w:cs="Arial"/>
          <w:b/>
          <w:sz w:val="24"/>
          <w:szCs w:val="24"/>
        </w:rPr>
        <w:t>E</w:t>
      </w:r>
      <w:r w:rsidRPr="00621BA0">
        <w:rPr>
          <w:rFonts w:ascii="Arial" w:hAnsi="Arial" w:cs="Arial"/>
          <w:b/>
          <w:sz w:val="24"/>
          <w:szCs w:val="24"/>
        </w:rPr>
        <w:t>:</w:t>
      </w:r>
    </w:p>
    <w:p w14:paraId="4F3F089D" w14:textId="77777777" w:rsidR="00120629" w:rsidRPr="0041296A" w:rsidRDefault="00120629" w:rsidP="00F63B2F">
      <w:pPr>
        <w:spacing w:after="60"/>
        <w:rPr>
          <w:rFonts w:ascii="Arial" w:hAnsi="Arial" w:cs="Arial"/>
          <w:bCs/>
          <w:sz w:val="24"/>
          <w:szCs w:val="24"/>
        </w:rPr>
      </w:pPr>
      <w:r w:rsidRPr="0041296A">
        <w:rPr>
          <w:rFonts w:ascii="Arial" w:hAnsi="Arial" w:cs="Arial"/>
          <w:bCs/>
          <w:sz w:val="24"/>
          <w:szCs w:val="24"/>
        </w:rPr>
        <w:t xml:space="preserve">Deutsche Gesellschaft für Allergologie und klinische Immunologie e.V. (DGAKI). </w:t>
      </w:r>
      <w:r w:rsidRPr="00A15894">
        <w:rPr>
          <w:rFonts w:ascii="Arial" w:hAnsi="Arial" w:cs="Arial"/>
          <w:b/>
          <w:bCs/>
          <w:sz w:val="24"/>
          <w:szCs w:val="24"/>
        </w:rPr>
        <w:t>S2k-Leitlinie Allergen-Immuntherapie bei IgE-vermittelten allergischen Erkrankungen.</w:t>
      </w:r>
      <w:r w:rsidRPr="0041296A">
        <w:rPr>
          <w:rFonts w:ascii="Arial" w:hAnsi="Arial" w:cs="Arial"/>
          <w:bCs/>
          <w:sz w:val="24"/>
          <w:szCs w:val="24"/>
        </w:rPr>
        <w:t xml:space="preserve"> Registernummer 061 – 004. Stand: 30.06.2022. Gültig bis: 29.06.2027. https://register.awmf.org/de/leitlinien/detail/061-004</w:t>
      </w:r>
    </w:p>
    <w:p w14:paraId="2B1452DD" w14:textId="77777777" w:rsidR="001C6B63" w:rsidRPr="00F851F6" w:rsidRDefault="001C6B63">
      <w:pPr>
        <w:spacing w:after="0" w:line="240" w:lineRule="auto"/>
        <w:rPr>
          <w:rFonts w:ascii="Arial" w:hAnsi="Arial" w:cs="Arial"/>
          <w:sz w:val="24"/>
          <w:szCs w:val="24"/>
        </w:rPr>
      </w:pPr>
      <w:r w:rsidRPr="00F851F6">
        <w:rPr>
          <w:rFonts w:ascii="Arial" w:hAnsi="Arial" w:cs="Arial"/>
          <w:sz w:val="24"/>
          <w:szCs w:val="24"/>
        </w:rPr>
        <w:br w:type="page"/>
      </w:r>
    </w:p>
    <w:p w14:paraId="403A4DD2" w14:textId="6A005D9D" w:rsidR="00120629" w:rsidRPr="000B1E5B" w:rsidRDefault="00120629" w:rsidP="00F63B2F">
      <w:pPr>
        <w:spacing w:after="60"/>
        <w:rPr>
          <w:rFonts w:ascii="Arial" w:hAnsi="Arial" w:cs="Arial"/>
          <w:bCs/>
          <w:sz w:val="24"/>
          <w:szCs w:val="24"/>
          <w:u w:val="single"/>
        </w:rPr>
      </w:pPr>
      <w:r w:rsidRPr="000B1E5B">
        <w:rPr>
          <w:rFonts w:ascii="Arial" w:hAnsi="Arial" w:cs="Arial"/>
          <w:sz w:val="24"/>
          <w:szCs w:val="24"/>
          <w:lang w:val="en-US"/>
        </w:rPr>
        <w:t xml:space="preserve">Pfaar O, Ankermann T, Augustin M, Bubel P, Böing S, Brehler R, Eng PA, Fischer PJ, Gerstlauer M, Hamelmann E, Jakob T; Kleine-Tebbe J, Kopp MV, Lau S, Mülleneisen N, Müller C, Nemat K, Pfützner W, Saloga J, Strömer K, Schmid-Grendelmeier P, Schuster A, Sturm GJ, Taube C,  Szépfalusi Z, Vogelberg C, Wagenmann M, Wehrmann W, Werfel T, Wöhrl S, Worm M, Wedi B; Commenting participation and process support: Kaul S, Mahler V, Schwalfenberg A. </w:t>
      </w:r>
      <w:r w:rsidRPr="000B1E5B">
        <w:rPr>
          <w:rFonts w:ascii="Arial" w:hAnsi="Arial" w:cs="Arial"/>
          <w:b/>
          <w:sz w:val="24"/>
          <w:szCs w:val="24"/>
          <w:lang w:val="en-US"/>
        </w:rPr>
        <w:t>Guideline on allergen immunotherapy in IgE-mediated allergic diseases: S2K Guideline of the German Society of Allergology and Clinical Immunology (DGAKI), Society of Pediatric Allergology and Environmental Medicine (GPA), Medical Association of German Allergologists (AeDA), Austrian Society of Allergology and Immunology (ÖGAI), Swiss Society for Allergology and Immunology (SSAI), German Dermatological Society (DDG), German Society of Oto-Rhino-Laryngology, Head and Neck Surgery (DGHNO-KHC), German Society of Pediatrics and Adolescent Medicine (DGKJ), Society of Pediatric Pulmonology (GPP), German Respiratory Society (DGP), German Professional Association of Otolaryngologists (BVHNO), German Association of Paediatric and Adolescent Care Specialists (BVKJ), Federal Association of Pneumologists, Sleep and Respiratory Physicians (BdP), Professional Association of German Dermatologists (BVDD).</w:t>
      </w:r>
      <w:r w:rsidRPr="000B1E5B">
        <w:rPr>
          <w:rFonts w:ascii="Arial" w:hAnsi="Arial" w:cs="Arial"/>
          <w:sz w:val="24"/>
          <w:szCs w:val="24"/>
          <w:lang w:val="en-US"/>
        </w:rPr>
        <w:t xml:space="preserve"> </w:t>
      </w:r>
      <w:r w:rsidRPr="000B1E5B">
        <w:rPr>
          <w:rFonts w:ascii="Arial" w:hAnsi="Arial" w:cs="Arial"/>
          <w:sz w:val="24"/>
          <w:szCs w:val="24"/>
        </w:rPr>
        <w:t>Allergol Select. 2022; 6: 167-232; doi: 10.5414/ALX02331E</w:t>
      </w:r>
    </w:p>
    <w:p w14:paraId="283F1809" w14:textId="1789D768" w:rsidR="00120629" w:rsidRPr="00A47583" w:rsidRDefault="00120629" w:rsidP="00F63B2F">
      <w:pPr>
        <w:spacing w:after="60"/>
        <w:rPr>
          <w:rFonts w:ascii="Arial" w:hAnsi="Arial" w:cs="Arial"/>
          <w:bCs/>
          <w:sz w:val="24"/>
          <w:szCs w:val="24"/>
          <w:u w:val="single"/>
        </w:rPr>
      </w:pPr>
    </w:p>
    <w:p w14:paraId="151420F1" w14:textId="346B8DAA" w:rsidR="007837EA" w:rsidRPr="00CA1EA4" w:rsidRDefault="007837EA" w:rsidP="00F63B2F">
      <w:pPr>
        <w:autoSpaceDE w:val="0"/>
        <w:autoSpaceDN w:val="0"/>
        <w:adjustRightInd w:val="0"/>
        <w:spacing w:after="0"/>
        <w:ind w:left="1134" w:hanging="1134"/>
        <w:rPr>
          <w:rFonts w:ascii="Arial" w:hAnsi="Arial" w:cs="Arial"/>
          <w:b/>
          <w:sz w:val="24"/>
          <w:szCs w:val="24"/>
        </w:rPr>
      </w:pPr>
      <w:r>
        <w:rPr>
          <w:rFonts w:ascii="Arial" w:hAnsi="Arial" w:cs="Arial"/>
          <w:b/>
          <w:sz w:val="24"/>
          <w:szCs w:val="24"/>
        </w:rPr>
        <w:t>4</w:t>
      </w:r>
      <w:r w:rsidRPr="00CA1EA4">
        <w:rPr>
          <w:rFonts w:ascii="Arial" w:hAnsi="Arial" w:cs="Arial"/>
          <w:b/>
          <w:sz w:val="24"/>
          <w:szCs w:val="24"/>
        </w:rPr>
        <w:t>.</w:t>
      </w:r>
      <w:r>
        <w:rPr>
          <w:rFonts w:ascii="Arial" w:hAnsi="Arial" w:cs="Arial"/>
          <w:b/>
          <w:sz w:val="24"/>
          <w:szCs w:val="24"/>
        </w:rPr>
        <w:t>2</w:t>
      </w:r>
      <w:r w:rsidRPr="00CA1EA4">
        <w:rPr>
          <w:rFonts w:ascii="Arial" w:hAnsi="Arial" w:cs="Arial"/>
          <w:b/>
          <w:sz w:val="24"/>
          <w:szCs w:val="24"/>
        </w:rPr>
        <w:tab/>
        <w:t xml:space="preserve">Infektiologische </w:t>
      </w:r>
      <w:r>
        <w:rPr>
          <w:rFonts w:ascii="Arial" w:hAnsi="Arial" w:cs="Arial"/>
          <w:b/>
          <w:sz w:val="24"/>
          <w:szCs w:val="24"/>
        </w:rPr>
        <w:t>Therapie</w:t>
      </w:r>
    </w:p>
    <w:p w14:paraId="40406C75" w14:textId="77777777" w:rsidR="007837EA" w:rsidRPr="003428DC" w:rsidRDefault="007837EA" w:rsidP="00F63B2F">
      <w:pPr>
        <w:autoSpaceDE w:val="0"/>
        <w:autoSpaceDN w:val="0"/>
        <w:adjustRightInd w:val="0"/>
        <w:spacing w:after="0"/>
        <w:rPr>
          <w:rFonts w:ascii="Arial" w:hAnsi="Arial" w:cs="Arial"/>
          <w:sz w:val="24"/>
          <w:szCs w:val="24"/>
        </w:rPr>
      </w:pPr>
      <w:r w:rsidRPr="003428DC">
        <w:rPr>
          <w:rFonts w:ascii="Arial" w:hAnsi="Arial" w:cs="Arial"/>
          <w:b/>
          <w:sz w:val="24"/>
          <w:szCs w:val="24"/>
        </w:rPr>
        <w:t>Systemische Mykosen</w:t>
      </w:r>
      <w:r w:rsidRPr="003428DC">
        <w:rPr>
          <w:rFonts w:ascii="Arial" w:hAnsi="Arial" w:cs="Arial"/>
          <w:sz w:val="24"/>
          <w:szCs w:val="24"/>
        </w:rPr>
        <w:t>:</w:t>
      </w:r>
    </w:p>
    <w:p w14:paraId="028D931C" w14:textId="77777777" w:rsidR="007837EA" w:rsidRDefault="007837EA" w:rsidP="00F63B2F">
      <w:pPr>
        <w:autoSpaceDE w:val="0"/>
        <w:autoSpaceDN w:val="0"/>
        <w:adjustRightInd w:val="0"/>
        <w:spacing w:after="0"/>
        <w:rPr>
          <w:rFonts w:ascii="Arial" w:hAnsi="Arial" w:cs="Arial"/>
          <w:sz w:val="24"/>
          <w:szCs w:val="24"/>
          <w:lang w:val="da-DK"/>
        </w:rPr>
      </w:pPr>
      <w:r w:rsidRPr="003428DC">
        <w:rPr>
          <w:rFonts w:ascii="Arial" w:hAnsi="Arial" w:cs="Arial"/>
          <w:sz w:val="24"/>
          <w:szCs w:val="24"/>
          <w:lang w:val="da-DK"/>
        </w:rPr>
        <w:t xml:space="preserve">Zum Vorgehen bei </w:t>
      </w:r>
      <w:r w:rsidRPr="003428DC">
        <w:rPr>
          <w:rFonts w:ascii="Arial" w:hAnsi="Arial" w:cs="Arial"/>
          <w:sz w:val="24"/>
          <w:szCs w:val="24"/>
        </w:rPr>
        <w:t>Schimmelpilzinfektionen</w:t>
      </w:r>
      <w:r w:rsidRPr="003428DC">
        <w:rPr>
          <w:rFonts w:ascii="Arial" w:hAnsi="Arial" w:cs="Arial"/>
          <w:sz w:val="24"/>
          <w:szCs w:val="24"/>
          <w:lang w:val="da-DK"/>
        </w:rPr>
        <w:t xml:space="preserve"> wird auf die entsprechende Leitlinie verwiesen.</w:t>
      </w:r>
    </w:p>
    <w:p w14:paraId="0C513B0B" w14:textId="73C34910" w:rsidR="007837EA" w:rsidRPr="00A47583" w:rsidRDefault="007837EA" w:rsidP="00F63B2F">
      <w:pPr>
        <w:autoSpaceDE w:val="0"/>
        <w:autoSpaceDN w:val="0"/>
        <w:adjustRightInd w:val="0"/>
        <w:spacing w:after="0"/>
        <w:rPr>
          <w:rFonts w:ascii="Arial" w:hAnsi="Arial" w:cs="Arial"/>
          <w:sz w:val="24"/>
          <w:szCs w:val="24"/>
          <w:lang w:val="da-DK"/>
        </w:rPr>
      </w:pPr>
    </w:p>
    <w:p w14:paraId="4EDDBDA3" w14:textId="00D2EB28" w:rsidR="007837EA" w:rsidRPr="00621BA0" w:rsidRDefault="007837EA" w:rsidP="00F63B2F">
      <w:pPr>
        <w:autoSpaceDE w:val="0"/>
        <w:autoSpaceDN w:val="0"/>
        <w:adjustRightInd w:val="0"/>
        <w:spacing w:after="0"/>
        <w:rPr>
          <w:rFonts w:ascii="Arial" w:hAnsi="Arial" w:cs="Arial"/>
          <w:b/>
          <w:sz w:val="24"/>
          <w:szCs w:val="24"/>
        </w:rPr>
      </w:pPr>
      <w:r w:rsidRPr="00621BA0">
        <w:rPr>
          <w:rFonts w:ascii="Arial" w:hAnsi="Arial" w:cs="Arial"/>
          <w:b/>
          <w:sz w:val="24"/>
          <w:szCs w:val="24"/>
        </w:rPr>
        <w:t>QUERVERWEIS:</w:t>
      </w:r>
    </w:p>
    <w:p w14:paraId="1A4644E4" w14:textId="77777777" w:rsidR="007837EA" w:rsidRPr="007837EA" w:rsidRDefault="007837EA" w:rsidP="00451A97">
      <w:pPr>
        <w:autoSpaceDE w:val="0"/>
        <w:autoSpaceDN w:val="0"/>
        <w:adjustRightInd w:val="0"/>
        <w:spacing w:after="0"/>
        <w:rPr>
          <w:rFonts w:ascii="Arial" w:eastAsia="Times New Roman" w:hAnsi="Arial" w:cs="Arial"/>
          <w:bCs/>
          <w:sz w:val="24"/>
          <w:szCs w:val="24"/>
          <w:lang w:eastAsia="de-DE"/>
        </w:rPr>
      </w:pPr>
      <w:r w:rsidRPr="007837EA">
        <w:rPr>
          <w:rFonts w:ascii="Arial" w:eastAsia="Times New Roman" w:hAnsi="Arial" w:cs="Arial"/>
          <w:bCs/>
          <w:sz w:val="24"/>
          <w:szCs w:val="24"/>
          <w:lang w:eastAsia="de-DE"/>
        </w:rPr>
        <w:t>Onkopedia Leitlinie - Invasive Pilzinfektionen-Therapie. Stand: 2019</w:t>
      </w:r>
    </w:p>
    <w:p w14:paraId="14CD9946" w14:textId="77777777" w:rsidR="007837EA" w:rsidRPr="007837EA" w:rsidRDefault="007837EA" w:rsidP="00451A97">
      <w:pPr>
        <w:autoSpaceDE w:val="0"/>
        <w:autoSpaceDN w:val="0"/>
        <w:adjustRightInd w:val="0"/>
        <w:spacing w:after="0"/>
        <w:rPr>
          <w:rFonts w:ascii="Arial" w:eastAsia="Times New Roman" w:hAnsi="Arial" w:cs="Arial"/>
          <w:bCs/>
          <w:sz w:val="24"/>
          <w:szCs w:val="24"/>
          <w:lang w:eastAsia="de-DE"/>
        </w:rPr>
      </w:pPr>
      <w:r w:rsidRPr="007837EA">
        <w:rPr>
          <w:rFonts w:ascii="Arial" w:hAnsi="Arial" w:cs="Arial"/>
          <w:sz w:val="24"/>
          <w:szCs w:val="24"/>
        </w:rPr>
        <w:t>Arbeitsgemeinschaft Infektionen in der Hämatologie und Onkologie</w:t>
      </w:r>
      <w:r w:rsidRPr="007837EA">
        <w:rPr>
          <w:rFonts w:ascii="Arial" w:eastAsia="Times New Roman" w:hAnsi="Arial" w:cs="Arial"/>
          <w:bCs/>
          <w:sz w:val="24"/>
          <w:szCs w:val="24"/>
          <w:lang w:eastAsia="de-DE"/>
        </w:rPr>
        <w:t xml:space="preserve"> (AGIHO) der Deutschen Gesellschaft für Hämatologie und Medizinische Onkologie e.V. (DGHO)</w:t>
      </w:r>
    </w:p>
    <w:p w14:paraId="2E7DDFFB" w14:textId="16E45970" w:rsidR="007837EA" w:rsidRPr="007837EA" w:rsidRDefault="007837EA" w:rsidP="00451A97">
      <w:pPr>
        <w:autoSpaceDE w:val="0"/>
        <w:autoSpaceDN w:val="0"/>
        <w:adjustRightInd w:val="0"/>
        <w:spacing w:after="0"/>
        <w:rPr>
          <w:rFonts w:ascii="Arial" w:eastAsia="Times New Roman" w:hAnsi="Arial" w:cs="Arial"/>
          <w:bCs/>
          <w:sz w:val="24"/>
          <w:szCs w:val="24"/>
          <w:lang w:eastAsia="de-DE"/>
        </w:rPr>
      </w:pPr>
      <w:r w:rsidRPr="007837EA">
        <w:rPr>
          <w:rFonts w:ascii="Arial" w:eastAsia="Times New Roman" w:hAnsi="Arial" w:cs="Arial"/>
          <w:bCs/>
          <w:sz w:val="24"/>
          <w:szCs w:val="24"/>
          <w:lang w:eastAsia="de-DE"/>
        </w:rPr>
        <w:t xml:space="preserve">Ruhnke M, Cornely OA, Schmidt-Hieber M, Alakel N, Boell B, Buchheidt D, Christopeit M, Hasenkamp J, Heinz WJ, Hentrich M, Karthaus M, Koldehoff M, Maschmeyer G, Panse J, Penack O, Schleicher J, Teschner D, Ullmann AJ, Vehreschild M, von Lilienfeld-Toal M, Weissinger F, Schwartz S. </w:t>
      </w:r>
      <w:r w:rsidRPr="007837EA">
        <w:rPr>
          <w:rFonts w:ascii="Arial" w:eastAsia="Times New Roman" w:hAnsi="Arial" w:cs="Arial"/>
          <w:b/>
          <w:bCs/>
          <w:sz w:val="24"/>
          <w:szCs w:val="24"/>
          <w:lang w:eastAsia="de-DE"/>
        </w:rPr>
        <w:t xml:space="preserve">Treatment of invasive fungal diseases in cancer patients - Revised 2019. </w:t>
      </w:r>
      <w:r w:rsidRPr="007837EA">
        <w:rPr>
          <w:rFonts w:ascii="Arial" w:eastAsia="Times New Roman" w:hAnsi="Arial" w:cs="Arial"/>
          <w:b/>
          <w:bCs/>
          <w:sz w:val="24"/>
          <w:szCs w:val="24"/>
          <w:lang w:val="en-US" w:eastAsia="de-DE"/>
        </w:rPr>
        <w:t>Recommendations of the Infectious Diseases Working Party (AGIHO) of the German Society of Hematology and Oncology (DGHO)</w:t>
      </w:r>
      <w:r w:rsidRPr="007837EA">
        <w:rPr>
          <w:rFonts w:ascii="Arial" w:eastAsia="Times New Roman" w:hAnsi="Arial" w:cs="Arial"/>
          <w:bCs/>
          <w:sz w:val="24"/>
          <w:szCs w:val="24"/>
          <w:lang w:val="en-US" w:eastAsia="de-DE"/>
        </w:rPr>
        <w:t xml:space="preserve">. </w:t>
      </w:r>
      <w:r w:rsidRPr="007837EA">
        <w:rPr>
          <w:rFonts w:ascii="Arial" w:eastAsia="Times New Roman" w:hAnsi="Arial" w:cs="Arial"/>
          <w:bCs/>
          <w:sz w:val="24"/>
          <w:szCs w:val="24"/>
          <w:lang w:eastAsia="de-DE"/>
        </w:rPr>
        <w:t xml:space="preserve">Mycoses 2020; 63(7): 653-682; doi: 10.1111/myc.13082, für die </w:t>
      </w:r>
      <w:r w:rsidRPr="007837EA">
        <w:rPr>
          <w:rFonts w:ascii="Arial" w:hAnsi="Arial" w:cs="Arial"/>
          <w:sz w:val="24"/>
          <w:szCs w:val="24"/>
        </w:rPr>
        <w:t>Arbeitsgemeinschaft Infektionen in der Hämatologie und Onkologie</w:t>
      </w:r>
      <w:r w:rsidRPr="007837EA">
        <w:rPr>
          <w:rFonts w:ascii="Arial" w:eastAsia="Times New Roman" w:hAnsi="Arial" w:cs="Arial"/>
          <w:bCs/>
          <w:sz w:val="24"/>
          <w:szCs w:val="24"/>
          <w:lang w:eastAsia="de-DE"/>
        </w:rPr>
        <w:t xml:space="preserve"> (AGIHO) der Deutschen Gesellschaft für Hämatologie und Medizinische Onkologie e.V. (DGHO); https://www.onkopedia.com/de/onkopedia/guidelines/invasive-pilzinfektionen-therapie/@@guideline/html/index.html</w:t>
      </w:r>
    </w:p>
    <w:p w14:paraId="25D6EA91" w14:textId="77777777" w:rsidR="007837EA" w:rsidRDefault="007837EA" w:rsidP="00F63B2F">
      <w:pPr>
        <w:autoSpaceDE w:val="0"/>
        <w:autoSpaceDN w:val="0"/>
        <w:adjustRightInd w:val="0"/>
        <w:spacing w:after="0"/>
        <w:rPr>
          <w:rFonts w:ascii="Arial" w:hAnsi="Arial" w:cs="Arial"/>
          <w:sz w:val="24"/>
          <w:szCs w:val="24"/>
        </w:rPr>
      </w:pPr>
    </w:p>
    <w:p w14:paraId="4A280FF1" w14:textId="77777777" w:rsidR="001C6B63" w:rsidRDefault="001C6B63">
      <w:pPr>
        <w:spacing w:after="0" w:line="240" w:lineRule="auto"/>
        <w:rPr>
          <w:rFonts w:ascii="Arial" w:hAnsi="Arial" w:cs="Arial"/>
          <w:b/>
          <w:bCs/>
          <w:sz w:val="24"/>
          <w:szCs w:val="24"/>
        </w:rPr>
      </w:pPr>
      <w:r>
        <w:rPr>
          <w:rFonts w:ascii="Arial" w:hAnsi="Arial" w:cs="Arial"/>
          <w:b/>
          <w:bCs/>
          <w:sz w:val="24"/>
          <w:szCs w:val="24"/>
        </w:rPr>
        <w:br w:type="page"/>
      </w:r>
    </w:p>
    <w:p w14:paraId="2CF402F0" w14:textId="45BBA14E" w:rsidR="00BE088D" w:rsidRPr="009B56B9" w:rsidRDefault="00BE088D" w:rsidP="00BE088D">
      <w:pPr>
        <w:autoSpaceDE w:val="0"/>
        <w:autoSpaceDN w:val="0"/>
        <w:adjustRightInd w:val="0"/>
        <w:spacing w:before="60" w:after="60"/>
        <w:ind w:left="1134" w:hanging="1134"/>
        <w:rPr>
          <w:rFonts w:ascii="Arial" w:hAnsi="Arial" w:cs="Arial"/>
          <w:b/>
          <w:bCs/>
          <w:sz w:val="24"/>
          <w:szCs w:val="24"/>
        </w:rPr>
      </w:pPr>
      <w:r w:rsidRPr="009B56B9">
        <w:rPr>
          <w:rFonts w:ascii="Arial" w:hAnsi="Arial" w:cs="Arial"/>
          <w:b/>
          <w:bCs/>
          <w:sz w:val="24"/>
          <w:szCs w:val="24"/>
        </w:rPr>
        <w:t>4.</w:t>
      </w:r>
      <w:r>
        <w:rPr>
          <w:rFonts w:ascii="Arial" w:hAnsi="Arial" w:cs="Arial"/>
          <w:b/>
          <w:bCs/>
          <w:sz w:val="24"/>
          <w:szCs w:val="24"/>
        </w:rPr>
        <w:t>3</w:t>
      </w:r>
      <w:r w:rsidRPr="009B56B9">
        <w:rPr>
          <w:rFonts w:ascii="Arial" w:hAnsi="Arial" w:cs="Arial"/>
          <w:b/>
          <w:bCs/>
          <w:sz w:val="24"/>
          <w:szCs w:val="24"/>
        </w:rPr>
        <w:tab/>
        <w:t>Behandlungsmethoden ohne ausreichende wissenschaftliche Evidenz bzw. ohne medizinisch-naturwissenschaftlicher Grundlagen</w:t>
      </w:r>
    </w:p>
    <w:p w14:paraId="282177EC" w14:textId="2536BE08" w:rsidR="00BE088D" w:rsidRPr="009B56B9" w:rsidRDefault="00BE088D" w:rsidP="00BE088D">
      <w:pPr>
        <w:spacing w:after="0"/>
        <w:rPr>
          <w:rFonts w:ascii="Arial" w:hAnsi="Arial" w:cs="Arial"/>
          <w:sz w:val="24"/>
          <w:szCs w:val="24"/>
        </w:rPr>
      </w:pPr>
      <w:r w:rsidRPr="009B56B9">
        <w:rPr>
          <w:rFonts w:ascii="Arial" w:hAnsi="Arial" w:cs="Arial"/>
          <w:sz w:val="24"/>
          <w:szCs w:val="24"/>
        </w:rPr>
        <w:t>Oft werden Behandlungsmethoden ohne ausreichende wissenschaftliche Evidenz bzw. ohne medizinisch-naturwissenschaftlicher Grundlagen von Patient*innen eingefordert, aber auch von Ärzt*innen und Therapeut*innen verschiedener Disziplinen propagiert (z. B. [</w:t>
      </w:r>
      <w:r w:rsidR="00CD253B" w:rsidRPr="00CD253B">
        <w:rPr>
          <w:rFonts w:ascii="Arial" w:eastAsia="Times New Roman" w:hAnsi="Arial" w:cs="Arial"/>
          <w:bCs/>
          <w:noProof/>
          <w:sz w:val="24"/>
          <w:szCs w:val="24"/>
        </w:rPr>
        <w:t>570</w:t>
      </w:r>
      <w:r w:rsidRPr="009B56B9">
        <w:rPr>
          <w:rFonts w:ascii="Arial" w:hAnsi="Arial" w:cs="Arial"/>
          <w:sz w:val="24"/>
          <w:szCs w:val="24"/>
        </w:rPr>
        <w:t>]. Dabei fällt auf, dass wissenschaftliche begründete Verfahren wie eine antimykotische Behandlung</w:t>
      </w:r>
      <w:r w:rsidRPr="009B56B9" w:rsidDel="00752A92">
        <w:rPr>
          <w:rFonts w:ascii="Arial" w:hAnsi="Arial" w:cs="Arial"/>
          <w:sz w:val="24"/>
          <w:szCs w:val="24"/>
        </w:rPr>
        <w:t xml:space="preserve"> </w:t>
      </w:r>
      <w:r w:rsidRPr="009B56B9">
        <w:rPr>
          <w:rFonts w:ascii="Arial" w:hAnsi="Arial" w:cs="Arial"/>
          <w:sz w:val="24"/>
          <w:szCs w:val="24"/>
        </w:rPr>
        <w:t>missbräuchlich angewandt werden, um dem Vorgehen den Anschein der Wissenschaftlichkeit zu verleihen [</w:t>
      </w:r>
      <w:r w:rsidR="00CD253B" w:rsidRPr="00CD253B">
        <w:rPr>
          <w:rFonts w:ascii="Arial" w:eastAsia="Calibri" w:hAnsi="Arial" w:cs="Arial"/>
          <w:bCs/>
          <w:noProof/>
          <w:sz w:val="24"/>
          <w:szCs w:val="24"/>
          <w:u w:color="000000"/>
        </w:rPr>
        <w:t>491</w:t>
      </w:r>
      <w:r w:rsidRPr="009B56B9">
        <w:rPr>
          <w:rFonts w:ascii="Arial" w:hAnsi="Arial" w:cs="Arial"/>
          <w:sz w:val="24"/>
          <w:szCs w:val="24"/>
        </w:rPr>
        <w:t>].</w:t>
      </w:r>
    </w:p>
    <w:p w14:paraId="27025E32" w14:textId="49A5564F" w:rsidR="00BE088D" w:rsidRPr="009B56B9" w:rsidRDefault="00BE088D" w:rsidP="00BE088D">
      <w:pPr>
        <w:autoSpaceDE w:val="0"/>
        <w:autoSpaceDN w:val="0"/>
        <w:adjustRightInd w:val="0"/>
        <w:spacing w:before="60" w:after="60"/>
        <w:rPr>
          <w:rFonts w:ascii="Arial" w:hAnsi="Arial" w:cs="Arial"/>
          <w:sz w:val="24"/>
          <w:szCs w:val="24"/>
        </w:rPr>
      </w:pPr>
      <w:r w:rsidRPr="009B56B9">
        <w:rPr>
          <w:rFonts w:ascii="Arial" w:hAnsi="Arial" w:cs="Arial"/>
          <w:sz w:val="24"/>
          <w:szCs w:val="24"/>
        </w:rPr>
        <w:t>In Tabelle 1</w:t>
      </w:r>
      <w:r w:rsidR="004E6FED">
        <w:rPr>
          <w:rFonts w:ascii="Arial" w:hAnsi="Arial" w:cs="Arial"/>
          <w:sz w:val="24"/>
          <w:szCs w:val="24"/>
        </w:rPr>
        <w:t>2</w:t>
      </w:r>
      <w:r w:rsidRPr="009B56B9">
        <w:rPr>
          <w:rFonts w:ascii="Arial" w:hAnsi="Arial" w:cs="Arial"/>
          <w:sz w:val="24"/>
          <w:szCs w:val="24"/>
        </w:rPr>
        <w:t xml:space="preserve"> sind Beispiele für Behandlungsmethoden ohne ausreichende wissenschaftliche Evidenz bzw. ohne medizinisch-naturwissenschaftlicher Grundlagen dargestellt [</w:t>
      </w:r>
      <w:r w:rsidR="00CD253B" w:rsidRPr="00CD253B">
        <w:rPr>
          <w:rFonts w:ascii="Arial" w:eastAsia="Calibri" w:hAnsi="Arial" w:cs="Arial"/>
          <w:bCs/>
          <w:noProof/>
          <w:sz w:val="24"/>
          <w:szCs w:val="24"/>
          <w:u w:color="000000"/>
        </w:rPr>
        <w:t>5</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73</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163</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386</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514</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767</w:t>
      </w:r>
      <w:r w:rsidRPr="009B56B9">
        <w:rPr>
          <w:rFonts w:ascii="Arial" w:hAnsi="Arial" w:cs="Arial"/>
          <w:sz w:val="24"/>
          <w:szCs w:val="24"/>
        </w:rPr>
        <w:t>]. Von diesen wird mangels Evidenz abgeraten.</w:t>
      </w:r>
    </w:p>
    <w:p w14:paraId="20E46641" w14:textId="6D5FBA8D" w:rsidR="00BE088D" w:rsidRPr="009B56B9" w:rsidRDefault="00BE088D" w:rsidP="00BE088D">
      <w:pPr>
        <w:autoSpaceDE w:val="0"/>
        <w:autoSpaceDN w:val="0"/>
        <w:adjustRightInd w:val="0"/>
        <w:spacing w:before="60" w:after="60"/>
        <w:rPr>
          <w:rFonts w:ascii="Arial" w:hAnsi="Arial" w:cs="Arial"/>
          <w:sz w:val="24"/>
          <w:szCs w:val="24"/>
        </w:rPr>
      </w:pPr>
      <w:r w:rsidRPr="009B56B9">
        <w:rPr>
          <w:rFonts w:ascii="Arial" w:hAnsi="Arial" w:cs="Arial"/>
          <w:sz w:val="24"/>
          <w:szCs w:val="24"/>
        </w:rPr>
        <w:t>Behandlungsmethoden ohne ausreichende wissenschaftliche Evidenz bzw. ohne medizinisch-naturwissenschaftlicher Grundlagen müssen wie alle medizinischen Methoden nach dem aktuellen wissenschaftlichen Kenntnisstand geprüft und bewertet werden und als Kassenleistung nur erstattet werden, wenn der therapeutische Nutzen nachgewiesen wurde [</w:t>
      </w:r>
      <w:r w:rsidR="00CD253B" w:rsidRPr="00CD253B">
        <w:rPr>
          <w:rFonts w:ascii="Arial" w:eastAsia="Calibri" w:hAnsi="Arial" w:cs="Arial"/>
          <w:bCs/>
          <w:noProof/>
          <w:sz w:val="24"/>
          <w:szCs w:val="24"/>
          <w:u w:color="000000"/>
        </w:rPr>
        <w:t>514</w:t>
      </w:r>
      <w:r w:rsidRPr="009B56B9">
        <w:rPr>
          <w:rFonts w:ascii="Arial" w:hAnsi="Arial" w:cs="Arial"/>
          <w:sz w:val="24"/>
          <w:szCs w:val="24"/>
        </w:rPr>
        <w:t>].</w:t>
      </w:r>
    </w:p>
    <w:p w14:paraId="75338707" w14:textId="77777777" w:rsidR="00BE088D" w:rsidRPr="009B56B9" w:rsidRDefault="00BE088D" w:rsidP="00BE088D">
      <w:pPr>
        <w:autoSpaceDE w:val="0"/>
        <w:autoSpaceDN w:val="0"/>
        <w:adjustRightInd w:val="0"/>
        <w:spacing w:before="60" w:after="60"/>
        <w:rPr>
          <w:rFonts w:ascii="Arial" w:hAnsi="Arial" w:cs="Arial"/>
          <w:i/>
          <w:sz w:val="24"/>
          <w:szCs w:val="24"/>
        </w:rPr>
      </w:pPr>
    </w:p>
    <w:p w14:paraId="4E682958" w14:textId="16D86572" w:rsidR="00BE088D" w:rsidRPr="009B56B9" w:rsidRDefault="00BE088D" w:rsidP="00BE088D">
      <w:pPr>
        <w:autoSpaceDE w:val="0"/>
        <w:autoSpaceDN w:val="0"/>
        <w:adjustRightInd w:val="0"/>
        <w:spacing w:before="60" w:after="60" w:line="240" w:lineRule="auto"/>
        <w:ind w:left="1418" w:hanging="1418"/>
        <w:rPr>
          <w:rFonts w:ascii="Arial" w:hAnsi="Arial" w:cs="Arial"/>
          <w:sz w:val="24"/>
          <w:szCs w:val="24"/>
        </w:rPr>
      </w:pPr>
      <w:r w:rsidRPr="009B56B9">
        <w:rPr>
          <w:rFonts w:ascii="Arial" w:hAnsi="Arial" w:cs="Arial"/>
          <w:b/>
          <w:sz w:val="24"/>
          <w:szCs w:val="24"/>
        </w:rPr>
        <w:t>Tabelle 1</w:t>
      </w:r>
      <w:r w:rsidR="004E6FED">
        <w:rPr>
          <w:rFonts w:ascii="Arial" w:hAnsi="Arial" w:cs="Arial"/>
          <w:b/>
          <w:sz w:val="24"/>
          <w:szCs w:val="24"/>
        </w:rPr>
        <w:t>2</w:t>
      </w:r>
      <w:r w:rsidRPr="009B56B9">
        <w:rPr>
          <w:rFonts w:ascii="Arial" w:hAnsi="Arial" w:cs="Arial"/>
          <w:b/>
          <w:sz w:val="24"/>
          <w:szCs w:val="24"/>
        </w:rPr>
        <w:t>:</w:t>
      </w:r>
      <w:r w:rsidRPr="009B56B9">
        <w:rPr>
          <w:rFonts w:ascii="Arial" w:hAnsi="Arial" w:cs="Arial"/>
          <w:sz w:val="24"/>
          <w:szCs w:val="24"/>
        </w:rPr>
        <w:tab/>
        <w:t>Beispiele Behandlungsmethoden ohne ausreichende wissenschaftliche Evidenz bzw. ohne medizinisch-naturwissenschaftlicher Grundlagen in der Umweltmedizin [</w:t>
      </w:r>
      <w:r w:rsidR="00CD253B" w:rsidRPr="00CD253B">
        <w:rPr>
          <w:rFonts w:ascii="Arial" w:eastAsia="Calibri" w:hAnsi="Arial" w:cs="Arial"/>
          <w:bCs/>
          <w:noProof/>
          <w:sz w:val="24"/>
          <w:szCs w:val="24"/>
          <w:u w:color="000000"/>
        </w:rPr>
        <w:t>5</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73</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163</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386</w:t>
      </w:r>
      <w:r w:rsidRPr="009B56B9">
        <w:rPr>
          <w:rFonts w:ascii="Arial" w:hAnsi="Arial" w:cs="Arial"/>
          <w:sz w:val="24"/>
          <w:szCs w:val="24"/>
        </w:rPr>
        <w:t xml:space="preserve">, </w:t>
      </w:r>
      <w:r w:rsidR="00CD253B" w:rsidRPr="00CD253B">
        <w:rPr>
          <w:rFonts w:ascii="Arial" w:eastAsia="Calibri" w:hAnsi="Arial" w:cs="Arial"/>
          <w:bCs/>
          <w:noProof/>
          <w:sz w:val="24"/>
          <w:szCs w:val="24"/>
          <w:u w:color="000000"/>
        </w:rPr>
        <w:t>514</w:t>
      </w:r>
      <w:r w:rsidRPr="009B56B9">
        <w:rPr>
          <w:rFonts w:ascii="Arial" w:hAnsi="Arial" w:cs="Arial"/>
          <w:sz w:val="24"/>
          <w:szCs w:val="24"/>
        </w:rPr>
        <w:t xml:space="preserve">, </w:t>
      </w:r>
      <w:r w:rsidR="00CD253B" w:rsidRPr="00CD253B">
        <w:rPr>
          <w:rFonts w:ascii="Arial" w:eastAsia="Calibri" w:hAnsi="Arial" w:cs="Arial"/>
          <w:noProof/>
          <w:sz w:val="24"/>
          <w:szCs w:val="24"/>
          <w:u w:color="000000"/>
        </w:rPr>
        <w:t>767</w:t>
      </w:r>
      <w:r w:rsidRPr="009B56B9">
        <w:rPr>
          <w:rFonts w:ascii="Arial" w:hAnsi="Arial" w:cs="Arial"/>
          <w:sz w:val="24"/>
          <w:szCs w:val="24"/>
        </w:rPr>
        <w:t>].</w:t>
      </w:r>
    </w:p>
    <w:p w14:paraId="0D06E48C" w14:textId="77777777" w:rsidR="00BE088D" w:rsidRPr="009B56B9" w:rsidRDefault="00BE088D" w:rsidP="00BE088D">
      <w:pPr>
        <w:autoSpaceDE w:val="0"/>
        <w:autoSpaceDN w:val="0"/>
        <w:adjustRightInd w:val="0"/>
        <w:spacing w:before="60" w:after="60" w:line="240" w:lineRule="auto"/>
        <w:ind w:left="1418" w:hanging="1418"/>
        <w:rPr>
          <w:rFonts w:ascii="Arial" w:hAnsi="Arial" w:cs="Arial"/>
          <w:sz w:val="24"/>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088D" w:rsidRPr="009B56B9" w14:paraId="62573561" w14:textId="77777777" w:rsidTr="002B40AC">
        <w:tc>
          <w:tcPr>
            <w:tcW w:w="9142" w:type="dxa"/>
            <w:tcBorders>
              <w:top w:val="single" w:sz="4" w:space="0" w:color="auto"/>
            </w:tcBorders>
          </w:tcPr>
          <w:p w14:paraId="5C7A7E96" w14:textId="77777777" w:rsidR="00BE088D" w:rsidRPr="009B56B9" w:rsidRDefault="00BE088D" w:rsidP="002B40AC">
            <w:pPr>
              <w:autoSpaceDE w:val="0"/>
              <w:autoSpaceDN w:val="0"/>
              <w:adjustRightInd w:val="0"/>
              <w:spacing w:after="0" w:line="288" w:lineRule="auto"/>
              <w:rPr>
                <w:rFonts w:ascii="Arial" w:hAnsi="Arial" w:cs="Arial"/>
                <w:b/>
                <w:bCs/>
                <w:sz w:val="20"/>
                <w:szCs w:val="20"/>
              </w:rPr>
            </w:pPr>
            <w:r w:rsidRPr="009B56B9">
              <w:rPr>
                <w:rFonts w:ascii="Arial" w:hAnsi="Arial" w:cs="Arial"/>
                <w:b/>
                <w:bCs/>
                <w:sz w:val="20"/>
                <w:szCs w:val="20"/>
              </w:rPr>
              <w:t>Behandlungsmethoden ohne ausreichende wissenschaftliche Evidenz</w:t>
            </w:r>
          </w:p>
        </w:tc>
      </w:tr>
      <w:tr w:rsidR="00BE088D" w:rsidRPr="009B56B9" w14:paraId="2A5F4D25" w14:textId="77777777" w:rsidTr="002B40AC">
        <w:tc>
          <w:tcPr>
            <w:tcW w:w="9142" w:type="dxa"/>
          </w:tcPr>
          <w:p w14:paraId="46A7B1DD"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Nicht Leitlinien-gerechte antimykotische Behandlung</w:t>
            </w:r>
          </w:p>
        </w:tc>
      </w:tr>
      <w:tr w:rsidR="00BE088D" w:rsidRPr="009B56B9" w14:paraId="3AF8B54D" w14:textId="77777777" w:rsidTr="002B40AC">
        <w:tc>
          <w:tcPr>
            <w:tcW w:w="9142" w:type="dxa"/>
          </w:tcPr>
          <w:p w14:paraId="251F4076"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 xml:space="preserve">Entgiftungstherapie z. B. mit </w:t>
            </w:r>
            <w:bookmarkStart w:id="103" w:name="_Hlk126154253"/>
            <w:r w:rsidRPr="009B56B9">
              <w:rPr>
                <w:rFonts w:ascii="Arial" w:hAnsi="Arial" w:cs="Arial"/>
                <w:sz w:val="20"/>
                <w:szCs w:val="20"/>
              </w:rPr>
              <w:t>Cholestyramin (CSM</w:t>
            </w:r>
            <w:bookmarkEnd w:id="103"/>
            <w:r w:rsidRPr="009B56B9">
              <w:rPr>
                <w:rFonts w:ascii="Arial" w:hAnsi="Arial" w:cs="Arial"/>
                <w:sz w:val="20"/>
                <w:szCs w:val="20"/>
              </w:rPr>
              <w:t>-Therapie)</w:t>
            </w:r>
          </w:p>
        </w:tc>
      </w:tr>
      <w:tr w:rsidR="00BE088D" w:rsidRPr="009B56B9" w14:paraId="0625A24F" w14:textId="77777777" w:rsidTr="002B40AC">
        <w:tc>
          <w:tcPr>
            <w:tcW w:w="9142" w:type="dxa"/>
          </w:tcPr>
          <w:p w14:paraId="72501AEB"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Ernährungsumstellungen</w:t>
            </w:r>
          </w:p>
        </w:tc>
      </w:tr>
      <w:tr w:rsidR="00BE088D" w:rsidRPr="009B56B9" w14:paraId="129CD8A4" w14:textId="77777777" w:rsidTr="002B40AC">
        <w:tc>
          <w:tcPr>
            <w:tcW w:w="9142" w:type="dxa"/>
          </w:tcPr>
          <w:p w14:paraId="6CD06AC4"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Homöopathische Behandlungen</w:t>
            </w:r>
          </w:p>
        </w:tc>
      </w:tr>
      <w:tr w:rsidR="00BE088D" w:rsidRPr="009B56B9" w14:paraId="13DAAA11" w14:textId="77777777" w:rsidTr="002B40AC">
        <w:tc>
          <w:tcPr>
            <w:tcW w:w="9142" w:type="dxa"/>
          </w:tcPr>
          <w:p w14:paraId="262FD3BC"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Symbioselenkung</w:t>
            </w:r>
          </w:p>
        </w:tc>
      </w:tr>
      <w:tr w:rsidR="00BE088D" w:rsidRPr="009B56B9" w14:paraId="112F5ED7" w14:textId="77777777" w:rsidTr="002B40AC">
        <w:tc>
          <w:tcPr>
            <w:tcW w:w="9142" w:type="dxa"/>
            <w:tcBorders>
              <w:top w:val="nil"/>
            </w:tcBorders>
          </w:tcPr>
          <w:p w14:paraId="46BB0EB0" w14:textId="77777777" w:rsidR="00BE088D" w:rsidRPr="009B56B9" w:rsidRDefault="00BE088D" w:rsidP="002B40AC">
            <w:pPr>
              <w:autoSpaceDE w:val="0"/>
              <w:autoSpaceDN w:val="0"/>
              <w:adjustRightInd w:val="0"/>
              <w:spacing w:after="0" w:line="288" w:lineRule="auto"/>
              <w:rPr>
                <w:rFonts w:ascii="Arial" w:hAnsi="Arial" w:cs="Arial"/>
                <w:b/>
                <w:sz w:val="20"/>
                <w:szCs w:val="20"/>
              </w:rPr>
            </w:pPr>
          </w:p>
        </w:tc>
      </w:tr>
      <w:tr w:rsidR="00BE088D" w:rsidRPr="009B56B9" w14:paraId="3FA23F25" w14:textId="77777777" w:rsidTr="002B40AC">
        <w:tc>
          <w:tcPr>
            <w:tcW w:w="9142" w:type="dxa"/>
            <w:tcBorders>
              <w:top w:val="nil"/>
            </w:tcBorders>
          </w:tcPr>
          <w:p w14:paraId="61561CF8" w14:textId="77777777" w:rsidR="00BE088D" w:rsidRPr="009B56B9" w:rsidRDefault="00BE088D" w:rsidP="002B40AC">
            <w:pPr>
              <w:autoSpaceDE w:val="0"/>
              <w:autoSpaceDN w:val="0"/>
              <w:adjustRightInd w:val="0"/>
              <w:spacing w:after="0" w:line="288" w:lineRule="auto"/>
              <w:rPr>
                <w:rFonts w:ascii="Arial" w:hAnsi="Arial" w:cs="Arial"/>
                <w:b/>
                <w:bCs/>
                <w:sz w:val="20"/>
                <w:szCs w:val="20"/>
              </w:rPr>
            </w:pPr>
            <w:r w:rsidRPr="009B56B9">
              <w:rPr>
                <w:rFonts w:ascii="Arial" w:hAnsi="Arial" w:cs="Arial"/>
                <w:b/>
                <w:bCs/>
                <w:sz w:val="20"/>
                <w:szCs w:val="20"/>
              </w:rPr>
              <w:t>Behandlungsmethoden ohne medizinisch-naturwissenschaftlicher Grundlagen</w:t>
            </w:r>
          </w:p>
        </w:tc>
      </w:tr>
      <w:tr w:rsidR="00BE088D" w:rsidRPr="009B56B9" w14:paraId="69B69A54" w14:textId="77777777" w:rsidTr="002B40AC">
        <w:trPr>
          <w:trHeight w:val="53"/>
        </w:trPr>
        <w:tc>
          <w:tcPr>
            <w:tcW w:w="9142" w:type="dxa"/>
          </w:tcPr>
          <w:p w14:paraId="4E5D3B3E"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Bioresonanztherapie (Moratherapie)</w:t>
            </w:r>
          </w:p>
        </w:tc>
      </w:tr>
      <w:tr w:rsidR="00BE088D" w:rsidRPr="009B56B9" w14:paraId="73F161B9" w14:textId="77777777" w:rsidTr="002B40AC">
        <w:tc>
          <w:tcPr>
            <w:tcW w:w="9142" w:type="dxa"/>
          </w:tcPr>
          <w:p w14:paraId="1D4B7C6F"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Eigenblut- und Eigenurinbehandlung</w:t>
            </w:r>
          </w:p>
        </w:tc>
      </w:tr>
      <w:tr w:rsidR="00BE088D" w:rsidRPr="009B56B9" w14:paraId="1E3B4604" w14:textId="77777777" w:rsidTr="002B40AC">
        <w:tc>
          <w:tcPr>
            <w:tcW w:w="9142" w:type="dxa"/>
          </w:tcPr>
          <w:p w14:paraId="0E3EE747"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Ganzheitliche Darmsanierung</w:t>
            </w:r>
          </w:p>
        </w:tc>
      </w:tr>
      <w:tr w:rsidR="00BE088D" w:rsidRPr="009B56B9" w14:paraId="26843496" w14:textId="77777777" w:rsidTr="002B40AC">
        <w:tc>
          <w:tcPr>
            <w:tcW w:w="9142" w:type="dxa"/>
          </w:tcPr>
          <w:p w14:paraId="62F9DC45"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Salztherapie</w:t>
            </w:r>
          </w:p>
        </w:tc>
      </w:tr>
      <w:tr w:rsidR="00BE088D" w:rsidRPr="009B56B9" w14:paraId="54E93C7B" w14:textId="77777777" w:rsidTr="002B40AC">
        <w:tc>
          <w:tcPr>
            <w:tcW w:w="9142" w:type="dxa"/>
          </w:tcPr>
          <w:p w14:paraId="38E21916" w14:textId="77777777" w:rsidR="00BE088D" w:rsidRPr="009B56B9" w:rsidRDefault="00BE088D" w:rsidP="002B40AC">
            <w:pPr>
              <w:autoSpaceDE w:val="0"/>
              <w:autoSpaceDN w:val="0"/>
              <w:adjustRightInd w:val="0"/>
              <w:spacing w:after="0" w:line="288" w:lineRule="auto"/>
              <w:rPr>
                <w:rFonts w:ascii="Arial" w:hAnsi="Arial" w:cs="Arial"/>
                <w:sz w:val="20"/>
                <w:szCs w:val="20"/>
              </w:rPr>
            </w:pPr>
            <w:r w:rsidRPr="009B56B9">
              <w:rPr>
                <w:rFonts w:ascii="Arial" w:hAnsi="Arial" w:cs="Arial"/>
                <w:sz w:val="20"/>
                <w:szCs w:val="20"/>
              </w:rPr>
              <w:t>Verfahren der „Klinischen Ökologie“ (z. B. Provokations- und Neutralisationstest (PN-Test)</w:t>
            </w:r>
          </w:p>
        </w:tc>
      </w:tr>
    </w:tbl>
    <w:p w14:paraId="12C20C35" w14:textId="77777777" w:rsidR="00BE088D" w:rsidRPr="009B56B9" w:rsidRDefault="00BE088D" w:rsidP="00BE088D">
      <w:pPr>
        <w:autoSpaceDE w:val="0"/>
        <w:autoSpaceDN w:val="0"/>
        <w:adjustRightInd w:val="0"/>
        <w:spacing w:after="0"/>
        <w:rPr>
          <w:rFonts w:ascii="Arial" w:hAnsi="Arial" w:cs="Arial"/>
          <w:sz w:val="24"/>
          <w:szCs w:val="24"/>
        </w:rPr>
      </w:pPr>
    </w:p>
    <w:p w14:paraId="5CC281A2" w14:textId="77777777" w:rsidR="00BE088D" w:rsidRPr="007837EA" w:rsidRDefault="00BE088D" w:rsidP="00F63B2F">
      <w:pPr>
        <w:autoSpaceDE w:val="0"/>
        <w:autoSpaceDN w:val="0"/>
        <w:adjustRightInd w:val="0"/>
        <w:spacing w:after="0"/>
        <w:rPr>
          <w:rFonts w:ascii="Arial" w:hAnsi="Arial" w:cs="Arial"/>
          <w:sz w:val="24"/>
          <w:szCs w:val="24"/>
        </w:rPr>
      </w:pPr>
    </w:p>
    <w:p w14:paraId="598A1DA0" w14:textId="33590214" w:rsidR="0091172B" w:rsidRPr="0041296A" w:rsidRDefault="007573C4" w:rsidP="00F63B2F">
      <w:pPr>
        <w:autoSpaceDE w:val="0"/>
        <w:autoSpaceDN w:val="0"/>
        <w:adjustRightInd w:val="0"/>
        <w:spacing w:after="0"/>
        <w:ind w:left="1134" w:hanging="1134"/>
        <w:rPr>
          <w:rFonts w:ascii="Arial" w:hAnsi="Arial" w:cs="Arial"/>
          <w:b/>
          <w:sz w:val="24"/>
          <w:szCs w:val="24"/>
        </w:rPr>
      </w:pPr>
      <w:r w:rsidRPr="0041296A">
        <w:rPr>
          <w:rFonts w:ascii="Arial" w:hAnsi="Arial" w:cs="Arial"/>
          <w:b/>
          <w:bCs/>
          <w:sz w:val="24"/>
          <w:szCs w:val="24"/>
        </w:rPr>
        <w:t>4</w:t>
      </w:r>
      <w:r w:rsidR="0091172B" w:rsidRPr="0041296A">
        <w:rPr>
          <w:rFonts w:ascii="Arial" w:hAnsi="Arial" w:cs="Arial"/>
          <w:b/>
          <w:bCs/>
          <w:sz w:val="24"/>
          <w:szCs w:val="24"/>
        </w:rPr>
        <w:t>.</w:t>
      </w:r>
      <w:r w:rsidR="00BE088D">
        <w:rPr>
          <w:rFonts w:ascii="Arial" w:hAnsi="Arial" w:cs="Arial"/>
          <w:b/>
          <w:bCs/>
          <w:sz w:val="24"/>
          <w:szCs w:val="24"/>
        </w:rPr>
        <w:t>4</w:t>
      </w:r>
      <w:r w:rsidR="0091172B" w:rsidRPr="0041296A">
        <w:rPr>
          <w:rFonts w:ascii="Arial" w:hAnsi="Arial" w:cs="Arial"/>
          <w:b/>
          <w:bCs/>
          <w:sz w:val="24"/>
          <w:szCs w:val="24"/>
        </w:rPr>
        <w:tab/>
      </w:r>
      <w:r w:rsidR="0091172B" w:rsidRPr="0041296A">
        <w:rPr>
          <w:rFonts w:ascii="Arial" w:hAnsi="Arial" w:cs="Arial"/>
          <w:b/>
          <w:sz w:val="24"/>
          <w:szCs w:val="24"/>
          <w:lang w:eastAsia="de-DE"/>
        </w:rPr>
        <w:t>Expositionskarenz</w:t>
      </w:r>
    </w:p>
    <w:p w14:paraId="229F5CE4" w14:textId="77777777" w:rsidR="0021788E" w:rsidRPr="00C2123B" w:rsidRDefault="0021788E" w:rsidP="00F63B2F">
      <w:pPr>
        <w:spacing w:after="60"/>
        <w:rPr>
          <w:rFonts w:ascii="Arial" w:hAnsi="Arial" w:cs="Arial"/>
          <w:sz w:val="24"/>
          <w:szCs w:val="24"/>
        </w:rPr>
      </w:pPr>
      <w:r w:rsidRPr="00C2123B">
        <w:rPr>
          <w:rFonts w:ascii="Arial" w:hAnsi="Arial" w:cs="Arial"/>
          <w:sz w:val="24"/>
          <w:szCs w:val="24"/>
        </w:rPr>
        <w:t>Expositionskarenz bzw. Allergenkarenz hat wie bei allen allergischen Erkrankungen Vorrang. Dennoch ist eine rechtzeitige Medikation erforderlich, damit sich nach einer beschwerdearmen Zeit nicht wieder das Vollbild der allergischen Erkrankung zeigt.</w:t>
      </w:r>
    </w:p>
    <w:p w14:paraId="56BB6188" w14:textId="39FFF3A3" w:rsidR="0021788E" w:rsidRPr="00C2123B" w:rsidRDefault="0021788E" w:rsidP="00F63B2F">
      <w:pPr>
        <w:spacing w:after="60"/>
        <w:rPr>
          <w:rFonts w:ascii="Arial" w:hAnsi="Arial" w:cs="Arial"/>
          <w:sz w:val="24"/>
          <w:szCs w:val="24"/>
          <w:lang w:eastAsia="de-DE"/>
        </w:rPr>
      </w:pPr>
      <w:r w:rsidRPr="00C2123B">
        <w:rPr>
          <w:rFonts w:ascii="Arial" w:hAnsi="Arial" w:cs="Arial"/>
          <w:sz w:val="24"/>
          <w:szCs w:val="24"/>
          <w:lang w:eastAsia="de-DE"/>
        </w:rPr>
        <w:t>Die Beseitigung der Ursachen von Feuchtigkeit als Grundlage für Schimmelwachstum in Innenräumen steht an erster Stelle. Die Evidenz für den Erfolg von Sanierungsmaßnahmen nach Feuchte- bzw. Schimmelschäden in Bezug auf Asthma- und Atemwegssymptome sowie die Häufigkeit von Erkältungskrankheiten bei Erwachsenen und Kindern ist moderat [</w:t>
      </w:r>
      <w:r w:rsidR="00CD253B" w:rsidRPr="00CD253B">
        <w:rPr>
          <w:rFonts w:ascii="Arial" w:eastAsia="Calibri" w:hAnsi="Arial" w:cs="Arial"/>
          <w:bCs/>
          <w:noProof/>
          <w:sz w:val="24"/>
          <w:szCs w:val="24"/>
          <w:u w:color="000000"/>
        </w:rPr>
        <w:t>617</w:t>
      </w:r>
      <w:r w:rsidRPr="00C2123B">
        <w:rPr>
          <w:rFonts w:ascii="Arial" w:hAnsi="Arial" w:cs="Arial"/>
          <w:sz w:val="24"/>
          <w:szCs w:val="24"/>
          <w:lang w:eastAsia="de-DE"/>
        </w:rPr>
        <w:t>], wie Tabelle 1</w:t>
      </w:r>
      <w:r w:rsidR="004E6FED">
        <w:rPr>
          <w:rFonts w:ascii="Arial" w:hAnsi="Arial" w:cs="Arial"/>
          <w:sz w:val="24"/>
          <w:szCs w:val="24"/>
          <w:lang w:eastAsia="de-DE"/>
        </w:rPr>
        <w:t>3</w:t>
      </w:r>
      <w:r w:rsidRPr="00C2123B">
        <w:rPr>
          <w:rFonts w:ascii="Arial" w:hAnsi="Arial" w:cs="Arial"/>
          <w:sz w:val="24"/>
          <w:szCs w:val="24"/>
          <w:lang w:eastAsia="de-DE"/>
        </w:rPr>
        <w:t xml:space="preserve"> darlegt.</w:t>
      </w:r>
    </w:p>
    <w:p w14:paraId="6D997BEA" w14:textId="77777777" w:rsidR="0021788E" w:rsidRPr="0041296A" w:rsidRDefault="0021788E" w:rsidP="00F63B2F">
      <w:pPr>
        <w:spacing w:after="60"/>
        <w:ind w:left="1134" w:hanging="1134"/>
        <w:rPr>
          <w:rFonts w:ascii="Arial" w:hAnsi="Arial" w:cs="Arial"/>
          <w:b/>
          <w:sz w:val="24"/>
          <w:szCs w:val="24"/>
          <w:lang w:eastAsia="de-DE"/>
        </w:rPr>
      </w:pPr>
    </w:p>
    <w:p w14:paraId="3433B439" w14:textId="4146569E" w:rsidR="0021788E" w:rsidRPr="0041296A" w:rsidRDefault="0021788E" w:rsidP="00F63B2F">
      <w:pPr>
        <w:spacing w:after="0" w:line="240" w:lineRule="auto"/>
        <w:ind w:left="1418" w:hanging="1418"/>
        <w:rPr>
          <w:rFonts w:ascii="Arial" w:hAnsi="Arial" w:cs="Arial"/>
          <w:b/>
          <w:i/>
          <w:iCs/>
          <w:sz w:val="24"/>
          <w:szCs w:val="24"/>
        </w:rPr>
      </w:pPr>
      <w:r w:rsidRPr="0041296A">
        <w:rPr>
          <w:rFonts w:ascii="Arial" w:hAnsi="Arial" w:cs="Arial"/>
          <w:b/>
          <w:sz w:val="24"/>
          <w:szCs w:val="24"/>
          <w:lang w:eastAsia="de-DE"/>
        </w:rPr>
        <w:t>Tabelle 1</w:t>
      </w:r>
      <w:r w:rsidR="004E6FED">
        <w:rPr>
          <w:rFonts w:ascii="Arial" w:hAnsi="Arial" w:cs="Arial"/>
          <w:b/>
          <w:sz w:val="24"/>
          <w:szCs w:val="24"/>
          <w:lang w:eastAsia="de-DE"/>
        </w:rPr>
        <w:t>3</w:t>
      </w:r>
      <w:r w:rsidRPr="0041296A">
        <w:rPr>
          <w:rFonts w:ascii="Arial" w:hAnsi="Arial" w:cs="Arial"/>
          <w:b/>
          <w:sz w:val="24"/>
          <w:szCs w:val="24"/>
          <w:lang w:eastAsia="de-DE"/>
        </w:rPr>
        <w:t>:</w:t>
      </w:r>
      <w:r w:rsidRPr="0041296A">
        <w:rPr>
          <w:rFonts w:ascii="Arial" w:hAnsi="Arial" w:cs="Arial"/>
          <w:sz w:val="24"/>
          <w:szCs w:val="24"/>
          <w:lang w:eastAsia="de-DE"/>
        </w:rPr>
        <w:tab/>
        <w:t xml:space="preserve">Cochrane </w:t>
      </w:r>
      <w:bookmarkStart w:id="104" w:name="_Hlk126154014"/>
      <w:r w:rsidRPr="0041296A">
        <w:rPr>
          <w:rFonts w:ascii="Arial" w:hAnsi="Arial" w:cs="Arial"/>
          <w:sz w:val="24"/>
          <w:szCs w:val="24"/>
          <w:lang w:eastAsia="de-DE"/>
        </w:rPr>
        <w:t>EBM</w:t>
      </w:r>
      <w:bookmarkEnd w:id="104"/>
      <w:r w:rsidRPr="0041296A">
        <w:rPr>
          <w:rFonts w:ascii="Arial" w:hAnsi="Arial" w:cs="Arial"/>
          <w:sz w:val="24"/>
          <w:szCs w:val="24"/>
          <w:lang w:eastAsia="de-DE"/>
        </w:rPr>
        <w:t>-Review von Sauni et al. (2011</w:t>
      </w:r>
      <w:r w:rsidRPr="00C2123B">
        <w:rPr>
          <w:rFonts w:ascii="Arial" w:hAnsi="Arial" w:cs="Arial"/>
          <w:sz w:val="24"/>
          <w:szCs w:val="24"/>
          <w:lang w:eastAsia="de-DE"/>
        </w:rPr>
        <w:t>) [</w:t>
      </w:r>
      <w:r w:rsidR="00CD253B" w:rsidRPr="00CD253B">
        <w:rPr>
          <w:rFonts w:ascii="Arial" w:eastAsia="Calibri" w:hAnsi="Arial" w:cs="Arial"/>
          <w:bCs/>
          <w:noProof/>
          <w:sz w:val="24"/>
          <w:szCs w:val="24"/>
          <w:u w:color="000000"/>
        </w:rPr>
        <w:t>617</w:t>
      </w:r>
      <w:r w:rsidRPr="00C2123B">
        <w:rPr>
          <w:rFonts w:ascii="Arial" w:hAnsi="Arial" w:cs="Arial"/>
          <w:sz w:val="24"/>
          <w:szCs w:val="24"/>
          <w:lang w:eastAsia="de-DE"/>
        </w:rPr>
        <w:t xml:space="preserve">] </w:t>
      </w:r>
      <w:r w:rsidRPr="0041296A">
        <w:rPr>
          <w:rFonts w:ascii="Arial" w:hAnsi="Arial" w:cs="Arial"/>
          <w:sz w:val="24"/>
          <w:szCs w:val="24"/>
          <w:lang w:eastAsia="de-DE"/>
        </w:rPr>
        <w:t>zum Erfolg von Sanierungsmaßnahmen nach Feuchte- bzw. Schimmel</w:t>
      </w:r>
      <w:r w:rsidR="00685643">
        <w:rPr>
          <w:rFonts w:ascii="Arial" w:hAnsi="Arial" w:cs="Arial"/>
          <w:sz w:val="24"/>
          <w:szCs w:val="24"/>
          <w:lang w:eastAsia="de-DE"/>
        </w:rPr>
        <w:t>s</w:t>
      </w:r>
      <w:r w:rsidRPr="0041296A">
        <w:rPr>
          <w:rFonts w:ascii="Arial" w:hAnsi="Arial" w:cs="Arial"/>
          <w:sz w:val="24"/>
          <w:szCs w:val="24"/>
          <w:lang w:eastAsia="de-DE"/>
        </w:rPr>
        <w:t>chäden in Bezug auf Asthma- und Atemwegssymptome sowie die Häufigkeit von Erkältungskrankheiten bei Erwachsenen und Kindern.</w:t>
      </w:r>
    </w:p>
    <w:p w14:paraId="3E95BE0E" w14:textId="77777777" w:rsidR="0021788E" w:rsidRPr="0041296A" w:rsidRDefault="0021788E" w:rsidP="00F63B2F">
      <w:pPr>
        <w:spacing w:after="0" w:line="240" w:lineRule="auto"/>
        <w:ind w:left="1134" w:hanging="1134"/>
        <w:rPr>
          <w:rFonts w:ascii="Arial"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3466"/>
        <w:gridCol w:w="3090"/>
      </w:tblGrid>
      <w:tr w:rsidR="0021788E" w:rsidRPr="00BF1F48" w14:paraId="53D79556" w14:textId="77777777" w:rsidTr="005E68CF">
        <w:tc>
          <w:tcPr>
            <w:tcW w:w="2410" w:type="dxa"/>
          </w:tcPr>
          <w:p w14:paraId="11A906A4" w14:textId="77777777" w:rsidR="0021788E" w:rsidRPr="00BF1F48" w:rsidRDefault="0021788E" w:rsidP="005E68CF">
            <w:pPr>
              <w:spacing w:after="0" w:line="288" w:lineRule="auto"/>
              <w:rPr>
                <w:rFonts w:ascii="Arial" w:hAnsi="Arial" w:cs="Arial"/>
                <w:sz w:val="20"/>
                <w:szCs w:val="20"/>
                <w:lang w:eastAsia="de-DE"/>
              </w:rPr>
            </w:pPr>
            <w:r w:rsidRPr="00BF1F48">
              <w:rPr>
                <w:rFonts w:ascii="Arial" w:hAnsi="Arial" w:cs="Arial"/>
                <w:sz w:val="20"/>
                <w:szCs w:val="20"/>
                <w:lang w:eastAsia="de-DE"/>
              </w:rPr>
              <w:t>Maßnahme</w:t>
            </w:r>
          </w:p>
        </w:tc>
        <w:tc>
          <w:tcPr>
            <w:tcW w:w="3544" w:type="dxa"/>
          </w:tcPr>
          <w:p w14:paraId="1C70761B" w14:textId="098B24B5" w:rsidR="0021788E" w:rsidRPr="00BF1F48" w:rsidRDefault="0021788E" w:rsidP="005E68CF">
            <w:pPr>
              <w:spacing w:after="0" w:line="288" w:lineRule="auto"/>
              <w:rPr>
                <w:rFonts w:ascii="Arial" w:hAnsi="Arial" w:cs="Arial"/>
                <w:sz w:val="20"/>
                <w:szCs w:val="20"/>
                <w:lang w:eastAsia="de-DE"/>
              </w:rPr>
            </w:pPr>
            <w:r w:rsidRPr="00BF1F48">
              <w:rPr>
                <w:rFonts w:ascii="Arial" w:hAnsi="Arial" w:cs="Arial"/>
                <w:sz w:val="20"/>
                <w:szCs w:val="20"/>
                <w:lang w:eastAsia="de-DE"/>
              </w:rPr>
              <w:t>Effekt bei Erwach</w:t>
            </w:r>
            <w:r w:rsidR="00685643">
              <w:rPr>
                <w:rFonts w:ascii="Arial" w:hAnsi="Arial" w:cs="Arial"/>
                <w:sz w:val="20"/>
                <w:szCs w:val="20"/>
                <w:lang w:eastAsia="de-DE"/>
              </w:rPr>
              <w:t>s</w:t>
            </w:r>
            <w:r w:rsidRPr="00BF1F48">
              <w:rPr>
                <w:rFonts w:ascii="Arial" w:hAnsi="Arial" w:cs="Arial"/>
                <w:sz w:val="20"/>
                <w:szCs w:val="20"/>
                <w:lang w:eastAsia="de-DE"/>
              </w:rPr>
              <w:t>enen</w:t>
            </w:r>
          </w:p>
        </w:tc>
        <w:tc>
          <w:tcPr>
            <w:tcW w:w="3150" w:type="dxa"/>
          </w:tcPr>
          <w:p w14:paraId="216FA9F3" w14:textId="77777777" w:rsidR="0021788E" w:rsidRPr="00BF1F48" w:rsidRDefault="0021788E" w:rsidP="005E68CF">
            <w:pPr>
              <w:spacing w:after="0" w:line="288" w:lineRule="auto"/>
              <w:rPr>
                <w:rFonts w:ascii="Arial" w:hAnsi="Arial" w:cs="Arial"/>
                <w:sz w:val="20"/>
                <w:szCs w:val="20"/>
                <w:lang w:eastAsia="de-DE"/>
              </w:rPr>
            </w:pPr>
            <w:r w:rsidRPr="00BF1F48">
              <w:rPr>
                <w:rFonts w:ascii="Arial" w:hAnsi="Arial" w:cs="Arial"/>
                <w:sz w:val="20"/>
                <w:szCs w:val="20"/>
                <w:lang w:eastAsia="de-DE"/>
              </w:rPr>
              <w:t>Effekt bei Kindern</w:t>
            </w:r>
          </w:p>
        </w:tc>
      </w:tr>
      <w:tr w:rsidR="0021788E" w:rsidRPr="00BF1F48" w14:paraId="6C7AC365" w14:textId="77777777" w:rsidTr="005E68CF">
        <w:tc>
          <w:tcPr>
            <w:tcW w:w="2410" w:type="dxa"/>
          </w:tcPr>
          <w:p w14:paraId="1088D7B7" w14:textId="57BD058F" w:rsidR="0021788E" w:rsidRPr="00BF1F48" w:rsidRDefault="0021788E" w:rsidP="005E68CF">
            <w:pPr>
              <w:spacing w:after="0" w:line="288" w:lineRule="auto"/>
              <w:rPr>
                <w:rFonts w:ascii="Arial" w:hAnsi="Arial" w:cs="Arial"/>
                <w:sz w:val="20"/>
                <w:szCs w:val="20"/>
                <w:lang w:eastAsia="de-DE"/>
              </w:rPr>
            </w:pPr>
            <w:r w:rsidRPr="00BF1F48">
              <w:rPr>
                <w:rFonts w:ascii="Arial" w:hAnsi="Arial" w:cs="Arial"/>
                <w:sz w:val="20"/>
                <w:szCs w:val="20"/>
                <w:lang w:eastAsia="de-DE"/>
              </w:rPr>
              <w:t>Wohnung</w:t>
            </w:r>
            <w:r w:rsidR="00685643">
              <w:rPr>
                <w:rFonts w:ascii="Arial" w:hAnsi="Arial" w:cs="Arial"/>
                <w:sz w:val="20"/>
                <w:szCs w:val="20"/>
                <w:lang w:eastAsia="de-DE"/>
              </w:rPr>
              <w:t>s</w:t>
            </w:r>
            <w:r w:rsidRPr="00BF1F48">
              <w:rPr>
                <w:rFonts w:ascii="Arial" w:hAnsi="Arial" w:cs="Arial"/>
                <w:sz w:val="20"/>
                <w:szCs w:val="20"/>
                <w:lang w:eastAsia="de-DE"/>
              </w:rPr>
              <w:t>sanierung</w:t>
            </w:r>
          </w:p>
          <w:p w14:paraId="6CC8484B" w14:textId="77777777" w:rsidR="0021788E" w:rsidRPr="00BF1F48" w:rsidRDefault="0021788E" w:rsidP="005E68CF">
            <w:pPr>
              <w:spacing w:after="0" w:line="288" w:lineRule="auto"/>
              <w:rPr>
                <w:rFonts w:ascii="Arial" w:hAnsi="Arial" w:cs="Arial"/>
                <w:sz w:val="20"/>
                <w:szCs w:val="20"/>
                <w:lang w:eastAsia="de-DE"/>
              </w:rPr>
            </w:pPr>
            <w:r w:rsidRPr="00BF1F48">
              <w:rPr>
                <w:rFonts w:ascii="Arial" w:hAnsi="Arial" w:cs="Arial"/>
                <w:sz w:val="20"/>
                <w:szCs w:val="20"/>
                <w:lang w:eastAsia="de-DE"/>
              </w:rPr>
              <w:t>(Evidenzgrad: moderat)</w:t>
            </w:r>
          </w:p>
        </w:tc>
        <w:tc>
          <w:tcPr>
            <w:tcW w:w="3544" w:type="dxa"/>
          </w:tcPr>
          <w:p w14:paraId="5A8A43A8" w14:textId="77777777" w:rsidR="0021788E" w:rsidRPr="00BF1F48" w:rsidRDefault="0021788E" w:rsidP="005E68CF">
            <w:pPr>
              <w:spacing w:after="0" w:line="288" w:lineRule="auto"/>
              <w:rPr>
                <w:rFonts w:ascii="Arial" w:hAnsi="Arial" w:cs="Arial"/>
                <w:sz w:val="20"/>
                <w:szCs w:val="20"/>
                <w:lang w:val="en-US" w:eastAsia="de-DE"/>
              </w:rPr>
            </w:pPr>
            <w:r w:rsidRPr="00BF1F48">
              <w:rPr>
                <w:rFonts w:ascii="Arial" w:hAnsi="Arial" w:cs="Arial"/>
                <w:sz w:val="20"/>
                <w:szCs w:val="20"/>
                <w:lang w:val="en-US" w:eastAsia="de-DE"/>
              </w:rPr>
              <w:t>Giemen (Asthma):</w:t>
            </w:r>
            <w:r w:rsidRPr="00BF1F48">
              <w:rPr>
                <w:rFonts w:ascii="Arial" w:hAnsi="Arial" w:cs="Arial"/>
                <w:sz w:val="20"/>
                <w:szCs w:val="20"/>
                <w:lang w:val="en-US" w:eastAsia="de-DE"/>
              </w:rPr>
              <w:br/>
              <w:t xml:space="preserve">  OR 0,64 (KI: 0,55 - 0,75) </w:t>
            </w:r>
          </w:p>
          <w:p w14:paraId="055258C7" w14:textId="77777777" w:rsidR="0021788E" w:rsidRPr="00BF1F48" w:rsidRDefault="0021788E" w:rsidP="005E68CF">
            <w:pPr>
              <w:spacing w:after="0" w:line="288" w:lineRule="auto"/>
              <w:rPr>
                <w:rFonts w:ascii="Arial" w:hAnsi="Arial" w:cs="Arial"/>
                <w:sz w:val="20"/>
                <w:szCs w:val="20"/>
                <w:lang w:val="en-US" w:eastAsia="de-DE"/>
              </w:rPr>
            </w:pPr>
            <w:r w:rsidRPr="00BF1F48">
              <w:rPr>
                <w:rFonts w:ascii="Arial" w:hAnsi="Arial" w:cs="Arial"/>
                <w:sz w:val="20"/>
                <w:szCs w:val="20"/>
                <w:lang w:val="en-US" w:eastAsia="de-DE"/>
              </w:rPr>
              <w:t>Rhinitis:</w:t>
            </w:r>
            <w:r w:rsidRPr="00BF1F48">
              <w:rPr>
                <w:rFonts w:ascii="Arial" w:hAnsi="Arial" w:cs="Arial"/>
                <w:sz w:val="20"/>
                <w:szCs w:val="20"/>
                <w:lang w:val="en-US" w:eastAsia="de-DE"/>
              </w:rPr>
              <w:br/>
              <w:t xml:space="preserve">  OR 0,57 (KI: 0,55 - 0,66) </w:t>
            </w:r>
          </w:p>
        </w:tc>
        <w:tc>
          <w:tcPr>
            <w:tcW w:w="3150" w:type="dxa"/>
          </w:tcPr>
          <w:p w14:paraId="43248E7A" w14:textId="77777777" w:rsidR="0021788E" w:rsidRPr="00BF1F48" w:rsidRDefault="0021788E" w:rsidP="005E68CF">
            <w:pPr>
              <w:spacing w:after="0" w:line="288" w:lineRule="auto"/>
              <w:rPr>
                <w:rFonts w:ascii="Arial" w:hAnsi="Arial" w:cs="Arial"/>
                <w:sz w:val="20"/>
                <w:szCs w:val="20"/>
                <w:lang w:eastAsia="de-DE"/>
              </w:rPr>
            </w:pPr>
            <w:r w:rsidRPr="00BF1F48">
              <w:rPr>
                <w:rFonts w:ascii="Arial" w:hAnsi="Arial" w:cs="Arial"/>
                <w:sz w:val="20"/>
                <w:szCs w:val="20"/>
                <w:lang w:eastAsia="de-DE"/>
              </w:rPr>
              <w:t>Akute Behandlungen (mean difference):</w:t>
            </w:r>
            <w:r w:rsidRPr="00BF1F48">
              <w:rPr>
                <w:rFonts w:ascii="Arial" w:hAnsi="Arial" w:cs="Arial"/>
                <w:sz w:val="20"/>
                <w:szCs w:val="20"/>
                <w:lang w:eastAsia="de-DE"/>
              </w:rPr>
              <w:br/>
            </w:r>
            <w:r>
              <w:rPr>
                <w:rFonts w:ascii="Arial" w:hAnsi="Arial" w:cs="Arial"/>
                <w:sz w:val="20"/>
                <w:szCs w:val="20"/>
                <w:lang w:eastAsia="de-DE"/>
              </w:rPr>
              <w:t xml:space="preserve"> </w:t>
            </w:r>
            <w:r w:rsidRPr="00BF1F48">
              <w:rPr>
                <w:rFonts w:ascii="Arial" w:hAnsi="Arial" w:cs="Arial"/>
                <w:sz w:val="20"/>
                <w:szCs w:val="20"/>
                <w:lang w:eastAsia="de-DE"/>
              </w:rPr>
              <w:t xml:space="preserve"> </w:t>
            </w:r>
            <w:r>
              <w:rPr>
                <w:rFonts w:ascii="Arial" w:hAnsi="Arial" w:cs="Arial"/>
                <w:sz w:val="20"/>
                <w:szCs w:val="20"/>
                <w:lang w:eastAsia="de-DE"/>
              </w:rPr>
              <w:t>MD</w:t>
            </w:r>
            <w:r w:rsidRPr="00BF1F48">
              <w:rPr>
                <w:rFonts w:ascii="Arial" w:hAnsi="Arial" w:cs="Arial"/>
                <w:sz w:val="20"/>
                <w:szCs w:val="20"/>
                <w:lang w:eastAsia="de-DE"/>
              </w:rPr>
              <w:t xml:space="preserve"> -0,45 (KI: -0,76 - -0,14)</w:t>
            </w:r>
          </w:p>
        </w:tc>
      </w:tr>
    </w:tbl>
    <w:p w14:paraId="3CA6FB2B" w14:textId="21B28647" w:rsidR="0021788E" w:rsidRDefault="0021788E" w:rsidP="00F63B2F">
      <w:pPr>
        <w:spacing w:after="0"/>
        <w:rPr>
          <w:rFonts w:ascii="Arial" w:hAnsi="Arial" w:cs="Arial"/>
          <w:sz w:val="24"/>
          <w:szCs w:val="24"/>
        </w:rPr>
      </w:pPr>
    </w:p>
    <w:p w14:paraId="58D61082" w14:textId="77777777" w:rsidR="00F63B2F" w:rsidRPr="0041296A" w:rsidRDefault="00F63B2F" w:rsidP="00F63B2F">
      <w:pPr>
        <w:spacing w:after="0"/>
        <w:rPr>
          <w:rFonts w:ascii="Arial" w:hAnsi="Arial" w:cs="Arial"/>
          <w:sz w:val="24"/>
          <w:szCs w:val="24"/>
        </w:rPr>
      </w:pPr>
    </w:p>
    <w:p w14:paraId="6CFE75AA" w14:textId="33D674AB" w:rsidR="0021788E" w:rsidRPr="00C2123B" w:rsidRDefault="0021788E" w:rsidP="00F63B2F">
      <w:pPr>
        <w:autoSpaceDE w:val="0"/>
        <w:autoSpaceDN w:val="0"/>
        <w:adjustRightInd w:val="0"/>
        <w:spacing w:after="60"/>
        <w:rPr>
          <w:rFonts w:ascii="Arial" w:hAnsi="Arial" w:cs="Arial"/>
          <w:sz w:val="24"/>
          <w:szCs w:val="24"/>
        </w:rPr>
      </w:pPr>
      <w:r w:rsidRPr="00C2123B">
        <w:rPr>
          <w:rFonts w:ascii="Arial" w:hAnsi="Arial" w:cs="Arial"/>
          <w:sz w:val="24"/>
          <w:szCs w:val="24"/>
        </w:rPr>
        <w:t>Zusammen mit anderen Studien [</w:t>
      </w:r>
      <w:r w:rsidR="00CD253B" w:rsidRPr="00CD253B">
        <w:rPr>
          <w:rFonts w:ascii="Arial" w:eastAsia="Calibri" w:hAnsi="Arial" w:cs="Arial"/>
          <w:bCs/>
          <w:noProof/>
          <w:sz w:val="24"/>
          <w:szCs w:val="24"/>
          <w:u w:color="000000"/>
        </w:rPr>
        <w:t>75</w:t>
      </w:r>
      <w:r w:rsidRPr="00C2123B">
        <w:rPr>
          <w:rFonts w:ascii="Arial" w:hAnsi="Arial" w:cs="Arial"/>
          <w:sz w:val="24"/>
          <w:szCs w:val="24"/>
        </w:rPr>
        <w:t xml:space="preserve">, </w:t>
      </w:r>
      <w:r w:rsidR="00CD253B" w:rsidRPr="00CD253B">
        <w:rPr>
          <w:rFonts w:ascii="Arial" w:eastAsia="Calibri" w:hAnsi="Arial" w:cs="Arial"/>
          <w:bCs/>
          <w:noProof/>
          <w:sz w:val="24"/>
          <w:szCs w:val="24"/>
          <w:u w:color="000000"/>
        </w:rPr>
        <w:t>255</w:t>
      </w:r>
      <w:r w:rsidR="00787E8B" w:rsidRPr="00C2123B">
        <w:rPr>
          <w:rFonts w:ascii="Arial" w:hAnsi="Arial" w:cs="Arial"/>
          <w:sz w:val="24"/>
          <w:szCs w:val="24"/>
        </w:rPr>
        <w:t xml:space="preserve">, </w:t>
      </w:r>
      <w:r w:rsidR="00CD253B" w:rsidRPr="00CD253B">
        <w:rPr>
          <w:rFonts w:ascii="Arial" w:eastAsia="Calibri" w:hAnsi="Arial" w:cs="Arial"/>
          <w:bCs/>
          <w:noProof/>
          <w:sz w:val="24"/>
          <w:szCs w:val="24"/>
          <w:u w:color="000000"/>
        </w:rPr>
        <w:t>316</w:t>
      </w:r>
      <w:r w:rsidRPr="00C2123B">
        <w:rPr>
          <w:rFonts w:ascii="Arial" w:hAnsi="Arial" w:cs="Arial"/>
          <w:sz w:val="24"/>
          <w:szCs w:val="24"/>
        </w:rPr>
        <w:t xml:space="preserve">, </w:t>
      </w:r>
      <w:r w:rsidR="00CD253B" w:rsidRPr="00CD253B">
        <w:rPr>
          <w:rFonts w:ascii="Arial" w:eastAsia="Calibri" w:hAnsi="Arial" w:cs="Arial"/>
          <w:bCs/>
          <w:noProof/>
          <w:sz w:val="24"/>
          <w:szCs w:val="24"/>
          <w:u w:color="000000"/>
        </w:rPr>
        <w:t>368</w:t>
      </w:r>
      <w:r w:rsidRPr="00C2123B">
        <w:rPr>
          <w:rFonts w:ascii="Arial" w:hAnsi="Arial" w:cs="Arial"/>
          <w:sz w:val="24"/>
          <w:szCs w:val="24"/>
        </w:rPr>
        <w:t xml:space="preserve">, </w:t>
      </w:r>
      <w:r w:rsidR="00CD253B" w:rsidRPr="00CD253B">
        <w:rPr>
          <w:rStyle w:val="Ohne"/>
          <w:rFonts w:ascii="Arial" w:eastAsia="Arial" w:hAnsi="Arial" w:cs="Arial"/>
          <w:noProof/>
          <w:sz w:val="24"/>
          <w:szCs w:val="24"/>
          <w:u w:color="000000"/>
        </w:rPr>
        <w:t>715</w:t>
      </w:r>
      <w:r w:rsidRPr="00C2123B">
        <w:rPr>
          <w:rFonts w:ascii="Arial" w:hAnsi="Arial" w:cs="Arial"/>
          <w:sz w:val="24"/>
          <w:szCs w:val="24"/>
        </w:rPr>
        <w:t>] liegt eine ausreichende Evidenz dafür vor, dass eine Intervention, die die Wohnbedingungen in Bezug auf Feuchtigkeit und Schimmelwachstum verbessert [</w:t>
      </w:r>
      <w:r w:rsidR="00CD253B" w:rsidRPr="00CD253B">
        <w:rPr>
          <w:rFonts w:ascii="Arial" w:eastAsia="Calibri" w:hAnsi="Arial" w:cs="Arial"/>
          <w:bCs/>
          <w:noProof/>
          <w:sz w:val="24"/>
          <w:szCs w:val="24"/>
          <w:u w:color="000000"/>
        </w:rPr>
        <w:t>627</w:t>
      </w:r>
      <w:r w:rsidR="00787E8B" w:rsidRPr="00C2123B">
        <w:rPr>
          <w:rFonts w:ascii="Arial" w:hAnsi="Arial" w:cs="Arial"/>
          <w:sz w:val="24"/>
          <w:szCs w:val="24"/>
        </w:rPr>
        <w:t xml:space="preserve">, </w:t>
      </w:r>
      <w:r w:rsidR="00CD253B" w:rsidRPr="00CD253B">
        <w:rPr>
          <w:rFonts w:ascii="Arial" w:eastAsia="Calibri" w:hAnsi="Arial" w:cs="Arial"/>
          <w:bCs/>
          <w:noProof/>
          <w:sz w:val="24"/>
          <w:szCs w:val="24"/>
          <w:u w:color="000000"/>
        </w:rPr>
        <w:t>628</w:t>
      </w:r>
      <w:r w:rsidRPr="00C2123B">
        <w:rPr>
          <w:rFonts w:ascii="Arial" w:hAnsi="Arial" w:cs="Arial"/>
          <w:sz w:val="24"/>
          <w:szCs w:val="24"/>
        </w:rPr>
        <w:t>], die Morbidität für Asthma und respiratorische Allergien günstig beeinflusst.</w:t>
      </w:r>
    </w:p>
    <w:p w14:paraId="78F4DAD0" w14:textId="7F316228" w:rsidR="0021788E" w:rsidRPr="00C2123B" w:rsidRDefault="0021788E" w:rsidP="00F63B2F">
      <w:pPr>
        <w:autoSpaceDE w:val="0"/>
        <w:autoSpaceDN w:val="0"/>
        <w:adjustRightInd w:val="0"/>
        <w:spacing w:after="60"/>
        <w:rPr>
          <w:rFonts w:ascii="Arial" w:hAnsi="Arial" w:cs="Arial"/>
          <w:sz w:val="24"/>
          <w:szCs w:val="24"/>
        </w:rPr>
      </w:pPr>
      <w:r w:rsidRPr="00C2123B">
        <w:rPr>
          <w:rFonts w:ascii="Arial" w:hAnsi="Arial" w:cs="Arial"/>
          <w:sz w:val="24"/>
          <w:szCs w:val="24"/>
        </w:rPr>
        <w:t>Für Patient</w:t>
      </w:r>
      <w:r w:rsidR="00685643">
        <w:rPr>
          <w:rFonts w:ascii="Arial" w:hAnsi="Arial" w:cs="Arial"/>
          <w:sz w:val="24"/>
          <w:szCs w:val="24"/>
        </w:rPr>
        <w:t>*inn</w:t>
      </w:r>
      <w:r w:rsidRPr="00C2123B">
        <w:rPr>
          <w:rFonts w:ascii="Arial" w:hAnsi="Arial" w:cs="Arial"/>
          <w:sz w:val="24"/>
          <w:szCs w:val="24"/>
        </w:rPr>
        <w:t xml:space="preserve">en mit erhöhtem Risiko (z. B. Mukoviszidose oder Immunsuppression) beinhalten die empfohlenen Hygienemaßnahmen das Meiden von feuchten Räumen und Räumen mit Schimmelwachstum und die Notwendigkeit einer Sanierung von Schimmelbefall </w:t>
      </w:r>
      <w:r w:rsidRPr="00F565F9">
        <w:rPr>
          <w:rFonts w:ascii="Arial" w:hAnsi="Arial" w:cs="Arial"/>
          <w:sz w:val="24"/>
          <w:szCs w:val="24"/>
        </w:rPr>
        <w:t>[</w:t>
      </w:r>
      <w:r w:rsidR="00CD253B" w:rsidRPr="00CD253B">
        <w:rPr>
          <w:rFonts w:ascii="Arial" w:eastAsia="Calibri" w:hAnsi="Arial" w:cs="Arial"/>
          <w:bCs/>
          <w:noProof/>
          <w:sz w:val="24"/>
          <w:szCs w:val="24"/>
          <w:u w:color="000000"/>
        </w:rPr>
        <w:t>11</w:t>
      </w:r>
      <w:r w:rsidR="00C2123B" w:rsidRPr="00F565F9">
        <w:rPr>
          <w:rFonts w:ascii="Arial" w:hAnsi="Arial" w:cs="Arial"/>
          <w:sz w:val="24"/>
          <w:szCs w:val="24"/>
        </w:rPr>
        <w:t xml:space="preserve">, </w:t>
      </w:r>
      <w:r w:rsidR="00CD253B" w:rsidRPr="00CD253B">
        <w:rPr>
          <w:rFonts w:ascii="Arial" w:hAnsi="Arial" w:cs="Arial"/>
          <w:bCs/>
          <w:noProof/>
          <w:sz w:val="24"/>
          <w:szCs w:val="24"/>
        </w:rPr>
        <w:t>149</w:t>
      </w:r>
      <w:r w:rsidRPr="00F565F9">
        <w:rPr>
          <w:rFonts w:ascii="Arial" w:hAnsi="Arial" w:cs="Arial"/>
          <w:sz w:val="24"/>
          <w:szCs w:val="24"/>
        </w:rPr>
        <w:t>].</w:t>
      </w:r>
    </w:p>
    <w:p w14:paraId="647B58AB" w14:textId="7C735B6E" w:rsidR="0021788E" w:rsidRPr="00C2123B" w:rsidRDefault="0021788E" w:rsidP="00F63B2F">
      <w:pPr>
        <w:spacing w:after="60"/>
        <w:rPr>
          <w:rFonts w:ascii="Arial" w:hAnsi="Arial" w:cs="Arial"/>
          <w:sz w:val="24"/>
          <w:szCs w:val="24"/>
        </w:rPr>
      </w:pPr>
      <w:r w:rsidRPr="00C2123B">
        <w:rPr>
          <w:rFonts w:ascii="Arial" w:hAnsi="Arial" w:cs="Arial"/>
          <w:sz w:val="24"/>
          <w:szCs w:val="24"/>
        </w:rPr>
        <w:t>Durch den Einsatz von speziellen Geräten zur Luftreinigung bzw. Entfeuchtung können die Konzentrationen von luftgetragenen Schimmelpilzbestandteilen (Bioaerosole) reduziert werden [</w:t>
      </w:r>
      <w:r w:rsidR="00CD253B" w:rsidRPr="00CD253B">
        <w:rPr>
          <w:rFonts w:ascii="Arial" w:eastAsia="Calibri" w:hAnsi="Arial" w:cs="Arial"/>
          <w:bCs/>
          <w:noProof/>
          <w:sz w:val="24"/>
          <w:szCs w:val="24"/>
          <w:u w:color="000000"/>
        </w:rPr>
        <w:t>50</w:t>
      </w:r>
      <w:r w:rsidRPr="00C2123B">
        <w:rPr>
          <w:rFonts w:ascii="Arial" w:hAnsi="Arial" w:cs="Arial"/>
          <w:sz w:val="24"/>
          <w:szCs w:val="24"/>
        </w:rPr>
        <w:t xml:space="preserve">]. In Europa werden die Filterklassen H13-H14 als HEPA eingestuft. Nach US-Norm muss der Filter mindestens 99,97% aller Partikel </w:t>
      </w:r>
      <w:r w:rsidR="00685643">
        <w:rPr>
          <w:rFonts w:ascii="Arial" w:hAnsi="Arial" w:cs="Arial"/>
          <w:sz w:val="24"/>
          <w:szCs w:val="24"/>
        </w:rPr>
        <w:br/>
      </w:r>
      <w:r w:rsidRPr="00C2123B">
        <w:rPr>
          <w:rFonts w:ascii="Arial" w:hAnsi="Arial" w:cs="Arial"/>
          <w:sz w:val="24"/>
          <w:szCs w:val="24"/>
        </w:rPr>
        <w:t>&gt;</w:t>
      </w:r>
      <w:r w:rsidR="00685643">
        <w:rPr>
          <w:rFonts w:ascii="Arial" w:hAnsi="Arial" w:cs="Arial"/>
          <w:sz w:val="24"/>
          <w:szCs w:val="24"/>
        </w:rPr>
        <w:t> </w:t>
      </w:r>
      <w:r w:rsidRPr="00C2123B">
        <w:rPr>
          <w:rFonts w:ascii="Arial" w:hAnsi="Arial" w:cs="Arial"/>
          <w:sz w:val="24"/>
          <w:szCs w:val="24"/>
        </w:rPr>
        <w:t>0,3 µm abscheiden, vergleichbar mit der Filterklasse H13 nach EN 1822-1:1998. Während HEPA-Filter bei Katzen- und Hundeallergie wirksam waren, gab es keine Beweise für die Wirksamkeit bei Hausstaubmilben- oder Schimmelpilzallergien [</w:t>
      </w:r>
      <w:r w:rsidR="00CD253B" w:rsidRPr="00CD253B">
        <w:rPr>
          <w:rFonts w:ascii="Arial" w:eastAsia="Calibri" w:hAnsi="Arial" w:cs="Arial"/>
          <w:bCs/>
          <w:noProof/>
          <w:sz w:val="24"/>
          <w:szCs w:val="24"/>
          <w:u w:color="000000"/>
        </w:rPr>
        <w:t>789</w:t>
      </w:r>
      <w:r w:rsidRPr="00C2123B">
        <w:rPr>
          <w:rFonts w:ascii="Arial" w:hAnsi="Arial" w:cs="Arial"/>
          <w:sz w:val="24"/>
          <w:szCs w:val="24"/>
        </w:rPr>
        <w:t xml:space="preserve">]. Eine Meta-Analyse von 10 randomisierten kontrollierten Studien über Luftfiltration aus den Jahren 1973 bis 1999 fand eine kleine statistisch signifikante Verbesserung der Gesamtsymptomatik und Schlafstörungen bei Verwendung von Luftreinigern, aber keine Verbesserung bei nasalen Symptomen, Medikamentenverbrauch oder </w:t>
      </w:r>
      <w:bookmarkStart w:id="105" w:name="_Hlk126154156"/>
      <w:r w:rsidRPr="00C2123B">
        <w:rPr>
          <w:rFonts w:ascii="Arial" w:hAnsi="Arial" w:cs="Arial"/>
          <w:sz w:val="24"/>
          <w:szCs w:val="24"/>
        </w:rPr>
        <w:t>Peak-exspiratorischem Fluss (PEF</w:t>
      </w:r>
      <w:bookmarkEnd w:id="105"/>
      <w:r w:rsidRPr="00C2123B">
        <w:rPr>
          <w:rFonts w:ascii="Arial" w:hAnsi="Arial" w:cs="Arial"/>
          <w:sz w:val="24"/>
          <w:szCs w:val="24"/>
        </w:rPr>
        <w:t>) [</w:t>
      </w:r>
      <w:r w:rsidR="00CD253B" w:rsidRPr="00CD253B">
        <w:rPr>
          <w:rFonts w:ascii="Arial" w:eastAsia="Calibri" w:hAnsi="Arial" w:cs="Arial"/>
          <w:bCs/>
          <w:noProof/>
          <w:sz w:val="24"/>
          <w:szCs w:val="24"/>
          <w:u w:color="000000"/>
        </w:rPr>
        <w:t>441</w:t>
      </w:r>
      <w:r w:rsidRPr="00C2123B">
        <w:rPr>
          <w:rFonts w:ascii="Arial" w:hAnsi="Arial" w:cs="Arial"/>
          <w:sz w:val="24"/>
          <w:szCs w:val="24"/>
        </w:rPr>
        <w:t>].</w:t>
      </w:r>
    </w:p>
    <w:p w14:paraId="6B0582BE" w14:textId="36A25F69" w:rsidR="0021788E" w:rsidRPr="00C2123B" w:rsidRDefault="0021788E" w:rsidP="00F63B2F">
      <w:pPr>
        <w:spacing w:after="60"/>
        <w:rPr>
          <w:rFonts w:ascii="Arial" w:hAnsi="Arial" w:cs="Arial"/>
          <w:sz w:val="24"/>
          <w:szCs w:val="24"/>
        </w:rPr>
      </w:pPr>
      <w:r w:rsidRPr="00C2123B">
        <w:rPr>
          <w:rFonts w:ascii="Arial" w:hAnsi="Arial" w:cs="Arial"/>
          <w:sz w:val="24"/>
          <w:szCs w:val="24"/>
        </w:rPr>
        <w:t>Neben der klar indizierten, fachgerechten baulichen Sanierung zur Beseitigung und Vermeidung von Feuchtigkeit und erneutem mikrobiologischen Wachstum im Innenraum (s. unten) liegt für weitergehende technische Maßnahmen (Luftfilter, Luftentfeuchter), die verschiedentlich empfohlen werden [</w:t>
      </w:r>
      <w:r w:rsidR="00CD253B" w:rsidRPr="00CD253B">
        <w:rPr>
          <w:rFonts w:ascii="Arial" w:eastAsia="Times New Roman" w:hAnsi="Arial" w:cs="Arial"/>
          <w:bCs/>
          <w:noProof/>
          <w:sz w:val="24"/>
          <w:szCs w:val="24"/>
        </w:rPr>
        <w:t>439</w:t>
      </w:r>
      <w:r w:rsidRPr="00C2123B">
        <w:rPr>
          <w:rFonts w:ascii="Arial" w:hAnsi="Arial" w:cs="Arial"/>
          <w:sz w:val="24"/>
          <w:szCs w:val="24"/>
        </w:rPr>
        <w:t xml:space="preserve">, </w:t>
      </w:r>
      <w:r w:rsidR="00CD253B" w:rsidRPr="00CD253B">
        <w:rPr>
          <w:rFonts w:ascii="Arial" w:eastAsia="Calibri" w:hAnsi="Arial" w:cs="Arial"/>
          <w:bCs/>
          <w:noProof/>
          <w:sz w:val="24"/>
          <w:szCs w:val="24"/>
          <w:u w:color="000000"/>
        </w:rPr>
        <w:t>688</w:t>
      </w:r>
      <w:r w:rsidRPr="00C2123B">
        <w:rPr>
          <w:rFonts w:ascii="Arial" w:hAnsi="Arial" w:cs="Arial"/>
          <w:sz w:val="24"/>
          <w:szCs w:val="24"/>
        </w:rPr>
        <w:t>], wegen fehlender Studien nur eine unzureichende Evidenz vor [</w:t>
      </w:r>
      <w:r w:rsidR="00CD253B" w:rsidRPr="00CD253B">
        <w:rPr>
          <w:rFonts w:ascii="Arial" w:eastAsia="Times New Roman" w:hAnsi="Arial" w:cs="Arial"/>
          <w:bCs/>
          <w:noProof/>
          <w:sz w:val="24"/>
          <w:szCs w:val="24"/>
        </w:rPr>
        <w:t>299</w:t>
      </w:r>
      <w:r w:rsidRPr="00C2123B">
        <w:rPr>
          <w:rFonts w:ascii="Arial" w:hAnsi="Arial" w:cs="Arial"/>
          <w:sz w:val="24"/>
          <w:szCs w:val="24"/>
        </w:rPr>
        <w:t>].</w:t>
      </w:r>
    </w:p>
    <w:p w14:paraId="4D759F12" w14:textId="10396876" w:rsidR="0021788E" w:rsidRPr="00C2123B" w:rsidRDefault="0021788E" w:rsidP="00F63B2F">
      <w:pPr>
        <w:spacing w:after="60"/>
        <w:rPr>
          <w:rFonts w:ascii="Arial" w:hAnsi="Arial" w:cs="Arial"/>
          <w:sz w:val="24"/>
          <w:szCs w:val="24"/>
        </w:rPr>
      </w:pPr>
      <w:r w:rsidRPr="00C2123B">
        <w:rPr>
          <w:rFonts w:ascii="Arial" w:hAnsi="Arial" w:cs="Arial"/>
          <w:sz w:val="24"/>
          <w:szCs w:val="24"/>
        </w:rPr>
        <w:t>Als problematisch sind „Luftreiniger“ mit Ionisatoren einzustufen, da diese zu gesundheitlich bedenklichen Ozonbelastungen führen können [</w:t>
      </w:r>
      <w:r w:rsidR="00CD253B" w:rsidRPr="00CD253B">
        <w:rPr>
          <w:rFonts w:ascii="Arial" w:eastAsia="Calibri" w:hAnsi="Arial" w:cs="Arial"/>
          <w:bCs/>
          <w:noProof/>
          <w:sz w:val="24"/>
          <w:szCs w:val="24"/>
          <w:u w:color="000000"/>
        </w:rPr>
        <w:t>137</w:t>
      </w:r>
      <w:r w:rsidR="00854815">
        <w:rPr>
          <w:rFonts w:ascii="Arial" w:hAnsi="Arial" w:cs="Arial"/>
          <w:sz w:val="24"/>
          <w:szCs w:val="24"/>
        </w:rPr>
        <w:t xml:space="preserve">, </w:t>
      </w:r>
      <w:r w:rsidR="00CD253B" w:rsidRPr="00CD253B">
        <w:rPr>
          <w:rFonts w:ascii="Arial" w:eastAsia="Calibri" w:hAnsi="Arial" w:cs="Arial"/>
          <w:bCs/>
          <w:noProof/>
          <w:sz w:val="24"/>
          <w:szCs w:val="24"/>
          <w:u w:color="000000"/>
        </w:rPr>
        <w:t>284</w:t>
      </w:r>
      <w:r w:rsidRPr="00C2123B">
        <w:rPr>
          <w:rFonts w:ascii="Arial" w:hAnsi="Arial" w:cs="Arial"/>
          <w:sz w:val="24"/>
          <w:szCs w:val="24"/>
        </w:rPr>
        <w:t xml:space="preserve">, </w:t>
      </w:r>
      <w:r w:rsidR="00CD253B" w:rsidRPr="00CD253B">
        <w:rPr>
          <w:rFonts w:ascii="Arial" w:eastAsia="Calibri" w:hAnsi="Arial" w:cs="Arial"/>
          <w:bCs/>
          <w:noProof/>
          <w:sz w:val="24"/>
          <w:szCs w:val="24"/>
          <w:u w:color="000000"/>
        </w:rPr>
        <w:t>766</w:t>
      </w:r>
      <w:r w:rsidRPr="00C2123B">
        <w:rPr>
          <w:rFonts w:ascii="Arial" w:hAnsi="Arial" w:cs="Arial"/>
          <w:sz w:val="24"/>
          <w:szCs w:val="24"/>
        </w:rPr>
        <w:t>].</w:t>
      </w:r>
    </w:p>
    <w:p w14:paraId="34644CAF" w14:textId="218330CF" w:rsidR="0021788E" w:rsidRPr="00C2123B" w:rsidRDefault="0021788E" w:rsidP="00F63B2F">
      <w:pPr>
        <w:spacing w:after="60"/>
        <w:rPr>
          <w:rFonts w:ascii="Arial" w:hAnsi="Arial" w:cs="Arial"/>
          <w:sz w:val="24"/>
          <w:szCs w:val="24"/>
        </w:rPr>
      </w:pPr>
      <w:r w:rsidRPr="00C2123B">
        <w:rPr>
          <w:rFonts w:ascii="Arial" w:hAnsi="Arial" w:cs="Arial"/>
          <w:sz w:val="24"/>
          <w:szCs w:val="24"/>
        </w:rPr>
        <w:t xml:space="preserve">Betroffene selbst sollten die unter den folgenden Kapiteln </w:t>
      </w:r>
      <w:r w:rsidR="00685643">
        <w:rPr>
          <w:rFonts w:ascii="Arial" w:hAnsi="Arial" w:cs="Arial"/>
          <w:sz w:val="24"/>
          <w:szCs w:val="24"/>
        </w:rPr>
        <w:t>4</w:t>
      </w:r>
      <w:r w:rsidRPr="00C2123B">
        <w:rPr>
          <w:rFonts w:ascii="Arial" w:hAnsi="Arial" w:cs="Arial"/>
          <w:sz w:val="24"/>
          <w:szCs w:val="24"/>
        </w:rPr>
        <w:t xml:space="preserve">.3.1 bis </w:t>
      </w:r>
      <w:r w:rsidR="00685643">
        <w:rPr>
          <w:rFonts w:ascii="Arial" w:hAnsi="Arial" w:cs="Arial"/>
          <w:sz w:val="24"/>
          <w:szCs w:val="24"/>
        </w:rPr>
        <w:t>4</w:t>
      </w:r>
      <w:r w:rsidRPr="00C2123B">
        <w:rPr>
          <w:rFonts w:ascii="Arial" w:hAnsi="Arial" w:cs="Arial"/>
          <w:sz w:val="24"/>
          <w:szCs w:val="24"/>
        </w:rPr>
        <w:t>.3.3 aufgeführten Empfehlungen beachten.</w:t>
      </w:r>
    </w:p>
    <w:p w14:paraId="06DE9292" w14:textId="600A84A9" w:rsidR="0021788E" w:rsidRDefault="0021788E" w:rsidP="00F63B2F">
      <w:pPr>
        <w:autoSpaceDE w:val="0"/>
        <w:autoSpaceDN w:val="0"/>
        <w:adjustRightInd w:val="0"/>
        <w:spacing w:after="0"/>
        <w:ind w:left="1134" w:hanging="1134"/>
        <w:rPr>
          <w:rFonts w:ascii="Arial" w:hAnsi="Arial" w:cs="Arial"/>
          <w:bCs/>
          <w:sz w:val="24"/>
          <w:szCs w:val="24"/>
          <w:lang w:eastAsia="de-DE"/>
        </w:rPr>
      </w:pPr>
    </w:p>
    <w:p w14:paraId="23A998F9" w14:textId="4E59F082" w:rsidR="007573C4" w:rsidRPr="0041296A" w:rsidRDefault="007573C4" w:rsidP="00F63B2F">
      <w:pPr>
        <w:autoSpaceDE w:val="0"/>
        <w:autoSpaceDN w:val="0"/>
        <w:adjustRightInd w:val="0"/>
        <w:spacing w:after="60"/>
        <w:ind w:left="1134" w:hanging="1134"/>
        <w:rPr>
          <w:rFonts w:ascii="Arial" w:hAnsi="Arial" w:cs="Arial"/>
          <w:b/>
          <w:bCs/>
          <w:sz w:val="24"/>
          <w:szCs w:val="24"/>
        </w:rPr>
      </w:pPr>
      <w:r w:rsidRPr="0041296A">
        <w:rPr>
          <w:rFonts w:ascii="Arial" w:hAnsi="Arial" w:cs="Arial"/>
          <w:b/>
          <w:bCs/>
          <w:sz w:val="24"/>
          <w:szCs w:val="24"/>
        </w:rPr>
        <w:t>4.</w:t>
      </w:r>
      <w:r w:rsidR="00BE088D">
        <w:rPr>
          <w:rFonts w:ascii="Arial" w:hAnsi="Arial" w:cs="Arial"/>
          <w:b/>
          <w:bCs/>
          <w:sz w:val="24"/>
          <w:szCs w:val="24"/>
        </w:rPr>
        <w:t>4</w:t>
      </w:r>
      <w:r w:rsidRPr="0041296A">
        <w:rPr>
          <w:rFonts w:ascii="Arial" w:hAnsi="Arial" w:cs="Arial"/>
          <w:b/>
          <w:bCs/>
          <w:sz w:val="24"/>
          <w:szCs w:val="24"/>
        </w:rPr>
        <w:t>.1</w:t>
      </w:r>
      <w:r w:rsidRPr="0041296A">
        <w:rPr>
          <w:rFonts w:ascii="Arial" w:hAnsi="Arial" w:cs="Arial"/>
          <w:b/>
          <w:bCs/>
          <w:sz w:val="24"/>
          <w:szCs w:val="24"/>
        </w:rPr>
        <w:tab/>
        <w:t>Innenraum</w:t>
      </w:r>
    </w:p>
    <w:p w14:paraId="64B581C8" w14:textId="43AC464C" w:rsidR="002A729B" w:rsidRPr="00536F8C" w:rsidRDefault="007573C4" w:rsidP="00F63B2F">
      <w:pPr>
        <w:pStyle w:val="Default"/>
        <w:spacing w:after="60" w:line="276" w:lineRule="auto"/>
        <w:rPr>
          <w:rFonts w:ascii="Arial" w:hAnsi="Arial" w:cs="Arial"/>
          <w:color w:val="auto"/>
        </w:rPr>
      </w:pPr>
      <w:r w:rsidRPr="001A6F70">
        <w:rPr>
          <w:rFonts w:ascii="Arial" w:hAnsi="Arial" w:cs="Arial"/>
          <w:color w:val="auto"/>
        </w:rPr>
        <w:t xml:space="preserve">Schimmelpilzsporen treten immer in der Innenraumluft auf. In der Regel </w:t>
      </w:r>
      <w:r w:rsidR="002A729B" w:rsidRPr="002A729B">
        <w:rPr>
          <w:rFonts w:ascii="Arial" w:hAnsi="Arial" w:cs="Arial"/>
          <w:color w:val="auto"/>
        </w:rPr>
        <w:t xml:space="preserve">– vor allem im Sommer – </w:t>
      </w:r>
      <w:r w:rsidRPr="001A6F70">
        <w:rPr>
          <w:rFonts w:ascii="Arial" w:hAnsi="Arial" w:cs="Arial"/>
          <w:color w:val="auto"/>
        </w:rPr>
        <w:t xml:space="preserve">wird ihre Konzentration </w:t>
      </w:r>
      <w:r w:rsidR="002A729B">
        <w:rPr>
          <w:rFonts w:ascii="Arial" w:hAnsi="Arial" w:cs="Arial"/>
          <w:color w:val="auto"/>
        </w:rPr>
        <w:t>in erster Linie</w:t>
      </w:r>
      <w:r w:rsidRPr="001A6F70">
        <w:rPr>
          <w:rFonts w:ascii="Arial" w:hAnsi="Arial" w:cs="Arial"/>
          <w:color w:val="auto"/>
        </w:rPr>
        <w:t xml:space="preserve"> von der Außenluft bestimmt, wobei die Konzentration der typischen Außenluftarten bzw. </w:t>
      </w:r>
      <w:r w:rsidRPr="001A6F70">
        <w:rPr>
          <w:rFonts w:ascii="Arial" w:hAnsi="Arial" w:cs="Arial"/>
          <w:color w:val="auto"/>
        </w:rPr>
        <w:noBreakHyphen/>
        <w:t xml:space="preserve">gattungen (extramurale Pilze wie </w:t>
      </w:r>
      <w:r w:rsidRPr="001A6F70">
        <w:rPr>
          <w:rFonts w:ascii="Arial" w:hAnsi="Arial" w:cs="Arial"/>
          <w:i/>
          <w:color w:val="auto"/>
        </w:rPr>
        <w:t>Cladosporium</w:t>
      </w:r>
      <w:r w:rsidRPr="001A6F70">
        <w:rPr>
          <w:rFonts w:ascii="Arial" w:hAnsi="Arial" w:cs="Arial"/>
          <w:color w:val="auto"/>
        </w:rPr>
        <w:t xml:space="preserve">, sterile Myzelien, ggf. Hefen, ggf. </w:t>
      </w:r>
      <w:r w:rsidRPr="001A6F70">
        <w:rPr>
          <w:rFonts w:ascii="Arial" w:hAnsi="Arial" w:cs="Arial"/>
          <w:i/>
          <w:color w:val="auto"/>
        </w:rPr>
        <w:t>Alternaria</w:t>
      </w:r>
      <w:r w:rsidRPr="001A6F70">
        <w:rPr>
          <w:rFonts w:ascii="Arial" w:hAnsi="Arial" w:cs="Arial"/>
          <w:color w:val="auto"/>
        </w:rPr>
        <w:t xml:space="preserve">, ggf. </w:t>
      </w:r>
      <w:r w:rsidRPr="001A6F70">
        <w:rPr>
          <w:rFonts w:ascii="Arial" w:hAnsi="Arial" w:cs="Arial"/>
          <w:i/>
          <w:color w:val="auto"/>
        </w:rPr>
        <w:t>Botrytis</w:t>
      </w:r>
      <w:r w:rsidRPr="001A6F70">
        <w:rPr>
          <w:rFonts w:ascii="Arial" w:hAnsi="Arial" w:cs="Arial"/>
          <w:color w:val="auto"/>
        </w:rPr>
        <w:t xml:space="preserve">) in der Innenraumluft für gewöhnlich niedriger als in der Außenluft liegt, aber ähnlich abhängig von der Jahreszeit ist wie die Konzentration in der Außenluft. </w:t>
      </w:r>
      <w:r w:rsidR="002A729B" w:rsidRPr="002A729B">
        <w:rPr>
          <w:rFonts w:ascii="Arial" w:hAnsi="Arial" w:cs="Arial"/>
          <w:color w:val="auto"/>
        </w:rPr>
        <w:t xml:space="preserve">Inzwischen ist allgemein bekannt, dass die normale Hintergrundkonzentration von bestimmten Schimmelpilz-Arten im Innenraum sich von der der Außenluft deutlich unterscheidet, vor allem im Winter. </w:t>
      </w:r>
      <w:r w:rsidR="002A729B" w:rsidRPr="00782099">
        <w:rPr>
          <w:rFonts w:ascii="Arial" w:hAnsi="Arial" w:cs="Arial"/>
          <w:color w:val="auto"/>
        </w:rPr>
        <w:t>Der typische Feuchte</w:t>
      </w:r>
      <w:r w:rsidR="005B1E09" w:rsidRPr="00782099">
        <w:rPr>
          <w:rFonts w:ascii="Arial" w:hAnsi="Arial" w:cs="Arial"/>
          <w:color w:val="auto"/>
        </w:rPr>
        <w:t>indikator</w:t>
      </w:r>
      <w:r w:rsidR="002A729B" w:rsidRPr="00782099">
        <w:rPr>
          <w:rFonts w:ascii="Arial" w:hAnsi="Arial" w:cs="Arial"/>
          <w:color w:val="auto"/>
        </w:rPr>
        <w:t xml:space="preserve"> </w:t>
      </w:r>
      <w:r w:rsidR="002A729B" w:rsidRPr="00782099">
        <w:rPr>
          <w:rFonts w:ascii="Arial" w:hAnsi="Arial" w:cs="Arial"/>
          <w:i/>
          <w:color w:val="auto"/>
        </w:rPr>
        <w:t>Aspergillus versicolor</w:t>
      </w:r>
      <w:r w:rsidR="001113D7">
        <w:rPr>
          <w:rFonts w:ascii="Arial" w:hAnsi="Arial" w:cs="Arial"/>
          <w:color w:val="auto"/>
        </w:rPr>
        <w:t>-</w:t>
      </w:r>
      <w:r w:rsidR="00782099" w:rsidRPr="00782099">
        <w:rPr>
          <w:rFonts w:ascii="Arial" w:hAnsi="Arial" w:cs="Arial"/>
          <w:color w:val="auto"/>
        </w:rPr>
        <w:t>Komplex</w:t>
      </w:r>
      <w:r w:rsidR="002A729B" w:rsidRPr="00782099">
        <w:rPr>
          <w:rFonts w:ascii="Arial" w:hAnsi="Arial" w:cs="Arial"/>
          <w:color w:val="auto"/>
        </w:rPr>
        <w:t xml:space="preserve"> kann mit einem Hintergrundwert von bis zu ca. 40 KBE/m</w:t>
      </w:r>
      <w:r w:rsidR="002A729B" w:rsidRPr="00782099">
        <w:rPr>
          <w:rFonts w:ascii="Arial" w:hAnsi="Arial" w:cs="Arial"/>
          <w:color w:val="auto"/>
          <w:vertAlign w:val="superscript"/>
        </w:rPr>
        <w:t>3</w:t>
      </w:r>
      <w:r w:rsidR="002A729B" w:rsidRPr="00782099">
        <w:rPr>
          <w:rFonts w:ascii="Arial" w:hAnsi="Arial" w:cs="Arial"/>
          <w:color w:val="auto"/>
        </w:rPr>
        <w:t xml:space="preserve"> in nicht feuchtebelasteten Innenräumen vorkommen, in der Außenluft ist er sehr selten. Ähnliches gilt auch für andere intramurale Pilze (sogenannte </w:t>
      </w:r>
      <w:r w:rsidR="005B1E09" w:rsidRPr="00782099">
        <w:rPr>
          <w:rFonts w:ascii="Arial" w:hAnsi="Arial" w:cs="Arial"/>
          <w:color w:val="auto"/>
        </w:rPr>
        <w:t>Feuchteindikator</w:t>
      </w:r>
      <w:r w:rsidR="002A729B" w:rsidRPr="00782099">
        <w:rPr>
          <w:rFonts w:ascii="Arial" w:hAnsi="Arial" w:cs="Arial"/>
          <w:color w:val="auto"/>
        </w:rPr>
        <w:t xml:space="preserve"> im Innenraum).</w:t>
      </w:r>
      <w:r w:rsidR="002A729B" w:rsidRPr="00CB3B4D">
        <w:rPr>
          <w:rFonts w:ascii="Arial" w:hAnsi="Arial" w:cs="Arial"/>
          <w:color w:val="auto"/>
        </w:rPr>
        <w:t xml:space="preserve"> Im Fall von Feuchteschäden mit mikrobiellem Wachstum liegen die Konzentrationen häufig oberhalb dieser Referenzwerte [</w:t>
      </w:r>
      <w:r w:rsidR="00CD253B" w:rsidRPr="00CD253B">
        <w:rPr>
          <w:rFonts w:ascii="Arial" w:eastAsia="Times New Roman" w:hAnsi="Arial" w:cs="Arial"/>
          <w:bCs/>
          <w:noProof/>
        </w:rPr>
        <w:t>382</w:t>
      </w:r>
      <w:r w:rsidR="002A729B" w:rsidRPr="00CB3B4D">
        <w:rPr>
          <w:rFonts w:ascii="Arial" w:hAnsi="Arial" w:cs="Arial"/>
          <w:color w:val="auto"/>
        </w:rPr>
        <w:t>].</w:t>
      </w:r>
    </w:p>
    <w:p w14:paraId="3C5E4932" w14:textId="3E417D13" w:rsidR="007573C4" w:rsidRPr="001A6F70" w:rsidRDefault="007573C4" w:rsidP="00F63B2F">
      <w:pPr>
        <w:pStyle w:val="Default"/>
        <w:spacing w:after="60" w:line="276" w:lineRule="auto"/>
        <w:rPr>
          <w:rFonts w:ascii="Arial" w:hAnsi="Arial" w:cs="Arial"/>
          <w:color w:val="auto"/>
        </w:rPr>
      </w:pPr>
      <w:r w:rsidRPr="001A6F70">
        <w:rPr>
          <w:rFonts w:ascii="Arial" w:hAnsi="Arial" w:cs="Arial"/>
          <w:color w:val="auto"/>
        </w:rPr>
        <w:t>Untypische Außenluftarten bzw. </w:t>
      </w:r>
      <w:r w:rsidRPr="001A6F70">
        <w:rPr>
          <w:rFonts w:ascii="Arial" w:hAnsi="Arial" w:cs="Arial"/>
          <w:color w:val="auto"/>
        </w:rPr>
        <w:noBreakHyphen/>
        <w:t xml:space="preserve">gattungen (intramurale Pilze wie Pilzarten mit hoher Indikation für Feuchteschäden z. B. </w:t>
      </w:r>
      <w:r w:rsidRPr="001A6F70">
        <w:rPr>
          <w:rFonts w:ascii="Arial" w:hAnsi="Arial" w:cs="Arial"/>
          <w:i/>
          <w:color w:val="auto"/>
        </w:rPr>
        <w:t>Acremonium</w:t>
      </w:r>
      <w:r w:rsidRPr="001A6F70">
        <w:rPr>
          <w:rFonts w:ascii="Arial" w:hAnsi="Arial" w:cs="Arial"/>
          <w:color w:val="auto"/>
        </w:rPr>
        <w:t xml:space="preserve"> spp., </w:t>
      </w:r>
      <w:r w:rsidRPr="001A6F70">
        <w:rPr>
          <w:rFonts w:ascii="Arial" w:hAnsi="Arial" w:cs="Arial"/>
          <w:i/>
          <w:color w:val="auto"/>
        </w:rPr>
        <w:t>Aspergillus versicolor</w:t>
      </w:r>
      <w:r w:rsidRPr="001A6F70">
        <w:rPr>
          <w:rFonts w:ascii="Arial" w:hAnsi="Arial" w:cs="Arial"/>
          <w:color w:val="auto"/>
        </w:rPr>
        <w:t xml:space="preserve">, </w:t>
      </w:r>
      <w:r w:rsidRPr="001A6F70">
        <w:rPr>
          <w:rFonts w:ascii="Arial" w:hAnsi="Arial" w:cs="Arial"/>
          <w:i/>
          <w:color w:val="auto"/>
        </w:rPr>
        <w:t>A. penicillioides</w:t>
      </w:r>
      <w:r w:rsidRPr="001A6F70">
        <w:rPr>
          <w:rFonts w:ascii="Arial" w:hAnsi="Arial" w:cs="Arial"/>
          <w:color w:val="auto"/>
        </w:rPr>
        <w:t xml:space="preserve">, </w:t>
      </w:r>
      <w:r w:rsidRPr="001A6F70">
        <w:rPr>
          <w:rFonts w:ascii="Arial" w:hAnsi="Arial" w:cs="Arial"/>
          <w:i/>
          <w:color w:val="auto"/>
        </w:rPr>
        <w:t>A. restrictus</w:t>
      </w:r>
      <w:r w:rsidRPr="001A6F70">
        <w:rPr>
          <w:rFonts w:ascii="Arial" w:hAnsi="Arial" w:cs="Arial"/>
          <w:color w:val="auto"/>
        </w:rPr>
        <w:t xml:space="preserve">, </w:t>
      </w:r>
      <w:r w:rsidRPr="001A6F70">
        <w:rPr>
          <w:rFonts w:ascii="Arial" w:hAnsi="Arial" w:cs="Arial"/>
          <w:i/>
          <w:color w:val="auto"/>
        </w:rPr>
        <w:t>Chaetomium</w:t>
      </w:r>
      <w:r w:rsidRPr="001A6F70">
        <w:rPr>
          <w:rFonts w:ascii="Arial" w:hAnsi="Arial" w:cs="Arial"/>
          <w:color w:val="auto"/>
        </w:rPr>
        <w:t xml:space="preserve"> spp., </w:t>
      </w:r>
      <w:r w:rsidRPr="001A6F70">
        <w:rPr>
          <w:rFonts w:ascii="Arial" w:hAnsi="Arial" w:cs="Arial"/>
          <w:i/>
          <w:color w:val="auto"/>
        </w:rPr>
        <w:t>Phialophora</w:t>
      </w:r>
      <w:r w:rsidRPr="001A6F70">
        <w:rPr>
          <w:rFonts w:ascii="Arial" w:hAnsi="Arial" w:cs="Arial"/>
          <w:color w:val="auto"/>
        </w:rPr>
        <w:t xml:space="preserve"> spp., </w:t>
      </w:r>
      <w:r w:rsidRPr="001A6F70">
        <w:rPr>
          <w:rFonts w:ascii="Arial" w:hAnsi="Arial" w:cs="Arial"/>
          <w:i/>
          <w:color w:val="auto"/>
        </w:rPr>
        <w:t>Scopulariopsis</w:t>
      </w:r>
      <w:r w:rsidRPr="001A6F70">
        <w:rPr>
          <w:rFonts w:ascii="Arial" w:hAnsi="Arial" w:cs="Arial"/>
          <w:color w:val="auto"/>
        </w:rPr>
        <w:t xml:space="preserve"> </w:t>
      </w:r>
      <w:r w:rsidRPr="001A6F70">
        <w:rPr>
          <w:rFonts w:ascii="Arial" w:hAnsi="Arial" w:cs="Arial"/>
          <w:i/>
          <w:color w:val="auto"/>
        </w:rPr>
        <w:t>brevicaulis</w:t>
      </w:r>
      <w:r w:rsidRPr="001A6F70">
        <w:rPr>
          <w:rFonts w:ascii="Arial" w:hAnsi="Arial" w:cs="Arial"/>
          <w:color w:val="auto"/>
        </w:rPr>
        <w:t>,</w:t>
      </w:r>
      <w:r w:rsidRPr="001A6F70">
        <w:rPr>
          <w:rFonts w:ascii="Arial" w:hAnsi="Arial" w:cs="Arial"/>
          <w:i/>
          <w:color w:val="auto"/>
        </w:rPr>
        <w:t xml:space="preserve"> Scopulariopsis</w:t>
      </w:r>
      <w:r w:rsidRPr="001A6F70">
        <w:rPr>
          <w:rFonts w:ascii="Arial" w:hAnsi="Arial" w:cs="Arial"/>
          <w:color w:val="auto"/>
        </w:rPr>
        <w:t xml:space="preserve"> </w:t>
      </w:r>
      <w:r w:rsidRPr="001A6F70">
        <w:rPr>
          <w:rFonts w:ascii="Arial" w:hAnsi="Arial" w:cs="Arial"/>
          <w:i/>
          <w:color w:val="auto"/>
        </w:rPr>
        <w:t>fusca</w:t>
      </w:r>
      <w:r w:rsidRPr="001A6F70">
        <w:rPr>
          <w:rFonts w:ascii="Arial" w:hAnsi="Arial" w:cs="Arial"/>
          <w:color w:val="auto"/>
        </w:rPr>
        <w:t xml:space="preserve">, </w:t>
      </w:r>
      <w:r w:rsidRPr="001A6F70">
        <w:rPr>
          <w:rFonts w:ascii="Arial" w:hAnsi="Arial" w:cs="Arial"/>
          <w:i/>
          <w:color w:val="auto"/>
        </w:rPr>
        <w:t>Stachybotrys chartarum</w:t>
      </w:r>
      <w:r w:rsidRPr="001A6F70">
        <w:rPr>
          <w:rFonts w:ascii="Arial" w:hAnsi="Arial" w:cs="Arial"/>
          <w:color w:val="auto"/>
        </w:rPr>
        <w:t xml:space="preserve">, </w:t>
      </w:r>
      <w:r w:rsidRPr="001A6F70">
        <w:rPr>
          <w:rFonts w:ascii="Arial" w:hAnsi="Arial" w:cs="Arial"/>
          <w:i/>
          <w:color w:val="auto"/>
        </w:rPr>
        <w:t>Tritirachium</w:t>
      </w:r>
      <w:r w:rsidRPr="001A6F70">
        <w:rPr>
          <w:rFonts w:ascii="Arial" w:hAnsi="Arial" w:cs="Arial"/>
          <w:color w:val="auto"/>
        </w:rPr>
        <w:t xml:space="preserve"> (</w:t>
      </w:r>
      <w:r w:rsidRPr="001A6F70">
        <w:rPr>
          <w:rFonts w:ascii="Arial" w:hAnsi="Arial" w:cs="Arial"/>
          <w:i/>
          <w:color w:val="auto"/>
        </w:rPr>
        <w:t>Engyodontium</w:t>
      </w:r>
      <w:r w:rsidRPr="001A6F70">
        <w:rPr>
          <w:rFonts w:ascii="Arial" w:hAnsi="Arial" w:cs="Arial"/>
          <w:color w:val="auto"/>
        </w:rPr>
        <w:t xml:space="preserve">) </w:t>
      </w:r>
      <w:r w:rsidRPr="001A6F70">
        <w:rPr>
          <w:rFonts w:ascii="Arial" w:hAnsi="Arial" w:cs="Arial"/>
          <w:i/>
          <w:color w:val="auto"/>
        </w:rPr>
        <w:t>album</w:t>
      </w:r>
      <w:r w:rsidRPr="001A6F70">
        <w:rPr>
          <w:rFonts w:ascii="Arial" w:hAnsi="Arial" w:cs="Arial"/>
          <w:color w:val="auto"/>
        </w:rPr>
        <w:t xml:space="preserve">, </w:t>
      </w:r>
      <w:r w:rsidRPr="001A6F70">
        <w:rPr>
          <w:rFonts w:ascii="Arial" w:hAnsi="Arial" w:cs="Arial"/>
          <w:i/>
          <w:color w:val="auto"/>
        </w:rPr>
        <w:t>Trichoderma</w:t>
      </w:r>
      <w:r w:rsidRPr="001A6F70">
        <w:rPr>
          <w:rFonts w:ascii="Arial" w:hAnsi="Arial" w:cs="Arial"/>
          <w:color w:val="auto"/>
        </w:rPr>
        <w:t xml:space="preserve"> spp.) liegen hingegen bei Feuchte-/</w:t>
      </w:r>
      <w:r w:rsidR="00536F8C">
        <w:rPr>
          <w:rFonts w:ascii="Arial" w:hAnsi="Arial" w:cs="Arial"/>
          <w:color w:val="auto"/>
        </w:rPr>
        <w:t xml:space="preserve"> </w:t>
      </w:r>
      <w:r w:rsidRPr="001A6F70">
        <w:rPr>
          <w:rFonts w:ascii="Arial" w:hAnsi="Arial" w:cs="Arial"/>
          <w:color w:val="auto"/>
        </w:rPr>
        <w:t>Schimmelschäden in der Innenraumluft in höheren Konzentrationen als in der Außenluft vor [</w:t>
      </w:r>
      <w:r w:rsidR="00CD253B" w:rsidRPr="00CD253B">
        <w:rPr>
          <w:rFonts w:ascii="Arial" w:eastAsia="Times New Roman" w:hAnsi="Arial" w:cs="Arial"/>
          <w:noProof/>
          <w:color w:val="auto"/>
        </w:rPr>
        <w:t>299</w:t>
      </w:r>
      <w:r w:rsidR="00536F8C">
        <w:rPr>
          <w:rFonts w:ascii="Arial" w:hAnsi="Arial" w:cs="Arial"/>
          <w:color w:val="auto"/>
        </w:rPr>
        <w:t xml:space="preserve">, </w:t>
      </w:r>
      <w:r w:rsidR="00CD253B" w:rsidRPr="00CD253B">
        <w:rPr>
          <w:rFonts w:ascii="Arial" w:eastAsia="Times New Roman" w:hAnsi="Arial" w:cs="Arial"/>
          <w:bCs/>
          <w:noProof/>
        </w:rPr>
        <w:t>382</w:t>
      </w:r>
      <w:r w:rsidRPr="001A6F70">
        <w:rPr>
          <w:rFonts w:ascii="Arial" w:hAnsi="Arial" w:cs="Arial"/>
          <w:color w:val="auto"/>
        </w:rPr>
        <w:t>]. Bei der Sanierung solcher Schäden treten z. T. erhöhte Schimmelpilzsporenkonzentrationen im Innenraum auf [</w:t>
      </w:r>
      <w:r w:rsidR="00CD253B" w:rsidRPr="00CD253B">
        <w:rPr>
          <w:rFonts w:ascii="Arial" w:eastAsia="Calibri" w:hAnsi="Arial" w:cs="Arial"/>
          <w:noProof/>
          <w:color w:val="auto"/>
          <w:u w:color="000000"/>
        </w:rPr>
        <w:t>138</w:t>
      </w:r>
      <w:r w:rsidRPr="001A6F70">
        <w:rPr>
          <w:rFonts w:ascii="Arial" w:hAnsi="Arial" w:cs="Arial"/>
          <w:color w:val="auto"/>
        </w:rPr>
        <w:t>], die bei unzureichender Abschottung auch Nebenräume kontaminieren können.</w:t>
      </w:r>
    </w:p>
    <w:p w14:paraId="082ADA9C" w14:textId="27A48F37" w:rsidR="007573C4" w:rsidRDefault="007573C4" w:rsidP="00F63B2F">
      <w:pPr>
        <w:pStyle w:val="Default"/>
        <w:spacing w:after="60" w:line="276" w:lineRule="auto"/>
        <w:rPr>
          <w:rFonts w:ascii="Arial" w:hAnsi="Arial" w:cs="Arial"/>
          <w:color w:val="auto"/>
        </w:rPr>
      </w:pPr>
      <w:r w:rsidRPr="001A6F70">
        <w:rPr>
          <w:rFonts w:ascii="Arial" w:hAnsi="Arial" w:cs="Arial"/>
          <w:color w:val="auto"/>
        </w:rPr>
        <w:t xml:space="preserve">Die wichtigste Voraussetzung für das Wachstum von Schimmelpilzen und anderen Mikroorganismen ist Feuchtigkeit. Im Innenraum können </w:t>
      </w:r>
      <w:r w:rsidR="002E59E9">
        <w:rPr>
          <w:rFonts w:ascii="Arial" w:hAnsi="Arial" w:cs="Arial"/>
          <w:color w:val="auto"/>
        </w:rPr>
        <w:t>u.a.</w:t>
      </w:r>
      <w:r w:rsidRPr="001A6F70">
        <w:rPr>
          <w:rFonts w:ascii="Arial" w:hAnsi="Arial" w:cs="Arial"/>
          <w:color w:val="auto"/>
        </w:rPr>
        <w:t xml:space="preserve"> folgende Ursachen zu erhöhter Feuchte an Bauteiloberflächen, in Bauteilen bzw. Einrichtungsgegenständen führen:</w:t>
      </w:r>
    </w:p>
    <w:p w14:paraId="6F11452C" w14:textId="77777777" w:rsidR="007573C4" w:rsidRPr="001A6F70" w:rsidRDefault="007573C4" w:rsidP="00F63B2F">
      <w:pPr>
        <w:pStyle w:val="Default"/>
        <w:numPr>
          <w:ilvl w:val="0"/>
          <w:numId w:val="13"/>
        </w:numPr>
        <w:spacing w:after="60" w:line="276" w:lineRule="auto"/>
        <w:rPr>
          <w:rFonts w:ascii="Arial" w:hAnsi="Arial" w:cs="Arial"/>
          <w:color w:val="auto"/>
        </w:rPr>
      </w:pPr>
      <w:r w:rsidRPr="001A6F70">
        <w:rPr>
          <w:rFonts w:ascii="Arial" w:hAnsi="Arial" w:cs="Arial"/>
          <w:color w:val="auto"/>
        </w:rPr>
        <w:t xml:space="preserve">Bauliche Ursachen </w:t>
      </w:r>
    </w:p>
    <w:p w14:paraId="04979329" w14:textId="77777777" w:rsidR="007573C4" w:rsidRPr="001A6F70" w:rsidRDefault="007573C4" w:rsidP="00F63B2F">
      <w:pPr>
        <w:pStyle w:val="Default"/>
        <w:numPr>
          <w:ilvl w:val="0"/>
          <w:numId w:val="13"/>
        </w:numPr>
        <w:spacing w:after="60" w:line="276" w:lineRule="auto"/>
        <w:rPr>
          <w:rFonts w:ascii="Arial" w:hAnsi="Arial" w:cs="Arial"/>
          <w:color w:val="auto"/>
        </w:rPr>
      </w:pPr>
      <w:r w:rsidRPr="001A6F70">
        <w:rPr>
          <w:rFonts w:ascii="Arial" w:hAnsi="Arial" w:cs="Arial"/>
          <w:color w:val="auto"/>
        </w:rPr>
        <w:t xml:space="preserve">Nutzungsbedingte Ursachen </w:t>
      </w:r>
    </w:p>
    <w:p w14:paraId="45F54E35" w14:textId="77777777" w:rsidR="007573C4" w:rsidRPr="001A6F70" w:rsidRDefault="007573C4" w:rsidP="00F63B2F">
      <w:pPr>
        <w:pStyle w:val="Default"/>
        <w:numPr>
          <w:ilvl w:val="0"/>
          <w:numId w:val="13"/>
        </w:numPr>
        <w:spacing w:after="60" w:line="276" w:lineRule="auto"/>
        <w:rPr>
          <w:rFonts w:ascii="Arial" w:hAnsi="Arial" w:cs="Arial"/>
          <w:color w:val="auto"/>
        </w:rPr>
      </w:pPr>
      <w:r w:rsidRPr="001A6F70">
        <w:rPr>
          <w:rFonts w:ascii="Arial" w:hAnsi="Arial" w:cs="Arial"/>
          <w:color w:val="auto"/>
        </w:rPr>
        <w:t>Havarien</w:t>
      </w:r>
    </w:p>
    <w:p w14:paraId="6EC61793" w14:textId="0DEDFEFE" w:rsidR="007573C4" w:rsidRPr="001A6F70" w:rsidRDefault="007573C4" w:rsidP="00F63B2F">
      <w:pPr>
        <w:pStyle w:val="Textkrper"/>
        <w:spacing w:after="60"/>
        <w:rPr>
          <w:rFonts w:ascii="Arial" w:hAnsi="Arial" w:cs="Arial"/>
          <w:sz w:val="24"/>
          <w:szCs w:val="24"/>
        </w:rPr>
      </w:pPr>
      <w:r w:rsidRPr="001A6F70">
        <w:rPr>
          <w:rFonts w:ascii="Arial" w:hAnsi="Arial" w:cs="Arial"/>
          <w:sz w:val="24"/>
          <w:szCs w:val="24"/>
        </w:rPr>
        <w:t>Folgende Häufigkeitsverteilung wurde dabei festgestellt [</w:t>
      </w:r>
      <w:r w:rsidR="00CD253B" w:rsidRPr="00CD253B">
        <w:rPr>
          <w:rFonts w:ascii="Arial" w:eastAsia="Times New Roman" w:hAnsi="Arial" w:cs="Arial"/>
          <w:noProof/>
          <w:sz w:val="24"/>
          <w:szCs w:val="24"/>
        </w:rPr>
        <w:t>383</w:t>
      </w:r>
      <w:r w:rsidRPr="001A6F70">
        <w:rPr>
          <w:rFonts w:ascii="Arial" w:hAnsi="Arial" w:cs="Arial"/>
          <w:sz w:val="24"/>
          <w:szCs w:val="24"/>
        </w:rPr>
        <w:t>]:</w:t>
      </w:r>
    </w:p>
    <w:p w14:paraId="408357D1" w14:textId="1630E1FA" w:rsidR="007573C4" w:rsidRPr="001A6F70" w:rsidRDefault="007573C4" w:rsidP="00F63B2F">
      <w:pPr>
        <w:pStyle w:val="Textkrper"/>
        <w:numPr>
          <w:ilvl w:val="0"/>
          <w:numId w:val="15"/>
        </w:numPr>
        <w:tabs>
          <w:tab w:val="left" w:pos="709"/>
          <w:tab w:val="left" w:pos="3119"/>
        </w:tabs>
        <w:spacing w:after="60"/>
        <w:ind w:left="709" w:hanging="349"/>
        <w:rPr>
          <w:rFonts w:ascii="Arial" w:hAnsi="Arial" w:cs="Arial"/>
          <w:sz w:val="24"/>
          <w:szCs w:val="24"/>
        </w:rPr>
      </w:pPr>
      <w:r w:rsidRPr="001A6F70">
        <w:rPr>
          <w:rFonts w:ascii="Arial" w:hAnsi="Arial" w:cs="Arial"/>
          <w:sz w:val="24"/>
          <w:szCs w:val="24"/>
        </w:rPr>
        <w:t>Baumängel</w:t>
      </w:r>
      <w:r w:rsidRPr="001A6F70">
        <w:rPr>
          <w:rFonts w:ascii="Arial" w:hAnsi="Arial" w:cs="Arial"/>
          <w:sz w:val="24"/>
          <w:szCs w:val="24"/>
        </w:rPr>
        <w:tab/>
        <w:t>45%</w:t>
      </w:r>
    </w:p>
    <w:p w14:paraId="09CCB8AF" w14:textId="6C59DFBA" w:rsidR="007573C4" w:rsidRPr="001A6F70" w:rsidRDefault="007573C4" w:rsidP="00F63B2F">
      <w:pPr>
        <w:pStyle w:val="Textkrper"/>
        <w:numPr>
          <w:ilvl w:val="0"/>
          <w:numId w:val="15"/>
        </w:numPr>
        <w:tabs>
          <w:tab w:val="left" w:pos="709"/>
          <w:tab w:val="left" w:pos="3119"/>
        </w:tabs>
        <w:spacing w:after="60"/>
        <w:ind w:left="709" w:hanging="349"/>
        <w:rPr>
          <w:rFonts w:ascii="Arial" w:hAnsi="Arial" w:cs="Arial"/>
          <w:sz w:val="24"/>
          <w:szCs w:val="24"/>
        </w:rPr>
      </w:pPr>
      <w:r w:rsidRPr="001A6F70">
        <w:rPr>
          <w:rFonts w:ascii="Arial" w:hAnsi="Arial" w:cs="Arial"/>
          <w:sz w:val="24"/>
          <w:szCs w:val="24"/>
        </w:rPr>
        <w:t>Erhöhte Luftfeuchte</w:t>
      </w:r>
      <w:r w:rsidRPr="001A6F70">
        <w:rPr>
          <w:rFonts w:ascii="Arial" w:hAnsi="Arial" w:cs="Arial"/>
          <w:sz w:val="24"/>
          <w:szCs w:val="24"/>
        </w:rPr>
        <w:tab/>
        <w:t>18%</w:t>
      </w:r>
    </w:p>
    <w:p w14:paraId="0DD5B731" w14:textId="4EE8CD58" w:rsidR="007573C4" w:rsidRPr="001A6F70" w:rsidRDefault="007573C4" w:rsidP="00F63B2F">
      <w:pPr>
        <w:pStyle w:val="Textkrper"/>
        <w:numPr>
          <w:ilvl w:val="0"/>
          <w:numId w:val="15"/>
        </w:numPr>
        <w:tabs>
          <w:tab w:val="left" w:pos="709"/>
          <w:tab w:val="left" w:pos="3119"/>
        </w:tabs>
        <w:spacing w:after="60"/>
        <w:ind w:left="709" w:hanging="349"/>
        <w:rPr>
          <w:rFonts w:ascii="Arial" w:hAnsi="Arial" w:cs="Arial"/>
          <w:sz w:val="24"/>
          <w:szCs w:val="24"/>
        </w:rPr>
      </w:pPr>
      <w:r w:rsidRPr="001A6F70">
        <w:rPr>
          <w:rFonts w:ascii="Arial" w:hAnsi="Arial" w:cs="Arial"/>
          <w:sz w:val="24"/>
          <w:szCs w:val="24"/>
        </w:rPr>
        <w:t>Falsche Möblierung</w:t>
      </w:r>
      <w:r w:rsidRPr="001A6F70">
        <w:rPr>
          <w:rFonts w:ascii="Arial" w:hAnsi="Arial" w:cs="Arial"/>
          <w:sz w:val="24"/>
          <w:szCs w:val="24"/>
        </w:rPr>
        <w:tab/>
        <w:t>17%</w:t>
      </w:r>
    </w:p>
    <w:p w14:paraId="5AE18D52" w14:textId="541A7CAA" w:rsidR="007573C4" w:rsidRPr="001A6F70" w:rsidRDefault="007573C4" w:rsidP="00F63B2F">
      <w:pPr>
        <w:pStyle w:val="Textkrper"/>
        <w:numPr>
          <w:ilvl w:val="0"/>
          <w:numId w:val="15"/>
        </w:numPr>
        <w:tabs>
          <w:tab w:val="left" w:pos="709"/>
          <w:tab w:val="left" w:pos="3119"/>
        </w:tabs>
        <w:spacing w:after="60"/>
        <w:ind w:left="709" w:hanging="349"/>
        <w:rPr>
          <w:rFonts w:ascii="Arial" w:hAnsi="Arial" w:cs="Arial"/>
          <w:sz w:val="24"/>
          <w:szCs w:val="24"/>
        </w:rPr>
      </w:pPr>
      <w:r w:rsidRPr="001A6F70">
        <w:rPr>
          <w:rFonts w:ascii="Arial" w:hAnsi="Arial" w:cs="Arial"/>
          <w:sz w:val="24"/>
          <w:szCs w:val="24"/>
        </w:rPr>
        <w:t>Leckagen</w:t>
      </w:r>
      <w:r w:rsidRPr="001A6F70">
        <w:rPr>
          <w:rFonts w:ascii="Arial" w:hAnsi="Arial" w:cs="Arial"/>
          <w:sz w:val="24"/>
          <w:szCs w:val="24"/>
        </w:rPr>
        <w:tab/>
        <w:t>20%</w:t>
      </w:r>
    </w:p>
    <w:p w14:paraId="19F75750" w14:textId="78D57FF3" w:rsidR="007573C4" w:rsidRPr="00164334" w:rsidRDefault="007573C4" w:rsidP="00F63B2F">
      <w:pPr>
        <w:pStyle w:val="Textkrper"/>
        <w:spacing w:after="60"/>
        <w:rPr>
          <w:rFonts w:ascii="Arial" w:eastAsia="Univers LT Std 45 Light" w:hAnsi="Arial" w:cs="Arial"/>
          <w:sz w:val="24"/>
          <w:szCs w:val="24"/>
        </w:rPr>
      </w:pPr>
      <w:r w:rsidRPr="001A6F70">
        <w:rPr>
          <w:rFonts w:ascii="Arial" w:hAnsi="Arial" w:cs="Arial"/>
          <w:sz w:val="24"/>
          <w:szCs w:val="24"/>
        </w:rPr>
        <w:t xml:space="preserve">Die für das Wachstum von Schimmelpilzen erforderlichen Nährstoffe sind nahezu auf allen Bauteiloberflächen in ausreichender Menge vorhanden, z. B. auf Tapeten, Holzoberflächen, Silikonfugen, aber auch in Staubablagerungen auf Putzen und in den in Putzen enthaltenen organischen Zuschlagstoffen. Weitere Informationen finden sich im </w:t>
      </w:r>
      <w:r w:rsidR="00036A1D">
        <w:rPr>
          <w:rFonts w:ascii="Arial" w:hAnsi="Arial" w:cs="Arial"/>
          <w:sz w:val="24"/>
          <w:szCs w:val="24"/>
        </w:rPr>
        <w:t>„</w:t>
      </w:r>
      <w:r w:rsidRPr="001A6F70">
        <w:rPr>
          <w:rFonts w:ascii="Arial" w:hAnsi="Arial" w:cs="Arial"/>
          <w:sz w:val="24"/>
          <w:szCs w:val="24"/>
        </w:rPr>
        <w:t>Leitfaden zur Vorbeugung, Erfassung und Sanierung von Schimmelbefall in Gebäuden</w:t>
      </w:r>
      <w:r w:rsidR="00036A1D">
        <w:rPr>
          <w:rFonts w:ascii="Arial" w:hAnsi="Arial" w:cs="Arial"/>
          <w:sz w:val="24"/>
          <w:szCs w:val="24"/>
        </w:rPr>
        <w:t>“</w:t>
      </w:r>
      <w:r w:rsidRPr="001A6F70">
        <w:rPr>
          <w:rFonts w:ascii="Arial" w:hAnsi="Arial" w:cs="Arial"/>
          <w:sz w:val="24"/>
          <w:szCs w:val="24"/>
        </w:rPr>
        <w:t xml:space="preserve"> des Umweltbundesamtes 2017 [</w:t>
      </w:r>
      <w:r w:rsidR="00CD253B" w:rsidRPr="00CD253B">
        <w:rPr>
          <w:rFonts w:ascii="Arial" w:eastAsia="Times New Roman" w:hAnsi="Arial" w:cs="Arial"/>
          <w:noProof/>
          <w:sz w:val="24"/>
          <w:szCs w:val="24"/>
        </w:rPr>
        <w:t>299</w:t>
      </w:r>
      <w:r w:rsidRPr="001A6F70">
        <w:rPr>
          <w:rFonts w:ascii="Arial" w:hAnsi="Arial" w:cs="Arial"/>
          <w:sz w:val="24"/>
          <w:szCs w:val="24"/>
        </w:rPr>
        <w:t xml:space="preserve">]. In </w:t>
      </w:r>
      <w:r w:rsidRPr="003B3FE8">
        <w:rPr>
          <w:rFonts w:ascii="Arial" w:hAnsi="Arial" w:cs="Arial"/>
          <w:sz w:val="24"/>
          <w:szCs w:val="24"/>
        </w:rPr>
        <w:t>5 - 20%</w:t>
      </w:r>
      <w:r w:rsidRPr="001A6F70">
        <w:rPr>
          <w:rFonts w:ascii="Arial" w:hAnsi="Arial" w:cs="Arial"/>
          <w:sz w:val="24"/>
          <w:szCs w:val="24"/>
        </w:rPr>
        <w:t xml:space="preserve"> der Wohnungen in Deutschland liegt ein Feuchteschaden oder ein Feuchte-/ </w:t>
      </w:r>
      <w:r w:rsidRPr="00164334">
        <w:rPr>
          <w:rFonts w:ascii="Arial" w:hAnsi="Arial" w:cs="Arial"/>
          <w:sz w:val="24"/>
          <w:szCs w:val="24"/>
        </w:rPr>
        <w:t>Schimmelschaden vor [</w:t>
      </w:r>
      <w:bookmarkStart w:id="106" w:name="_Hlk124347797"/>
      <w:r w:rsidR="00CD253B" w:rsidRPr="00CD253B">
        <w:rPr>
          <w:rFonts w:ascii="Arial" w:eastAsia="Calibri" w:hAnsi="Arial" w:cs="Arial"/>
          <w:noProof/>
          <w:sz w:val="24"/>
          <w:szCs w:val="24"/>
          <w:u w:color="000000"/>
        </w:rPr>
        <w:t>63</w:t>
      </w:r>
      <w:r w:rsidRPr="00164334">
        <w:rPr>
          <w:rFonts w:ascii="Arial" w:hAnsi="Arial" w:cs="Arial"/>
          <w:sz w:val="24"/>
          <w:szCs w:val="24"/>
        </w:rPr>
        <w:t xml:space="preserve">, </w:t>
      </w:r>
      <w:r w:rsidR="00CD253B" w:rsidRPr="00CD253B">
        <w:rPr>
          <w:rFonts w:ascii="Arial" w:eastAsia="Calibri" w:hAnsi="Arial" w:cs="Arial"/>
          <w:noProof/>
          <w:sz w:val="24"/>
          <w:szCs w:val="24"/>
          <w:u w:color="000000"/>
        </w:rPr>
        <w:t>381</w:t>
      </w:r>
      <w:r w:rsidR="007143FA" w:rsidRPr="00164334">
        <w:rPr>
          <w:rFonts w:ascii="Arial" w:hAnsi="Arial" w:cs="Arial"/>
          <w:sz w:val="24"/>
          <w:szCs w:val="24"/>
        </w:rPr>
        <w:t xml:space="preserve">, </w:t>
      </w:r>
      <w:r w:rsidR="00CD253B" w:rsidRPr="00CD253B">
        <w:rPr>
          <w:rFonts w:ascii="Arial" w:hAnsi="Arial" w:cs="Arial"/>
          <w:bCs/>
          <w:noProof/>
          <w:sz w:val="24"/>
          <w:szCs w:val="24"/>
        </w:rPr>
        <w:t>520</w:t>
      </w:r>
      <w:r w:rsidRPr="00164334">
        <w:rPr>
          <w:rFonts w:ascii="Arial" w:hAnsi="Arial" w:cs="Arial"/>
          <w:sz w:val="24"/>
          <w:szCs w:val="24"/>
        </w:rPr>
        <w:t xml:space="preserve">, </w:t>
      </w:r>
      <w:bookmarkEnd w:id="106"/>
      <w:r w:rsidR="00CD253B" w:rsidRPr="00CD253B">
        <w:rPr>
          <w:rFonts w:ascii="Arial" w:eastAsia="Calibri" w:hAnsi="Arial" w:cs="Arial"/>
          <w:noProof/>
          <w:sz w:val="24"/>
          <w:szCs w:val="24"/>
          <w:u w:color="000000"/>
        </w:rPr>
        <w:t>732</w:t>
      </w:r>
      <w:r w:rsidRPr="00164334">
        <w:rPr>
          <w:rFonts w:ascii="Arial" w:hAnsi="Arial" w:cs="Arial"/>
          <w:sz w:val="24"/>
          <w:szCs w:val="24"/>
        </w:rPr>
        <w:t>].</w:t>
      </w:r>
    </w:p>
    <w:p w14:paraId="40DD4758" w14:textId="64F007C7" w:rsidR="007573C4" w:rsidRPr="001A6F70" w:rsidRDefault="007573C4" w:rsidP="00F63B2F">
      <w:pPr>
        <w:pStyle w:val="Textkrper"/>
        <w:spacing w:after="60"/>
        <w:rPr>
          <w:rFonts w:ascii="Arial" w:eastAsia="Univers LT Std 45 Light" w:hAnsi="Arial" w:cs="Arial"/>
          <w:sz w:val="24"/>
          <w:szCs w:val="24"/>
        </w:rPr>
      </w:pPr>
      <w:r w:rsidRPr="001A6F70">
        <w:rPr>
          <w:rFonts w:ascii="Arial" w:eastAsia="Univers LT Std 45 Light" w:hAnsi="Arial" w:cs="Arial"/>
          <w:sz w:val="24"/>
          <w:szCs w:val="24"/>
        </w:rPr>
        <w:t>Durch folgende Maßnahmen wird die Schimmelbelastung im Innenraum vermieden [</w:t>
      </w:r>
      <w:bookmarkStart w:id="107" w:name="_Hlk124347818"/>
      <w:r w:rsidR="00CD253B" w:rsidRPr="00CD253B">
        <w:rPr>
          <w:rFonts w:ascii="Arial" w:eastAsia="Calibri" w:hAnsi="Arial" w:cs="Arial"/>
          <w:noProof/>
          <w:sz w:val="24"/>
          <w:szCs w:val="24"/>
          <w:u w:color="000000"/>
        </w:rPr>
        <w:t>135</w:t>
      </w:r>
      <w:r w:rsidR="001A6F70" w:rsidRPr="001A6F70">
        <w:rPr>
          <w:rFonts w:ascii="Arial" w:eastAsia="Univers LT Std 45 Light" w:hAnsi="Arial" w:cs="Arial"/>
          <w:sz w:val="24"/>
          <w:szCs w:val="24"/>
        </w:rPr>
        <w:t xml:space="preserve">, </w:t>
      </w:r>
      <w:r w:rsidR="00CD253B" w:rsidRPr="00CD253B">
        <w:rPr>
          <w:rFonts w:ascii="Arial" w:eastAsia="Calibri" w:hAnsi="Arial" w:cs="Arial"/>
          <w:noProof/>
          <w:sz w:val="24"/>
          <w:szCs w:val="24"/>
          <w:u w:color="000000"/>
        </w:rPr>
        <w:t>489</w:t>
      </w:r>
      <w:bookmarkEnd w:id="107"/>
      <w:r w:rsidRPr="001A6F70">
        <w:rPr>
          <w:rFonts w:ascii="Arial" w:eastAsia="Univers LT Std 45 Light" w:hAnsi="Arial" w:cs="Arial"/>
          <w:sz w:val="24"/>
          <w:szCs w:val="24"/>
        </w:rPr>
        <w:t>] bzw. reduziert [</w:t>
      </w:r>
      <w:bookmarkStart w:id="108" w:name="_Hlk124347838"/>
      <w:r w:rsidR="00CD253B" w:rsidRPr="00CD253B">
        <w:rPr>
          <w:rFonts w:ascii="Arial" w:eastAsia="Calibri" w:hAnsi="Arial" w:cs="Arial"/>
          <w:noProof/>
          <w:sz w:val="24"/>
          <w:szCs w:val="24"/>
          <w:u w:color="000000"/>
        </w:rPr>
        <w:t>135</w:t>
      </w:r>
      <w:r w:rsidR="001A6F70" w:rsidRPr="001A6F70">
        <w:rPr>
          <w:rFonts w:ascii="Arial" w:eastAsia="Univers LT Std 45 Light" w:hAnsi="Arial" w:cs="Arial"/>
          <w:sz w:val="24"/>
          <w:szCs w:val="24"/>
        </w:rPr>
        <w:t xml:space="preserve">, </w:t>
      </w:r>
      <w:r w:rsidR="00CD253B" w:rsidRPr="00CD253B">
        <w:rPr>
          <w:rFonts w:ascii="Arial" w:eastAsia="Calibri" w:hAnsi="Arial" w:cs="Arial"/>
          <w:noProof/>
          <w:sz w:val="24"/>
          <w:szCs w:val="24"/>
          <w:u w:color="000000"/>
        </w:rPr>
        <w:t>768</w:t>
      </w:r>
      <w:bookmarkEnd w:id="108"/>
      <w:r w:rsidRPr="001A6F70">
        <w:rPr>
          <w:rFonts w:ascii="Arial" w:eastAsia="Univers LT Std 45 Light" w:hAnsi="Arial" w:cs="Arial"/>
          <w:sz w:val="24"/>
          <w:szCs w:val="24"/>
        </w:rPr>
        <w:t>]:</w:t>
      </w:r>
    </w:p>
    <w:p w14:paraId="0406C60D" w14:textId="46E367AA" w:rsidR="007573C4" w:rsidRPr="001A6F70" w:rsidRDefault="007573C4" w:rsidP="00F63B2F">
      <w:pPr>
        <w:numPr>
          <w:ilvl w:val="0"/>
          <w:numId w:val="24"/>
        </w:numPr>
        <w:overflowPunct w:val="0"/>
        <w:autoSpaceDE w:val="0"/>
        <w:autoSpaceDN w:val="0"/>
        <w:adjustRightInd w:val="0"/>
        <w:spacing w:after="60"/>
        <w:textAlignment w:val="baseline"/>
        <w:rPr>
          <w:rFonts w:ascii="Arial" w:hAnsi="Arial" w:cs="Arial"/>
          <w:sz w:val="24"/>
          <w:szCs w:val="24"/>
        </w:rPr>
      </w:pPr>
      <w:r w:rsidRPr="001A6F70">
        <w:rPr>
          <w:rFonts w:ascii="Arial" w:hAnsi="Arial" w:cs="Arial"/>
          <w:sz w:val="24"/>
          <w:szCs w:val="24"/>
        </w:rPr>
        <w:t xml:space="preserve">Liegt eine Wärmebrücke vor oder ist ein Bauteil unzureichend gedämmt, ist ein/e Bausachverständige/r/-physiker*in zu Rate zu ziehen, der/die ein Konzept zur Behebung des Schadens erarbeitet. Die Sanierungsmaßnahme selbst ist durch eine qualifizierte Fachfirma durchzuführen (siehe Kapitel 3.7 Sanierung von Wohnräumen (Gebäuden) mit Feuchteproblemen und Schimmelwachstum). </w:t>
      </w:r>
    </w:p>
    <w:p w14:paraId="12E8945A" w14:textId="36DB6B60" w:rsidR="007573C4" w:rsidRPr="001A6F70" w:rsidRDefault="007573C4" w:rsidP="00F63B2F">
      <w:pPr>
        <w:numPr>
          <w:ilvl w:val="0"/>
          <w:numId w:val="24"/>
        </w:numPr>
        <w:overflowPunct w:val="0"/>
        <w:autoSpaceDE w:val="0"/>
        <w:autoSpaceDN w:val="0"/>
        <w:adjustRightInd w:val="0"/>
        <w:spacing w:after="60"/>
        <w:textAlignment w:val="baseline"/>
        <w:rPr>
          <w:rFonts w:ascii="Arial" w:hAnsi="Arial" w:cs="Arial"/>
          <w:sz w:val="24"/>
          <w:szCs w:val="24"/>
        </w:rPr>
      </w:pPr>
      <w:r w:rsidRPr="001A6F70">
        <w:rPr>
          <w:rFonts w:ascii="Arial" w:hAnsi="Arial" w:cs="Arial"/>
          <w:sz w:val="24"/>
          <w:szCs w:val="24"/>
        </w:rPr>
        <w:t>Wird ein innenliegender Raum durch eine technische Lüftung be- und entlüftet, ist zu kontrollieren, ob die entstehende Feuchte ausreichend abgeführt wird (Zeit, Volumenstrom). Die entsprechende Lüftungsanlage ist regelmäßig nach Herstellerangaben zu warten, und es ist darauf zu achten, dass eine saubere Zuluft vorhanden ist.</w:t>
      </w:r>
    </w:p>
    <w:p w14:paraId="7F8FF9F0" w14:textId="77777777" w:rsidR="007573C4" w:rsidRPr="001A6F70" w:rsidRDefault="007573C4" w:rsidP="00F63B2F">
      <w:pPr>
        <w:numPr>
          <w:ilvl w:val="0"/>
          <w:numId w:val="24"/>
        </w:numPr>
        <w:overflowPunct w:val="0"/>
        <w:autoSpaceDE w:val="0"/>
        <w:autoSpaceDN w:val="0"/>
        <w:adjustRightInd w:val="0"/>
        <w:spacing w:after="60"/>
        <w:textAlignment w:val="baseline"/>
        <w:rPr>
          <w:rFonts w:ascii="Arial" w:hAnsi="Arial" w:cs="Arial"/>
          <w:sz w:val="24"/>
          <w:szCs w:val="24"/>
        </w:rPr>
      </w:pPr>
      <w:r w:rsidRPr="001A6F70">
        <w:rPr>
          <w:rFonts w:ascii="Arial" w:hAnsi="Arial" w:cs="Arial"/>
          <w:sz w:val="24"/>
          <w:szCs w:val="24"/>
        </w:rPr>
        <w:t>Sind Umbau-, Einrichtungs- oder/und Nutzungsänderungsmaßnahmen geplant, welche die bauphysikalischen (oder: raumklimatischen) Gegebenheiten grundlegend verändern, ist die Maßnahme zuvor von einer entsprechenden Fachperson zu überprüfen, um einen Schimmelbefall zu vermeiden. Dies gilt im Besonderen für den Einbau neuer Fenster.</w:t>
      </w:r>
    </w:p>
    <w:p w14:paraId="517463B3" w14:textId="4B3A4779" w:rsidR="007573C4" w:rsidRPr="001A6F70" w:rsidRDefault="007573C4" w:rsidP="00F63B2F">
      <w:pPr>
        <w:numPr>
          <w:ilvl w:val="0"/>
          <w:numId w:val="24"/>
        </w:numPr>
        <w:overflowPunct w:val="0"/>
        <w:autoSpaceDE w:val="0"/>
        <w:autoSpaceDN w:val="0"/>
        <w:adjustRightInd w:val="0"/>
        <w:spacing w:after="60"/>
        <w:textAlignment w:val="baseline"/>
        <w:rPr>
          <w:rFonts w:ascii="Arial" w:hAnsi="Arial" w:cs="Arial"/>
          <w:sz w:val="24"/>
          <w:szCs w:val="24"/>
        </w:rPr>
      </w:pPr>
      <w:r w:rsidRPr="001A6F70">
        <w:rPr>
          <w:rFonts w:ascii="Arial" w:hAnsi="Arial" w:cs="Arial"/>
          <w:sz w:val="24"/>
          <w:szCs w:val="24"/>
        </w:rPr>
        <w:t>Durch die Verwendung diffusionsdichter Baumaterialien wie z. B. Fliesen, Kunststoffen oder besonderen Farben (besonders bei mehrmaligem Überstreichen) und Tapeten (Vinyltapete, Glasfasertapete) wird die Zwischenspeicherung der Feuchte in den Bauteilen verhindert. Dabei kondensiert die Feuchte auf der diffusionsdichten Oberfläche. Dies führt häufig zu Schimmelbefall, vor allem wenn noch andere bauliche und/oder nutzungsbedingte Mängel vorliegen. In Innenräumen sollten nur Oberflächen mit diffusionsdichten Materialien „versiegelt“ werden, bei denen regelmäßig mit Spritzwasser und einem hohen Feuchteeintrag (z.</w:t>
      </w:r>
      <w:r w:rsidR="003E0E66">
        <w:rPr>
          <w:rFonts w:ascii="Arial" w:hAnsi="Arial" w:cs="Arial"/>
          <w:sz w:val="24"/>
          <w:szCs w:val="24"/>
        </w:rPr>
        <w:t xml:space="preserve"> </w:t>
      </w:r>
      <w:r w:rsidRPr="001A6F70">
        <w:rPr>
          <w:rFonts w:ascii="Arial" w:hAnsi="Arial" w:cs="Arial"/>
          <w:sz w:val="24"/>
          <w:szCs w:val="24"/>
        </w:rPr>
        <w:t xml:space="preserve">B. in Nassräumen) zu rechnen ist. Bei Neubauten oder Renovierungsarbeiten ist darauf zu achten, dass Bauteiloberflächen möglichst diffusionsoffen sind. </w:t>
      </w:r>
    </w:p>
    <w:p w14:paraId="79219913" w14:textId="3BEF8414" w:rsidR="007573C4" w:rsidRPr="001A6F70" w:rsidRDefault="007573C4" w:rsidP="00F63B2F">
      <w:pPr>
        <w:numPr>
          <w:ilvl w:val="0"/>
          <w:numId w:val="24"/>
        </w:numPr>
        <w:overflowPunct w:val="0"/>
        <w:autoSpaceDE w:val="0"/>
        <w:autoSpaceDN w:val="0"/>
        <w:adjustRightInd w:val="0"/>
        <w:spacing w:after="60"/>
        <w:textAlignment w:val="baseline"/>
        <w:rPr>
          <w:rFonts w:ascii="Arial" w:hAnsi="Arial" w:cs="Arial"/>
          <w:sz w:val="24"/>
          <w:szCs w:val="24"/>
        </w:rPr>
      </w:pPr>
      <w:r w:rsidRPr="001A6F70">
        <w:rPr>
          <w:rFonts w:ascii="Arial" w:hAnsi="Arial" w:cs="Arial"/>
          <w:sz w:val="24"/>
          <w:szCs w:val="24"/>
        </w:rPr>
        <w:t>Je nach Größe des Objekts und den verwendeten Baumaterialien sind in einem Massivneubau mehrere Tonnen von Wasser verbaut. In der Regel dauert es 2 - 3 Jahre, bis die Feuchtigkeit aus dem Objekt abgetrocknet ist. Durch eine technische Trocknung kann dieser Trockenprozess beschleunigt werden. In den ersten 2 - 3 Jahren ist das Objekt besonders gut zu lüften. Sollen Einbaumöbel in das Objekt eingebaut werden, bedarf es besonderer Vorsichtsmaßnahmen. Die Einbaumöbel sind zu hinterlüften [</w:t>
      </w:r>
      <w:r w:rsidR="00CD253B" w:rsidRPr="00CD253B">
        <w:rPr>
          <w:rFonts w:ascii="Arial" w:eastAsia="Calibri" w:hAnsi="Arial" w:cs="Arial"/>
          <w:noProof/>
          <w:sz w:val="24"/>
          <w:szCs w:val="24"/>
          <w:u w:color="000000"/>
        </w:rPr>
        <w:t>381</w:t>
      </w:r>
      <w:r w:rsidRPr="001A6F70">
        <w:rPr>
          <w:rFonts w:ascii="Arial" w:hAnsi="Arial" w:cs="Arial"/>
          <w:sz w:val="24"/>
          <w:szCs w:val="24"/>
        </w:rPr>
        <w:t>], und die Wand hinter den Einbaumöbeln sollte nicht tapeziert werden. In einigen Fällen kann es angeraten sein, entsprechende Wände lokal leicht zu beheizen.</w:t>
      </w:r>
    </w:p>
    <w:p w14:paraId="3E4FCD6A" w14:textId="77777777" w:rsidR="001C6B63" w:rsidRDefault="001C6B63">
      <w:pPr>
        <w:spacing w:after="0" w:line="240" w:lineRule="auto"/>
        <w:rPr>
          <w:rFonts w:ascii="Arial" w:hAnsi="Arial" w:cs="Arial"/>
          <w:sz w:val="24"/>
          <w:szCs w:val="24"/>
        </w:rPr>
      </w:pPr>
      <w:r>
        <w:rPr>
          <w:rFonts w:ascii="Arial" w:hAnsi="Arial" w:cs="Arial"/>
        </w:rPr>
        <w:br w:type="page"/>
      </w:r>
    </w:p>
    <w:p w14:paraId="18FA5FF2" w14:textId="7DF86BE3"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Der Wohnbereich soll durch Lüftung (drei- bis viermal täglich für 5 - 15 min Stoßlüftung, am besten als Querlüftung) und Heizen trocken gehalten werden. In der kalten Jahreszeit sollte die relative Luftfeuchtigkeit in Wohnräumen 50% nicht übersteigen.</w:t>
      </w:r>
    </w:p>
    <w:p w14:paraId="583F8C12" w14:textId="18A4134E" w:rsidR="007573C4" w:rsidRPr="001A6F70" w:rsidRDefault="007573C4" w:rsidP="00F63B2F">
      <w:pPr>
        <w:pStyle w:val="Kommentartext"/>
        <w:numPr>
          <w:ilvl w:val="0"/>
          <w:numId w:val="24"/>
        </w:numPr>
        <w:spacing w:after="60" w:line="276" w:lineRule="auto"/>
        <w:rPr>
          <w:rFonts w:ascii="Arial" w:hAnsi="Arial" w:cs="Arial"/>
          <w:sz w:val="24"/>
          <w:szCs w:val="24"/>
        </w:rPr>
      </w:pPr>
      <w:r w:rsidRPr="001A6F70">
        <w:rPr>
          <w:rFonts w:ascii="Arial" w:hAnsi="Arial" w:cs="Arial"/>
          <w:sz w:val="24"/>
          <w:szCs w:val="24"/>
        </w:rPr>
        <w:t>Ausreichende Lüftung, v. a. von Nassräumen! Die meiste Feuchtigkeit und damit Schimmelbewuchs finden sich in Badezimmern. Dunkle Striche entlang der Fliesenfugen sind ein Zeichen für Schimmelwachstum. Während und nach dem Duschen oder Baden das Badezimmer ausreichend nach Draußen lüften. Duschwanne und Badewanne abziehen und trocknen. Duschvorhänge regelmäßig waschen und trocknen lassen. Nasse Tücher wie auch andere Wäsche nach Möglichkeit draußen oder in einem dafür vorgesehenen, gut belüfteten Raum trocknen. Keine Teppiche im Badezimmer. Gute Luftzirkulation zwischen Möbeln und Boden, Decke und Wand [</w:t>
      </w:r>
      <w:bookmarkStart w:id="109" w:name="_Hlk124347860"/>
      <w:r w:rsidR="00CD253B" w:rsidRPr="00CD253B">
        <w:rPr>
          <w:rFonts w:ascii="Arial" w:eastAsia="Calibri" w:hAnsi="Arial" w:cs="Arial"/>
          <w:noProof/>
          <w:sz w:val="24"/>
          <w:szCs w:val="24"/>
          <w:u w:color="000000"/>
        </w:rPr>
        <w:t>381</w:t>
      </w:r>
      <w:r w:rsidR="007143FA">
        <w:rPr>
          <w:rFonts w:ascii="Arial" w:hAnsi="Arial" w:cs="Arial"/>
          <w:sz w:val="24"/>
          <w:szCs w:val="24"/>
          <w:lang w:val="de-DE"/>
        </w:rPr>
        <w:t xml:space="preserve">, </w:t>
      </w:r>
      <w:r w:rsidR="00CD253B" w:rsidRPr="00CD253B">
        <w:rPr>
          <w:rFonts w:ascii="Arial" w:eastAsia="Calibri" w:hAnsi="Arial" w:cs="Arial"/>
          <w:noProof/>
          <w:sz w:val="24"/>
          <w:szCs w:val="24"/>
          <w:u w:color="000000"/>
        </w:rPr>
        <w:t>489</w:t>
      </w:r>
      <w:bookmarkEnd w:id="109"/>
      <w:r w:rsidRPr="001A6F70">
        <w:rPr>
          <w:rFonts w:ascii="Arial" w:hAnsi="Arial" w:cs="Arial"/>
          <w:sz w:val="24"/>
          <w:szCs w:val="24"/>
        </w:rPr>
        <w:t>].</w:t>
      </w:r>
    </w:p>
    <w:p w14:paraId="18ED817B" w14:textId="7E75666F" w:rsidR="007573C4" w:rsidRPr="001A6F70" w:rsidRDefault="007573C4" w:rsidP="00F63B2F">
      <w:pPr>
        <w:pStyle w:val="Kommentartext"/>
        <w:numPr>
          <w:ilvl w:val="0"/>
          <w:numId w:val="24"/>
        </w:numPr>
        <w:spacing w:after="60" w:line="276" w:lineRule="auto"/>
        <w:ind w:left="714" w:hanging="357"/>
        <w:rPr>
          <w:rFonts w:ascii="Arial" w:hAnsi="Arial" w:cs="Arial"/>
          <w:sz w:val="24"/>
          <w:szCs w:val="24"/>
        </w:rPr>
      </w:pPr>
      <w:r w:rsidRPr="001A6F70">
        <w:rPr>
          <w:rFonts w:ascii="Arial" w:hAnsi="Arial" w:cs="Arial"/>
          <w:sz w:val="24"/>
          <w:szCs w:val="24"/>
        </w:rPr>
        <w:t>Bei optimaler Innenraumluftfeuchte in der kalten Jahreszeit zwischen 40 - 55% relativer Luftfeuchte keine Luftbefeuchter, keine Zimmerspringbrunnen, etc. in Innenräumen benutzen. Die Luftbefeuchter und Zimmerspringbrunnen sind regelmäßig endsprechend der Angaben der Hersteller zu warten.</w:t>
      </w:r>
    </w:p>
    <w:p w14:paraId="6A8D1795" w14:textId="7C616E30" w:rsidR="007573C4" w:rsidRPr="00255432" w:rsidRDefault="007573C4" w:rsidP="00F63B2F">
      <w:pPr>
        <w:pStyle w:val="StandardWeb"/>
        <w:numPr>
          <w:ilvl w:val="0"/>
          <w:numId w:val="24"/>
        </w:numPr>
        <w:spacing w:after="60"/>
        <w:rPr>
          <w:rFonts w:ascii="Arial" w:hAnsi="Arial" w:cs="Arial"/>
        </w:rPr>
      </w:pPr>
      <w:r w:rsidRPr="00255432">
        <w:rPr>
          <w:rFonts w:ascii="Arial" w:hAnsi="Arial" w:cs="Arial"/>
        </w:rPr>
        <w:t xml:space="preserve">Kein </w:t>
      </w:r>
      <w:r w:rsidR="00FE4F80" w:rsidRPr="00255432">
        <w:rPr>
          <w:rFonts w:ascii="Arial" w:hAnsi="Arial" w:cs="Arial"/>
        </w:rPr>
        <w:t xml:space="preserve">feuchtes </w:t>
      </w:r>
      <w:r w:rsidRPr="00255432">
        <w:rPr>
          <w:rFonts w:ascii="Arial" w:hAnsi="Arial" w:cs="Arial"/>
        </w:rPr>
        <w:t>Feuerholz im Innenraum aufbewahren.</w:t>
      </w:r>
    </w:p>
    <w:p w14:paraId="41CEAF68"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Keine Wäsche im Innenraum trocknen.</w:t>
      </w:r>
    </w:p>
    <w:p w14:paraId="312C016C" w14:textId="3D9132C8"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Innenräume staubarm halten (</w:t>
      </w:r>
      <w:r w:rsidR="00255432">
        <w:rPr>
          <w:rFonts w:ascii="Arial" w:hAnsi="Arial" w:cs="Arial"/>
        </w:rPr>
        <w:t>Schimmelpilza</w:t>
      </w:r>
      <w:r w:rsidRPr="001A6F70">
        <w:rPr>
          <w:rFonts w:ascii="Arial" w:hAnsi="Arial" w:cs="Arial"/>
        </w:rPr>
        <w:t>llergene sind staubgebunden).</w:t>
      </w:r>
    </w:p>
    <w:p w14:paraId="003F6182"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Schlafstätten-Sanierung wie bei einer Milbenallergie.</w:t>
      </w:r>
    </w:p>
    <w:p w14:paraId="1A8C6077"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Vermehrte Topfpflanzen und Schnittblumen im Innenraum sind zu vermeiden, auf keinen Fall sollten sie im Schlafbereich vorhanden sein, da immer Schimmelpilze im Erdreich wachsen.</w:t>
      </w:r>
    </w:p>
    <w:p w14:paraId="165D7D77"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Keine feuchten Schuhe, Kleider oder Ledersachen in Schränken aufbewahren.</w:t>
      </w:r>
    </w:p>
    <w:p w14:paraId="1BA303F9"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Abfalleimer, vor allem Kompost, sind häufig zu entleeren und zu reinigen.</w:t>
      </w:r>
    </w:p>
    <w:p w14:paraId="57DC26E7"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Felltragende Tiere, v. a. langhaarige Hunde, können Ursache für einen Sporeneintrag in den Innenraum sein. Sie können die aus der Außenluft im Fell gesammelten Sporen in den Innenraum bringen.</w:t>
      </w:r>
    </w:p>
    <w:p w14:paraId="33CD47DB" w14:textId="77777777" w:rsidR="007573C4" w:rsidRPr="001A6F70" w:rsidRDefault="007573C4" w:rsidP="00F63B2F">
      <w:pPr>
        <w:pStyle w:val="StandardWeb"/>
        <w:numPr>
          <w:ilvl w:val="0"/>
          <w:numId w:val="24"/>
        </w:numPr>
        <w:spacing w:after="60"/>
        <w:rPr>
          <w:rFonts w:ascii="Arial" w:hAnsi="Arial" w:cs="Arial"/>
        </w:rPr>
      </w:pPr>
      <w:r w:rsidRPr="001A6F70">
        <w:rPr>
          <w:rFonts w:ascii="Arial" w:hAnsi="Arial" w:cs="Arial"/>
        </w:rPr>
        <w:t>Kleintierfutter und Einstreu ist trocken zu lagern.</w:t>
      </w:r>
    </w:p>
    <w:p w14:paraId="654A7186" w14:textId="7E2BDD26" w:rsidR="007573C4" w:rsidRPr="00646550" w:rsidRDefault="007573C4" w:rsidP="00F63B2F">
      <w:pPr>
        <w:pStyle w:val="Textkrper"/>
        <w:numPr>
          <w:ilvl w:val="0"/>
          <w:numId w:val="24"/>
        </w:numPr>
        <w:spacing w:after="60"/>
        <w:rPr>
          <w:rFonts w:ascii="Arial" w:eastAsia="Univers LT Std 45 Light" w:hAnsi="Arial" w:cs="Arial"/>
          <w:sz w:val="24"/>
          <w:szCs w:val="24"/>
        </w:rPr>
      </w:pPr>
      <w:r w:rsidRPr="001A6F70">
        <w:rPr>
          <w:rFonts w:ascii="Arial" w:eastAsia="Univers LT Std 45 Light" w:hAnsi="Arial" w:cs="Arial"/>
          <w:sz w:val="24"/>
          <w:szCs w:val="24"/>
        </w:rPr>
        <w:t xml:space="preserve">Bei Dampfbügeleisen das Wasser zwischen der Nutzung sachgerecht </w:t>
      </w:r>
      <w:r w:rsidRPr="00646550">
        <w:rPr>
          <w:rFonts w:ascii="Arial" w:eastAsia="Univers LT Std 45 Light" w:hAnsi="Arial" w:cs="Arial"/>
          <w:sz w:val="24"/>
          <w:szCs w:val="24"/>
        </w:rPr>
        <w:t>entfernen [</w:t>
      </w:r>
      <w:bookmarkStart w:id="110" w:name="_Hlk124347870"/>
      <w:r w:rsidR="00CD253B" w:rsidRPr="00CD253B">
        <w:rPr>
          <w:rFonts w:ascii="Arial" w:eastAsia="Calibri" w:hAnsi="Arial" w:cs="Arial"/>
          <w:noProof/>
          <w:sz w:val="24"/>
          <w:szCs w:val="24"/>
          <w:u w:color="000000"/>
        </w:rPr>
        <w:t>585</w:t>
      </w:r>
      <w:r w:rsidR="007143FA">
        <w:rPr>
          <w:rFonts w:ascii="Arial" w:eastAsia="Univers LT Std 45 Light" w:hAnsi="Arial" w:cs="Arial"/>
          <w:sz w:val="24"/>
          <w:szCs w:val="24"/>
        </w:rPr>
        <w:t xml:space="preserve">, </w:t>
      </w:r>
      <w:r w:rsidR="00CD253B" w:rsidRPr="00CD253B">
        <w:rPr>
          <w:rFonts w:ascii="Arial" w:eastAsia="Times New Roman" w:hAnsi="Arial" w:cs="Arial"/>
          <w:bCs/>
          <w:noProof/>
          <w:sz w:val="24"/>
          <w:szCs w:val="24"/>
        </w:rPr>
        <w:t>642</w:t>
      </w:r>
      <w:bookmarkEnd w:id="110"/>
      <w:r w:rsidRPr="00646550">
        <w:rPr>
          <w:rFonts w:ascii="Arial" w:eastAsia="Univers LT Std 45 Light" w:hAnsi="Arial" w:cs="Arial"/>
          <w:sz w:val="24"/>
          <w:szCs w:val="24"/>
        </w:rPr>
        <w:t>].</w:t>
      </w:r>
    </w:p>
    <w:p w14:paraId="73F22121" w14:textId="68E8AEA5" w:rsidR="007573C4" w:rsidRPr="001A6F70" w:rsidRDefault="007573C4" w:rsidP="00F63B2F">
      <w:pPr>
        <w:numPr>
          <w:ilvl w:val="0"/>
          <w:numId w:val="24"/>
        </w:numPr>
        <w:overflowPunct w:val="0"/>
        <w:autoSpaceDE w:val="0"/>
        <w:autoSpaceDN w:val="0"/>
        <w:adjustRightInd w:val="0"/>
        <w:spacing w:after="60"/>
        <w:textAlignment w:val="baseline"/>
        <w:rPr>
          <w:rFonts w:ascii="Arial" w:hAnsi="Arial" w:cs="Arial"/>
          <w:sz w:val="24"/>
          <w:szCs w:val="24"/>
        </w:rPr>
      </w:pPr>
      <w:r w:rsidRPr="001A6F70">
        <w:rPr>
          <w:rFonts w:ascii="Arial" w:hAnsi="Arial" w:cs="Arial"/>
          <w:sz w:val="24"/>
          <w:szCs w:val="24"/>
        </w:rPr>
        <w:t>Für ambulant behandelte immunsupprimierte Patient*innen sind besondere Maßnahmen bezüglich der Infektionsprävention zu beachten [</w:t>
      </w:r>
      <w:r w:rsidR="00CD253B" w:rsidRPr="00CD253B">
        <w:rPr>
          <w:rFonts w:ascii="Arial" w:eastAsia="Times New Roman" w:hAnsi="Arial" w:cs="Arial"/>
          <w:noProof/>
          <w:sz w:val="24"/>
          <w:szCs w:val="24"/>
        </w:rPr>
        <w:t>350</w:t>
      </w:r>
      <w:r w:rsidRPr="001A6F70">
        <w:rPr>
          <w:rFonts w:ascii="Arial" w:hAnsi="Arial" w:cs="Arial"/>
          <w:sz w:val="24"/>
          <w:szCs w:val="24"/>
        </w:rPr>
        <w:t>]. Diese sind endsprechend der vorliegenden Risikogruppe mit d</w:t>
      </w:r>
      <w:r w:rsidR="001532FC">
        <w:rPr>
          <w:rFonts w:ascii="Arial" w:hAnsi="Arial" w:cs="Arial"/>
          <w:sz w:val="24"/>
          <w:szCs w:val="24"/>
        </w:rPr>
        <w:t>e</w:t>
      </w:r>
      <w:r w:rsidRPr="001A6F70">
        <w:rPr>
          <w:rFonts w:ascii="Arial" w:hAnsi="Arial" w:cs="Arial"/>
          <w:sz w:val="24"/>
          <w:szCs w:val="24"/>
        </w:rPr>
        <w:t xml:space="preserve">m behandelnden </w:t>
      </w:r>
      <w:r w:rsidR="001532FC">
        <w:rPr>
          <w:rFonts w:ascii="Arial" w:hAnsi="Arial" w:cs="Arial"/>
          <w:sz w:val="24"/>
          <w:szCs w:val="24"/>
        </w:rPr>
        <w:t xml:space="preserve">Arzt / der behandelnden </w:t>
      </w:r>
      <w:r w:rsidRPr="001A6F70">
        <w:rPr>
          <w:rFonts w:ascii="Arial" w:hAnsi="Arial" w:cs="Arial"/>
          <w:sz w:val="24"/>
          <w:szCs w:val="24"/>
        </w:rPr>
        <w:t>Ärztin abzusprechen.</w:t>
      </w:r>
    </w:p>
    <w:p w14:paraId="04D2DE6B" w14:textId="19358438" w:rsidR="007573C4" w:rsidRPr="001A6F70" w:rsidRDefault="007573C4" w:rsidP="00F63B2F">
      <w:pPr>
        <w:pStyle w:val="Textkrper"/>
        <w:spacing w:after="60"/>
        <w:rPr>
          <w:rFonts w:ascii="Arial" w:eastAsia="Univers LT Std 45 Light" w:hAnsi="Arial" w:cs="Arial"/>
          <w:sz w:val="24"/>
          <w:szCs w:val="24"/>
        </w:rPr>
      </w:pPr>
      <w:r w:rsidRPr="001A6F70">
        <w:rPr>
          <w:rFonts w:ascii="Arial" w:eastAsia="Univers LT Std 45 Light" w:hAnsi="Arial" w:cs="Arial"/>
          <w:sz w:val="24"/>
          <w:szCs w:val="24"/>
        </w:rPr>
        <w:t>In Innenräume in der Nähe von</w:t>
      </w:r>
    </w:p>
    <w:p w14:paraId="28AB52FD" w14:textId="351E1F60" w:rsidR="007573C4" w:rsidRPr="001A6F70" w:rsidRDefault="007573C4" w:rsidP="00F63B2F">
      <w:pPr>
        <w:pStyle w:val="Textkrper"/>
        <w:numPr>
          <w:ilvl w:val="1"/>
          <w:numId w:val="24"/>
        </w:numPr>
        <w:spacing w:after="60"/>
        <w:ind w:left="709" w:hanging="425"/>
        <w:rPr>
          <w:rFonts w:ascii="Arial" w:eastAsia="Univers LT Std 45 Light" w:hAnsi="Arial" w:cs="Arial"/>
          <w:sz w:val="24"/>
          <w:szCs w:val="24"/>
        </w:rPr>
      </w:pPr>
      <w:r w:rsidRPr="001A6F70">
        <w:rPr>
          <w:rFonts w:ascii="Arial" w:eastAsia="Univers LT Std 45 Light" w:hAnsi="Arial" w:cs="Arial"/>
          <w:sz w:val="24"/>
          <w:szCs w:val="24"/>
        </w:rPr>
        <w:t>Gärtnereien</w:t>
      </w:r>
      <w:r w:rsidR="00BE1E74">
        <w:rPr>
          <w:rFonts w:ascii="Arial" w:eastAsia="Univers LT Std 45 Light" w:hAnsi="Arial" w:cs="Arial"/>
          <w:sz w:val="24"/>
          <w:szCs w:val="24"/>
        </w:rPr>
        <w:t>,</w:t>
      </w:r>
    </w:p>
    <w:p w14:paraId="4F9B7C84" w14:textId="5FA68735" w:rsidR="007573C4" w:rsidRPr="001A6F70" w:rsidRDefault="007573C4" w:rsidP="00F63B2F">
      <w:pPr>
        <w:pStyle w:val="Textkrper"/>
        <w:numPr>
          <w:ilvl w:val="1"/>
          <w:numId w:val="24"/>
        </w:numPr>
        <w:spacing w:after="60"/>
        <w:ind w:left="709" w:hanging="425"/>
        <w:rPr>
          <w:rFonts w:ascii="Arial" w:eastAsia="Univers LT Std 45 Light" w:hAnsi="Arial" w:cs="Arial"/>
          <w:sz w:val="24"/>
          <w:szCs w:val="24"/>
        </w:rPr>
      </w:pPr>
      <w:r w:rsidRPr="001A6F70">
        <w:rPr>
          <w:rFonts w:ascii="Arial" w:eastAsia="Univers LT Std 45 Light" w:hAnsi="Arial" w:cs="Arial"/>
          <w:sz w:val="24"/>
          <w:szCs w:val="24"/>
        </w:rPr>
        <w:t>Wertstoffsortieranlagen</w:t>
      </w:r>
      <w:r w:rsidR="00BE1E74">
        <w:rPr>
          <w:rFonts w:ascii="Arial" w:eastAsia="Univers LT Std 45 Light" w:hAnsi="Arial" w:cs="Arial"/>
          <w:sz w:val="24"/>
          <w:szCs w:val="24"/>
        </w:rPr>
        <w:t>,</w:t>
      </w:r>
    </w:p>
    <w:p w14:paraId="1B04AE2B" w14:textId="129DD439" w:rsidR="007573C4" w:rsidRPr="001A6F70" w:rsidRDefault="007573C4" w:rsidP="00F63B2F">
      <w:pPr>
        <w:pStyle w:val="Textkrper"/>
        <w:numPr>
          <w:ilvl w:val="1"/>
          <w:numId w:val="24"/>
        </w:numPr>
        <w:spacing w:after="60"/>
        <w:ind w:left="709" w:hanging="425"/>
        <w:rPr>
          <w:rFonts w:ascii="Arial" w:eastAsia="Univers LT Std 45 Light" w:hAnsi="Arial" w:cs="Arial"/>
          <w:sz w:val="24"/>
          <w:szCs w:val="24"/>
        </w:rPr>
      </w:pPr>
      <w:r w:rsidRPr="001A6F70">
        <w:rPr>
          <w:rFonts w:ascii="Arial" w:eastAsia="Univers LT Std 45 Light" w:hAnsi="Arial" w:cs="Arial"/>
          <w:sz w:val="24"/>
          <w:szCs w:val="24"/>
        </w:rPr>
        <w:t>Komposthaufen</w:t>
      </w:r>
      <w:r w:rsidR="00BE1E74">
        <w:rPr>
          <w:rFonts w:ascii="Arial" w:eastAsia="Univers LT Std 45 Light" w:hAnsi="Arial" w:cs="Arial"/>
          <w:sz w:val="24"/>
          <w:szCs w:val="24"/>
        </w:rPr>
        <w:t>,</w:t>
      </w:r>
    </w:p>
    <w:p w14:paraId="1D9A75C6" w14:textId="69D90673" w:rsidR="007573C4" w:rsidRPr="001A6F70" w:rsidRDefault="007573C4" w:rsidP="00F63B2F">
      <w:pPr>
        <w:pStyle w:val="Textkrper"/>
        <w:numPr>
          <w:ilvl w:val="1"/>
          <w:numId w:val="24"/>
        </w:numPr>
        <w:spacing w:after="60"/>
        <w:ind w:left="709" w:hanging="425"/>
        <w:rPr>
          <w:rFonts w:ascii="Arial" w:eastAsia="Univers LT Std 45 Light" w:hAnsi="Arial" w:cs="Arial"/>
          <w:sz w:val="24"/>
          <w:szCs w:val="24"/>
        </w:rPr>
      </w:pPr>
      <w:r w:rsidRPr="001A6F70">
        <w:rPr>
          <w:rFonts w:ascii="Arial" w:eastAsia="Univers LT Std 45 Light" w:hAnsi="Arial" w:cs="Arial"/>
          <w:sz w:val="24"/>
          <w:szCs w:val="24"/>
        </w:rPr>
        <w:t>Kompostieranlagen</w:t>
      </w:r>
      <w:r w:rsidR="00BE1E74">
        <w:rPr>
          <w:rFonts w:ascii="Arial" w:eastAsia="Univers LT Std 45 Light" w:hAnsi="Arial" w:cs="Arial"/>
          <w:sz w:val="24"/>
          <w:szCs w:val="24"/>
        </w:rPr>
        <w:t>,</w:t>
      </w:r>
    </w:p>
    <w:p w14:paraId="49A4F1B7" w14:textId="3D9EB811" w:rsidR="007573C4" w:rsidRPr="001A6F70" w:rsidRDefault="007573C4" w:rsidP="00F63B2F">
      <w:pPr>
        <w:pStyle w:val="Textkrper"/>
        <w:numPr>
          <w:ilvl w:val="1"/>
          <w:numId w:val="24"/>
        </w:numPr>
        <w:spacing w:after="60"/>
        <w:ind w:left="709" w:hanging="425"/>
        <w:rPr>
          <w:rFonts w:ascii="Arial" w:eastAsia="Univers LT Std 45 Light" w:hAnsi="Arial" w:cs="Arial"/>
          <w:sz w:val="24"/>
          <w:szCs w:val="24"/>
        </w:rPr>
      </w:pPr>
      <w:r w:rsidRPr="001A6F70">
        <w:rPr>
          <w:rFonts w:ascii="Arial" w:eastAsia="Univers LT Std 45 Light" w:hAnsi="Arial" w:cs="Arial"/>
          <w:sz w:val="24"/>
          <w:szCs w:val="24"/>
        </w:rPr>
        <w:t>Müllabfuhr und Abfallwirtschaftsanlagen</w:t>
      </w:r>
    </w:p>
    <w:p w14:paraId="57D9C994" w14:textId="43D53187" w:rsidR="007573C4" w:rsidRPr="001A6F70" w:rsidRDefault="007573C4" w:rsidP="00F63B2F">
      <w:pPr>
        <w:pStyle w:val="Textkrper"/>
        <w:spacing w:after="60"/>
        <w:rPr>
          <w:rFonts w:ascii="Arial" w:eastAsia="Univers LT Std 45 Light" w:hAnsi="Arial" w:cs="Arial"/>
          <w:sz w:val="24"/>
          <w:szCs w:val="24"/>
        </w:rPr>
      </w:pPr>
      <w:r w:rsidRPr="001A6F70">
        <w:rPr>
          <w:rFonts w:ascii="Arial" w:eastAsia="Univers LT Std 45 Light" w:hAnsi="Arial" w:cs="Arial"/>
          <w:sz w:val="24"/>
          <w:szCs w:val="24"/>
        </w:rPr>
        <w:t xml:space="preserve">kann es zu einer erhöhten Schimmelpilzexposition kommen (siehe </w:t>
      </w:r>
      <w:r w:rsidRPr="001A6F70">
        <w:rPr>
          <w:rFonts w:ascii="Arial" w:hAnsi="Arial" w:cs="Arial"/>
          <w:sz w:val="24"/>
          <w:szCs w:val="24"/>
        </w:rPr>
        <w:t xml:space="preserve">Kapitel </w:t>
      </w:r>
      <w:r w:rsidR="00BE1E74">
        <w:rPr>
          <w:rFonts w:ascii="Arial" w:hAnsi="Arial" w:cs="Arial"/>
          <w:sz w:val="24"/>
          <w:szCs w:val="24"/>
        </w:rPr>
        <w:t>4.3.2</w:t>
      </w:r>
      <w:r w:rsidRPr="001A6F70">
        <w:rPr>
          <w:rFonts w:ascii="Arial" w:hAnsi="Arial" w:cs="Arial"/>
          <w:sz w:val="24"/>
          <w:szCs w:val="24"/>
        </w:rPr>
        <w:t xml:space="preserve"> Außenluft)</w:t>
      </w:r>
      <w:r w:rsidRPr="001A6F70">
        <w:rPr>
          <w:rFonts w:ascii="Arial" w:eastAsia="Univers LT Std 45 Light" w:hAnsi="Arial" w:cs="Arial"/>
          <w:sz w:val="24"/>
          <w:szCs w:val="24"/>
        </w:rPr>
        <w:t>. Dies ist bei der Lüftung endsprechender Räume besonders im Sommer (</w:t>
      </w:r>
      <w:r w:rsidRPr="001A6F70">
        <w:rPr>
          <w:rFonts w:ascii="Arial" w:eastAsia="Univers LT Std 45 Light" w:hAnsi="Arial" w:cs="Arial"/>
          <w:i/>
          <w:sz w:val="24"/>
          <w:szCs w:val="24"/>
        </w:rPr>
        <w:t>Alternaria alternata</w:t>
      </w:r>
      <w:r w:rsidRPr="001A6F70">
        <w:rPr>
          <w:rFonts w:ascii="Arial" w:eastAsia="Univers LT Std 45 Light" w:hAnsi="Arial" w:cs="Arial"/>
          <w:sz w:val="24"/>
          <w:szCs w:val="24"/>
        </w:rPr>
        <w:t>) und im Herbst (</w:t>
      </w:r>
      <w:r w:rsidRPr="001A6F70">
        <w:rPr>
          <w:rFonts w:ascii="Arial" w:eastAsia="Univers LT Std 45 Light" w:hAnsi="Arial" w:cs="Arial"/>
          <w:i/>
          <w:sz w:val="24"/>
          <w:szCs w:val="24"/>
        </w:rPr>
        <w:t>Aspergillus fumigatus</w:t>
      </w:r>
      <w:r w:rsidRPr="001A6F70">
        <w:rPr>
          <w:rFonts w:ascii="Arial" w:eastAsia="Univers LT Std 45 Light" w:hAnsi="Arial" w:cs="Arial"/>
          <w:sz w:val="24"/>
          <w:szCs w:val="24"/>
        </w:rPr>
        <w:t>) zu beachten.</w:t>
      </w:r>
    </w:p>
    <w:p w14:paraId="59171346" w14:textId="2C7C4A14" w:rsidR="007573C4" w:rsidRPr="001A6F70" w:rsidRDefault="007573C4" w:rsidP="00F63B2F">
      <w:pPr>
        <w:spacing w:after="0"/>
        <w:rPr>
          <w:rFonts w:ascii="Arial" w:hAnsi="Arial" w:cs="Arial"/>
          <w:sz w:val="24"/>
          <w:szCs w:val="24"/>
        </w:rPr>
      </w:pPr>
    </w:p>
    <w:p w14:paraId="654B3C78" w14:textId="3D1CF024" w:rsidR="007573C4" w:rsidRPr="00646550" w:rsidRDefault="007573C4" w:rsidP="00F63B2F">
      <w:pPr>
        <w:spacing w:after="40"/>
        <w:ind w:left="1134" w:hanging="1134"/>
        <w:jc w:val="both"/>
        <w:rPr>
          <w:rFonts w:ascii="Arial" w:hAnsi="Arial" w:cs="Arial"/>
          <w:b/>
          <w:bCs/>
          <w:sz w:val="24"/>
          <w:szCs w:val="24"/>
        </w:rPr>
      </w:pPr>
      <w:r w:rsidRPr="00646550">
        <w:rPr>
          <w:rFonts w:ascii="Arial" w:hAnsi="Arial" w:cs="Arial"/>
          <w:b/>
          <w:bCs/>
          <w:sz w:val="24"/>
          <w:szCs w:val="24"/>
        </w:rPr>
        <w:t>4.</w:t>
      </w:r>
      <w:r w:rsidR="00BE088D">
        <w:rPr>
          <w:rFonts w:ascii="Arial" w:hAnsi="Arial" w:cs="Arial"/>
          <w:b/>
          <w:bCs/>
          <w:sz w:val="24"/>
          <w:szCs w:val="24"/>
        </w:rPr>
        <w:t>4</w:t>
      </w:r>
      <w:r w:rsidRPr="00646550">
        <w:rPr>
          <w:rFonts w:ascii="Arial" w:hAnsi="Arial" w:cs="Arial"/>
          <w:b/>
          <w:bCs/>
          <w:sz w:val="24"/>
          <w:szCs w:val="24"/>
        </w:rPr>
        <w:t>.2</w:t>
      </w:r>
      <w:r w:rsidRPr="00646550">
        <w:rPr>
          <w:rFonts w:ascii="Arial" w:hAnsi="Arial" w:cs="Arial"/>
          <w:b/>
          <w:bCs/>
          <w:sz w:val="24"/>
          <w:szCs w:val="24"/>
        </w:rPr>
        <w:tab/>
        <w:t>Außenluft</w:t>
      </w:r>
    </w:p>
    <w:p w14:paraId="62C274AC" w14:textId="3F8A3010" w:rsidR="007573C4" w:rsidRPr="005F0D92" w:rsidRDefault="007573C4" w:rsidP="00F63B2F">
      <w:pPr>
        <w:autoSpaceDE w:val="0"/>
        <w:autoSpaceDN w:val="0"/>
        <w:adjustRightInd w:val="0"/>
        <w:spacing w:after="40"/>
        <w:rPr>
          <w:rFonts w:ascii="Arial" w:hAnsi="Arial" w:cs="Arial"/>
          <w:sz w:val="24"/>
          <w:szCs w:val="24"/>
        </w:rPr>
      </w:pPr>
      <w:r w:rsidRPr="005F0D92">
        <w:rPr>
          <w:rFonts w:ascii="Arial" w:hAnsi="Arial" w:cs="Arial"/>
          <w:sz w:val="24"/>
          <w:szCs w:val="24"/>
        </w:rPr>
        <w:t xml:space="preserve">Erhöhte Schimmelpilzkonzentrationen in der Außenluft treten je nach Stärke der vorliegenden Quellen auf. Diese Quellen sind z. T. unabhängig von der Vegetation wie z. B. Betriebe der Abfallwirtschaft, der Wertstoffsortierung, der Kompostierung oder Gärtnereien. Andere Quellen sind abhängig von der Vegetation, der Witterung und der Region. </w:t>
      </w:r>
      <w:r w:rsidR="009E7FCA" w:rsidRPr="005F0D92">
        <w:rPr>
          <w:rFonts w:ascii="Arial" w:hAnsi="Arial" w:cs="Arial"/>
          <w:sz w:val="24"/>
          <w:szCs w:val="24"/>
        </w:rPr>
        <w:t xml:space="preserve">So treten bestimmte Schimmelpilzarten assoziiert mit Pflanzen wie z. B. Gräsern, Kräutern oder Bäumen auf. Durch Aktivitäten bei ihrer </w:t>
      </w:r>
      <w:r w:rsidR="009E7FCA">
        <w:rPr>
          <w:rFonts w:ascii="Arial" w:hAnsi="Arial" w:cs="Arial"/>
          <w:sz w:val="24"/>
          <w:szCs w:val="24"/>
        </w:rPr>
        <w:t>Mahd/</w:t>
      </w:r>
      <w:r w:rsidR="009E7FCA" w:rsidRPr="005F0D92">
        <w:rPr>
          <w:rFonts w:ascii="Arial" w:hAnsi="Arial" w:cs="Arial"/>
          <w:sz w:val="24"/>
          <w:szCs w:val="24"/>
        </w:rPr>
        <w:t xml:space="preserve">Ernte und ihrer Verarbeitung zu Lebens- bzw. Futtermittel werden erhöhte Konzentrationen dieser Schimmelpilzsporen emittiert. </w:t>
      </w:r>
      <w:r w:rsidRPr="005F0D92">
        <w:rPr>
          <w:rFonts w:ascii="Arial" w:hAnsi="Arial" w:cs="Arial"/>
          <w:sz w:val="24"/>
          <w:szCs w:val="24"/>
        </w:rPr>
        <w:t xml:space="preserve">Beim Verrotten von biologischem Material treten ebenfalls erhöhte Sporenkonzentrationen - vor allem von </w:t>
      </w:r>
      <w:r w:rsidRPr="005F0D92">
        <w:rPr>
          <w:rFonts w:ascii="Arial" w:hAnsi="Arial" w:cs="Arial"/>
          <w:i/>
          <w:sz w:val="24"/>
          <w:szCs w:val="24"/>
        </w:rPr>
        <w:t>Aspergillus fumigatus</w:t>
      </w:r>
      <w:r w:rsidRPr="005F0D92">
        <w:rPr>
          <w:rFonts w:ascii="Arial" w:hAnsi="Arial" w:cs="Arial"/>
          <w:sz w:val="24"/>
          <w:szCs w:val="24"/>
        </w:rPr>
        <w:t xml:space="preserve"> - auf.</w:t>
      </w:r>
      <w:r w:rsidR="00B2575E">
        <w:rPr>
          <w:rFonts w:ascii="Arial" w:hAnsi="Arial" w:cs="Arial"/>
          <w:sz w:val="24"/>
          <w:szCs w:val="24"/>
        </w:rPr>
        <w:t xml:space="preserve"> </w:t>
      </w:r>
      <w:r w:rsidRPr="00E047FB">
        <w:rPr>
          <w:rFonts w:ascii="Arial" w:hAnsi="Arial" w:cs="Arial"/>
          <w:sz w:val="24"/>
          <w:szCs w:val="24"/>
        </w:rPr>
        <w:t>Bei einer Schimmelpilzsporenallergie [</w:t>
      </w:r>
      <w:r w:rsidR="00CD253B" w:rsidRPr="00CD253B">
        <w:rPr>
          <w:rFonts w:ascii="Arial" w:eastAsia="Calibri" w:hAnsi="Arial" w:cs="Arial"/>
          <w:noProof/>
          <w:sz w:val="24"/>
          <w:szCs w:val="24"/>
          <w:u w:color="000000"/>
        </w:rPr>
        <w:t>142</w:t>
      </w:r>
      <w:r w:rsidR="00F07440" w:rsidRPr="00E047FB">
        <w:rPr>
          <w:rFonts w:ascii="Arial" w:hAnsi="Arial" w:cs="Arial"/>
          <w:sz w:val="24"/>
          <w:szCs w:val="24"/>
        </w:rPr>
        <w:t xml:space="preserve">, </w:t>
      </w:r>
      <w:r w:rsidR="00CD253B" w:rsidRPr="00CD253B">
        <w:rPr>
          <w:rFonts w:ascii="Arial" w:eastAsia="Times New Roman" w:hAnsi="Arial" w:cs="Arial"/>
          <w:bCs/>
          <w:noProof/>
          <w:sz w:val="24"/>
          <w:szCs w:val="24"/>
          <w:lang w:eastAsia="de-DE"/>
        </w:rPr>
        <w:t>183</w:t>
      </w:r>
      <w:r w:rsidRPr="00E047FB">
        <w:rPr>
          <w:rFonts w:ascii="Arial" w:hAnsi="Arial" w:cs="Arial"/>
          <w:sz w:val="24"/>
          <w:szCs w:val="24"/>
        </w:rPr>
        <w:t>] können wie bei einer Pollinose</w:t>
      </w:r>
      <w:r w:rsidRPr="005F0D92">
        <w:rPr>
          <w:rFonts w:ascii="Arial" w:hAnsi="Arial" w:cs="Arial"/>
          <w:sz w:val="24"/>
          <w:szCs w:val="24"/>
        </w:rPr>
        <w:t xml:space="preserve"> saisonale Beschwerden auftreten, die nicht mit den üblichen Pollenflugzeiten korrelieren. </w:t>
      </w:r>
    </w:p>
    <w:p w14:paraId="5902D615" w14:textId="7509A418" w:rsidR="007573C4" w:rsidRPr="005F0D92" w:rsidRDefault="007573C4" w:rsidP="00F63B2F">
      <w:pPr>
        <w:autoSpaceDE w:val="0"/>
        <w:autoSpaceDN w:val="0"/>
        <w:adjustRightInd w:val="0"/>
        <w:spacing w:after="40"/>
        <w:rPr>
          <w:rFonts w:ascii="Arial" w:hAnsi="Arial" w:cs="Arial"/>
          <w:sz w:val="24"/>
          <w:szCs w:val="24"/>
        </w:rPr>
      </w:pPr>
      <w:r w:rsidRPr="005F0D92">
        <w:rPr>
          <w:rFonts w:ascii="Arial" w:hAnsi="Arial" w:cs="Arial"/>
          <w:sz w:val="24"/>
          <w:szCs w:val="24"/>
        </w:rPr>
        <w:t xml:space="preserve">Die Konzentrationen an Schimmelpilzsporen in der Luft hängen von der Sporengattung/-familie, von den Witterungsbedingungen und von menschlichen Aktivitäten (z. B. Zusammenhang von </w:t>
      </w:r>
      <w:r w:rsidRPr="005F0D92">
        <w:rPr>
          <w:rFonts w:ascii="Arial" w:hAnsi="Arial" w:cs="Arial"/>
          <w:i/>
          <w:iCs/>
          <w:sz w:val="24"/>
          <w:szCs w:val="24"/>
        </w:rPr>
        <w:t>Alternaria</w:t>
      </w:r>
      <w:r w:rsidRPr="005F0D92">
        <w:rPr>
          <w:rFonts w:ascii="Arial" w:hAnsi="Arial" w:cs="Arial"/>
          <w:sz w:val="24"/>
          <w:szCs w:val="24"/>
        </w:rPr>
        <w:t xml:space="preserve"> und Ernteperiode) ab.</w:t>
      </w:r>
    </w:p>
    <w:p w14:paraId="5CDBB72C" w14:textId="6EA567E7" w:rsidR="007573C4" w:rsidRDefault="007573C4" w:rsidP="00F63B2F">
      <w:pPr>
        <w:autoSpaceDE w:val="0"/>
        <w:autoSpaceDN w:val="0"/>
        <w:adjustRightInd w:val="0"/>
        <w:spacing w:after="40"/>
        <w:rPr>
          <w:rFonts w:ascii="Arial" w:hAnsi="Arial" w:cs="Arial"/>
          <w:sz w:val="24"/>
          <w:szCs w:val="24"/>
        </w:rPr>
      </w:pPr>
      <w:r w:rsidRPr="005F0D92">
        <w:rPr>
          <w:rFonts w:ascii="Arial" w:hAnsi="Arial" w:cs="Arial"/>
          <w:sz w:val="24"/>
          <w:szCs w:val="24"/>
        </w:rPr>
        <w:t xml:space="preserve">Besonders hoch sind die Sporenkonzentrationen z. B. von </w:t>
      </w:r>
      <w:r w:rsidRPr="005F0D92">
        <w:rPr>
          <w:rFonts w:ascii="Arial" w:hAnsi="Arial" w:cs="Arial"/>
          <w:i/>
          <w:iCs/>
          <w:sz w:val="24"/>
          <w:szCs w:val="24"/>
        </w:rPr>
        <w:t>Pleospora</w:t>
      </w:r>
      <w:r w:rsidRPr="005F0D92">
        <w:rPr>
          <w:rFonts w:ascii="Arial" w:hAnsi="Arial" w:cs="Arial"/>
          <w:sz w:val="24"/>
          <w:szCs w:val="24"/>
        </w:rPr>
        <w:t xml:space="preserve"> im Frühjahr (Abb. 5a), von </w:t>
      </w:r>
      <w:r w:rsidRPr="005F0D92">
        <w:rPr>
          <w:rFonts w:ascii="Arial" w:hAnsi="Arial" w:cs="Arial"/>
          <w:i/>
          <w:iCs/>
          <w:sz w:val="24"/>
          <w:szCs w:val="24"/>
        </w:rPr>
        <w:t>Cladosporium</w:t>
      </w:r>
      <w:r w:rsidRPr="005F0D92">
        <w:rPr>
          <w:rFonts w:ascii="Arial" w:hAnsi="Arial" w:cs="Arial"/>
          <w:sz w:val="24"/>
          <w:szCs w:val="24"/>
        </w:rPr>
        <w:t xml:space="preserve"> und </w:t>
      </w:r>
      <w:r w:rsidRPr="005F0D92">
        <w:rPr>
          <w:rFonts w:ascii="Arial" w:hAnsi="Arial" w:cs="Arial"/>
          <w:i/>
          <w:iCs/>
          <w:sz w:val="24"/>
          <w:szCs w:val="24"/>
        </w:rPr>
        <w:t>Alternaria</w:t>
      </w:r>
      <w:r w:rsidRPr="005F0D92">
        <w:rPr>
          <w:rFonts w:ascii="Arial" w:hAnsi="Arial" w:cs="Arial"/>
          <w:sz w:val="24"/>
          <w:szCs w:val="24"/>
        </w:rPr>
        <w:t xml:space="preserve"> in den Sommermonaten (Abb. 5b; Abb. 5c) und von </w:t>
      </w:r>
      <w:r w:rsidRPr="005F0D92">
        <w:rPr>
          <w:rFonts w:ascii="Arial" w:hAnsi="Arial" w:cs="Arial"/>
          <w:i/>
          <w:iCs/>
          <w:sz w:val="24"/>
          <w:szCs w:val="24"/>
        </w:rPr>
        <w:t>Epicoccum</w:t>
      </w:r>
      <w:r w:rsidRPr="005F0D92">
        <w:rPr>
          <w:rFonts w:ascii="Arial" w:hAnsi="Arial" w:cs="Arial"/>
          <w:sz w:val="24"/>
          <w:szCs w:val="24"/>
        </w:rPr>
        <w:t xml:space="preserve"> im Sommer und Frühherbst (Abb. 5d).</w:t>
      </w:r>
    </w:p>
    <w:p w14:paraId="3A49EA94" w14:textId="24374F80" w:rsidR="00133906" w:rsidRPr="005F0D92" w:rsidRDefault="00133906" w:rsidP="00133906">
      <w:pPr>
        <w:autoSpaceDE w:val="0"/>
        <w:autoSpaceDN w:val="0"/>
        <w:adjustRightInd w:val="0"/>
        <w:spacing w:after="40"/>
        <w:rPr>
          <w:rFonts w:ascii="Arial" w:hAnsi="Arial" w:cs="Arial"/>
          <w:sz w:val="24"/>
          <w:szCs w:val="24"/>
        </w:rPr>
      </w:pPr>
      <w:r w:rsidRPr="005F0D92">
        <w:rPr>
          <w:rFonts w:ascii="Arial" w:hAnsi="Arial" w:cs="Arial"/>
          <w:sz w:val="24"/>
          <w:szCs w:val="24"/>
        </w:rPr>
        <w:t xml:space="preserve">Sporen können in den Sommermonaten bei jedem Wetter in der Luft sein. </w:t>
      </w:r>
      <w:r>
        <w:rPr>
          <w:rFonts w:ascii="Arial" w:hAnsi="Arial" w:cs="Arial"/>
          <w:sz w:val="24"/>
          <w:szCs w:val="24"/>
        </w:rPr>
        <w:t xml:space="preserve">Zum Beispiel konzentriert sich der Sporenflug der allergierelevanten Schimmelpilzgattung </w:t>
      </w:r>
      <w:r w:rsidRPr="005F0D92">
        <w:rPr>
          <w:rFonts w:ascii="Arial" w:hAnsi="Arial" w:cs="Arial"/>
          <w:i/>
          <w:iCs/>
          <w:sz w:val="24"/>
          <w:szCs w:val="24"/>
        </w:rPr>
        <w:t>Alternaria</w:t>
      </w:r>
      <w:r>
        <w:rPr>
          <w:rFonts w:ascii="Arial" w:hAnsi="Arial" w:cs="Arial"/>
          <w:i/>
          <w:iCs/>
          <w:sz w:val="24"/>
          <w:szCs w:val="24"/>
        </w:rPr>
        <w:t xml:space="preserve"> </w:t>
      </w:r>
      <w:r w:rsidRPr="005F0D92">
        <w:rPr>
          <w:rFonts w:ascii="Arial" w:hAnsi="Arial" w:cs="Arial"/>
          <w:sz w:val="24"/>
          <w:szCs w:val="24"/>
        </w:rPr>
        <w:t>auf Tage mit trocken-warmem Wetter [</w:t>
      </w:r>
      <w:r w:rsidR="00CD253B" w:rsidRPr="00CD253B">
        <w:rPr>
          <w:rFonts w:ascii="Arial" w:eastAsia="Calibri" w:hAnsi="Arial" w:cs="Arial"/>
          <w:noProof/>
          <w:sz w:val="24"/>
          <w:szCs w:val="24"/>
          <w:u w:color="000000"/>
        </w:rPr>
        <w:t>236</w:t>
      </w:r>
      <w:r w:rsidRPr="005F0D92">
        <w:rPr>
          <w:rFonts w:ascii="Arial" w:hAnsi="Arial" w:cs="Arial"/>
          <w:sz w:val="24"/>
          <w:szCs w:val="24"/>
        </w:rPr>
        <w:t xml:space="preserve">]. Das Vorkommen einiger </w:t>
      </w:r>
      <w:r>
        <w:rPr>
          <w:rFonts w:ascii="Arial" w:hAnsi="Arial" w:cs="Arial"/>
          <w:sz w:val="24"/>
          <w:szCs w:val="24"/>
        </w:rPr>
        <w:t>anderer Pilz</w:t>
      </w:r>
      <w:r w:rsidRPr="005F0D92">
        <w:rPr>
          <w:rFonts w:ascii="Arial" w:hAnsi="Arial" w:cs="Arial"/>
          <w:sz w:val="24"/>
          <w:szCs w:val="24"/>
        </w:rPr>
        <w:t xml:space="preserve">gattungen, wie </w:t>
      </w:r>
      <w:r w:rsidRPr="005F0D92">
        <w:rPr>
          <w:rFonts w:ascii="Arial" w:hAnsi="Arial" w:cs="Arial"/>
          <w:i/>
          <w:iCs/>
          <w:sz w:val="24"/>
          <w:szCs w:val="24"/>
        </w:rPr>
        <w:t>Pleospora</w:t>
      </w:r>
      <w:r w:rsidRPr="005F0D92">
        <w:rPr>
          <w:rFonts w:ascii="Arial" w:hAnsi="Arial" w:cs="Arial"/>
          <w:sz w:val="24"/>
          <w:szCs w:val="24"/>
        </w:rPr>
        <w:t xml:space="preserve"> oder </w:t>
      </w:r>
      <w:r w:rsidRPr="005F0D92">
        <w:rPr>
          <w:rFonts w:ascii="Arial" w:hAnsi="Arial" w:cs="Arial"/>
          <w:i/>
          <w:iCs/>
          <w:sz w:val="24"/>
          <w:szCs w:val="24"/>
        </w:rPr>
        <w:t>Fusarium</w:t>
      </w:r>
      <w:r w:rsidRPr="005F0D92">
        <w:rPr>
          <w:rFonts w:ascii="Arial" w:hAnsi="Arial" w:cs="Arial"/>
          <w:iCs/>
          <w:sz w:val="24"/>
          <w:szCs w:val="24"/>
        </w:rPr>
        <w:t>,</w:t>
      </w:r>
      <w:r w:rsidRPr="005F0D92">
        <w:rPr>
          <w:rFonts w:ascii="Arial" w:hAnsi="Arial" w:cs="Arial"/>
          <w:sz w:val="24"/>
          <w:szCs w:val="24"/>
        </w:rPr>
        <w:t xml:space="preserve"> ist dagegen enger mit vorhergehenden Niederschlägen und höherer Luftfeuchte assoziiert [</w:t>
      </w:r>
      <w:r w:rsidR="00CD253B" w:rsidRPr="00CD253B">
        <w:rPr>
          <w:rFonts w:ascii="Arial" w:eastAsia="Calibri" w:hAnsi="Arial" w:cs="Arial"/>
          <w:noProof/>
          <w:sz w:val="24"/>
          <w:szCs w:val="24"/>
          <w:u w:color="000000"/>
        </w:rPr>
        <w:t>236</w:t>
      </w:r>
      <w:r w:rsidRPr="005F0D92">
        <w:rPr>
          <w:rFonts w:ascii="Arial" w:hAnsi="Arial" w:cs="Arial"/>
          <w:sz w:val="24"/>
          <w:szCs w:val="24"/>
        </w:rPr>
        <w:t>].</w:t>
      </w:r>
    </w:p>
    <w:p w14:paraId="40B914FE" w14:textId="02B42E90" w:rsidR="00133906" w:rsidRDefault="00133906" w:rsidP="00133906">
      <w:pPr>
        <w:autoSpaceDE w:val="0"/>
        <w:autoSpaceDN w:val="0"/>
        <w:adjustRightInd w:val="0"/>
        <w:spacing w:after="40"/>
        <w:rPr>
          <w:rFonts w:ascii="Arial" w:hAnsi="Arial" w:cs="Arial"/>
          <w:sz w:val="24"/>
          <w:szCs w:val="24"/>
        </w:rPr>
      </w:pPr>
      <w:r w:rsidRPr="005F0D92">
        <w:rPr>
          <w:rFonts w:ascii="Arial" w:hAnsi="Arial" w:cs="Arial"/>
          <w:sz w:val="24"/>
          <w:szCs w:val="24"/>
        </w:rPr>
        <w:t>Prognosen zum Sporenflug einiger Schimmelpilzsporen (</w:t>
      </w:r>
      <w:r w:rsidRPr="005F0D92">
        <w:rPr>
          <w:rFonts w:ascii="Arial" w:hAnsi="Arial" w:cs="Arial"/>
          <w:i/>
          <w:iCs/>
          <w:sz w:val="24"/>
          <w:szCs w:val="24"/>
        </w:rPr>
        <w:t>Alternaria, Cladosporium, Epicoccum, Pleospora</w:t>
      </w:r>
      <w:r w:rsidRPr="005F0D92">
        <w:rPr>
          <w:rFonts w:ascii="Arial" w:hAnsi="Arial" w:cs="Arial"/>
          <w:sz w:val="24"/>
          <w:szCs w:val="24"/>
        </w:rPr>
        <w:t>) in der Außenluft für Deutschland sind Teil der kostenlosen Wochenpollenvorhersage der Stiftung Deutscher Polleninformationsdienst</w:t>
      </w:r>
      <w:r>
        <w:rPr>
          <w:rFonts w:ascii="Arial" w:hAnsi="Arial" w:cs="Arial"/>
          <w:sz w:val="24"/>
          <w:szCs w:val="24"/>
        </w:rPr>
        <w:t xml:space="preserve"> (PID)</w:t>
      </w:r>
      <w:r w:rsidRPr="005F0D92">
        <w:rPr>
          <w:rFonts w:ascii="Arial" w:hAnsi="Arial" w:cs="Arial"/>
          <w:sz w:val="24"/>
          <w:szCs w:val="24"/>
        </w:rPr>
        <w:t xml:space="preserve"> [</w:t>
      </w:r>
      <w:r w:rsidR="00CD253B" w:rsidRPr="00CD253B">
        <w:rPr>
          <w:rFonts w:ascii="Arial" w:eastAsia="Calibri" w:hAnsi="Arial" w:cs="Arial"/>
          <w:noProof/>
          <w:sz w:val="24"/>
          <w:szCs w:val="24"/>
          <w:u w:color="000000"/>
        </w:rPr>
        <w:t>772</w:t>
      </w:r>
      <w:r w:rsidRPr="005F0D92">
        <w:rPr>
          <w:rFonts w:ascii="Arial" w:hAnsi="Arial" w:cs="Arial"/>
          <w:sz w:val="24"/>
          <w:szCs w:val="24"/>
        </w:rPr>
        <w:t>]</w:t>
      </w:r>
      <w:r w:rsidRPr="00DB264E">
        <w:rPr>
          <w:rFonts w:ascii="Arial" w:hAnsi="Arial" w:cs="Arial"/>
          <w:sz w:val="24"/>
          <w:szCs w:val="24"/>
        </w:rPr>
        <w:t xml:space="preserve">, die auf der Webseite der Stiftung </w:t>
      </w:r>
      <w:r>
        <w:rPr>
          <w:rFonts w:ascii="Arial" w:hAnsi="Arial" w:cs="Arial"/>
          <w:sz w:val="24"/>
          <w:szCs w:val="24"/>
        </w:rPr>
        <w:t>(</w:t>
      </w:r>
      <w:r w:rsidRPr="00DB264E">
        <w:rPr>
          <w:rFonts w:ascii="Arial" w:hAnsi="Arial" w:cs="Arial"/>
          <w:sz w:val="24"/>
          <w:szCs w:val="24"/>
        </w:rPr>
        <w:t>https://www.pollenstiftung.de/</w:t>
      </w:r>
      <w:r>
        <w:rPr>
          <w:rFonts w:ascii="Arial" w:hAnsi="Arial" w:cs="Arial"/>
          <w:sz w:val="24"/>
          <w:szCs w:val="24"/>
        </w:rPr>
        <w:t xml:space="preserve">) </w:t>
      </w:r>
      <w:r w:rsidRPr="00DB264E">
        <w:rPr>
          <w:rFonts w:ascii="Arial" w:hAnsi="Arial" w:cs="Arial"/>
          <w:sz w:val="24"/>
          <w:szCs w:val="24"/>
        </w:rPr>
        <w:t>veröffentlicht wird</w:t>
      </w:r>
      <w:r w:rsidRPr="005F0D92">
        <w:rPr>
          <w:rFonts w:ascii="Arial" w:hAnsi="Arial" w:cs="Arial"/>
          <w:sz w:val="24"/>
          <w:szCs w:val="24"/>
        </w:rPr>
        <w:t>.</w:t>
      </w:r>
    </w:p>
    <w:p w14:paraId="5A90066C" w14:textId="686EA5B6" w:rsidR="008A0CE1" w:rsidRDefault="008A0CE1" w:rsidP="00F63B2F">
      <w:pPr>
        <w:autoSpaceDE w:val="0"/>
        <w:autoSpaceDN w:val="0"/>
        <w:adjustRightInd w:val="0"/>
        <w:spacing w:after="40"/>
        <w:rPr>
          <w:rFonts w:ascii="Arial" w:hAnsi="Arial" w:cs="Arial"/>
          <w:sz w:val="24"/>
          <w:szCs w:val="24"/>
        </w:rPr>
      </w:pPr>
    </w:p>
    <w:p w14:paraId="77D8196C" w14:textId="242B9CCA" w:rsidR="00B2575E" w:rsidRDefault="003D58F3" w:rsidP="00F63B2F">
      <w:pPr>
        <w:autoSpaceDE w:val="0"/>
        <w:autoSpaceDN w:val="0"/>
        <w:adjustRightInd w:val="0"/>
        <w:spacing w:after="40"/>
        <w:rPr>
          <w:rFonts w:ascii="Arial" w:hAnsi="Arial" w:cs="Arial"/>
          <w:sz w:val="24"/>
          <w:szCs w:val="24"/>
        </w:rPr>
      </w:pPr>
      <w:r>
        <w:rPr>
          <w:rFonts w:ascii="Arial" w:hAnsi="Arial" w:cs="Arial"/>
          <w:noProof/>
          <w:sz w:val="24"/>
          <w:szCs w:val="24"/>
        </w:rPr>
        <w:drawing>
          <wp:inline distT="0" distB="0" distL="0" distR="0" wp14:anchorId="382AC1EE" wp14:editId="58BFD57A">
            <wp:extent cx="5760085" cy="34410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441065"/>
                    </a:xfrm>
                    <a:prstGeom prst="rect">
                      <a:avLst/>
                    </a:prstGeom>
                  </pic:spPr>
                </pic:pic>
              </a:graphicData>
            </a:graphic>
          </wp:inline>
        </w:drawing>
      </w:r>
    </w:p>
    <w:p w14:paraId="552158B0" w14:textId="3251BDF4" w:rsidR="00B2575E" w:rsidRDefault="007573C4" w:rsidP="00B2575E">
      <w:pPr>
        <w:spacing w:after="0" w:line="240" w:lineRule="auto"/>
        <w:ind w:left="1701" w:hanging="1701"/>
        <w:rPr>
          <w:rFonts w:ascii="Arial" w:hAnsi="Arial" w:cs="Arial"/>
          <w:sz w:val="24"/>
          <w:szCs w:val="24"/>
        </w:rPr>
      </w:pPr>
      <w:r w:rsidRPr="00F63B2F">
        <w:rPr>
          <w:rFonts w:ascii="Arial" w:hAnsi="Arial" w:cs="Arial"/>
          <w:b/>
          <w:bCs/>
          <w:sz w:val="24"/>
          <w:szCs w:val="24"/>
        </w:rPr>
        <w:t>Abbildung 5:</w:t>
      </w:r>
      <w:r w:rsidRPr="00F63B2F">
        <w:rPr>
          <w:rFonts w:ascii="Arial" w:hAnsi="Arial" w:cs="Arial"/>
          <w:b/>
          <w:bCs/>
          <w:sz w:val="24"/>
          <w:szCs w:val="24"/>
        </w:rPr>
        <w:tab/>
      </w:r>
      <w:r w:rsidR="00B2575E" w:rsidRPr="00B2575E">
        <w:rPr>
          <w:rFonts w:ascii="Arial" w:hAnsi="Arial" w:cs="Arial"/>
          <w:sz w:val="24"/>
          <w:szCs w:val="24"/>
        </w:rPr>
        <w:t xml:space="preserve">Die Abbildung 5 a-d zeigt den monatsweisen Verlauf der </w:t>
      </w:r>
      <w:r w:rsidR="00B2575E" w:rsidRPr="00255432">
        <w:rPr>
          <w:rFonts w:ascii="Arial" w:hAnsi="Arial" w:cs="Arial"/>
          <w:sz w:val="24"/>
          <w:szCs w:val="24"/>
        </w:rPr>
        <w:t xml:space="preserve">Sporenkonzentrationen </w:t>
      </w:r>
      <w:r w:rsidR="00526396" w:rsidRPr="00255432">
        <w:rPr>
          <w:rFonts w:ascii="Arial" w:hAnsi="Arial" w:cs="Arial"/>
          <w:sz w:val="24"/>
          <w:szCs w:val="24"/>
        </w:rPr>
        <w:t>(in Sporen/m</w:t>
      </w:r>
      <w:r w:rsidR="00526396" w:rsidRPr="00255432">
        <w:rPr>
          <w:rFonts w:ascii="Arial" w:hAnsi="Arial" w:cs="Arial"/>
          <w:sz w:val="24"/>
          <w:szCs w:val="24"/>
          <w:vertAlign w:val="superscript"/>
        </w:rPr>
        <w:t>3</w:t>
      </w:r>
      <w:r w:rsidR="00526396" w:rsidRPr="00255432">
        <w:rPr>
          <w:rFonts w:ascii="Arial" w:hAnsi="Arial" w:cs="Arial"/>
          <w:sz w:val="24"/>
          <w:szCs w:val="24"/>
        </w:rPr>
        <w:t xml:space="preserve"> Luft) in der Außenluft </w:t>
      </w:r>
      <w:r w:rsidR="00B2575E" w:rsidRPr="00255432">
        <w:rPr>
          <w:rFonts w:ascii="Arial" w:hAnsi="Arial" w:cs="Arial"/>
          <w:sz w:val="24"/>
          <w:szCs w:val="24"/>
        </w:rPr>
        <w:t>für verschiedene</w:t>
      </w:r>
      <w:r w:rsidR="00B2575E" w:rsidRPr="00255432">
        <w:rPr>
          <w:rFonts w:ascii="Arial" w:hAnsi="Arial" w:cs="Arial"/>
          <w:strike/>
          <w:sz w:val="24"/>
          <w:szCs w:val="24"/>
        </w:rPr>
        <w:t xml:space="preserve"> </w:t>
      </w:r>
      <w:r w:rsidR="00526396" w:rsidRPr="00255432">
        <w:rPr>
          <w:rFonts w:ascii="Arial" w:hAnsi="Arial" w:cs="Arial"/>
          <w:sz w:val="24"/>
          <w:szCs w:val="24"/>
        </w:rPr>
        <w:t xml:space="preserve">Schimmelpilzgattungen </w:t>
      </w:r>
      <w:r w:rsidR="00B2575E" w:rsidRPr="00255432">
        <w:rPr>
          <w:rFonts w:ascii="Arial" w:hAnsi="Arial" w:cs="Arial"/>
          <w:sz w:val="24"/>
          <w:szCs w:val="24"/>
        </w:rPr>
        <w:t xml:space="preserve">beispielhaft über den Zeitraum eines Jahres und eine Messstation in </w:t>
      </w:r>
      <w:r w:rsidR="00B2575E" w:rsidRPr="00B2575E">
        <w:rPr>
          <w:rFonts w:ascii="Arial" w:hAnsi="Arial" w:cs="Arial"/>
          <w:sz w:val="24"/>
          <w:szCs w:val="24"/>
        </w:rPr>
        <w:t xml:space="preserve">Deutschland: a) </w:t>
      </w:r>
      <w:r w:rsidR="00B2575E" w:rsidRPr="00B2575E">
        <w:rPr>
          <w:rFonts w:ascii="Arial" w:hAnsi="Arial" w:cs="Arial"/>
          <w:i/>
          <w:iCs/>
          <w:sz w:val="24"/>
          <w:szCs w:val="24"/>
        </w:rPr>
        <w:t>Pleospora</w:t>
      </w:r>
      <w:r w:rsidR="00B2575E" w:rsidRPr="00B2575E">
        <w:rPr>
          <w:rFonts w:ascii="Arial" w:hAnsi="Arial" w:cs="Arial"/>
          <w:sz w:val="24"/>
          <w:szCs w:val="24"/>
        </w:rPr>
        <w:t xml:space="preserve"> 2021 – Messstation Berlin, b) </w:t>
      </w:r>
      <w:r w:rsidR="00B2575E" w:rsidRPr="00EF5FA1">
        <w:rPr>
          <w:rFonts w:ascii="Arial" w:hAnsi="Arial" w:cs="Arial"/>
          <w:i/>
          <w:sz w:val="24"/>
          <w:szCs w:val="24"/>
        </w:rPr>
        <w:t>Cladosporium</w:t>
      </w:r>
      <w:r w:rsidR="00B2575E" w:rsidRPr="00B2575E">
        <w:rPr>
          <w:rFonts w:ascii="Arial" w:hAnsi="Arial" w:cs="Arial"/>
          <w:sz w:val="24"/>
          <w:szCs w:val="24"/>
        </w:rPr>
        <w:t xml:space="preserve"> 2021 – Messstation Chemnitz, c) </w:t>
      </w:r>
      <w:r w:rsidR="00B2575E" w:rsidRPr="00EF5FA1">
        <w:rPr>
          <w:rFonts w:ascii="Arial" w:hAnsi="Arial" w:cs="Arial"/>
          <w:i/>
          <w:sz w:val="24"/>
          <w:szCs w:val="24"/>
        </w:rPr>
        <w:t>Alternaria</w:t>
      </w:r>
      <w:r w:rsidR="00B2575E" w:rsidRPr="00B2575E">
        <w:rPr>
          <w:rFonts w:ascii="Arial" w:hAnsi="Arial" w:cs="Arial"/>
          <w:sz w:val="24"/>
          <w:szCs w:val="24"/>
        </w:rPr>
        <w:t xml:space="preserve"> 2021 – Messstation Berlin, d) </w:t>
      </w:r>
      <w:r w:rsidR="00B2575E" w:rsidRPr="00B2575E">
        <w:rPr>
          <w:rFonts w:ascii="Arial" w:hAnsi="Arial" w:cs="Arial"/>
          <w:i/>
          <w:iCs/>
          <w:sz w:val="24"/>
          <w:szCs w:val="24"/>
        </w:rPr>
        <w:t>Epicoccum</w:t>
      </w:r>
      <w:r w:rsidR="00B2575E" w:rsidRPr="00B2575E">
        <w:rPr>
          <w:rFonts w:ascii="Arial" w:hAnsi="Arial" w:cs="Arial"/>
          <w:sz w:val="24"/>
          <w:szCs w:val="24"/>
        </w:rPr>
        <w:t xml:space="preserve"> 2021 – Messstation Berlin.</w:t>
      </w:r>
      <w:r w:rsidR="003D58F3">
        <w:rPr>
          <w:rFonts w:ascii="Arial" w:hAnsi="Arial" w:cs="Arial"/>
          <w:sz w:val="24"/>
          <w:szCs w:val="24"/>
        </w:rPr>
        <w:t xml:space="preserve"> </w:t>
      </w:r>
      <w:r w:rsidR="003D58F3" w:rsidRPr="003D58F3">
        <w:rPr>
          <w:rFonts w:ascii="Arial" w:hAnsi="Arial" w:cs="Arial"/>
          <w:sz w:val="24"/>
          <w:szCs w:val="24"/>
        </w:rPr>
        <w:t>Fehlende Daten an der Station Chemnitz in den Zeiträumen: 24.02.2021 bis 01.03.2021 und 01.04.2021 bis 06.04.2021.</w:t>
      </w:r>
    </w:p>
    <w:p w14:paraId="24372A48" w14:textId="2F315392" w:rsidR="007573C4" w:rsidRPr="00891A9E" w:rsidRDefault="00B2575E" w:rsidP="00B2575E">
      <w:pPr>
        <w:spacing w:after="40" w:line="240" w:lineRule="auto"/>
        <w:ind w:left="1701"/>
        <w:rPr>
          <w:rFonts w:ascii="Arial" w:hAnsi="Arial" w:cs="Arial"/>
          <w:sz w:val="24"/>
          <w:szCs w:val="24"/>
        </w:rPr>
      </w:pPr>
      <w:r w:rsidRPr="00B2575E">
        <w:rPr>
          <w:rFonts w:ascii="Arial" w:hAnsi="Arial" w:cs="Arial"/>
          <w:sz w:val="24"/>
          <w:szCs w:val="24"/>
        </w:rPr>
        <w:t xml:space="preserve">Die Abbildung wurde zur Verfügung gestellt durch die Stiftung Deutscher Polleninformationsdienst. Zur Konzentrationsbestimmung </w:t>
      </w:r>
      <w:r w:rsidRPr="00891A9E">
        <w:rPr>
          <w:rFonts w:ascii="Arial" w:hAnsi="Arial" w:cs="Arial"/>
          <w:sz w:val="24"/>
          <w:szCs w:val="24"/>
        </w:rPr>
        <w:t>diente</w:t>
      </w:r>
      <w:r w:rsidR="00526396">
        <w:rPr>
          <w:rFonts w:ascii="Arial" w:hAnsi="Arial" w:cs="Arial"/>
          <w:sz w:val="24"/>
          <w:szCs w:val="24"/>
        </w:rPr>
        <w:t>n</w:t>
      </w:r>
      <w:r w:rsidRPr="00891A9E">
        <w:rPr>
          <w:rFonts w:ascii="Arial" w:hAnsi="Arial" w:cs="Arial"/>
          <w:sz w:val="24"/>
          <w:szCs w:val="24"/>
        </w:rPr>
        <w:t xml:space="preserve"> volumetrische Sporenfalle</w:t>
      </w:r>
      <w:r w:rsidR="00526396">
        <w:rPr>
          <w:rFonts w:ascii="Arial" w:hAnsi="Arial" w:cs="Arial"/>
          <w:sz w:val="24"/>
          <w:szCs w:val="24"/>
        </w:rPr>
        <w:t>n</w:t>
      </w:r>
      <w:r w:rsidRPr="00891A9E">
        <w:rPr>
          <w:rFonts w:ascii="Arial" w:hAnsi="Arial" w:cs="Arial"/>
          <w:sz w:val="24"/>
          <w:szCs w:val="24"/>
        </w:rPr>
        <w:t xml:space="preserve"> nach dem Hirst-Prinzip [</w:t>
      </w:r>
      <w:r w:rsidR="00CD253B" w:rsidRPr="00CD253B">
        <w:rPr>
          <w:rFonts w:ascii="Arial" w:hAnsi="Arial" w:cs="Arial"/>
          <w:bCs/>
          <w:noProof/>
          <w:sz w:val="24"/>
          <w:szCs w:val="24"/>
        </w:rPr>
        <w:t>271</w:t>
      </w:r>
      <w:r w:rsidRPr="00891A9E">
        <w:rPr>
          <w:rFonts w:ascii="Arial" w:hAnsi="Arial" w:cs="Arial"/>
          <w:sz w:val="24"/>
          <w:szCs w:val="24"/>
        </w:rPr>
        <w:t>] mit dazugehöriger mikroskopischer Analyse der Proben. Das Messverfahren ist standardisiert [</w:t>
      </w:r>
      <w:r w:rsidR="00CD253B" w:rsidRPr="00CD253B">
        <w:rPr>
          <w:rFonts w:ascii="Arial" w:hAnsi="Arial" w:cs="Arial"/>
          <w:bCs/>
          <w:noProof/>
          <w:sz w:val="24"/>
          <w:szCs w:val="24"/>
        </w:rPr>
        <w:t>745</w:t>
      </w:r>
      <w:r w:rsidRPr="00891A9E">
        <w:rPr>
          <w:rFonts w:ascii="Arial" w:hAnsi="Arial" w:cs="Arial"/>
          <w:sz w:val="24"/>
          <w:szCs w:val="24"/>
        </w:rPr>
        <w:t>].</w:t>
      </w:r>
    </w:p>
    <w:p w14:paraId="3D6E185D" w14:textId="4C42B58E" w:rsidR="00BE3565" w:rsidRDefault="00BE3565" w:rsidP="00F63B2F">
      <w:pPr>
        <w:pStyle w:val="Kommentartext"/>
        <w:spacing w:after="40" w:line="276" w:lineRule="auto"/>
        <w:rPr>
          <w:rFonts w:ascii="Arial" w:hAnsi="Arial" w:cs="Arial"/>
          <w:sz w:val="24"/>
          <w:szCs w:val="24"/>
        </w:rPr>
      </w:pPr>
    </w:p>
    <w:p w14:paraId="1235C3CD" w14:textId="77777777" w:rsidR="008A0CE1" w:rsidRPr="005F0D92" w:rsidRDefault="008A0CE1" w:rsidP="00F63B2F">
      <w:pPr>
        <w:autoSpaceDE w:val="0"/>
        <w:autoSpaceDN w:val="0"/>
        <w:adjustRightInd w:val="0"/>
        <w:spacing w:after="40"/>
        <w:rPr>
          <w:rFonts w:ascii="Arial" w:hAnsi="Arial" w:cs="Arial"/>
          <w:sz w:val="24"/>
          <w:szCs w:val="24"/>
        </w:rPr>
      </w:pPr>
      <w:r w:rsidRPr="005F0D92">
        <w:rPr>
          <w:rFonts w:ascii="Arial" w:hAnsi="Arial" w:cs="Arial"/>
          <w:sz w:val="24"/>
          <w:szCs w:val="24"/>
        </w:rPr>
        <w:t>Bei starkem Sporenflug sollten Schimmelpilzsporenallergiker ggf. den Aufenthalt im Freien einschränken, und es ist empfohlen die Tätigkeiten, bei denen in erhöhtem Maße eine Exposition gegenüber Schimmelpilzsporen besteht, z.</w:t>
      </w:r>
      <w:r>
        <w:rPr>
          <w:rFonts w:ascii="Arial" w:hAnsi="Arial" w:cs="Arial"/>
          <w:sz w:val="24"/>
          <w:szCs w:val="24"/>
        </w:rPr>
        <w:t xml:space="preserve"> </w:t>
      </w:r>
      <w:r w:rsidRPr="005F0D92">
        <w:rPr>
          <w:rFonts w:ascii="Arial" w:hAnsi="Arial" w:cs="Arial"/>
          <w:sz w:val="24"/>
          <w:szCs w:val="24"/>
        </w:rPr>
        <w:t>B. Gartenarbeit, Umgang mit Rindenmulch oder verrottetem Laub, Bearbeiten von Komposthaufen, usw., zu minimieren oder zu vermeiden.</w:t>
      </w:r>
    </w:p>
    <w:p w14:paraId="33A540ED" w14:textId="69B34807" w:rsidR="008A0CE1" w:rsidRDefault="008A0CE1" w:rsidP="00F63B2F">
      <w:pPr>
        <w:autoSpaceDE w:val="0"/>
        <w:autoSpaceDN w:val="0"/>
        <w:adjustRightInd w:val="0"/>
        <w:spacing w:after="40"/>
        <w:rPr>
          <w:rFonts w:ascii="Arial" w:hAnsi="Arial" w:cs="Arial"/>
          <w:sz w:val="24"/>
          <w:szCs w:val="24"/>
        </w:rPr>
      </w:pPr>
      <w:r w:rsidRPr="005F0D92">
        <w:rPr>
          <w:rFonts w:ascii="Arial" w:hAnsi="Arial" w:cs="Arial"/>
          <w:sz w:val="24"/>
          <w:szCs w:val="24"/>
        </w:rPr>
        <w:t xml:space="preserve">Insbesondere der Sporenflug von </w:t>
      </w:r>
      <w:r w:rsidRPr="005F0D92">
        <w:rPr>
          <w:rFonts w:ascii="Arial" w:hAnsi="Arial" w:cs="Arial"/>
          <w:i/>
          <w:iCs/>
          <w:sz w:val="24"/>
          <w:szCs w:val="24"/>
        </w:rPr>
        <w:t>Alternaria</w:t>
      </w:r>
      <w:r>
        <w:rPr>
          <w:rFonts w:ascii="Arial" w:hAnsi="Arial" w:cs="Arial"/>
          <w:i/>
          <w:iCs/>
          <w:sz w:val="24"/>
          <w:szCs w:val="24"/>
        </w:rPr>
        <w:t xml:space="preserve"> </w:t>
      </w:r>
      <w:r w:rsidRPr="005F0D92">
        <w:rPr>
          <w:rFonts w:ascii="Arial" w:hAnsi="Arial" w:cs="Arial"/>
          <w:sz w:val="24"/>
          <w:szCs w:val="24"/>
        </w:rPr>
        <w:t xml:space="preserve">ist eng mit der Getreideernte verbunden </w:t>
      </w:r>
      <w:r w:rsidRPr="00BE3565">
        <w:rPr>
          <w:rFonts w:ascii="Arial" w:hAnsi="Arial" w:cs="Arial"/>
          <w:sz w:val="24"/>
          <w:szCs w:val="24"/>
        </w:rPr>
        <w:t>[</w:t>
      </w:r>
      <w:r w:rsidR="00CD253B" w:rsidRPr="00CD253B">
        <w:rPr>
          <w:rFonts w:ascii="Arial" w:eastAsia="Times New Roman" w:hAnsi="Arial" w:cs="Arial"/>
          <w:bCs/>
          <w:noProof/>
          <w:sz w:val="24"/>
          <w:szCs w:val="24"/>
        </w:rPr>
        <w:t>28</w:t>
      </w:r>
      <w:r w:rsidRPr="00E734E6">
        <w:rPr>
          <w:rFonts w:ascii="Arial" w:hAnsi="Arial" w:cs="Arial"/>
          <w:sz w:val="24"/>
          <w:szCs w:val="24"/>
        </w:rPr>
        <w:t xml:space="preserve">, </w:t>
      </w:r>
      <w:r w:rsidR="00CD253B" w:rsidRPr="00CD253B">
        <w:rPr>
          <w:rFonts w:ascii="Arial" w:eastAsia="Calibri" w:hAnsi="Arial" w:cs="Arial"/>
          <w:noProof/>
          <w:sz w:val="24"/>
          <w:szCs w:val="24"/>
          <w:u w:color="000000"/>
        </w:rPr>
        <w:t>515</w:t>
      </w:r>
      <w:r w:rsidRPr="00BE3565">
        <w:rPr>
          <w:rFonts w:ascii="Arial" w:hAnsi="Arial" w:cs="Arial"/>
          <w:sz w:val="24"/>
          <w:szCs w:val="24"/>
        </w:rPr>
        <w:t>]. Ein Aufenthalt in der Nähe bewirtschafteter Felder kann zu erhöhten</w:t>
      </w:r>
      <w:r w:rsidRPr="005F0D92">
        <w:rPr>
          <w:rFonts w:ascii="Arial" w:hAnsi="Arial" w:cs="Arial"/>
          <w:sz w:val="24"/>
          <w:szCs w:val="24"/>
        </w:rPr>
        <w:t xml:space="preserve"> Sporenexpositionen führen.</w:t>
      </w:r>
    </w:p>
    <w:p w14:paraId="736D0365" w14:textId="4FBE82BE" w:rsidR="007573C4" w:rsidRPr="0041296A" w:rsidRDefault="007573C4" w:rsidP="00F63B2F">
      <w:pPr>
        <w:pStyle w:val="Kommentartext"/>
        <w:spacing w:after="40" w:line="276" w:lineRule="auto"/>
        <w:rPr>
          <w:rFonts w:ascii="Arial" w:hAnsi="Arial" w:cs="Arial"/>
          <w:sz w:val="24"/>
          <w:szCs w:val="24"/>
        </w:rPr>
      </w:pPr>
      <w:r w:rsidRPr="0041296A">
        <w:rPr>
          <w:rFonts w:ascii="Arial" w:hAnsi="Arial" w:cs="Arial"/>
          <w:sz w:val="24"/>
          <w:szCs w:val="24"/>
        </w:rPr>
        <w:t xml:space="preserve">Personen, die unter einer nachgewiesenen schweren Allergie gegenüber </w:t>
      </w:r>
      <w:r w:rsidRPr="0041296A">
        <w:rPr>
          <w:rFonts w:ascii="Arial" w:hAnsi="Arial" w:cs="Arial"/>
          <w:i/>
          <w:sz w:val="24"/>
          <w:szCs w:val="24"/>
        </w:rPr>
        <w:t>Alternaria</w:t>
      </w:r>
      <w:r w:rsidRPr="0041296A">
        <w:rPr>
          <w:rFonts w:ascii="Arial" w:hAnsi="Arial" w:cs="Arial"/>
          <w:sz w:val="24"/>
          <w:szCs w:val="24"/>
        </w:rPr>
        <w:t xml:space="preserve"> leiden, sollten erwägen, im Hochsommer die Außenluft zu meiden oder </w:t>
      </w:r>
      <w:r w:rsidR="006C1287" w:rsidRPr="006C1287">
        <w:rPr>
          <w:rFonts w:ascii="Arial" w:hAnsi="Arial" w:cs="Arial"/>
          <w:sz w:val="24"/>
          <w:szCs w:val="24"/>
        </w:rPr>
        <w:t>einen Mund-Nasen-Schutz (z. B. eine FFP2-Maske)</w:t>
      </w:r>
      <w:r w:rsidRPr="0041296A">
        <w:rPr>
          <w:rFonts w:ascii="Arial" w:hAnsi="Arial" w:cs="Arial"/>
          <w:sz w:val="24"/>
          <w:szCs w:val="24"/>
        </w:rPr>
        <w:t xml:space="preserve"> zu tragen.</w:t>
      </w:r>
    </w:p>
    <w:p w14:paraId="3828219E" w14:textId="5E353193" w:rsidR="007573C4" w:rsidRPr="0041296A" w:rsidRDefault="007573C4" w:rsidP="00F63B2F">
      <w:pPr>
        <w:pStyle w:val="Textkrper"/>
        <w:spacing w:after="40"/>
        <w:rPr>
          <w:rFonts w:ascii="Arial" w:hAnsi="Arial" w:cs="Arial"/>
          <w:sz w:val="24"/>
          <w:szCs w:val="24"/>
        </w:rPr>
      </w:pPr>
      <w:r w:rsidRPr="0041296A">
        <w:rPr>
          <w:rFonts w:ascii="Arial" w:hAnsi="Arial" w:cs="Arial"/>
          <w:bCs/>
          <w:sz w:val="24"/>
          <w:szCs w:val="24"/>
        </w:rPr>
        <w:t xml:space="preserve">Personen mit </w:t>
      </w:r>
      <w:r w:rsidRPr="0041296A">
        <w:rPr>
          <w:rFonts w:ascii="Arial" w:hAnsi="Arial" w:cs="Arial"/>
          <w:sz w:val="24"/>
          <w:szCs w:val="24"/>
        </w:rPr>
        <w:t>mittelschwer</w:t>
      </w:r>
      <w:r w:rsidR="006C1287">
        <w:rPr>
          <w:rFonts w:ascii="Arial" w:hAnsi="Arial" w:cs="Arial"/>
          <w:sz w:val="24"/>
          <w:szCs w:val="24"/>
        </w:rPr>
        <w:t>er</w:t>
      </w:r>
      <w:r w:rsidRPr="0041296A">
        <w:rPr>
          <w:rFonts w:ascii="Arial" w:hAnsi="Arial" w:cs="Arial"/>
          <w:sz w:val="24"/>
          <w:szCs w:val="24"/>
        </w:rPr>
        <w:t xml:space="preserve"> bis sehr schwerer Immunsupp</w:t>
      </w:r>
      <w:r w:rsidR="00737ED6">
        <w:rPr>
          <w:rFonts w:ascii="Arial" w:hAnsi="Arial" w:cs="Arial"/>
          <w:sz w:val="24"/>
          <w:szCs w:val="24"/>
        </w:rPr>
        <w:t>r</w:t>
      </w:r>
      <w:r w:rsidRPr="0041296A">
        <w:rPr>
          <w:rFonts w:ascii="Arial" w:hAnsi="Arial" w:cs="Arial"/>
          <w:sz w:val="24"/>
          <w:szCs w:val="24"/>
        </w:rPr>
        <w:t>ession - hierzu zählen insbesondere hämato</w:t>
      </w:r>
      <w:r w:rsidR="00737ED6">
        <w:rPr>
          <w:rFonts w:ascii="Arial" w:hAnsi="Arial" w:cs="Arial"/>
          <w:sz w:val="24"/>
          <w:szCs w:val="24"/>
        </w:rPr>
        <w:t>-</w:t>
      </w:r>
      <w:r w:rsidRPr="0041296A">
        <w:rPr>
          <w:rFonts w:ascii="Arial" w:hAnsi="Arial" w:cs="Arial"/>
          <w:sz w:val="24"/>
          <w:szCs w:val="24"/>
        </w:rPr>
        <w:t xml:space="preserve">onkologische Patient*innen nach Stammzelltransplantation oder intensiver Chemotherapie - </w:t>
      </w:r>
      <w:r w:rsidRPr="0041296A">
        <w:rPr>
          <w:rFonts w:ascii="Arial" w:hAnsi="Arial" w:cs="Arial"/>
          <w:bCs/>
          <w:sz w:val="24"/>
          <w:szCs w:val="24"/>
        </w:rPr>
        <w:t xml:space="preserve">sollten den Aufenthalt in der Nähe von </w:t>
      </w:r>
      <w:r w:rsidRPr="0041296A">
        <w:rPr>
          <w:rFonts w:ascii="Arial" w:eastAsia="Univers LT Std 45 Light" w:hAnsi="Arial" w:cs="Arial"/>
          <w:bCs/>
          <w:sz w:val="24"/>
          <w:szCs w:val="24"/>
        </w:rPr>
        <w:t>Komposthaufen, Kompostieranlagen, Gärtnereien, Wertstoffsortieranlagen,</w:t>
      </w:r>
      <w:r w:rsidRPr="0041296A">
        <w:rPr>
          <w:rFonts w:ascii="Arial" w:hAnsi="Arial" w:cs="Arial"/>
          <w:bCs/>
          <w:sz w:val="24"/>
          <w:szCs w:val="24"/>
        </w:rPr>
        <w:t xml:space="preserve"> Abfallwirtschaftsanlagen vermeiden und möglichst keine Arbeiten im Garten oder der Landwirtschaft durchführen, da hierbei ggf. erhöhte Konzentrationen mit </w:t>
      </w:r>
      <w:r w:rsidRPr="0041296A">
        <w:rPr>
          <w:rFonts w:ascii="Arial" w:hAnsi="Arial" w:cs="Arial"/>
          <w:bCs/>
          <w:i/>
          <w:sz w:val="24"/>
          <w:szCs w:val="24"/>
        </w:rPr>
        <w:t>Aspergillus fumigatus</w:t>
      </w:r>
      <w:r w:rsidRPr="0041296A">
        <w:rPr>
          <w:rFonts w:ascii="Arial" w:hAnsi="Arial" w:cs="Arial"/>
          <w:bCs/>
          <w:sz w:val="24"/>
          <w:szCs w:val="24"/>
        </w:rPr>
        <w:t xml:space="preserve"> auftreten können.</w:t>
      </w:r>
    </w:p>
    <w:p w14:paraId="2DE7542E" w14:textId="7DB9E70F" w:rsidR="00CA3195" w:rsidRDefault="00CA3195" w:rsidP="00F63B2F">
      <w:pPr>
        <w:spacing w:after="0"/>
        <w:rPr>
          <w:rFonts w:ascii="Arial" w:hAnsi="Arial" w:cs="Arial"/>
          <w:sz w:val="24"/>
          <w:szCs w:val="24"/>
        </w:rPr>
      </w:pPr>
    </w:p>
    <w:p w14:paraId="0053B4E2" w14:textId="77777777" w:rsidR="004A3F51" w:rsidRPr="004A3F51" w:rsidRDefault="004A3F51" w:rsidP="00F63B2F">
      <w:pPr>
        <w:autoSpaceDE w:val="0"/>
        <w:autoSpaceDN w:val="0"/>
        <w:adjustRightInd w:val="0"/>
        <w:spacing w:after="60"/>
        <w:ind w:left="1134" w:hanging="1134"/>
        <w:rPr>
          <w:rFonts w:ascii="Arial" w:hAnsi="Arial" w:cs="Arial"/>
          <w:sz w:val="24"/>
          <w:szCs w:val="24"/>
        </w:rPr>
      </w:pPr>
    </w:p>
    <w:p w14:paraId="38FF343B" w14:textId="4D097ED6" w:rsidR="0021788E" w:rsidRPr="0041296A" w:rsidRDefault="007573C4" w:rsidP="00F63B2F">
      <w:pPr>
        <w:autoSpaceDE w:val="0"/>
        <w:autoSpaceDN w:val="0"/>
        <w:adjustRightInd w:val="0"/>
        <w:spacing w:after="60"/>
        <w:ind w:left="1134" w:hanging="1134"/>
        <w:rPr>
          <w:rFonts w:ascii="Arial" w:hAnsi="Arial" w:cs="Arial"/>
          <w:b/>
          <w:bCs/>
          <w:sz w:val="24"/>
          <w:szCs w:val="24"/>
        </w:rPr>
      </w:pPr>
      <w:r w:rsidRPr="0041296A">
        <w:rPr>
          <w:rFonts w:ascii="Arial" w:hAnsi="Arial" w:cs="Arial"/>
          <w:b/>
          <w:sz w:val="24"/>
          <w:szCs w:val="24"/>
        </w:rPr>
        <w:t>5</w:t>
      </w:r>
      <w:r w:rsidR="0091172B" w:rsidRPr="0041296A">
        <w:rPr>
          <w:rFonts w:ascii="Arial" w:hAnsi="Arial" w:cs="Arial"/>
          <w:b/>
          <w:sz w:val="24"/>
          <w:szCs w:val="24"/>
        </w:rPr>
        <w:tab/>
      </w:r>
      <w:r w:rsidR="0021788E" w:rsidRPr="0041296A">
        <w:rPr>
          <w:rFonts w:ascii="Arial" w:hAnsi="Arial" w:cs="Arial"/>
          <w:b/>
          <w:sz w:val="24"/>
          <w:szCs w:val="24"/>
        </w:rPr>
        <w:t>Sanierung von Wohnräumen (Gebäuden) mit Feuchteproblemen und Schimmelwachstum</w:t>
      </w:r>
    </w:p>
    <w:p w14:paraId="31839F50" w14:textId="6D8F2721" w:rsidR="0021788E" w:rsidRPr="0041296A" w:rsidRDefault="0021788E" w:rsidP="00F63B2F">
      <w:pPr>
        <w:spacing w:afterLines="60" w:after="144"/>
        <w:rPr>
          <w:rFonts w:ascii="Arial" w:hAnsi="Arial" w:cs="Arial"/>
          <w:sz w:val="24"/>
          <w:szCs w:val="24"/>
        </w:rPr>
      </w:pPr>
      <w:r w:rsidRPr="00A47583">
        <w:rPr>
          <w:rFonts w:ascii="Arial" w:hAnsi="Arial" w:cs="Arial"/>
          <w:color w:val="000000" w:themeColor="text1"/>
          <w:sz w:val="24"/>
          <w:szCs w:val="24"/>
        </w:rPr>
        <w:t>Schimmelbefall geringeren bis mittleren Umfangs (&lt; 0,5 m</w:t>
      </w:r>
      <w:r w:rsidRPr="00A47583">
        <w:rPr>
          <w:rFonts w:ascii="Arial" w:hAnsi="Arial" w:cs="Arial"/>
          <w:color w:val="000000" w:themeColor="text1"/>
          <w:sz w:val="24"/>
          <w:szCs w:val="24"/>
          <w:vertAlign w:val="superscript"/>
        </w:rPr>
        <w:t>2</w:t>
      </w:r>
      <w:r w:rsidRPr="00A47583">
        <w:rPr>
          <w:rFonts w:ascii="Arial" w:hAnsi="Arial" w:cs="Arial"/>
          <w:color w:val="000000" w:themeColor="text1"/>
          <w:sz w:val="24"/>
          <w:szCs w:val="24"/>
        </w:rPr>
        <w:t>, nur oberfläch</w:t>
      </w:r>
      <w:r w:rsidR="00FE4F80" w:rsidRPr="00A47583">
        <w:rPr>
          <w:rFonts w:ascii="Arial" w:hAnsi="Arial" w:cs="Arial"/>
          <w:color w:val="000000" w:themeColor="text1"/>
          <w:sz w:val="24"/>
          <w:szCs w:val="24"/>
        </w:rPr>
        <w:t>l</w:t>
      </w:r>
      <w:r w:rsidRPr="00A47583">
        <w:rPr>
          <w:rFonts w:ascii="Arial" w:hAnsi="Arial" w:cs="Arial"/>
          <w:color w:val="000000" w:themeColor="text1"/>
          <w:sz w:val="24"/>
          <w:szCs w:val="24"/>
        </w:rPr>
        <w:t>i</w:t>
      </w:r>
      <w:r w:rsidR="00FE4F80" w:rsidRPr="00A47583">
        <w:rPr>
          <w:rFonts w:ascii="Arial" w:hAnsi="Arial" w:cs="Arial"/>
          <w:color w:val="000000" w:themeColor="text1"/>
          <w:sz w:val="24"/>
          <w:szCs w:val="24"/>
        </w:rPr>
        <w:t>ch</w:t>
      </w:r>
      <w:r w:rsidRPr="00A47583">
        <w:rPr>
          <w:rFonts w:ascii="Arial" w:hAnsi="Arial" w:cs="Arial"/>
          <w:color w:val="000000" w:themeColor="text1"/>
          <w:sz w:val="24"/>
          <w:szCs w:val="24"/>
        </w:rPr>
        <w:t xml:space="preserve">er </w:t>
      </w:r>
      <w:r w:rsidRPr="0041296A">
        <w:rPr>
          <w:rFonts w:ascii="Arial" w:hAnsi="Arial" w:cs="Arial"/>
          <w:sz w:val="24"/>
          <w:szCs w:val="24"/>
        </w:rPr>
        <w:t>Befall) mit bekannter Ursache kann von Betroffenen oft selbst beseitigt werden, sofern sie nicht allergisch auf Schimmelpilze reagieren oder an einer Immunsuppression leiden. Bei größerem Befall und geringem bis mittlerem Befall ohne bekannte Ursache sollte eine Fachfirma hinzugezogen werden. Prinzipiell ist es wichtig, unverzüglich mit der Schimmelsanierung zu beginnen, damit sich der Befall nicht ausdehnt [</w:t>
      </w:r>
      <w:r w:rsidR="00CD253B" w:rsidRPr="00CD253B">
        <w:rPr>
          <w:rFonts w:ascii="Arial" w:eastAsia="Times New Roman" w:hAnsi="Arial" w:cs="Arial"/>
          <w:bCs/>
          <w:noProof/>
          <w:sz w:val="24"/>
          <w:szCs w:val="24"/>
        </w:rPr>
        <w:t>299</w:t>
      </w:r>
      <w:r w:rsidRPr="0041296A">
        <w:rPr>
          <w:rFonts w:ascii="Arial" w:hAnsi="Arial" w:cs="Arial"/>
          <w:sz w:val="24"/>
          <w:szCs w:val="24"/>
        </w:rPr>
        <w:t xml:space="preserve">]. </w:t>
      </w:r>
    </w:p>
    <w:p w14:paraId="21839EC6" w14:textId="4671D194" w:rsidR="0021788E" w:rsidRDefault="0021788E" w:rsidP="00F63B2F">
      <w:pPr>
        <w:spacing w:afterLines="60" w:after="144"/>
        <w:rPr>
          <w:rFonts w:ascii="Arial" w:eastAsia="Univers LT Std 45 Light" w:hAnsi="Arial" w:cs="Arial"/>
          <w:bCs/>
          <w:sz w:val="24"/>
          <w:szCs w:val="24"/>
        </w:rPr>
      </w:pPr>
      <w:r w:rsidRPr="0041296A">
        <w:rPr>
          <w:rFonts w:ascii="Arial" w:eastAsia="Univers LT Std 45 Light" w:hAnsi="Arial" w:cs="Arial"/>
          <w:bCs/>
          <w:sz w:val="24"/>
          <w:szCs w:val="24"/>
        </w:rPr>
        <w:t>Zur fachgerechten Sanierung eines Feuchte-/Schimmelschadens zählen die Beseitigung der bauphysikalischen Ursache(n), die Entfernung von schimmelbefallenen Materialien gemäß den Empfehlungen des UBA-Schimmelleitfadens [</w:t>
      </w:r>
      <w:r w:rsidR="00CD253B" w:rsidRPr="00CD253B">
        <w:rPr>
          <w:rFonts w:ascii="Arial" w:eastAsia="Times New Roman" w:hAnsi="Arial" w:cs="Arial"/>
          <w:bCs/>
          <w:noProof/>
          <w:sz w:val="24"/>
          <w:szCs w:val="24"/>
        </w:rPr>
        <w:t>299</w:t>
      </w:r>
      <w:r w:rsidRPr="0041296A">
        <w:rPr>
          <w:rFonts w:ascii="Arial" w:eastAsia="Univers LT Std 45 Light" w:hAnsi="Arial" w:cs="Arial"/>
          <w:bCs/>
          <w:sz w:val="24"/>
          <w:szCs w:val="24"/>
        </w:rPr>
        <w:t xml:space="preserve">], die Trocknung und eine anschließende Feinreinigung. Die Sanierung ist von einer qualifizierten Fachfirma durchzuführen, die belegen muss, dass die verantwortlichen Personen des ausführenden Betriebes über eine Fachkunde im Arbeitsschutz nach Biostoffverordnung (BioStoffV) sowie die Erweiterung des fachlichen Aufgabengebietes für den Bereich der Schimmelschäden verfügen. Diese Sachkunde wird im Rahmen von Weiterbildungen sichergestellt und über einen (regelmäßig) abgestimmten Mindeststandard der Prüfungsanforderungen in den Themenfeldern mikrobiologische Grundlagen und Bewertungsgrundlagen, bauphysikalische Grundlagen, physikalisch-chemische Messverfahren, Hygiene und Arbeitsschutz, Schadenserkennung und Sanierungstechniken sowie Feinreinigung nachgewiesen </w:t>
      </w:r>
      <w:r w:rsidRPr="00A4083F">
        <w:rPr>
          <w:rFonts w:ascii="Arial" w:eastAsia="Univers LT Std 45 Light" w:hAnsi="Arial" w:cs="Arial"/>
          <w:bCs/>
          <w:sz w:val="24"/>
          <w:szCs w:val="24"/>
        </w:rPr>
        <w:t>[</w:t>
      </w:r>
      <w:bookmarkStart w:id="111" w:name="_Hlk124348324"/>
      <w:r w:rsidR="00CD253B" w:rsidRPr="00CD253B">
        <w:rPr>
          <w:rFonts w:ascii="Arial" w:hAnsi="Arial" w:cs="Arial"/>
          <w:bCs/>
          <w:noProof/>
          <w:sz w:val="24"/>
          <w:szCs w:val="24"/>
        </w:rPr>
        <w:t>733</w:t>
      </w:r>
      <w:r w:rsidR="00A4083F" w:rsidRPr="00A4083F">
        <w:rPr>
          <w:rFonts w:ascii="Arial" w:hAnsi="Arial" w:cs="Arial"/>
          <w:sz w:val="24"/>
          <w:szCs w:val="24"/>
        </w:rPr>
        <w:t xml:space="preserve">, </w:t>
      </w:r>
      <w:r w:rsidR="00CD253B" w:rsidRPr="00CD253B">
        <w:rPr>
          <w:rFonts w:ascii="Arial" w:hAnsi="Arial" w:cs="Arial"/>
          <w:bCs/>
          <w:noProof/>
          <w:sz w:val="24"/>
          <w:szCs w:val="24"/>
        </w:rPr>
        <w:t>747</w:t>
      </w:r>
      <w:bookmarkEnd w:id="111"/>
      <w:r w:rsidRPr="00A4083F">
        <w:rPr>
          <w:rFonts w:ascii="Arial" w:eastAsia="Univers LT Std 45 Light" w:hAnsi="Arial" w:cs="Arial"/>
          <w:bCs/>
          <w:sz w:val="24"/>
          <w:szCs w:val="24"/>
        </w:rPr>
        <w:t xml:space="preserve">], </w:t>
      </w:r>
      <w:r w:rsidRPr="0041296A">
        <w:rPr>
          <w:rFonts w:ascii="Arial" w:eastAsia="Univers LT Std 45 Light" w:hAnsi="Arial" w:cs="Arial"/>
          <w:bCs/>
          <w:sz w:val="24"/>
          <w:szCs w:val="24"/>
        </w:rPr>
        <w:t>z. B. bei:</w:t>
      </w:r>
    </w:p>
    <w:p w14:paraId="516EDC2F" w14:textId="77777777" w:rsidR="0021788E" w:rsidRPr="0041296A" w:rsidRDefault="0021788E" w:rsidP="00F63B2F">
      <w:pPr>
        <w:pStyle w:val="Listenabsatz"/>
        <w:numPr>
          <w:ilvl w:val="0"/>
          <w:numId w:val="25"/>
        </w:numPr>
        <w:spacing w:afterLines="60" w:after="144"/>
        <w:ind w:left="284" w:hanging="284"/>
        <w:rPr>
          <w:rFonts w:ascii="Arial" w:eastAsia="Times New Roman" w:hAnsi="Arial" w:cs="Arial"/>
          <w:kern w:val="36"/>
          <w:sz w:val="24"/>
          <w:szCs w:val="24"/>
          <w:lang w:eastAsia="de-DE"/>
        </w:rPr>
      </w:pPr>
      <w:r w:rsidRPr="0041296A">
        <w:rPr>
          <w:rFonts w:ascii="Arial" w:eastAsia="Times New Roman" w:hAnsi="Arial" w:cs="Arial"/>
          <w:kern w:val="36"/>
          <w:sz w:val="24"/>
          <w:szCs w:val="24"/>
          <w:lang w:eastAsia="de-DE"/>
        </w:rPr>
        <w:t>Akademie der Ingenieure</w:t>
      </w:r>
    </w:p>
    <w:p w14:paraId="2501D124"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bookmarkStart w:id="112" w:name="_Hlk126154347"/>
      <w:r w:rsidRPr="0041296A">
        <w:rPr>
          <w:rFonts w:ascii="Arial" w:hAnsi="Arial" w:cs="Arial"/>
          <w:sz w:val="24"/>
          <w:szCs w:val="24"/>
        </w:rPr>
        <w:t>Berufsverband Deutscher Baubiologen VDB e. V.</w:t>
      </w:r>
    </w:p>
    <w:bookmarkEnd w:id="112"/>
    <w:p w14:paraId="51C1124A"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hAnsi="Arial" w:cs="Arial"/>
          <w:sz w:val="24"/>
          <w:szCs w:val="24"/>
        </w:rPr>
        <w:t>Bundesverband Ausbau &amp; Fassade / Fachverband Ausbau &amp; Fassade NRW</w:t>
      </w:r>
    </w:p>
    <w:p w14:paraId="76E79445"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bookmarkStart w:id="113" w:name="_Hlk126154383"/>
      <w:r w:rsidRPr="0041296A">
        <w:rPr>
          <w:rFonts w:ascii="Arial" w:eastAsia="Times New Roman" w:hAnsi="Arial" w:cs="Arial"/>
          <w:bCs/>
          <w:iCs/>
          <w:sz w:val="24"/>
          <w:szCs w:val="24"/>
          <w:lang w:eastAsia="de-DE"/>
        </w:rPr>
        <w:t>Bundesverband für Schimmelpilzsanierung BBS e. V</w:t>
      </w:r>
      <w:bookmarkEnd w:id="113"/>
      <w:r w:rsidRPr="0041296A">
        <w:rPr>
          <w:rFonts w:ascii="Arial" w:eastAsia="Times New Roman" w:hAnsi="Arial" w:cs="Arial"/>
          <w:bCs/>
          <w:iCs/>
          <w:sz w:val="24"/>
          <w:szCs w:val="24"/>
          <w:lang w:eastAsia="de-DE"/>
        </w:rPr>
        <w:t>.</w:t>
      </w:r>
    </w:p>
    <w:p w14:paraId="2D3010C8"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eastAsia="Times New Roman" w:hAnsi="Arial" w:cs="Arial"/>
          <w:bCs/>
          <w:iCs/>
          <w:sz w:val="24"/>
          <w:szCs w:val="24"/>
          <w:lang w:eastAsia="de-DE"/>
        </w:rPr>
        <w:t>Deutscher Holz- und Bautenschutzverband e. V.</w:t>
      </w:r>
    </w:p>
    <w:p w14:paraId="280089EC"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hAnsi="Arial" w:cs="Arial"/>
          <w:sz w:val="24"/>
          <w:szCs w:val="24"/>
        </w:rPr>
        <w:t xml:space="preserve">Fachverbände des Fachwerks (www.schimmelnetz-nrw.de) </w:t>
      </w:r>
    </w:p>
    <w:p w14:paraId="37B7DE3A"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hAnsi="Arial" w:cs="Arial"/>
          <w:sz w:val="24"/>
          <w:szCs w:val="24"/>
        </w:rPr>
        <w:t>Landesgesundheitsamt Baden-Württemberg</w:t>
      </w:r>
    </w:p>
    <w:p w14:paraId="23D53974"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eastAsia="Times New Roman" w:hAnsi="Arial" w:cs="Arial"/>
          <w:bCs/>
          <w:iCs/>
          <w:sz w:val="24"/>
          <w:szCs w:val="24"/>
          <w:lang w:eastAsia="de-DE"/>
        </w:rPr>
        <w:t>Landesnetzwerkes Schimmelberatung NRW</w:t>
      </w:r>
      <w:r w:rsidRPr="0041296A">
        <w:rPr>
          <w:rFonts w:ascii="Arial" w:hAnsi="Arial" w:cs="Arial"/>
          <w:sz w:val="24"/>
          <w:szCs w:val="24"/>
        </w:rPr>
        <w:t xml:space="preserve"> </w:t>
      </w:r>
    </w:p>
    <w:p w14:paraId="4609DD93"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hAnsi="Arial" w:cs="Arial"/>
          <w:sz w:val="24"/>
          <w:szCs w:val="24"/>
        </w:rPr>
        <w:t>Netzwerk Schimmel e. V.</w:t>
      </w:r>
      <w:r w:rsidRPr="0041296A">
        <w:rPr>
          <w:rFonts w:ascii="Arial" w:eastAsia="Times New Roman" w:hAnsi="Arial" w:cs="Arial"/>
          <w:bCs/>
          <w:iCs/>
          <w:sz w:val="24"/>
          <w:szCs w:val="24"/>
          <w:lang w:eastAsia="de-DE"/>
        </w:rPr>
        <w:t xml:space="preserve"> </w:t>
      </w:r>
    </w:p>
    <w:p w14:paraId="0386205B" w14:textId="77777777" w:rsidR="0021788E" w:rsidRPr="0041296A" w:rsidRDefault="0021788E" w:rsidP="00F63B2F">
      <w:pPr>
        <w:pStyle w:val="Listenabsatz"/>
        <w:numPr>
          <w:ilvl w:val="0"/>
          <w:numId w:val="25"/>
        </w:numPr>
        <w:spacing w:afterLines="60" w:after="144"/>
        <w:ind w:left="284" w:hanging="284"/>
        <w:rPr>
          <w:rFonts w:ascii="Arial" w:hAnsi="Arial" w:cs="Arial"/>
          <w:sz w:val="24"/>
          <w:szCs w:val="24"/>
        </w:rPr>
      </w:pPr>
      <w:r w:rsidRPr="0041296A">
        <w:rPr>
          <w:rFonts w:ascii="Arial" w:eastAsia="Times New Roman" w:hAnsi="Arial" w:cs="Arial"/>
          <w:bCs/>
          <w:iCs/>
          <w:sz w:val="24"/>
          <w:szCs w:val="24"/>
          <w:lang w:eastAsia="de-DE"/>
        </w:rPr>
        <w:t>Öko-Zentrum Hamm</w:t>
      </w:r>
    </w:p>
    <w:p w14:paraId="4B93EF44" w14:textId="77777777" w:rsidR="0021788E" w:rsidRPr="0041296A" w:rsidRDefault="0021788E" w:rsidP="00F63B2F">
      <w:pPr>
        <w:pStyle w:val="Listenabsatz"/>
        <w:numPr>
          <w:ilvl w:val="0"/>
          <w:numId w:val="25"/>
        </w:numPr>
        <w:spacing w:afterLines="60" w:after="144"/>
        <w:ind w:left="284" w:hanging="284"/>
        <w:rPr>
          <w:rFonts w:ascii="Arial" w:eastAsia="Univers LT Std 45 Light" w:hAnsi="Arial" w:cs="Arial"/>
          <w:bCs/>
          <w:sz w:val="24"/>
          <w:szCs w:val="24"/>
        </w:rPr>
      </w:pPr>
      <w:bookmarkStart w:id="114" w:name="_Hlk126154410"/>
      <w:r w:rsidRPr="0041296A">
        <w:rPr>
          <w:rFonts w:ascii="Arial" w:hAnsi="Arial" w:cs="Arial"/>
          <w:sz w:val="24"/>
          <w:szCs w:val="24"/>
        </w:rPr>
        <w:t>TÜV</w:t>
      </w:r>
      <w:bookmarkEnd w:id="114"/>
      <w:r w:rsidRPr="0041296A">
        <w:rPr>
          <w:rFonts w:ascii="Arial" w:hAnsi="Arial" w:cs="Arial"/>
          <w:sz w:val="24"/>
          <w:szCs w:val="24"/>
        </w:rPr>
        <w:t xml:space="preserve"> Rheinland Akademie GmbH</w:t>
      </w:r>
    </w:p>
    <w:p w14:paraId="054EE3FD" w14:textId="77777777" w:rsidR="0021788E" w:rsidRPr="0041296A" w:rsidRDefault="0021788E" w:rsidP="00F63B2F">
      <w:pPr>
        <w:pStyle w:val="Listenabsatz"/>
        <w:numPr>
          <w:ilvl w:val="0"/>
          <w:numId w:val="25"/>
        </w:numPr>
        <w:spacing w:afterLines="60" w:after="144"/>
        <w:ind w:left="284" w:hanging="284"/>
        <w:rPr>
          <w:rFonts w:ascii="Arial" w:eastAsia="Univers LT Std 45 Light" w:hAnsi="Arial" w:cs="Arial"/>
          <w:bCs/>
          <w:sz w:val="24"/>
          <w:szCs w:val="24"/>
        </w:rPr>
      </w:pPr>
      <w:r w:rsidRPr="0041296A">
        <w:rPr>
          <w:rFonts w:ascii="Arial" w:hAnsi="Arial" w:cs="Arial"/>
          <w:sz w:val="24"/>
          <w:szCs w:val="24"/>
        </w:rPr>
        <w:t>Verbraucherzentale NRW e. V.</w:t>
      </w:r>
    </w:p>
    <w:p w14:paraId="3E8D240C" w14:textId="3AAF642A" w:rsidR="0021788E" w:rsidRPr="0041296A" w:rsidRDefault="0021788E" w:rsidP="00F63B2F">
      <w:pPr>
        <w:spacing w:afterLines="60" w:after="144"/>
        <w:rPr>
          <w:rFonts w:ascii="Arial" w:eastAsia="Univers LT Std 45 Light" w:hAnsi="Arial" w:cs="Arial"/>
          <w:bCs/>
          <w:sz w:val="24"/>
          <w:szCs w:val="24"/>
        </w:rPr>
      </w:pPr>
      <w:r w:rsidRPr="0041296A">
        <w:rPr>
          <w:rFonts w:ascii="Arial" w:hAnsi="Arial" w:cs="Arial"/>
          <w:sz w:val="24"/>
          <w:szCs w:val="24"/>
        </w:rPr>
        <w:t>Bei der Sanierung ist zum Schutz der Sanierer*innen und der Raumnutzer*innen die Handlungsanleitung „Gesundheitsgefährdungen durch biologische Arbeitsstoffe bei der Gebäudesanierung“ [</w:t>
      </w:r>
      <w:r w:rsidR="00CD253B" w:rsidRPr="00CD253B">
        <w:rPr>
          <w:rFonts w:ascii="Arial" w:hAnsi="Arial" w:cs="Arial"/>
          <w:bCs/>
          <w:noProof/>
          <w:sz w:val="24"/>
          <w:szCs w:val="24"/>
        </w:rPr>
        <w:t>140</w:t>
      </w:r>
      <w:r w:rsidRPr="0041296A">
        <w:rPr>
          <w:rFonts w:ascii="Arial" w:hAnsi="Arial" w:cs="Arial"/>
          <w:sz w:val="24"/>
          <w:szCs w:val="24"/>
        </w:rPr>
        <w:t xml:space="preserve">] zu beachten. Wichtig bei allen Sanierungsmaßnahmen ist ein möglichst staubarmes Arbeiten, um die Verteilung von Schimmelsporen mit dem Staub und über die Luft so gering wie möglich zu halten. Feuchtes Reinigen (Wischen) ist daher immer dem trockenen Staubsaugen vorzuziehen. Beim Staubsaugen sollten nur Geräte mit Zusatzfilter (hochabscheidende Schwebstofffilter wie HEPA-Filter) benutzt werden. Fegen sollte ganz unterbleiben, da dabei unnötig Staub aufgewirbelt und verteilt wird. Eine besondere Bedeutung kommt auch der qualifizierten Feinreinigung nach der Sanierung zu. </w:t>
      </w:r>
    </w:p>
    <w:p w14:paraId="47ACB09C" w14:textId="4D9694AD" w:rsidR="0021788E" w:rsidRPr="00A4083F" w:rsidRDefault="0021788E" w:rsidP="00F63B2F">
      <w:pPr>
        <w:spacing w:afterLines="60" w:after="144"/>
        <w:rPr>
          <w:rFonts w:ascii="Arial" w:eastAsia="Univers LT Std 45 Light" w:hAnsi="Arial" w:cs="Arial"/>
          <w:bCs/>
          <w:sz w:val="24"/>
          <w:szCs w:val="24"/>
        </w:rPr>
      </w:pPr>
      <w:r w:rsidRPr="0041296A">
        <w:rPr>
          <w:rFonts w:ascii="Arial" w:eastAsia="Univers LT Std 45 Light" w:hAnsi="Arial" w:cs="Arial"/>
          <w:bCs/>
          <w:sz w:val="24"/>
          <w:szCs w:val="24"/>
        </w:rPr>
        <w:t xml:space="preserve">Die Einzelheiten und Verfahren sind nicht Bestandteil dieser Leitlinie. Detaillierte Informationen finden sich im </w:t>
      </w:r>
      <w:r w:rsidRPr="0041296A">
        <w:rPr>
          <w:rFonts w:ascii="Arial" w:hAnsi="Arial" w:cs="Arial"/>
          <w:sz w:val="24"/>
          <w:szCs w:val="24"/>
        </w:rPr>
        <w:t>UBA-Leitfaden [</w:t>
      </w:r>
      <w:r w:rsidR="00CD253B" w:rsidRPr="00CD253B">
        <w:rPr>
          <w:rFonts w:ascii="Arial" w:eastAsia="Times New Roman" w:hAnsi="Arial" w:cs="Arial"/>
          <w:bCs/>
          <w:noProof/>
          <w:sz w:val="24"/>
          <w:szCs w:val="24"/>
        </w:rPr>
        <w:t>299</w:t>
      </w:r>
      <w:r w:rsidRPr="0041296A">
        <w:rPr>
          <w:rFonts w:ascii="Arial" w:hAnsi="Arial" w:cs="Arial"/>
          <w:sz w:val="24"/>
          <w:szCs w:val="24"/>
        </w:rPr>
        <w:t>]</w:t>
      </w:r>
      <w:r w:rsidRPr="0041296A">
        <w:rPr>
          <w:rFonts w:ascii="Arial" w:eastAsia="Univers LT Std 45 Light" w:hAnsi="Arial" w:cs="Arial"/>
          <w:bCs/>
          <w:sz w:val="24"/>
          <w:szCs w:val="24"/>
        </w:rPr>
        <w:t xml:space="preserve"> und in der einschlägigen </w:t>
      </w:r>
      <w:r w:rsidRPr="0041296A">
        <w:rPr>
          <w:rFonts w:ascii="Arial" w:hAnsi="Arial" w:cs="Arial"/>
          <w:sz w:val="24"/>
          <w:szCs w:val="24"/>
        </w:rPr>
        <w:t xml:space="preserve">Literatur </w:t>
      </w:r>
      <w:r w:rsidRPr="00A4083F">
        <w:rPr>
          <w:rFonts w:ascii="Arial" w:hAnsi="Arial" w:cs="Arial"/>
          <w:sz w:val="24"/>
          <w:szCs w:val="24"/>
        </w:rPr>
        <w:t>[</w:t>
      </w:r>
      <w:r w:rsidR="00CD253B" w:rsidRPr="00CD253B">
        <w:rPr>
          <w:rFonts w:ascii="Arial" w:hAnsi="Arial" w:cs="Arial"/>
          <w:bCs/>
          <w:noProof/>
          <w:sz w:val="24"/>
          <w:szCs w:val="24"/>
        </w:rPr>
        <w:t>129</w:t>
      </w:r>
      <w:r w:rsidR="00A4083F" w:rsidRPr="00A4083F">
        <w:rPr>
          <w:rFonts w:ascii="Arial" w:hAnsi="Arial" w:cs="Arial"/>
          <w:sz w:val="24"/>
          <w:szCs w:val="24"/>
        </w:rPr>
        <w:t xml:space="preserve">, </w:t>
      </w:r>
      <w:r w:rsidR="00CD253B" w:rsidRPr="00CD253B">
        <w:rPr>
          <w:rFonts w:ascii="Arial" w:hAnsi="Arial" w:cs="Arial"/>
          <w:bCs/>
          <w:noProof/>
          <w:sz w:val="24"/>
          <w:szCs w:val="24"/>
        </w:rPr>
        <w:t>130</w:t>
      </w:r>
      <w:r w:rsidR="00A4083F" w:rsidRPr="00A4083F">
        <w:rPr>
          <w:rFonts w:ascii="Arial" w:hAnsi="Arial" w:cs="Arial"/>
          <w:sz w:val="24"/>
          <w:szCs w:val="24"/>
        </w:rPr>
        <w:t xml:space="preserve">, </w:t>
      </w:r>
      <w:r w:rsidR="00CD253B" w:rsidRPr="00CD253B">
        <w:rPr>
          <w:rFonts w:ascii="Arial" w:hAnsi="Arial" w:cs="Arial"/>
          <w:bCs/>
          <w:noProof/>
          <w:sz w:val="24"/>
          <w:szCs w:val="24"/>
        </w:rPr>
        <w:t>733</w:t>
      </w:r>
      <w:r w:rsidRPr="00A4083F">
        <w:rPr>
          <w:rFonts w:ascii="Arial" w:hAnsi="Arial" w:cs="Arial"/>
          <w:sz w:val="24"/>
          <w:szCs w:val="24"/>
        </w:rPr>
        <w:t xml:space="preserve">, </w:t>
      </w:r>
      <w:r w:rsidR="00CD253B" w:rsidRPr="00CD253B">
        <w:rPr>
          <w:rFonts w:ascii="Arial" w:hAnsi="Arial" w:cs="Arial"/>
          <w:bCs/>
          <w:noProof/>
          <w:sz w:val="24"/>
          <w:szCs w:val="24"/>
        </w:rPr>
        <w:t>747</w:t>
      </w:r>
      <w:r w:rsidRPr="00A4083F">
        <w:rPr>
          <w:rFonts w:ascii="Arial" w:hAnsi="Arial" w:cs="Arial"/>
          <w:sz w:val="24"/>
          <w:szCs w:val="24"/>
        </w:rPr>
        <w:t xml:space="preserve">, </w:t>
      </w:r>
      <w:bookmarkStart w:id="115" w:name="_Hlk124348415"/>
      <w:r w:rsidR="00CD253B" w:rsidRPr="00CD253B">
        <w:rPr>
          <w:rFonts w:ascii="Arial" w:hAnsi="Arial" w:cs="Arial"/>
          <w:bCs/>
          <w:noProof/>
          <w:sz w:val="24"/>
          <w:szCs w:val="24"/>
        </w:rPr>
        <w:t>793</w:t>
      </w:r>
      <w:r w:rsidR="00A4083F" w:rsidRPr="00A4083F">
        <w:rPr>
          <w:rFonts w:ascii="Arial" w:hAnsi="Arial" w:cs="Arial"/>
          <w:sz w:val="24"/>
          <w:szCs w:val="24"/>
        </w:rPr>
        <w:t xml:space="preserve">, </w:t>
      </w:r>
      <w:r w:rsidR="00CD253B" w:rsidRPr="00CD253B">
        <w:rPr>
          <w:rFonts w:ascii="Arial" w:hAnsi="Arial" w:cs="Arial"/>
          <w:bCs/>
          <w:noProof/>
          <w:sz w:val="24"/>
          <w:szCs w:val="24"/>
        </w:rPr>
        <w:t>794</w:t>
      </w:r>
      <w:r w:rsidR="00A4083F" w:rsidRPr="00A4083F">
        <w:rPr>
          <w:rFonts w:ascii="Arial" w:hAnsi="Arial" w:cs="Arial"/>
          <w:sz w:val="24"/>
          <w:szCs w:val="24"/>
        </w:rPr>
        <w:t xml:space="preserve">, </w:t>
      </w:r>
      <w:r w:rsidR="00CD253B" w:rsidRPr="00CD253B">
        <w:rPr>
          <w:rFonts w:ascii="Arial" w:hAnsi="Arial" w:cs="Arial"/>
          <w:bCs/>
          <w:noProof/>
          <w:sz w:val="24"/>
          <w:szCs w:val="24"/>
        </w:rPr>
        <w:t>795</w:t>
      </w:r>
      <w:bookmarkEnd w:id="115"/>
      <w:r w:rsidRPr="00A4083F">
        <w:rPr>
          <w:rFonts w:ascii="Arial" w:hAnsi="Arial" w:cs="Arial"/>
          <w:sz w:val="24"/>
          <w:szCs w:val="24"/>
        </w:rPr>
        <w:t>].</w:t>
      </w:r>
    </w:p>
    <w:p w14:paraId="470018C1" w14:textId="05E6CD03" w:rsidR="0021788E" w:rsidRDefault="0021788E" w:rsidP="00F63B2F">
      <w:pPr>
        <w:tabs>
          <w:tab w:val="left" w:pos="10992"/>
          <w:tab w:val="left" w:pos="11908"/>
          <w:tab w:val="left" w:pos="12824"/>
          <w:tab w:val="left" w:pos="13740"/>
          <w:tab w:val="left" w:pos="14656"/>
        </w:tabs>
        <w:spacing w:after="60"/>
        <w:rPr>
          <w:rFonts w:ascii="Arial" w:eastAsia="Univers LT Std 45 Light" w:hAnsi="Arial" w:cs="Arial"/>
          <w:bCs/>
          <w:sz w:val="24"/>
          <w:szCs w:val="24"/>
        </w:rPr>
      </w:pPr>
      <w:r w:rsidRPr="0041296A">
        <w:rPr>
          <w:rFonts w:ascii="Arial" w:eastAsia="Univers LT Std 45 Light" w:hAnsi="Arial" w:cs="Arial"/>
          <w:bCs/>
          <w:sz w:val="24"/>
          <w:szCs w:val="24"/>
        </w:rPr>
        <w:t xml:space="preserve">Die Sanierung von Feuchte-/Schimmelschäden in Innenräumen ist staatlich nicht geregelt. Die Entscheidung über die Art und Weise einer Sanierung sollte immer auf der Grundlage der Ergebnisse von anerkannten Untersuchungsmethoden, für die es allgemein anerkannte Beurteilungswerte gibt, erfolgen. Die allgemein anerkannten </w:t>
      </w:r>
      <w:r w:rsidRPr="00A4083F">
        <w:rPr>
          <w:rFonts w:ascii="Arial" w:eastAsia="Univers LT Std 45 Light" w:hAnsi="Arial" w:cs="Arial"/>
          <w:bCs/>
          <w:sz w:val="24"/>
          <w:szCs w:val="24"/>
        </w:rPr>
        <w:t>Empfehlungen zur Durchführung einer Schimmelsanierung [</w:t>
      </w:r>
      <w:r w:rsidR="00CD253B" w:rsidRPr="00CD253B">
        <w:rPr>
          <w:rFonts w:ascii="Arial" w:eastAsia="Times New Roman" w:hAnsi="Arial" w:cs="Arial"/>
          <w:bCs/>
          <w:noProof/>
          <w:sz w:val="24"/>
          <w:szCs w:val="24"/>
        </w:rPr>
        <w:t>299</w:t>
      </w:r>
      <w:r w:rsidR="004014D6">
        <w:rPr>
          <w:rFonts w:ascii="Arial" w:hAnsi="Arial" w:cs="Arial"/>
          <w:sz w:val="24"/>
          <w:szCs w:val="24"/>
        </w:rPr>
        <w:t xml:space="preserve">, </w:t>
      </w:r>
      <w:r w:rsidR="00CD253B" w:rsidRPr="00CD253B">
        <w:rPr>
          <w:rFonts w:ascii="Arial" w:hAnsi="Arial" w:cs="Arial"/>
          <w:bCs/>
          <w:noProof/>
          <w:sz w:val="24"/>
          <w:szCs w:val="24"/>
        </w:rPr>
        <w:t>793</w:t>
      </w:r>
      <w:r w:rsidR="00A4083F" w:rsidRPr="00A4083F">
        <w:rPr>
          <w:rFonts w:ascii="Arial" w:eastAsia="Times New Roman" w:hAnsi="Arial" w:cs="Arial"/>
          <w:sz w:val="24"/>
          <w:szCs w:val="24"/>
          <w:lang w:eastAsia="de-DE"/>
        </w:rPr>
        <w:t xml:space="preserve">, </w:t>
      </w:r>
      <w:r w:rsidR="00CD253B" w:rsidRPr="00CD253B">
        <w:rPr>
          <w:rFonts w:ascii="Arial" w:hAnsi="Arial" w:cs="Arial"/>
          <w:bCs/>
          <w:noProof/>
          <w:sz w:val="24"/>
          <w:szCs w:val="24"/>
        </w:rPr>
        <w:t>794</w:t>
      </w:r>
      <w:r w:rsidR="00A4083F" w:rsidRPr="00A4083F">
        <w:rPr>
          <w:rFonts w:ascii="Arial" w:eastAsia="Times New Roman" w:hAnsi="Arial" w:cs="Arial"/>
          <w:sz w:val="24"/>
          <w:szCs w:val="24"/>
          <w:lang w:eastAsia="de-DE"/>
        </w:rPr>
        <w:t xml:space="preserve">, </w:t>
      </w:r>
      <w:r w:rsidR="00CD253B" w:rsidRPr="00CD253B">
        <w:rPr>
          <w:rFonts w:ascii="Arial" w:hAnsi="Arial" w:cs="Arial"/>
          <w:bCs/>
          <w:noProof/>
          <w:sz w:val="24"/>
          <w:szCs w:val="24"/>
        </w:rPr>
        <w:t>795</w:t>
      </w:r>
      <w:r w:rsidRPr="00A4083F">
        <w:rPr>
          <w:rFonts w:ascii="Arial" w:eastAsia="Univers LT Std 45 Light" w:hAnsi="Arial" w:cs="Arial"/>
          <w:bCs/>
          <w:sz w:val="24"/>
          <w:szCs w:val="24"/>
        </w:rPr>
        <w:t xml:space="preserve">] sind dabei </w:t>
      </w:r>
      <w:r w:rsidRPr="0041296A">
        <w:rPr>
          <w:rFonts w:ascii="Arial" w:eastAsia="Univers LT Std 45 Light" w:hAnsi="Arial" w:cs="Arial"/>
          <w:bCs/>
          <w:sz w:val="24"/>
          <w:szCs w:val="24"/>
        </w:rPr>
        <w:t>einzuhalten.</w:t>
      </w:r>
    </w:p>
    <w:p w14:paraId="7B1C5075" w14:textId="0847A05A" w:rsidR="00310861" w:rsidRDefault="00310861" w:rsidP="00F63B2F">
      <w:pPr>
        <w:tabs>
          <w:tab w:val="left" w:pos="10992"/>
          <w:tab w:val="left" w:pos="11908"/>
          <w:tab w:val="left" w:pos="12824"/>
          <w:tab w:val="left" w:pos="13740"/>
          <w:tab w:val="left" w:pos="14656"/>
        </w:tabs>
        <w:spacing w:after="60"/>
        <w:rPr>
          <w:rFonts w:ascii="Arial" w:eastAsia="Univers LT Std 45 Light" w:hAnsi="Arial" w:cs="Arial"/>
          <w:bCs/>
          <w:sz w:val="24"/>
          <w:szCs w:val="24"/>
        </w:rPr>
      </w:pPr>
    </w:p>
    <w:p w14:paraId="3EDF5C4F" w14:textId="4E056FEB" w:rsidR="00310861" w:rsidRPr="0041296A" w:rsidRDefault="00310861" w:rsidP="00F63B2F">
      <w:pPr>
        <w:tabs>
          <w:tab w:val="left" w:pos="10992"/>
          <w:tab w:val="left" w:pos="11908"/>
          <w:tab w:val="left" w:pos="12824"/>
          <w:tab w:val="left" w:pos="13740"/>
          <w:tab w:val="left" w:pos="14656"/>
        </w:tabs>
        <w:spacing w:after="60"/>
        <w:rPr>
          <w:rFonts w:ascii="Arial" w:eastAsia="Univers LT Std 45 Light" w:hAnsi="Arial" w:cs="Arial"/>
          <w:bCs/>
          <w:sz w:val="24"/>
          <w:szCs w:val="24"/>
        </w:rPr>
      </w:pPr>
    </w:p>
    <w:p w14:paraId="7AB7281A" w14:textId="1C5EE9E5" w:rsidR="0021788E" w:rsidRPr="0041296A" w:rsidRDefault="0021788E" w:rsidP="00F63B2F">
      <w:pPr>
        <w:spacing w:after="60"/>
        <w:ind w:left="1134" w:hanging="1134"/>
        <w:rPr>
          <w:rFonts w:ascii="Arial" w:hAnsi="Arial" w:cs="Arial"/>
          <w:b/>
          <w:sz w:val="24"/>
          <w:szCs w:val="24"/>
          <w:lang w:eastAsia="de-DE"/>
        </w:rPr>
      </w:pPr>
      <w:r w:rsidRPr="0041296A">
        <w:rPr>
          <w:rFonts w:ascii="Arial" w:hAnsi="Arial" w:cs="Arial"/>
          <w:b/>
          <w:sz w:val="24"/>
          <w:szCs w:val="24"/>
          <w:lang w:eastAsia="de-DE"/>
        </w:rPr>
        <w:t>6</w:t>
      </w:r>
      <w:r w:rsidR="00C26AD4" w:rsidRPr="0041296A">
        <w:rPr>
          <w:rFonts w:ascii="Arial" w:hAnsi="Arial" w:cs="Arial"/>
          <w:b/>
          <w:sz w:val="24"/>
          <w:szCs w:val="24"/>
          <w:lang w:eastAsia="de-DE"/>
        </w:rPr>
        <w:tab/>
      </w:r>
      <w:r w:rsidRPr="0041296A">
        <w:rPr>
          <w:rFonts w:ascii="Arial" w:hAnsi="Arial" w:cs="Arial"/>
          <w:b/>
          <w:sz w:val="24"/>
          <w:szCs w:val="24"/>
          <w:lang w:eastAsia="de-DE"/>
        </w:rPr>
        <w:t>Armutsgefährdung und Feuchte- / Schimmelbefall</w:t>
      </w:r>
    </w:p>
    <w:p w14:paraId="5919939B" w14:textId="77777777" w:rsidR="0021788E" w:rsidRPr="0041296A" w:rsidRDefault="0021788E" w:rsidP="00F63B2F">
      <w:pPr>
        <w:spacing w:before="120" w:after="60"/>
        <w:rPr>
          <w:rFonts w:ascii="Arial" w:hAnsi="Arial" w:cs="Arial"/>
          <w:b/>
          <w:bCs/>
          <w:sz w:val="24"/>
          <w:szCs w:val="24"/>
        </w:rPr>
      </w:pPr>
      <w:r w:rsidRPr="0041296A">
        <w:rPr>
          <w:rFonts w:ascii="Arial" w:hAnsi="Arial" w:cs="Arial"/>
          <w:b/>
          <w:bCs/>
          <w:sz w:val="24"/>
          <w:szCs w:val="24"/>
        </w:rPr>
        <w:t>Armutsgefährdung</w:t>
      </w:r>
    </w:p>
    <w:p w14:paraId="45407A2C" w14:textId="221A66C3"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shd w:val="clear" w:color="auto" w:fill="FFFFFF"/>
        </w:rPr>
      </w:pPr>
      <w:r w:rsidRPr="00A33245">
        <w:rPr>
          <w:rFonts w:ascii="Arial" w:hAnsi="Arial" w:cs="Arial"/>
          <w:sz w:val="24"/>
          <w:szCs w:val="24"/>
          <w:shd w:val="clear" w:color="auto" w:fill="FFFFFF"/>
        </w:rPr>
        <w:t xml:space="preserve">Als </w:t>
      </w:r>
      <w:r w:rsidRPr="00A33245">
        <w:rPr>
          <w:rFonts w:ascii="Arial" w:hAnsi="Arial" w:cs="Arial"/>
          <w:bCs/>
          <w:sz w:val="24"/>
          <w:szCs w:val="24"/>
          <w:shd w:val="clear" w:color="auto" w:fill="FFFFFF"/>
        </w:rPr>
        <w:t xml:space="preserve">armutsgefährdet </w:t>
      </w:r>
      <w:r w:rsidRPr="00A33245">
        <w:rPr>
          <w:rFonts w:ascii="Arial" w:hAnsi="Arial" w:cs="Arial"/>
          <w:sz w:val="24"/>
          <w:szCs w:val="24"/>
          <w:shd w:val="clear" w:color="auto" w:fill="FFFFFF"/>
        </w:rPr>
        <w:t>gilt eine Person, die mit weniger als 60% des mittleren Einkommens (Median) der Gesamtbevölkerung auskommen muss.</w:t>
      </w:r>
    </w:p>
    <w:p w14:paraId="559BD428" w14:textId="77777777"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A33245">
        <w:rPr>
          <w:rFonts w:ascii="Arial" w:hAnsi="Arial" w:cs="Arial"/>
          <w:sz w:val="24"/>
          <w:szCs w:val="24"/>
        </w:rPr>
        <w:t>Die Gründe und der Grad der Armutsgefährdung sind sehr unterschiedlich.</w:t>
      </w:r>
    </w:p>
    <w:p w14:paraId="5626EB21" w14:textId="484444E3"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A33245">
        <w:rPr>
          <w:rFonts w:ascii="Arial" w:hAnsi="Arial" w:cs="Arial"/>
          <w:sz w:val="24"/>
          <w:szCs w:val="24"/>
        </w:rPr>
        <w:t>Einflussfaktoren auf die Armutsgefährdung ergeben sich aus dem sozioökonomischen Status, der durch Bildungsstand, beruflicher Position und Nettoeinkommen einer Person bestimmt wird [</w:t>
      </w:r>
      <w:r w:rsidR="00CD253B" w:rsidRPr="00CD253B">
        <w:rPr>
          <w:rFonts w:ascii="Arial" w:hAnsi="Arial" w:cs="Arial"/>
          <w:bCs/>
          <w:noProof/>
          <w:sz w:val="24"/>
          <w:szCs w:val="24"/>
        </w:rPr>
        <w:t>380</w:t>
      </w:r>
      <w:r w:rsidRPr="00A33245">
        <w:rPr>
          <w:rFonts w:ascii="Arial" w:hAnsi="Arial" w:cs="Arial"/>
          <w:sz w:val="24"/>
          <w:szCs w:val="24"/>
        </w:rPr>
        <w:t xml:space="preserve">] und weiteren Faktoren wie </w:t>
      </w:r>
      <w:r w:rsidR="002E59E9">
        <w:rPr>
          <w:rFonts w:ascii="Arial" w:hAnsi="Arial" w:cs="Arial"/>
          <w:sz w:val="24"/>
          <w:szCs w:val="24"/>
        </w:rPr>
        <w:t>u.a.</w:t>
      </w:r>
      <w:r w:rsidRPr="00A33245">
        <w:rPr>
          <w:rFonts w:ascii="Arial" w:hAnsi="Arial" w:cs="Arial"/>
          <w:sz w:val="24"/>
          <w:szCs w:val="24"/>
        </w:rPr>
        <w:t xml:space="preserve"> [</w:t>
      </w:r>
      <w:r w:rsidR="00CD253B" w:rsidRPr="00CD253B">
        <w:rPr>
          <w:rFonts w:ascii="Arial" w:hAnsi="Arial" w:cs="Arial"/>
          <w:bCs/>
          <w:noProof/>
          <w:sz w:val="24"/>
          <w:szCs w:val="24"/>
        </w:rPr>
        <w:t>212</w:t>
      </w:r>
      <w:r w:rsidRPr="00A33245">
        <w:rPr>
          <w:rFonts w:ascii="Arial" w:hAnsi="Arial" w:cs="Arial"/>
          <w:sz w:val="24"/>
          <w:szCs w:val="24"/>
        </w:rPr>
        <w:t>]:</w:t>
      </w:r>
    </w:p>
    <w:p w14:paraId="2E1740B5" w14:textId="77777777" w:rsidR="0021788E" w:rsidRPr="00A33245" w:rsidRDefault="0021788E" w:rsidP="00F63B2F">
      <w:pPr>
        <w:pStyle w:val="Listenabsatz"/>
        <w:numPr>
          <w:ilvl w:val="0"/>
          <w:numId w:val="29"/>
        </w:numPr>
        <w:tabs>
          <w:tab w:val="left" w:pos="709"/>
          <w:tab w:val="right" w:leader="dot" w:pos="4253"/>
        </w:tabs>
        <w:spacing w:after="60"/>
        <w:ind w:left="709"/>
        <w:contextualSpacing w:val="0"/>
        <w:rPr>
          <w:rFonts w:ascii="Arial" w:hAnsi="Arial" w:cs="Arial"/>
          <w:sz w:val="24"/>
          <w:szCs w:val="24"/>
        </w:rPr>
      </w:pPr>
      <w:r w:rsidRPr="00A33245">
        <w:rPr>
          <w:rFonts w:ascii="Arial" w:hAnsi="Arial" w:cs="Arial"/>
          <w:bCs/>
          <w:sz w:val="24"/>
          <w:szCs w:val="24"/>
        </w:rPr>
        <w:t>Migrationserfahrung</w:t>
      </w:r>
      <w:r w:rsidRPr="00A33245">
        <w:rPr>
          <w:rFonts w:ascii="Arial" w:hAnsi="Arial" w:cs="Arial"/>
          <w:sz w:val="24"/>
          <w:szCs w:val="24"/>
        </w:rPr>
        <w:t xml:space="preserve"> </w:t>
      </w:r>
    </w:p>
    <w:p w14:paraId="4D1A32ED" w14:textId="77777777" w:rsidR="0021788E" w:rsidRPr="00A33245" w:rsidRDefault="0021788E" w:rsidP="00F63B2F">
      <w:pPr>
        <w:pStyle w:val="Listenabsatz"/>
        <w:numPr>
          <w:ilvl w:val="0"/>
          <w:numId w:val="29"/>
        </w:numPr>
        <w:tabs>
          <w:tab w:val="left" w:pos="709"/>
          <w:tab w:val="right" w:leader="dot" w:pos="4253"/>
        </w:tabs>
        <w:spacing w:after="60"/>
        <w:ind w:left="709"/>
        <w:contextualSpacing w:val="0"/>
        <w:rPr>
          <w:rFonts w:ascii="Arial" w:hAnsi="Arial" w:cs="Arial"/>
          <w:sz w:val="24"/>
          <w:szCs w:val="24"/>
        </w:rPr>
      </w:pPr>
      <w:r w:rsidRPr="00A33245">
        <w:rPr>
          <w:rFonts w:ascii="Arial" w:hAnsi="Arial" w:cs="Arial"/>
          <w:sz w:val="24"/>
          <w:szCs w:val="24"/>
        </w:rPr>
        <w:t xml:space="preserve">Geschlechtszugehörigkeit </w:t>
      </w:r>
    </w:p>
    <w:p w14:paraId="01207968" w14:textId="21D63F55" w:rsidR="0021788E" w:rsidRPr="00A33245" w:rsidRDefault="0021788E" w:rsidP="00F63B2F">
      <w:pPr>
        <w:pStyle w:val="Listenabsatz"/>
        <w:numPr>
          <w:ilvl w:val="0"/>
          <w:numId w:val="29"/>
        </w:numPr>
        <w:tabs>
          <w:tab w:val="left" w:pos="709"/>
          <w:tab w:val="right" w:leader="dot" w:pos="4253"/>
        </w:tabs>
        <w:spacing w:after="60"/>
        <w:ind w:left="709"/>
        <w:contextualSpacing w:val="0"/>
        <w:rPr>
          <w:rFonts w:ascii="Arial" w:hAnsi="Arial" w:cs="Arial"/>
          <w:sz w:val="24"/>
          <w:szCs w:val="24"/>
        </w:rPr>
      </w:pPr>
      <w:r w:rsidRPr="00A33245">
        <w:rPr>
          <w:rFonts w:ascii="Arial" w:hAnsi="Arial" w:cs="Arial"/>
          <w:sz w:val="24"/>
          <w:szCs w:val="24"/>
        </w:rPr>
        <w:t>Alter (Altersarmut häufig</w:t>
      </w:r>
      <w:r w:rsidR="00FE4F80">
        <w:rPr>
          <w:rFonts w:ascii="Arial" w:hAnsi="Arial" w:cs="Arial"/>
          <w:sz w:val="24"/>
          <w:szCs w:val="24"/>
        </w:rPr>
        <w:t>er</w:t>
      </w:r>
      <w:r w:rsidRPr="00A33245">
        <w:rPr>
          <w:rFonts w:ascii="Arial" w:hAnsi="Arial" w:cs="Arial"/>
          <w:sz w:val="24"/>
          <w:szCs w:val="24"/>
        </w:rPr>
        <w:t xml:space="preserve"> bei Frauen)</w:t>
      </w:r>
    </w:p>
    <w:p w14:paraId="55DE2CF3" w14:textId="7D13A94A" w:rsidR="0021788E" w:rsidRPr="00A33245" w:rsidRDefault="0021788E" w:rsidP="00F63B2F">
      <w:pPr>
        <w:pStyle w:val="Listenabsatz"/>
        <w:numPr>
          <w:ilvl w:val="0"/>
          <w:numId w:val="29"/>
        </w:numPr>
        <w:tabs>
          <w:tab w:val="left" w:pos="709"/>
          <w:tab w:val="right" w:leader="dot" w:pos="4253"/>
        </w:tabs>
        <w:spacing w:after="60"/>
        <w:ind w:left="709"/>
        <w:contextualSpacing w:val="0"/>
        <w:rPr>
          <w:rFonts w:ascii="Arial" w:hAnsi="Arial" w:cs="Arial"/>
          <w:sz w:val="24"/>
          <w:szCs w:val="24"/>
        </w:rPr>
      </w:pPr>
      <w:r w:rsidRPr="00A33245">
        <w:rPr>
          <w:rFonts w:ascii="Arial" w:hAnsi="Arial" w:cs="Arial"/>
          <w:sz w:val="24"/>
          <w:szCs w:val="24"/>
        </w:rPr>
        <w:t>Betreuung von pflegebedürftigen Angehörigen (häufig</w:t>
      </w:r>
      <w:r w:rsidR="00FE4F80">
        <w:rPr>
          <w:rFonts w:ascii="Arial" w:hAnsi="Arial" w:cs="Arial"/>
          <w:sz w:val="24"/>
          <w:szCs w:val="24"/>
        </w:rPr>
        <w:t>er</w:t>
      </w:r>
      <w:r w:rsidRPr="00A33245">
        <w:rPr>
          <w:rFonts w:ascii="Arial" w:hAnsi="Arial" w:cs="Arial"/>
          <w:sz w:val="24"/>
          <w:szCs w:val="24"/>
        </w:rPr>
        <w:t xml:space="preserve"> Frauen)</w:t>
      </w:r>
    </w:p>
    <w:p w14:paraId="476F3986" w14:textId="10024B42" w:rsidR="0021788E" w:rsidRPr="00A33245" w:rsidRDefault="0021788E" w:rsidP="00F63B2F">
      <w:pPr>
        <w:pStyle w:val="Listenabsatz"/>
        <w:numPr>
          <w:ilvl w:val="0"/>
          <w:numId w:val="29"/>
        </w:numPr>
        <w:tabs>
          <w:tab w:val="left" w:pos="709"/>
          <w:tab w:val="right" w:leader="dot" w:pos="4253"/>
        </w:tabs>
        <w:autoSpaceDE w:val="0"/>
        <w:autoSpaceDN w:val="0"/>
        <w:adjustRightInd w:val="0"/>
        <w:spacing w:after="60"/>
        <w:ind w:left="709"/>
        <w:contextualSpacing w:val="0"/>
        <w:rPr>
          <w:rFonts w:ascii="Arial" w:hAnsi="Arial" w:cs="Arial"/>
          <w:sz w:val="24"/>
          <w:szCs w:val="24"/>
        </w:rPr>
      </w:pPr>
      <w:r w:rsidRPr="00A33245">
        <w:rPr>
          <w:rFonts w:ascii="Arial" w:hAnsi="Arial" w:cs="Arial"/>
          <w:sz w:val="24"/>
          <w:szCs w:val="24"/>
        </w:rPr>
        <w:t xml:space="preserve">Anzahl minderjähriger Kinder in der Familie </w:t>
      </w:r>
    </w:p>
    <w:p w14:paraId="10FEA76B" w14:textId="430DEF8E" w:rsidR="0021788E" w:rsidRPr="00A33245" w:rsidRDefault="0021788E" w:rsidP="00F63B2F">
      <w:pPr>
        <w:pStyle w:val="Listenabsatz"/>
        <w:numPr>
          <w:ilvl w:val="0"/>
          <w:numId w:val="29"/>
        </w:numPr>
        <w:tabs>
          <w:tab w:val="left" w:pos="709"/>
          <w:tab w:val="right" w:leader="dot" w:pos="4253"/>
        </w:tabs>
        <w:autoSpaceDE w:val="0"/>
        <w:autoSpaceDN w:val="0"/>
        <w:adjustRightInd w:val="0"/>
        <w:spacing w:after="60"/>
        <w:ind w:left="709"/>
        <w:contextualSpacing w:val="0"/>
        <w:rPr>
          <w:rFonts w:ascii="Arial" w:hAnsi="Arial" w:cs="Arial"/>
          <w:sz w:val="24"/>
          <w:szCs w:val="24"/>
        </w:rPr>
      </w:pPr>
      <w:r w:rsidRPr="00A33245">
        <w:rPr>
          <w:rFonts w:ascii="Arial" w:hAnsi="Arial" w:cs="Arial"/>
          <w:sz w:val="24"/>
          <w:szCs w:val="24"/>
        </w:rPr>
        <w:t>Familienstand der Eltern von minderjährigen Kinder</w:t>
      </w:r>
      <w:r w:rsidR="00E732F9">
        <w:rPr>
          <w:rFonts w:ascii="Arial" w:hAnsi="Arial" w:cs="Arial"/>
          <w:sz w:val="24"/>
          <w:szCs w:val="24"/>
        </w:rPr>
        <w:t>n</w:t>
      </w:r>
    </w:p>
    <w:p w14:paraId="2C04A39E" w14:textId="77777777" w:rsidR="0021788E" w:rsidRPr="00A33245" w:rsidRDefault="0021788E" w:rsidP="00F63B2F">
      <w:pPr>
        <w:spacing w:before="120" w:after="60"/>
        <w:rPr>
          <w:rFonts w:ascii="Arial" w:hAnsi="Arial" w:cs="Arial"/>
          <w:b/>
          <w:bCs/>
          <w:sz w:val="24"/>
          <w:szCs w:val="24"/>
        </w:rPr>
      </w:pPr>
      <w:r w:rsidRPr="00A33245">
        <w:rPr>
          <w:rFonts w:ascii="Arial" w:hAnsi="Arial" w:cs="Arial"/>
          <w:b/>
          <w:bCs/>
          <w:sz w:val="24"/>
          <w:szCs w:val="24"/>
        </w:rPr>
        <w:t>Armutsgefährdung in Deutschland</w:t>
      </w:r>
    </w:p>
    <w:p w14:paraId="49059FBE" w14:textId="23C8BE86"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A33245">
        <w:rPr>
          <w:rFonts w:ascii="Arial" w:hAnsi="Arial" w:cs="Arial"/>
          <w:sz w:val="24"/>
          <w:szCs w:val="24"/>
        </w:rPr>
        <w:t>stieg von 15% der Bevölkerung 2015 auf 16,2% (ca. 13,8 Millionen Menschen) 2020 [</w:t>
      </w:r>
      <w:r w:rsidR="00CD253B" w:rsidRPr="00CD253B">
        <w:rPr>
          <w:rFonts w:ascii="Arial" w:hAnsi="Arial" w:cs="Arial"/>
          <w:bCs/>
          <w:noProof/>
          <w:sz w:val="24"/>
          <w:szCs w:val="24"/>
        </w:rPr>
        <w:t>71</w:t>
      </w:r>
      <w:r w:rsidRPr="00A33245">
        <w:rPr>
          <w:rFonts w:ascii="Arial" w:hAnsi="Arial" w:cs="Arial"/>
          <w:sz w:val="24"/>
          <w:szCs w:val="24"/>
        </w:rPr>
        <w:t>] und wird voraussichtlich aufgrund der gegenwärtig steigenden Energiepreise weiter ansteigen</w:t>
      </w:r>
    </w:p>
    <w:p w14:paraId="018D735B" w14:textId="77777777" w:rsidR="001C6B63" w:rsidRDefault="001C6B63">
      <w:pPr>
        <w:spacing w:after="0" w:line="240" w:lineRule="auto"/>
        <w:rPr>
          <w:rFonts w:ascii="Arial" w:hAnsi="Arial" w:cs="Arial"/>
          <w:sz w:val="24"/>
          <w:szCs w:val="24"/>
        </w:rPr>
      </w:pPr>
      <w:r>
        <w:rPr>
          <w:rFonts w:ascii="Arial" w:hAnsi="Arial" w:cs="Arial"/>
          <w:sz w:val="24"/>
          <w:szCs w:val="24"/>
        </w:rPr>
        <w:br w:type="page"/>
      </w:r>
    </w:p>
    <w:p w14:paraId="77CE1077" w14:textId="47C57911"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A33245">
        <w:rPr>
          <w:rFonts w:ascii="Arial" w:hAnsi="Arial" w:cs="Arial"/>
          <w:sz w:val="24"/>
          <w:szCs w:val="24"/>
        </w:rPr>
        <w:t>liegt bei Frauen, Menschen zwischen 18 und 25 Jahren, Erwerbslosen, Menschen mit einem niedrigen Bildungsstand, ohne Schulausbildung oder mit Migrationshintergrund sowie Gemeinschaften mit mehreren Kindern und insbesondere Alleierziehenden besonders hoch [</w:t>
      </w:r>
      <w:r w:rsidR="00CD253B" w:rsidRPr="00CD253B">
        <w:rPr>
          <w:rFonts w:ascii="Arial" w:hAnsi="Arial" w:cs="Arial"/>
          <w:bCs/>
          <w:noProof/>
          <w:sz w:val="24"/>
          <w:szCs w:val="24"/>
        </w:rPr>
        <w:t>71</w:t>
      </w:r>
      <w:r w:rsidRPr="00A33245">
        <w:rPr>
          <w:rFonts w:ascii="Arial" w:hAnsi="Arial" w:cs="Arial"/>
          <w:sz w:val="24"/>
          <w:szCs w:val="24"/>
        </w:rPr>
        <w:t>]</w:t>
      </w:r>
    </w:p>
    <w:p w14:paraId="375A9A45" w14:textId="0FA4AC0C"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A33245">
        <w:rPr>
          <w:rFonts w:ascii="Arial" w:hAnsi="Arial" w:cs="Arial"/>
          <w:sz w:val="24"/>
          <w:szCs w:val="24"/>
        </w:rPr>
        <w:t>betrifft in den neuen Bundesländern besonders jüngere Menschen, die nach der Wiedervereinigung Probleme mit dem Finden eines Ausbildungsplatzes und anschließend eines Arbeitsplatzes hatten [</w:t>
      </w:r>
      <w:r w:rsidR="00CD253B" w:rsidRPr="00CD253B">
        <w:rPr>
          <w:rFonts w:ascii="Arial" w:hAnsi="Arial" w:cs="Arial"/>
          <w:bCs/>
          <w:noProof/>
          <w:sz w:val="24"/>
          <w:szCs w:val="24"/>
        </w:rPr>
        <w:t>71</w:t>
      </w:r>
      <w:r w:rsidRPr="00A33245">
        <w:rPr>
          <w:rFonts w:ascii="Arial" w:hAnsi="Arial" w:cs="Arial"/>
          <w:sz w:val="24"/>
          <w:szCs w:val="24"/>
        </w:rPr>
        <w:t>]</w:t>
      </w:r>
    </w:p>
    <w:p w14:paraId="29DD186B" w14:textId="37F75470"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41296A">
        <w:rPr>
          <w:rFonts w:ascii="Arial" w:hAnsi="Arial" w:cs="Arial"/>
          <w:sz w:val="24"/>
          <w:szCs w:val="24"/>
        </w:rPr>
        <w:t xml:space="preserve">betrifft in den alten Bundesländern im Alter vor allem </w:t>
      </w:r>
      <w:r w:rsidRPr="00A33245">
        <w:rPr>
          <w:rFonts w:ascii="Arial" w:hAnsi="Arial" w:cs="Arial"/>
          <w:sz w:val="24"/>
          <w:szCs w:val="24"/>
        </w:rPr>
        <w:t>Frauen [</w:t>
      </w:r>
      <w:r w:rsidR="00CD253B" w:rsidRPr="00CD253B">
        <w:rPr>
          <w:rFonts w:ascii="Arial" w:hAnsi="Arial" w:cs="Arial"/>
          <w:noProof/>
          <w:sz w:val="24"/>
          <w:szCs w:val="24"/>
        </w:rPr>
        <w:t>72</w:t>
      </w:r>
      <w:r w:rsidRPr="00A33245">
        <w:rPr>
          <w:rFonts w:ascii="Arial" w:hAnsi="Arial" w:cs="Arial"/>
          <w:sz w:val="24"/>
          <w:szCs w:val="24"/>
        </w:rPr>
        <w:t>]</w:t>
      </w:r>
    </w:p>
    <w:p w14:paraId="21FE8210" w14:textId="2733ADC3" w:rsidR="0021788E" w:rsidRPr="00A33245" w:rsidRDefault="0021788E" w:rsidP="00F63B2F">
      <w:pPr>
        <w:pStyle w:val="Listenabsatz"/>
        <w:numPr>
          <w:ilvl w:val="0"/>
          <w:numId w:val="28"/>
        </w:numPr>
        <w:tabs>
          <w:tab w:val="left" w:pos="284"/>
          <w:tab w:val="right" w:leader="dot" w:pos="4253"/>
        </w:tabs>
        <w:spacing w:after="60"/>
        <w:ind w:left="284" w:hanging="284"/>
        <w:contextualSpacing w:val="0"/>
        <w:rPr>
          <w:rFonts w:ascii="Arial" w:hAnsi="Arial" w:cs="Arial"/>
          <w:sz w:val="24"/>
          <w:szCs w:val="24"/>
        </w:rPr>
      </w:pPr>
      <w:r w:rsidRPr="0041296A">
        <w:rPr>
          <w:rFonts w:ascii="Arial" w:hAnsi="Arial" w:cs="Arial"/>
          <w:sz w:val="24"/>
          <w:szCs w:val="24"/>
        </w:rPr>
        <w:t xml:space="preserve">ist regional sehr unterschiedlich in Abhängigkeit von Urbanisierung und Bruttoinlandprodukt der einzelnen </w:t>
      </w:r>
      <w:r w:rsidRPr="00A33245">
        <w:rPr>
          <w:rFonts w:ascii="Arial" w:hAnsi="Arial" w:cs="Arial"/>
          <w:sz w:val="24"/>
          <w:szCs w:val="24"/>
        </w:rPr>
        <w:t>Bundesländer [</w:t>
      </w:r>
      <w:r w:rsidR="00CD253B" w:rsidRPr="00CD253B">
        <w:rPr>
          <w:rFonts w:ascii="Arial" w:hAnsi="Arial" w:cs="Arial"/>
          <w:bCs/>
          <w:noProof/>
          <w:sz w:val="24"/>
          <w:szCs w:val="24"/>
        </w:rPr>
        <w:t>673</w:t>
      </w:r>
      <w:r w:rsidR="00A33245" w:rsidRPr="00A33245">
        <w:rPr>
          <w:rFonts w:ascii="Arial" w:hAnsi="Arial" w:cs="Arial"/>
          <w:sz w:val="24"/>
          <w:szCs w:val="24"/>
        </w:rPr>
        <w:t xml:space="preserve">, </w:t>
      </w:r>
      <w:r w:rsidR="00CD253B" w:rsidRPr="00CD253B">
        <w:rPr>
          <w:rFonts w:ascii="Arial" w:hAnsi="Arial" w:cs="Arial"/>
          <w:bCs/>
          <w:noProof/>
          <w:sz w:val="24"/>
          <w:szCs w:val="24"/>
        </w:rPr>
        <w:t>677</w:t>
      </w:r>
      <w:r w:rsidR="00A33245" w:rsidRPr="00A33245">
        <w:rPr>
          <w:rFonts w:ascii="Arial" w:hAnsi="Arial" w:cs="Arial"/>
          <w:sz w:val="24"/>
          <w:szCs w:val="24"/>
        </w:rPr>
        <w:t xml:space="preserve">, </w:t>
      </w:r>
      <w:r w:rsidR="00CD253B" w:rsidRPr="00CD253B">
        <w:rPr>
          <w:rFonts w:ascii="Arial" w:hAnsi="Arial" w:cs="Arial"/>
          <w:bCs/>
          <w:noProof/>
          <w:sz w:val="24"/>
          <w:szCs w:val="24"/>
        </w:rPr>
        <w:t>678</w:t>
      </w:r>
      <w:r w:rsidRPr="00A33245">
        <w:rPr>
          <w:rFonts w:ascii="Arial" w:hAnsi="Arial" w:cs="Arial"/>
          <w:sz w:val="24"/>
          <w:szCs w:val="24"/>
        </w:rPr>
        <w:t>]</w:t>
      </w:r>
    </w:p>
    <w:p w14:paraId="7DE50811" w14:textId="77777777" w:rsidR="001C6B63" w:rsidRPr="001C6B63" w:rsidRDefault="001C6B63" w:rsidP="00F63B2F">
      <w:pPr>
        <w:spacing w:before="120" w:after="60"/>
        <w:rPr>
          <w:rFonts w:ascii="Arial" w:hAnsi="Arial" w:cs="Arial"/>
          <w:bCs/>
          <w:sz w:val="24"/>
          <w:szCs w:val="24"/>
        </w:rPr>
      </w:pPr>
    </w:p>
    <w:p w14:paraId="42404DBF" w14:textId="705B6956" w:rsidR="0021788E" w:rsidRPr="0041296A" w:rsidRDefault="0021788E" w:rsidP="00F63B2F">
      <w:pPr>
        <w:spacing w:before="120" w:after="60"/>
        <w:rPr>
          <w:rFonts w:ascii="Arial" w:hAnsi="Arial" w:cs="Arial"/>
          <w:b/>
          <w:bCs/>
          <w:sz w:val="24"/>
          <w:szCs w:val="24"/>
        </w:rPr>
      </w:pPr>
      <w:r w:rsidRPr="0041296A">
        <w:rPr>
          <w:rFonts w:ascii="Arial" w:hAnsi="Arial" w:cs="Arial"/>
          <w:b/>
          <w:bCs/>
          <w:sz w:val="24"/>
          <w:szCs w:val="24"/>
        </w:rPr>
        <w:t>Häufigkeit von Feuchte-/Schimmelbefall in Wohnungen in Deutschland</w:t>
      </w:r>
    </w:p>
    <w:p w14:paraId="37F35E72" w14:textId="02CD5BC0" w:rsidR="0021788E" w:rsidRPr="0041296A" w:rsidRDefault="0021788E" w:rsidP="00F63B2F">
      <w:pPr>
        <w:pStyle w:val="Listenabsatz"/>
        <w:numPr>
          <w:ilvl w:val="0"/>
          <w:numId w:val="30"/>
        </w:numPr>
        <w:tabs>
          <w:tab w:val="left" w:pos="284"/>
          <w:tab w:val="right" w:leader="dot" w:pos="4253"/>
        </w:tabs>
        <w:spacing w:after="60"/>
        <w:ind w:left="284" w:hanging="284"/>
        <w:contextualSpacing w:val="0"/>
        <w:rPr>
          <w:rFonts w:ascii="Arial" w:hAnsi="Arial" w:cs="Arial"/>
          <w:bCs/>
          <w:sz w:val="24"/>
          <w:szCs w:val="24"/>
        </w:rPr>
      </w:pPr>
      <w:r w:rsidRPr="0041296A">
        <w:rPr>
          <w:rFonts w:ascii="Arial" w:hAnsi="Arial" w:cs="Arial"/>
          <w:sz w:val="24"/>
          <w:szCs w:val="24"/>
        </w:rPr>
        <w:t xml:space="preserve">Der Anteil von Wohnungen mit einem sichtbaren Schimmelbefall liegt in Deutschland in einem Bereich von 5 </w:t>
      </w:r>
      <w:r w:rsidR="003B3FE8">
        <w:rPr>
          <w:rFonts w:ascii="Arial" w:hAnsi="Arial" w:cs="Arial"/>
          <w:sz w:val="24"/>
          <w:szCs w:val="24"/>
        </w:rPr>
        <w:t>-</w:t>
      </w:r>
      <w:r w:rsidRPr="0041296A">
        <w:rPr>
          <w:rFonts w:ascii="Arial" w:hAnsi="Arial" w:cs="Arial"/>
          <w:sz w:val="24"/>
          <w:szCs w:val="24"/>
        </w:rPr>
        <w:t xml:space="preserve"> </w:t>
      </w:r>
      <w:r w:rsidR="003B3FE8">
        <w:rPr>
          <w:rFonts w:ascii="Arial" w:hAnsi="Arial" w:cs="Arial"/>
          <w:sz w:val="24"/>
          <w:szCs w:val="24"/>
        </w:rPr>
        <w:t>20</w:t>
      </w:r>
      <w:r w:rsidRPr="004C0F3C">
        <w:rPr>
          <w:rFonts w:ascii="Arial" w:hAnsi="Arial" w:cs="Arial"/>
          <w:sz w:val="24"/>
          <w:szCs w:val="24"/>
        </w:rPr>
        <w:t>% [</w:t>
      </w:r>
      <w:r w:rsidR="00CD253B" w:rsidRPr="00CD253B">
        <w:rPr>
          <w:rFonts w:ascii="Arial" w:hAnsi="Arial" w:cs="Arial"/>
          <w:bCs/>
          <w:noProof/>
          <w:sz w:val="24"/>
          <w:szCs w:val="24"/>
        </w:rPr>
        <w:t>62</w:t>
      </w:r>
      <w:r w:rsidRPr="004C0F3C">
        <w:rPr>
          <w:rFonts w:ascii="Arial" w:hAnsi="Arial" w:cs="Arial"/>
          <w:sz w:val="24"/>
          <w:szCs w:val="24"/>
        </w:rPr>
        <w:t xml:space="preserve">, </w:t>
      </w:r>
      <w:r w:rsidR="00CD253B" w:rsidRPr="00CD253B">
        <w:rPr>
          <w:rFonts w:ascii="Arial" w:eastAsia="Times New Roman" w:hAnsi="Arial" w:cs="Arial"/>
          <w:bCs/>
          <w:noProof/>
          <w:sz w:val="24"/>
          <w:szCs w:val="24"/>
        </w:rPr>
        <w:t>383</w:t>
      </w:r>
      <w:r w:rsidR="00D169D8" w:rsidRPr="004C0F3C">
        <w:rPr>
          <w:rFonts w:ascii="Arial" w:hAnsi="Arial" w:cs="Arial"/>
          <w:sz w:val="24"/>
          <w:szCs w:val="24"/>
        </w:rPr>
        <w:t xml:space="preserve">, </w:t>
      </w:r>
      <w:r w:rsidR="00CD253B" w:rsidRPr="00CD253B">
        <w:rPr>
          <w:rFonts w:ascii="Arial" w:hAnsi="Arial" w:cs="Arial"/>
          <w:bCs/>
          <w:noProof/>
          <w:sz w:val="24"/>
          <w:szCs w:val="24"/>
        </w:rPr>
        <w:t>384</w:t>
      </w:r>
      <w:r w:rsidR="00C62A56" w:rsidRPr="004C0F3C">
        <w:rPr>
          <w:rFonts w:ascii="Arial" w:hAnsi="Arial" w:cs="Arial"/>
          <w:sz w:val="24"/>
          <w:szCs w:val="24"/>
        </w:rPr>
        <w:t xml:space="preserve">, </w:t>
      </w:r>
      <w:r w:rsidR="00CD253B" w:rsidRPr="00CD253B">
        <w:rPr>
          <w:rFonts w:ascii="Arial" w:hAnsi="Arial" w:cs="Arial"/>
          <w:bCs/>
          <w:noProof/>
          <w:sz w:val="24"/>
          <w:szCs w:val="24"/>
        </w:rPr>
        <w:t>520</w:t>
      </w:r>
      <w:r w:rsidRPr="004C0F3C">
        <w:rPr>
          <w:rFonts w:ascii="Arial" w:hAnsi="Arial" w:cs="Arial"/>
          <w:sz w:val="24"/>
          <w:szCs w:val="24"/>
        </w:rPr>
        <w:t xml:space="preserve">, </w:t>
      </w:r>
      <w:r w:rsidR="00CD253B" w:rsidRPr="00CD253B">
        <w:rPr>
          <w:rFonts w:ascii="Arial" w:hAnsi="Arial" w:cs="Arial"/>
          <w:bCs/>
          <w:noProof/>
          <w:sz w:val="24"/>
          <w:szCs w:val="24"/>
        </w:rPr>
        <w:t>710</w:t>
      </w:r>
      <w:r w:rsidRPr="004C0F3C">
        <w:rPr>
          <w:rFonts w:ascii="Arial" w:hAnsi="Arial" w:cs="Arial"/>
          <w:sz w:val="24"/>
          <w:szCs w:val="24"/>
        </w:rPr>
        <w:t xml:space="preserve">]. </w:t>
      </w:r>
      <w:r w:rsidRPr="0041296A">
        <w:rPr>
          <w:rFonts w:ascii="Arial" w:hAnsi="Arial" w:cs="Arial"/>
          <w:sz w:val="24"/>
          <w:szCs w:val="24"/>
        </w:rPr>
        <w:t>Die Art und Weise der Zuordnung zu einem solchen Schaden war bei verschiedenen Untersuchern unterschiedlich.</w:t>
      </w:r>
    </w:p>
    <w:p w14:paraId="0E7B0EE3" w14:textId="2C196D33" w:rsidR="0021788E" w:rsidRPr="0041296A" w:rsidRDefault="0021788E" w:rsidP="00F63B2F">
      <w:pPr>
        <w:pStyle w:val="Listenabsatz"/>
        <w:numPr>
          <w:ilvl w:val="0"/>
          <w:numId w:val="30"/>
        </w:numPr>
        <w:tabs>
          <w:tab w:val="left" w:pos="284"/>
          <w:tab w:val="right" w:leader="dot" w:pos="4253"/>
        </w:tabs>
        <w:spacing w:after="60"/>
        <w:ind w:left="284" w:hanging="284"/>
        <w:contextualSpacing w:val="0"/>
        <w:rPr>
          <w:rFonts w:ascii="Arial" w:hAnsi="Arial" w:cs="Arial"/>
          <w:bCs/>
          <w:sz w:val="24"/>
          <w:szCs w:val="24"/>
        </w:rPr>
      </w:pPr>
      <w:r w:rsidRPr="0041296A">
        <w:rPr>
          <w:rFonts w:ascii="Arial" w:hAnsi="Arial" w:cs="Arial"/>
          <w:sz w:val="24"/>
          <w:szCs w:val="24"/>
        </w:rPr>
        <w:t>Feuchte-/Schimmelschäden können baulich oder nutzungsbedingt sein. Als weiterer Grund für einen solchen Schaden kommt eine Havarie in Frage [</w:t>
      </w:r>
      <w:r w:rsidR="00CD253B" w:rsidRPr="00CD253B">
        <w:rPr>
          <w:rFonts w:ascii="Arial" w:eastAsia="Times New Roman" w:hAnsi="Arial" w:cs="Arial"/>
          <w:bCs/>
          <w:noProof/>
          <w:sz w:val="24"/>
          <w:szCs w:val="24"/>
        </w:rPr>
        <w:t>383</w:t>
      </w:r>
      <w:r w:rsidRPr="0041296A">
        <w:rPr>
          <w:rFonts w:ascii="Arial" w:hAnsi="Arial" w:cs="Arial"/>
          <w:sz w:val="24"/>
          <w:szCs w:val="24"/>
        </w:rPr>
        <w:t>].</w:t>
      </w:r>
    </w:p>
    <w:p w14:paraId="21F6DB48" w14:textId="77777777" w:rsidR="0021788E" w:rsidRPr="0041296A" w:rsidRDefault="0021788E" w:rsidP="00F63B2F">
      <w:pPr>
        <w:pStyle w:val="Listenabsatz"/>
        <w:numPr>
          <w:ilvl w:val="0"/>
          <w:numId w:val="30"/>
        </w:numPr>
        <w:tabs>
          <w:tab w:val="left" w:pos="284"/>
          <w:tab w:val="right" w:leader="dot" w:pos="4253"/>
        </w:tabs>
        <w:spacing w:after="60"/>
        <w:ind w:left="284" w:hanging="284"/>
        <w:contextualSpacing w:val="0"/>
        <w:rPr>
          <w:rFonts w:ascii="Arial" w:hAnsi="Arial" w:cs="Arial"/>
          <w:bCs/>
          <w:sz w:val="24"/>
          <w:szCs w:val="24"/>
        </w:rPr>
      </w:pPr>
      <w:r w:rsidRPr="0041296A">
        <w:rPr>
          <w:rFonts w:ascii="Arial" w:hAnsi="Arial" w:cs="Arial"/>
          <w:sz w:val="24"/>
          <w:szCs w:val="24"/>
        </w:rPr>
        <w:t>Es wird geschätzt, dass zudem in 14% der Wohnungen ein verdeckter Schaden vorliegt.</w:t>
      </w:r>
    </w:p>
    <w:p w14:paraId="16471135" w14:textId="6665A201" w:rsidR="0021788E" w:rsidRPr="00BF29F6" w:rsidRDefault="0021788E" w:rsidP="00F63B2F">
      <w:pPr>
        <w:pStyle w:val="Listenabsatz"/>
        <w:numPr>
          <w:ilvl w:val="0"/>
          <w:numId w:val="30"/>
        </w:numPr>
        <w:tabs>
          <w:tab w:val="left" w:pos="284"/>
          <w:tab w:val="right" w:leader="dot" w:pos="4253"/>
        </w:tabs>
        <w:autoSpaceDE w:val="0"/>
        <w:autoSpaceDN w:val="0"/>
        <w:adjustRightInd w:val="0"/>
        <w:spacing w:after="60"/>
        <w:ind w:left="284" w:hanging="284"/>
        <w:contextualSpacing w:val="0"/>
        <w:rPr>
          <w:rFonts w:ascii="Arial" w:hAnsi="Arial" w:cs="Arial"/>
          <w:bCs/>
          <w:sz w:val="24"/>
          <w:szCs w:val="24"/>
        </w:rPr>
      </w:pPr>
      <w:r w:rsidRPr="00BF29F6">
        <w:rPr>
          <w:rFonts w:ascii="Arial" w:hAnsi="Arial" w:cs="Arial"/>
          <w:sz w:val="24"/>
          <w:szCs w:val="24"/>
        </w:rPr>
        <w:t>Vom Statistischen Bundesamt wurde</w:t>
      </w:r>
      <w:r w:rsidR="00BF29F6" w:rsidRPr="00BF29F6">
        <w:rPr>
          <w:rFonts w:ascii="Arial" w:hAnsi="Arial" w:cs="Arial"/>
          <w:sz w:val="24"/>
          <w:szCs w:val="24"/>
        </w:rPr>
        <w:t>n</w:t>
      </w:r>
      <w:r w:rsidRPr="00BF29F6">
        <w:rPr>
          <w:rFonts w:ascii="Arial" w:hAnsi="Arial" w:cs="Arial"/>
          <w:sz w:val="24"/>
          <w:szCs w:val="24"/>
        </w:rPr>
        <w:t xml:space="preserve"> im Zeitraum von 2009</w:t>
      </w:r>
      <w:r w:rsidR="00BE1E74" w:rsidRPr="00BF29F6">
        <w:rPr>
          <w:rFonts w:ascii="Arial" w:hAnsi="Arial" w:cs="Arial"/>
          <w:sz w:val="24"/>
          <w:szCs w:val="24"/>
        </w:rPr>
        <w:t xml:space="preserve"> bis </w:t>
      </w:r>
      <w:r w:rsidRPr="00BF29F6">
        <w:rPr>
          <w:rFonts w:ascii="Arial" w:hAnsi="Arial" w:cs="Arial"/>
          <w:sz w:val="24"/>
          <w:szCs w:val="24"/>
        </w:rPr>
        <w:t>2019 [</w:t>
      </w:r>
      <w:r w:rsidR="00CD253B" w:rsidRPr="00CD253B">
        <w:rPr>
          <w:rFonts w:ascii="Arial" w:hAnsi="Arial" w:cs="Arial"/>
          <w:bCs/>
          <w:noProof/>
          <w:sz w:val="24"/>
          <w:szCs w:val="24"/>
        </w:rPr>
        <w:t>678</w:t>
      </w:r>
      <w:r w:rsidRPr="00BF29F6">
        <w:rPr>
          <w:rFonts w:ascii="Arial" w:hAnsi="Arial" w:cs="Arial"/>
          <w:sz w:val="24"/>
          <w:szCs w:val="24"/>
        </w:rPr>
        <w:t xml:space="preserve">] aufgrund </w:t>
      </w:r>
      <w:r w:rsidR="0050205B" w:rsidRPr="00BF29F6">
        <w:rPr>
          <w:rFonts w:ascii="Arial" w:hAnsi="Arial" w:cs="Arial"/>
          <w:sz w:val="24"/>
          <w:szCs w:val="24"/>
        </w:rPr>
        <w:t>von</w:t>
      </w:r>
      <w:r w:rsidRPr="00BF29F6">
        <w:rPr>
          <w:rFonts w:ascii="Arial" w:hAnsi="Arial" w:cs="Arial"/>
          <w:sz w:val="24"/>
          <w:szCs w:val="24"/>
        </w:rPr>
        <w:t xml:space="preserve"> Selbsteinschätzung bei der armutsgefährdeten Bevölkerung im </w:t>
      </w:r>
      <w:r w:rsidR="00BF29F6" w:rsidRPr="00BF29F6">
        <w:rPr>
          <w:rFonts w:ascii="Arial" w:hAnsi="Arial" w:cs="Arial"/>
          <w:sz w:val="24"/>
          <w:szCs w:val="24"/>
        </w:rPr>
        <w:t xml:space="preserve">Vergleich zur übrigen Bevölkerung </w:t>
      </w:r>
      <w:r w:rsidR="0050205B" w:rsidRPr="00BF29F6">
        <w:rPr>
          <w:rFonts w:ascii="Arial" w:hAnsi="Arial" w:cs="Arial"/>
          <w:bCs/>
          <w:sz w:val="24"/>
          <w:szCs w:val="24"/>
        </w:rPr>
        <w:t xml:space="preserve">Feuchtigkeitsschäden </w:t>
      </w:r>
      <w:r w:rsidR="00BF29F6" w:rsidRPr="00BF29F6">
        <w:rPr>
          <w:rFonts w:ascii="Arial" w:hAnsi="Arial" w:cs="Arial"/>
          <w:bCs/>
          <w:sz w:val="24"/>
          <w:szCs w:val="24"/>
        </w:rPr>
        <w:t xml:space="preserve">in </w:t>
      </w:r>
      <w:r w:rsidR="0050205B" w:rsidRPr="00BF29F6">
        <w:rPr>
          <w:rFonts w:ascii="Arial" w:hAnsi="Arial" w:cs="Arial"/>
          <w:bCs/>
          <w:sz w:val="24"/>
          <w:szCs w:val="24"/>
        </w:rPr>
        <w:t xml:space="preserve">der Wohnung </w:t>
      </w:r>
      <w:r w:rsidR="00BF29F6" w:rsidRPr="00BF29F6">
        <w:rPr>
          <w:rFonts w:ascii="Arial" w:hAnsi="Arial" w:cs="Arial"/>
          <w:bCs/>
          <w:sz w:val="24"/>
          <w:szCs w:val="24"/>
        </w:rPr>
        <w:t>häufiger angegeben</w:t>
      </w:r>
      <w:r w:rsidRPr="00BF29F6">
        <w:rPr>
          <w:rFonts w:ascii="Arial" w:hAnsi="Arial" w:cs="Arial"/>
          <w:bCs/>
          <w:sz w:val="24"/>
          <w:szCs w:val="24"/>
        </w:rPr>
        <w:t>.</w:t>
      </w:r>
    </w:p>
    <w:p w14:paraId="3F6BCCA3" w14:textId="3902A059" w:rsidR="0021788E" w:rsidRPr="004C0F3C" w:rsidRDefault="0021788E" w:rsidP="00F63B2F">
      <w:pPr>
        <w:pStyle w:val="Listenabsatz"/>
        <w:numPr>
          <w:ilvl w:val="0"/>
          <w:numId w:val="30"/>
        </w:numPr>
        <w:tabs>
          <w:tab w:val="left" w:pos="284"/>
          <w:tab w:val="right" w:leader="dot" w:pos="4253"/>
        </w:tabs>
        <w:spacing w:after="60"/>
        <w:ind w:left="284" w:hanging="284"/>
        <w:contextualSpacing w:val="0"/>
        <w:rPr>
          <w:rFonts w:ascii="Arial" w:hAnsi="Arial" w:cs="Arial"/>
          <w:sz w:val="24"/>
          <w:szCs w:val="24"/>
        </w:rPr>
      </w:pPr>
      <w:r w:rsidRPr="0041296A">
        <w:rPr>
          <w:rFonts w:ascii="Arial" w:hAnsi="Arial" w:cs="Arial"/>
          <w:sz w:val="24"/>
          <w:szCs w:val="24"/>
        </w:rPr>
        <w:t xml:space="preserve">Schimmel in Wohnräumen tritt gemäß einer Studie des </w:t>
      </w:r>
      <w:r w:rsidRPr="0050205B">
        <w:rPr>
          <w:rFonts w:ascii="Arial" w:hAnsi="Arial" w:cs="Arial"/>
          <w:sz w:val="24"/>
          <w:szCs w:val="24"/>
        </w:rPr>
        <w:t>RKI</w:t>
      </w:r>
      <w:r w:rsidRPr="0041296A">
        <w:rPr>
          <w:rFonts w:ascii="Arial" w:hAnsi="Arial" w:cs="Arial"/>
          <w:sz w:val="24"/>
          <w:szCs w:val="24"/>
        </w:rPr>
        <w:t xml:space="preserve"> bei Zugewanderten (10,4%) im Gegensatz zu Einheimischen (4,4%) häufiger auf </w:t>
      </w:r>
      <w:r w:rsidRPr="004C0F3C">
        <w:rPr>
          <w:rFonts w:ascii="Arial" w:hAnsi="Arial" w:cs="Arial"/>
          <w:sz w:val="24"/>
          <w:szCs w:val="24"/>
        </w:rPr>
        <w:t>[</w:t>
      </w:r>
      <w:r w:rsidR="00CD253B" w:rsidRPr="00CD253B">
        <w:rPr>
          <w:rFonts w:ascii="Arial" w:hAnsi="Arial" w:cs="Arial"/>
          <w:bCs/>
          <w:noProof/>
          <w:sz w:val="24"/>
          <w:szCs w:val="24"/>
        </w:rPr>
        <w:t>216</w:t>
      </w:r>
      <w:r w:rsidR="004C0F3C" w:rsidRPr="004C0F3C">
        <w:rPr>
          <w:rFonts w:ascii="Arial" w:hAnsi="Arial" w:cs="Arial"/>
          <w:sz w:val="24"/>
          <w:szCs w:val="24"/>
        </w:rPr>
        <w:t xml:space="preserve">, </w:t>
      </w:r>
      <w:r w:rsidR="00CD253B" w:rsidRPr="00CD253B">
        <w:rPr>
          <w:rFonts w:ascii="Arial" w:hAnsi="Arial" w:cs="Arial"/>
          <w:bCs/>
          <w:noProof/>
          <w:sz w:val="24"/>
          <w:szCs w:val="24"/>
        </w:rPr>
        <w:t>581</w:t>
      </w:r>
      <w:r w:rsidRPr="004C0F3C">
        <w:rPr>
          <w:rFonts w:ascii="Arial" w:hAnsi="Arial" w:cs="Arial"/>
          <w:sz w:val="24"/>
          <w:szCs w:val="24"/>
        </w:rPr>
        <w:t>].</w:t>
      </w:r>
    </w:p>
    <w:p w14:paraId="25964D67" w14:textId="3BE4527A" w:rsidR="0021788E" w:rsidRPr="0041296A" w:rsidRDefault="0021788E" w:rsidP="00F63B2F">
      <w:pPr>
        <w:pStyle w:val="Listenabsatz"/>
        <w:numPr>
          <w:ilvl w:val="0"/>
          <w:numId w:val="30"/>
        </w:numPr>
        <w:tabs>
          <w:tab w:val="left" w:pos="284"/>
          <w:tab w:val="right" w:leader="dot" w:pos="4253"/>
        </w:tabs>
        <w:spacing w:after="60"/>
        <w:ind w:left="284" w:hanging="284"/>
        <w:contextualSpacing w:val="0"/>
        <w:rPr>
          <w:rFonts w:ascii="Arial" w:hAnsi="Arial" w:cs="Arial"/>
          <w:sz w:val="24"/>
          <w:szCs w:val="24"/>
        </w:rPr>
      </w:pPr>
      <w:r w:rsidRPr="0041296A">
        <w:rPr>
          <w:rFonts w:ascii="Arial" w:hAnsi="Arial" w:cs="Arial"/>
          <w:sz w:val="24"/>
          <w:szCs w:val="24"/>
        </w:rPr>
        <w:t>Schimmel in Wohnräumen tritt gemäß einer Studie des RKI bei Menschen mit niedrigem Sozialstatus (7,8%) im Gegensatz zu Menschen mit hohem Sozialstatus (3,3%) häufiger auf [</w:t>
      </w:r>
      <w:r w:rsidR="00CD253B" w:rsidRPr="00CD253B">
        <w:rPr>
          <w:rFonts w:ascii="Arial" w:hAnsi="Arial" w:cs="Arial"/>
          <w:bCs/>
          <w:noProof/>
          <w:sz w:val="24"/>
          <w:szCs w:val="24"/>
        </w:rPr>
        <w:t>216</w:t>
      </w:r>
      <w:r w:rsidR="004C0F3C" w:rsidRPr="004C0F3C">
        <w:rPr>
          <w:rFonts w:ascii="Arial" w:hAnsi="Arial" w:cs="Arial"/>
          <w:sz w:val="24"/>
          <w:szCs w:val="24"/>
        </w:rPr>
        <w:t xml:space="preserve">, </w:t>
      </w:r>
      <w:r w:rsidR="00CD253B" w:rsidRPr="00CD253B">
        <w:rPr>
          <w:rFonts w:ascii="Arial" w:hAnsi="Arial" w:cs="Arial"/>
          <w:bCs/>
          <w:noProof/>
          <w:sz w:val="24"/>
          <w:szCs w:val="24"/>
        </w:rPr>
        <w:t>581</w:t>
      </w:r>
      <w:r w:rsidRPr="0041296A">
        <w:rPr>
          <w:rFonts w:ascii="Arial" w:hAnsi="Arial" w:cs="Arial"/>
          <w:sz w:val="24"/>
          <w:szCs w:val="24"/>
        </w:rPr>
        <w:t xml:space="preserve">]. </w:t>
      </w:r>
    </w:p>
    <w:p w14:paraId="12242723" w14:textId="77777777" w:rsidR="0021788E" w:rsidRPr="0041296A" w:rsidRDefault="0021788E" w:rsidP="00F63B2F">
      <w:pPr>
        <w:pStyle w:val="Listenabsatz"/>
        <w:numPr>
          <w:ilvl w:val="0"/>
          <w:numId w:val="30"/>
        </w:numPr>
        <w:spacing w:after="60"/>
        <w:ind w:left="284" w:hanging="284"/>
        <w:contextualSpacing w:val="0"/>
        <w:rPr>
          <w:rFonts w:ascii="Arial" w:hAnsi="Arial" w:cs="Arial"/>
          <w:sz w:val="24"/>
          <w:szCs w:val="24"/>
        </w:rPr>
      </w:pPr>
      <w:r w:rsidRPr="0041296A">
        <w:rPr>
          <w:rFonts w:ascii="Arial" w:hAnsi="Arial" w:cs="Arial"/>
          <w:sz w:val="24"/>
          <w:szCs w:val="24"/>
        </w:rPr>
        <w:t>Die Auswertung des Kinder-Umwelt-Survey des Umweltbundesamtes 2003/06 ergab:</w:t>
      </w:r>
    </w:p>
    <w:p w14:paraId="0FFE1E78" w14:textId="279EDC1E" w:rsidR="0021788E" w:rsidRPr="0041296A" w:rsidRDefault="0021788E" w:rsidP="00F63B2F">
      <w:pPr>
        <w:pStyle w:val="Listenabsatz"/>
        <w:numPr>
          <w:ilvl w:val="0"/>
          <w:numId w:val="31"/>
        </w:numPr>
        <w:tabs>
          <w:tab w:val="left" w:pos="709"/>
        </w:tabs>
        <w:spacing w:after="60"/>
        <w:ind w:left="709"/>
        <w:contextualSpacing w:val="0"/>
        <w:rPr>
          <w:rFonts w:ascii="Arial" w:hAnsi="Arial" w:cs="Arial"/>
          <w:sz w:val="24"/>
          <w:szCs w:val="24"/>
        </w:rPr>
      </w:pPr>
      <w:r w:rsidRPr="0041296A">
        <w:rPr>
          <w:rFonts w:ascii="Arial" w:hAnsi="Arial" w:cs="Arial"/>
          <w:sz w:val="24"/>
          <w:szCs w:val="24"/>
        </w:rPr>
        <w:t>bei Kindern mit Migrations</w:t>
      </w:r>
      <w:r w:rsidR="00737ED6">
        <w:rPr>
          <w:rFonts w:ascii="Arial" w:hAnsi="Arial" w:cs="Arial"/>
          <w:sz w:val="24"/>
          <w:szCs w:val="24"/>
        </w:rPr>
        <w:t>s</w:t>
      </w:r>
      <w:r w:rsidRPr="0041296A">
        <w:rPr>
          <w:rFonts w:ascii="Arial" w:hAnsi="Arial" w:cs="Arial"/>
          <w:sz w:val="24"/>
          <w:szCs w:val="24"/>
        </w:rPr>
        <w:t>tatus (Nicht-Migrant</w:t>
      </w:r>
      <w:r w:rsidR="00B65301">
        <w:rPr>
          <w:rFonts w:ascii="Arial" w:hAnsi="Arial" w:cs="Arial"/>
          <w:sz w:val="24"/>
          <w:szCs w:val="24"/>
        </w:rPr>
        <w:t>*</w:t>
      </w:r>
      <w:r w:rsidRPr="0041296A">
        <w:rPr>
          <w:rFonts w:ascii="Arial" w:hAnsi="Arial" w:cs="Arial"/>
          <w:sz w:val="24"/>
          <w:szCs w:val="24"/>
        </w:rPr>
        <w:t>in → Migrant</w:t>
      </w:r>
      <w:r w:rsidR="00B65301">
        <w:rPr>
          <w:rFonts w:ascii="Arial" w:hAnsi="Arial" w:cs="Arial"/>
          <w:sz w:val="24"/>
          <w:szCs w:val="24"/>
        </w:rPr>
        <w:t>*</w:t>
      </w:r>
      <w:r w:rsidRPr="0041296A">
        <w:rPr>
          <w:rFonts w:ascii="Arial" w:hAnsi="Arial" w:cs="Arial"/>
          <w:sz w:val="24"/>
          <w:szCs w:val="24"/>
        </w:rPr>
        <w:t>in)</w:t>
      </w:r>
    </w:p>
    <w:p w14:paraId="22E39047" w14:textId="77777777" w:rsidR="0021788E" w:rsidRPr="0041296A" w:rsidRDefault="0021788E" w:rsidP="00F63B2F">
      <w:pPr>
        <w:pStyle w:val="Listenabsatz"/>
        <w:numPr>
          <w:ilvl w:val="0"/>
          <w:numId w:val="31"/>
        </w:numPr>
        <w:tabs>
          <w:tab w:val="left" w:pos="284"/>
          <w:tab w:val="left" w:pos="709"/>
          <w:tab w:val="right" w:leader="dot" w:pos="4253"/>
        </w:tabs>
        <w:spacing w:after="60"/>
        <w:ind w:left="709"/>
        <w:contextualSpacing w:val="0"/>
        <w:rPr>
          <w:rFonts w:ascii="Arial" w:hAnsi="Arial" w:cs="Arial"/>
          <w:sz w:val="24"/>
          <w:szCs w:val="24"/>
        </w:rPr>
      </w:pPr>
      <w:r w:rsidRPr="0041296A">
        <w:rPr>
          <w:rFonts w:ascii="Arial" w:hAnsi="Arial" w:cs="Arial"/>
          <w:sz w:val="24"/>
          <w:szCs w:val="24"/>
        </w:rPr>
        <w:t xml:space="preserve">bei den Gebietstypen (ländlich → vorstädtisch → städtisch), </w:t>
      </w:r>
    </w:p>
    <w:p w14:paraId="0F22AD7E" w14:textId="24CD34D4" w:rsidR="0021788E" w:rsidRPr="0041296A" w:rsidRDefault="0021788E" w:rsidP="00F63B2F">
      <w:pPr>
        <w:pStyle w:val="Listenabsatz"/>
        <w:numPr>
          <w:ilvl w:val="0"/>
          <w:numId w:val="31"/>
        </w:numPr>
        <w:tabs>
          <w:tab w:val="left" w:pos="284"/>
          <w:tab w:val="left" w:pos="709"/>
          <w:tab w:val="right" w:leader="dot" w:pos="4253"/>
        </w:tabs>
        <w:spacing w:after="60"/>
        <w:ind w:left="709"/>
        <w:contextualSpacing w:val="0"/>
        <w:rPr>
          <w:rFonts w:ascii="Arial" w:hAnsi="Arial" w:cs="Arial"/>
          <w:sz w:val="24"/>
          <w:szCs w:val="24"/>
        </w:rPr>
      </w:pPr>
      <w:r w:rsidRPr="0041296A">
        <w:rPr>
          <w:rFonts w:ascii="Arial" w:hAnsi="Arial" w:cs="Arial"/>
          <w:sz w:val="24"/>
          <w:szCs w:val="24"/>
        </w:rPr>
        <w:t>bei der Gemeindegröße (</w:t>
      </w:r>
      <w:r w:rsidR="00BE1E74">
        <w:rPr>
          <w:rFonts w:ascii="Arial" w:hAnsi="Arial" w:cs="Arial"/>
          <w:sz w:val="24"/>
          <w:szCs w:val="24"/>
        </w:rPr>
        <w:t>&lt;</w:t>
      </w:r>
      <w:r w:rsidRPr="0041296A">
        <w:rPr>
          <w:rFonts w:ascii="Arial" w:hAnsi="Arial" w:cs="Arial"/>
          <w:sz w:val="24"/>
          <w:szCs w:val="24"/>
        </w:rPr>
        <w:t xml:space="preserve"> 100.00 → </w:t>
      </w:r>
      <w:r w:rsidR="00BE1E74" w:rsidRPr="00BE1E74">
        <w:rPr>
          <w:rFonts w:ascii="Arial" w:hAnsi="Arial" w:cs="Arial"/>
          <w:sz w:val="24"/>
          <w:szCs w:val="24"/>
        </w:rPr>
        <w:t>≥</w:t>
      </w:r>
      <w:r w:rsidRPr="00BE1E74">
        <w:rPr>
          <w:rFonts w:ascii="Arial" w:hAnsi="Arial" w:cs="Arial"/>
          <w:sz w:val="24"/>
          <w:szCs w:val="24"/>
        </w:rPr>
        <w:t> </w:t>
      </w:r>
      <w:r w:rsidRPr="0041296A">
        <w:rPr>
          <w:rFonts w:ascii="Arial" w:hAnsi="Arial" w:cs="Arial"/>
          <w:sz w:val="24"/>
          <w:szCs w:val="24"/>
        </w:rPr>
        <w:t>100.000 Einwohner</w:t>
      </w:r>
      <w:r w:rsidR="00B65301">
        <w:rPr>
          <w:rFonts w:ascii="Arial" w:hAnsi="Arial" w:cs="Arial"/>
          <w:sz w:val="24"/>
          <w:szCs w:val="24"/>
        </w:rPr>
        <w:t>*innen</w:t>
      </w:r>
      <w:r w:rsidRPr="0041296A">
        <w:rPr>
          <w:rFonts w:ascii="Arial" w:hAnsi="Arial" w:cs="Arial"/>
          <w:sz w:val="24"/>
          <w:szCs w:val="24"/>
        </w:rPr>
        <w:t xml:space="preserve">), </w:t>
      </w:r>
    </w:p>
    <w:p w14:paraId="40666901" w14:textId="77777777" w:rsidR="0021788E" w:rsidRPr="0041296A" w:rsidRDefault="0021788E" w:rsidP="00F63B2F">
      <w:pPr>
        <w:pStyle w:val="Listenabsatz"/>
        <w:numPr>
          <w:ilvl w:val="0"/>
          <w:numId w:val="31"/>
        </w:numPr>
        <w:tabs>
          <w:tab w:val="left" w:pos="709"/>
          <w:tab w:val="right" w:leader="dot" w:pos="4253"/>
        </w:tabs>
        <w:spacing w:after="60"/>
        <w:ind w:left="709"/>
        <w:contextualSpacing w:val="0"/>
        <w:rPr>
          <w:rFonts w:ascii="Arial" w:hAnsi="Arial" w:cs="Arial"/>
          <w:sz w:val="24"/>
          <w:szCs w:val="24"/>
        </w:rPr>
      </w:pPr>
      <w:r w:rsidRPr="0041296A">
        <w:rPr>
          <w:rFonts w:ascii="Arial" w:hAnsi="Arial" w:cs="Arial"/>
          <w:sz w:val="24"/>
          <w:szCs w:val="24"/>
        </w:rPr>
        <w:t xml:space="preserve">bei den Haustypen (Einfamilienhaus → Zweifamilienhaus → Mehrfamilienhaus → Hochhaus/Wohnblock) und </w:t>
      </w:r>
    </w:p>
    <w:p w14:paraId="33D727FA" w14:textId="77777777" w:rsidR="0021788E" w:rsidRPr="0041296A" w:rsidRDefault="0021788E" w:rsidP="00F63B2F">
      <w:pPr>
        <w:pStyle w:val="Listenabsatz"/>
        <w:numPr>
          <w:ilvl w:val="0"/>
          <w:numId w:val="31"/>
        </w:numPr>
        <w:tabs>
          <w:tab w:val="left" w:pos="709"/>
          <w:tab w:val="right" w:leader="dot" w:pos="4253"/>
        </w:tabs>
        <w:spacing w:after="60"/>
        <w:ind w:left="709"/>
        <w:contextualSpacing w:val="0"/>
        <w:rPr>
          <w:rFonts w:ascii="Arial" w:hAnsi="Arial" w:cs="Arial"/>
          <w:sz w:val="24"/>
          <w:szCs w:val="24"/>
        </w:rPr>
      </w:pPr>
      <w:r w:rsidRPr="0041296A">
        <w:rPr>
          <w:rFonts w:ascii="Arial" w:hAnsi="Arial" w:cs="Arial"/>
          <w:sz w:val="24"/>
          <w:szCs w:val="24"/>
        </w:rPr>
        <w:t>bei der Fertigstellung des Wohnhauses (ab 1995 → 1980 bis 1995 → 1950 bis 1979 → bis 1949)</w:t>
      </w:r>
    </w:p>
    <w:p w14:paraId="602568C7" w14:textId="7CD368E8" w:rsidR="0021788E" w:rsidRPr="004C0F3C" w:rsidRDefault="0021788E" w:rsidP="00F63B2F">
      <w:pPr>
        <w:tabs>
          <w:tab w:val="right" w:leader="dot" w:pos="4253"/>
        </w:tabs>
        <w:spacing w:after="60"/>
        <w:ind w:left="284"/>
        <w:rPr>
          <w:rFonts w:ascii="Arial" w:hAnsi="Arial" w:cs="Arial"/>
          <w:sz w:val="24"/>
          <w:szCs w:val="24"/>
        </w:rPr>
      </w:pPr>
      <w:r w:rsidRPr="0041296A">
        <w:rPr>
          <w:rFonts w:ascii="Arial" w:hAnsi="Arial" w:cs="Arial"/>
          <w:sz w:val="24"/>
          <w:szCs w:val="24"/>
        </w:rPr>
        <w:t xml:space="preserve">eine signifikant höhere Wahrscheinlichkeit für das Auftreten von schimmligen </w:t>
      </w:r>
      <w:r w:rsidRPr="004C0F3C">
        <w:rPr>
          <w:rFonts w:ascii="Arial" w:hAnsi="Arial" w:cs="Arial"/>
          <w:sz w:val="24"/>
          <w:szCs w:val="24"/>
        </w:rPr>
        <w:t>Wänden [</w:t>
      </w:r>
      <w:r w:rsidR="00CD253B" w:rsidRPr="00CD253B">
        <w:rPr>
          <w:rFonts w:ascii="Arial" w:hAnsi="Arial" w:cs="Arial"/>
          <w:bCs/>
          <w:noProof/>
          <w:sz w:val="24"/>
          <w:szCs w:val="24"/>
        </w:rPr>
        <w:t>710</w:t>
      </w:r>
      <w:r w:rsidRPr="004C0F3C">
        <w:rPr>
          <w:rFonts w:ascii="Arial" w:hAnsi="Arial" w:cs="Arial"/>
          <w:sz w:val="24"/>
          <w:szCs w:val="24"/>
        </w:rPr>
        <w:t>].</w:t>
      </w:r>
    </w:p>
    <w:p w14:paraId="163174A9" w14:textId="2A8F0D80" w:rsidR="0021788E" w:rsidRPr="0041296A" w:rsidRDefault="0021788E" w:rsidP="00F63B2F">
      <w:pPr>
        <w:pStyle w:val="Listenabsatz"/>
        <w:numPr>
          <w:ilvl w:val="0"/>
          <w:numId w:val="30"/>
        </w:numPr>
        <w:tabs>
          <w:tab w:val="left" w:pos="284"/>
        </w:tabs>
        <w:spacing w:after="60"/>
        <w:ind w:left="284" w:hanging="284"/>
        <w:contextualSpacing w:val="0"/>
        <w:rPr>
          <w:rFonts w:ascii="Arial" w:hAnsi="Arial" w:cs="Arial"/>
          <w:sz w:val="24"/>
          <w:szCs w:val="24"/>
        </w:rPr>
      </w:pPr>
      <w:r w:rsidRPr="0041296A">
        <w:rPr>
          <w:rFonts w:ascii="Arial" w:hAnsi="Arial" w:cs="Arial"/>
          <w:sz w:val="24"/>
          <w:szCs w:val="24"/>
        </w:rPr>
        <w:t>Die o.</w:t>
      </w:r>
      <w:r w:rsidR="00BE1E74">
        <w:rPr>
          <w:rFonts w:ascii="Arial" w:hAnsi="Arial" w:cs="Arial"/>
          <w:sz w:val="24"/>
          <w:szCs w:val="24"/>
        </w:rPr>
        <w:t xml:space="preserve"> </w:t>
      </w:r>
      <w:r w:rsidRPr="0041296A">
        <w:rPr>
          <w:rFonts w:ascii="Arial" w:hAnsi="Arial" w:cs="Arial"/>
          <w:sz w:val="24"/>
          <w:szCs w:val="24"/>
        </w:rPr>
        <w:t xml:space="preserve">g. genannten Faktoren sind </w:t>
      </w:r>
      <w:r w:rsidR="00E25E68" w:rsidRPr="0041296A">
        <w:rPr>
          <w:rFonts w:ascii="Arial" w:hAnsi="Arial" w:cs="Arial"/>
          <w:sz w:val="24"/>
          <w:szCs w:val="24"/>
        </w:rPr>
        <w:t xml:space="preserve">in der Regel </w:t>
      </w:r>
      <w:r w:rsidRPr="0041296A">
        <w:rPr>
          <w:rFonts w:ascii="Arial" w:hAnsi="Arial" w:cs="Arial"/>
          <w:sz w:val="24"/>
          <w:szCs w:val="24"/>
        </w:rPr>
        <w:t>umgekehrt proportional der Miethöhe und der zur Verfügung stehenden Wohnfläche in m</w:t>
      </w:r>
      <w:r w:rsidRPr="0041296A">
        <w:rPr>
          <w:rFonts w:ascii="Arial" w:hAnsi="Arial" w:cs="Arial"/>
          <w:sz w:val="24"/>
          <w:szCs w:val="24"/>
          <w:vertAlign w:val="superscript"/>
        </w:rPr>
        <w:t>2</w:t>
      </w:r>
      <w:r w:rsidRPr="0041296A">
        <w:rPr>
          <w:rFonts w:ascii="Arial" w:hAnsi="Arial" w:cs="Arial"/>
          <w:sz w:val="24"/>
          <w:szCs w:val="24"/>
        </w:rPr>
        <w:t xml:space="preserve"> pro Person.</w:t>
      </w:r>
    </w:p>
    <w:p w14:paraId="02552D1F" w14:textId="4C0D6D1F" w:rsidR="0021788E" w:rsidRPr="00A33245" w:rsidRDefault="0021788E" w:rsidP="00F63B2F">
      <w:pPr>
        <w:pStyle w:val="Listenabsatz"/>
        <w:numPr>
          <w:ilvl w:val="0"/>
          <w:numId w:val="30"/>
        </w:numPr>
        <w:tabs>
          <w:tab w:val="left" w:pos="284"/>
          <w:tab w:val="right" w:leader="dot" w:pos="4253"/>
        </w:tabs>
        <w:spacing w:after="60"/>
        <w:ind w:left="284" w:hanging="284"/>
        <w:contextualSpacing w:val="0"/>
        <w:rPr>
          <w:rFonts w:ascii="Arial" w:hAnsi="Arial" w:cs="Arial"/>
          <w:sz w:val="24"/>
          <w:szCs w:val="24"/>
        </w:rPr>
      </w:pPr>
      <w:r w:rsidRPr="0041296A">
        <w:rPr>
          <w:rFonts w:ascii="Arial" w:hAnsi="Arial" w:cs="Arial"/>
          <w:sz w:val="24"/>
          <w:szCs w:val="24"/>
        </w:rPr>
        <w:t xml:space="preserve">Vergleichbare Ergebnisse zu der zuvor genannten RKI-Studie wurden europaweit von der WHO </w:t>
      </w:r>
      <w:r w:rsidR="00990DD1">
        <w:rPr>
          <w:rFonts w:ascii="Arial" w:hAnsi="Arial" w:cs="Arial"/>
          <w:sz w:val="24"/>
          <w:szCs w:val="24"/>
        </w:rPr>
        <w:t>(</w:t>
      </w:r>
      <w:r w:rsidRPr="0041296A">
        <w:rPr>
          <w:rFonts w:ascii="Arial" w:hAnsi="Arial" w:cs="Arial"/>
          <w:sz w:val="24"/>
          <w:szCs w:val="24"/>
        </w:rPr>
        <w:t>2019</w:t>
      </w:r>
      <w:r w:rsidR="00990DD1">
        <w:rPr>
          <w:rFonts w:ascii="Arial" w:hAnsi="Arial" w:cs="Arial"/>
          <w:sz w:val="24"/>
          <w:szCs w:val="24"/>
        </w:rPr>
        <w:t>)</w:t>
      </w:r>
      <w:r w:rsidRPr="0041296A">
        <w:rPr>
          <w:rFonts w:ascii="Arial" w:hAnsi="Arial" w:cs="Arial"/>
          <w:sz w:val="24"/>
          <w:szCs w:val="24"/>
        </w:rPr>
        <w:t xml:space="preserve"> </w:t>
      </w:r>
      <w:r w:rsidRPr="00A33245">
        <w:rPr>
          <w:rFonts w:ascii="Arial" w:hAnsi="Arial" w:cs="Arial"/>
          <w:sz w:val="24"/>
          <w:szCs w:val="24"/>
        </w:rPr>
        <w:t>berichtet [</w:t>
      </w:r>
      <w:r w:rsidR="00CD253B" w:rsidRPr="00CD253B">
        <w:rPr>
          <w:rFonts w:ascii="Arial" w:hAnsi="Arial" w:cs="Arial"/>
          <w:bCs/>
          <w:noProof/>
          <w:sz w:val="24"/>
          <w:szCs w:val="24"/>
        </w:rPr>
        <w:t>141</w:t>
      </w:r>
      <w:r w:rsidRPr="00A33245">
        <w:rPr>
          <w:rFonts w:ascii="Arial" w:hAnsi="Arial" w:cs="Arial"/>
          <w:sz w:val="24"/>
          <w:szCs w:val="24"/>
        </w:rPr>
        <w:t>]</w:t>
      </w:r>
      <w:r w:rsidR="00860B21">
        <w:rPr>
          <w:rFonts w:ascii="Arial" w:hAnsi="Arial" w:cs="Arial"/>
          <w:sz w:val="24"/>
          <w:szCs w:val="24"/>
        </w:rPr>
        <w:t>.</w:t>
      </w:r>
    </w:p>
    <w:p w14:paraId="06BDFDB6" w14:textId="41BAED4F" w:rsidR="00310861" w:rsidRPr="00310861" w:rsidRDefault="00310861" w:rsidP="00F63B2F">
      <w:pPr>
        <w:spacing w:after="0"/>
        <w:rPr>
          <w:rFonts w:ascii="Arial" w:hAnsi="Arial" w:cs="Arial"/>
          <w:bCs/>
          <w:sz w:val="24"/>
          <w:szCs w:val="24"/>
        </w:rPr>
      </w:pPr>
    </w:p>
    <w:p w14:paraId="4EFB41AF" w14:textId="352C239D" w:rsidR="0021788E" w:rsidRPr="0041296A" w:rsidRDefault="0021788E" w:rsidP="00F63B2F">
      <w:pPr>
        <w:spacing w:before="120" w:after="60"/>
        <w:rPr>
          <w:rFonts w:ascii="Arial" w:hAnsi="Arial" w:cs="Arial"/>
          <w:b/>
          <w:bCs/>
          <w:sz w:val="24"/>
          <w:szCs w:val="24"/>
        </w:rPr>
      </w:pPr>
      <w:r w:rsidRPr="0041296A">
        <w:rPr>
          <w:rFonts w:ascii="Arial" w:hAnsi="Arial" w:cs="Arial"/>
          <w:b/>
          <w:bCs/>
          <w:sz w:val="24"/>
          <w:szCs w:val="24"/>
        </w:rPr>
        <w:t>Risiko für das Auftreten eines Feuchte-/ Schimmelschaden durch Armutsgefährdung [</w:t>
      </w:r>
      <w:r w:rsidR="00CD253B">
        <w:rPr>
          <w:rFonts w:ascii="Arial" w:hAnsi="Arial" w:cs="Arial"/>
          <w:b/>
          <w:bCs/>
          <w:noProof/>
          <w:sz w:val="24"/>
          <w:szCs w:val="24"/>
        </w:rPr>
        <w:t>432</w:t>
      </w:r>
      <w:r w:rsidRPr="0041296A">
        <w:rPr>
          <w:rFonts w:ascii="Arial" w:hAnsi="Arial" w:cs="Arial"/>
          <w:b/>
          <w:bCs/>
          <w:sz w:val="24"/>
          <w:szCs w:val="24"/>
        </w:rPr>
        <w:t>]</w:t>
      </w:r>
    </w:p>
    <w:p w14:paraId="0DF2B004" w14:textId="2047FDCE" w:rsidR="0080696D" w:rsidRPr="007468A3" w:rsidRDefault="0080696D" w:rsidP="0080696D">
      <w:pPr>
        <w:pStyle w:val="Listenabsatz"/>
        <w:numPr>
          <w:ilvl w:val="0"/>
          <w:numId w:val="26"/>
        </w:numPr>
        <w:tabs>
          <w:tab w:val="left" w:pos="284"/>
          <w:tab w:val="right" w:leader="dot" w:pos="4253"/>
        </w:tabs>
        <w:spacing w:after="60"/>
        <w:ind w:left="284" w:hanging="284"/>
        <w:contextualSpacing w:val="0"/>
        <w:rPr>
          <w:rFonts w:ascii="Arial" w:hAnsi="Arial" w:cs="Arial"/>
          <w:sz w:val="24"/>
          <w:szCs w:val="24"/>
        </w:rPr>
      </w:pPr>
      <w:r w:rsidRPr="007468A3">
        <w:rPr>
          <w:rFonts w:ascii="Arial" w:hAnsi="Arial" w:cs="Arial"/>
          <w:sz w:val="24"/>
          <w:szCs w:val="24"/>
        </w:rPr>
        <w:t>Aufgrund stärker steigender Mieten [</w:t>
      </w:r>
      <w:r w:rsidR="00CD253B" w:rsidRPr="00CD253B">
        <w:rPr>
          <w:rFonts w:ascii="Arial" w:hAnsi="Arial" w:cs="Arial"/>
          <w:bCs/>
          <w:noProof/>
          <w:sz w:val="24"/>
          <w:szCs w:val="24"/>
        </w:rPr>
        <w:t>212</w:t>
      </w:r>
      <w:r w:rsidRPr="007468A3">
        <w:rPr>
          <w:rFonts w:ascii="Arial" w:hAnsi="Arial" w:cs="Arial"/>
          <w:sz w:val="24"/>
          <w:szCs w:val="24"/>
        </w:rPr>
        <w:t>], der Tatsache, dass der Bestand an Sozialmietwohnungen in Deutschland in den letzten Jahren rückläufig ist [</w:t>
      </w:r>
      <w:r w:rsidR="00CD253B" w:rsidRPr="00CD253B">
        <w:rPr>
          <w:rFonts w:ascii="Arial" w:hAnsi="Arial" w:cs="Arial"/>
          <w:bCs/>
          <w:noProof/>
          <w:sz w:val="24"/>
          <w:szCs w:val="24"/>
        </w:rPr>
        <w:t>212</w:t>
      </w:r>
      <w:r w:rsidRPr="007468A3">
        <w:rPr>
          <w:rFonts w:ascii="Arial" w:hAnsi="Arial" w:cs="Arial"/>
          <w:sz w:val="24"/>
          <w:szCs w:val="24"/>
        </w:rPr>
        <w:t>] und dadurch viele Haushalte durch ihre Wohnkosten finanziell überlastet [</w:t>
      </w:r>
      <w:r w:rsidR="00CD253B" w:rsidRPr="00CD253B">
        <w:rPr>
          <w:rFonts w:ascii="Arial" w:hAnsi="Arial" w:cs="Arial"/>
          <w:bCs/>
          <w:noProof/>
          <w:sz w:val="24"/>
          <w:szCs w:val="24"/>
        </w:rPr>
        <w:t>679</w:t>
      </w:r>
      <w:r w:rsidRPr="007468A3">
        <w:rPr>
          <w:rFonts w:ascii="Arial" w:hAnsi="Arial" w:cs="Arial"/>
          <w:sz w:val="24"/>
          <w:szCs w:val="24"/>
        </w:rPr>
        <w:t>] sind, haben Menschen, die armutsgefährdet sind, pro Kopf in der Regel wenig Wohnfläche zur Verfügung [</w:t>
      </w:r>
      <w:r w:rsidR="00CD253B" w:rsidRPr="00CD253B">
        <w:rPr>
          <w:rFonts w:ascii="Arial" w:hAnsi="Arial" w:cs="Arial"/>
          <w:bCs/>
          <w:noProof/>
          <w:sz w:val="24"/>
          <w:szCs w:val="24"/>
        </w:rPr>
        <w:t>675</w:t>
      </w:r>
      <w:r w:rsidRPr="007468A3">
        <w:rPr>
          <w:rFonts w:ascii="Arial" w:hAnsi="Arial" w:cs="Arial"/>
          <w:sz w:val="24"/>
          <w:szCs w:val="24"/>
        </w:rPr>
        <w:t>], was die Gefahr zu hoher Luftfeuchtigkeit und damit von Schimmelbefall in der Wohnung objektiv verstärkt. Diese Wohnobjekte liegen häufig in durch Lärm belasteten Gegenden [</w:t>
      </w:r>
      <w:r w:rsidR="00CD253B" w:rsidRPr="00CD253B">
        <w:rPr>
          <w:rFonts w:ascii="Arial" w:hAnsi="Arial" w:cs="Arial"/>
          <w:bCs/>
          <w:noProof/>
          <w:sz w:val="24"/>
          <w:szCs w:val="24"/>
        </w:rPr>
        <w:t>678</w:t>
      </w:r>
      <w:r w:rsidRPr="007468A3">
        <w:rPr>
          <w:rFonts w:ascii="Arial" w:hAnsi="Arial" w:cs="Arial"/>
          <w:sz w:val="24"/>
          <w:szCs w:val="24"/>
        </w:rPr>
        <w:t xml:space="preserve">] wie z. B. an stark befahren Straßen, wodurch die Möglichkeit optimal zu lüften erschwert wird. </w:t>
      </w:r>
    </w:p>
    <w:p w14:paraId="23F32500" w14:textId="178B1E62" w:rsidR="0080696D" w:rsidRPr="007468A3" w:rsidRDefault="0080696D" w:rsidP="0080696D">
      <w:pPr>
        <w:pStyle w:val="Listenabsatz"/>
        <w:numPr>
          <w:ilvl w:val="0"/>
          <w:numId w:val="26"/>
        </w:numPr>
        <w:tabs>
          <w:tab w:val="left" w:pos="284"/>
          <w:tab w:val="right" w:leader="dot" w:pos="4253"/>
        </w:tabs>
        <w:spacing w:after="60"/>
        <w:ind w:left="284" w:hanging="284"/>
        <w:contextualSpacing w:val="0"/>
        <w:rPr>
          <w:rFonts w:ascii="Arial" w:hAnsi="Arial" w:cs="Arial"/>
          <w:sz w:val="24"/>
          <w:szCs w:val="24"/>
        </w:rPr>
      </w:pPr>
      <w:r w:rsidRPr="007468A3">
        <w:rPr>
          <w:rFonts w:ascii="Arial" w:hAnsi="Arial" w:cs="Arial"/>
          <w:sz w:val="24"/>
          <w:szCs w:val="24"/>
        </w:rPr>
        <w:t>Menschen, die armutsgefährdet sind, wohnen meist in Mietwohnungen [</w:t>
      </w:r>
      <w:r w:rsidR="00CD253B" w:rsidRPr="00CD253B">
        <w:rPr>
          <w:rFonts w:ascii="Arial" w:hAnsi="Arial" w:cs="Arial"/>
          <w:bCs/>
          <w:noProof/>
          <w:sz w:val="24"/>
          <w:szCs w:val="24"/>
        </w:rPr>
        <w:t>674</w:t>
      </w:r>
      <w:r w:rsidRPr="007468A3">
        <w:rPr>
          <w:rFonts w:ascii="Arial" w:hAnsi="Arial" w:cs="Arial"/>
          <w:sz w:val="24"/>
          <w:szCs w:val="24"/>
        </w:rPr>
        <w:t>], die z.T. schlecht gepflegt und unzureichend instandgesetzt sind. Geförderter Wohnbau wird außerdem häufig in Regionen mit schlechterer Umwelt- und Wohnqualität, in denen oft auch Vandalismus [</w:t>
      </w:r>
      <w:r w:rsidR="00CD253B" w:rsidRPr="00CD253B">
        <w:rPr>
          <w:rFonts w:ascii="Arial" w:hAnsi="Arial" w:cs="Arial"/>
          <w:bCs/>
          <w:noProof/>
          <w:sz w:val="24"/>
          <w:szCs w:val="24"/>
        </w:rPr>
        <w:t>678</w:t>
      </w:r>
      <w:r w:rsidRPr="007468A3">
        <w:rPr>
          <w:rFonts w:ascii="Arial" w:hAnsi="Arial" w:cs="Arial"/>
          <w:sz w:val="24"/>
          <w:szCs w:val="24"/>
        </w:rPr>
        <w:t>] herrscht, errichtet, was zur Folge hat, dass die Motivation der Mieter*innen an einem verantwortungsvollen Umgang mit dem Wohnobjekt nicht optimal ist. Durch die z.T. fehlende Erfahrung und das Wissen über ein angepasstes Wohnverhalten [</w:t>
      </w:r>
      <w:r w:rsidR="00CD253B" w:rsidRPr="00CD253B">
        <w:rPr>
          <w:rFonts w:ascii="Arial" w:hAnsi="Arial" w:cs="Arial"/>
          <w:bCs/>
          <w:noProof/>
          <w:sz w:val="24"/>
          <w:szCs w:val="24"/>
        </w:rPr>
        <w:t>212</w:t>
      </w:r>
      <w:r w:rsidRPr="007468A3">
        <w:rPr>
          <w:rFonts w:ascii="Arial" w:hAnsi="Arial" w:cs="Arial"/>
          <w:sz w:val="24"/>
          <w:szCs w:val="24"/>
        </w:rPr>
        <w:t>], wird dieser Effekt noch verstärkt.</w:t>
      </w:r>
    </w:p>
    <w:p w14:paraId="1B038E3D" w14:textId="6D8D2CAA" w:rsidR="0021788E" w:rsidRPr="007468A3" w:rsidRDefault="0021788E" w:rsidP="00F63B2F">
      <w:pPr>
        <w:pStyle w:val="Listenabsatz"/>
        <w:numPr>
          <w:ilvl w:val="0"/>
          <w:numId w:val="26"/>
        </w:numPr>
        <w:tabs>
          <w:tab w:val="left" w:pos="284"/>
          <w:tab w:val="right" w:leader="dot" w:pos="4253"/>
        </w:tabs>
        <w:spacing w:after="60"/>
        <w:ind w:left="284" w:hanging="284"/>
        <w:contextualSpacing w:val="0"/>
        <w:rPr>
          <w:rFonts w:ascii="Arial" w:hAnsi="Arial" w:cs="Arial"/>
          <w:sz w:val="24"/>
          <w:szCs w:val="24"/>
        </w:rPr>
      </w:pPr>
      <w:r w:rsidRPr="007468A3">
        <w:rPr>
          <w:rFonts w:ascii="Arial" w:hAnsi="Arial" w:cs="Arial"/>
          <w:sz w:val="24"/>
          <w:szCs w:val="24"/>
        </w:rPr>
        <w:t>Durch die mit der Armutsgefährdung häufig verbundene Energiearmut wird der Wohnraum nicht effizient beheizt und belüftet, was das Schimmelrisiko erhöht [</w:t>
      </w:r>
      <w:r w:rsidR="00CD253B" w:rsidRPr="00CD253B">
        <w:rPr>
          <w:rFonts w:ascii="Arial" w:hAnsi="Arial" w:cs="Arial"/>
          <w:bCs/>
          <w:noProof/>
          <w:sz w:val="24"/>
          <w:szCs w:val="24"/>
        </w:rPr>
        <w:t>676</w:t>
      </w:r>
      <w:r w:rsidRPr="007468A3">
        <w:rPr>
          <w:rFonts w:ascii="Arial" w:hAnsi="Arial" w:cs="Arial"/>
          <w:sz w:val="24"/>
          <w:szCs w:val="24"/>
        </w:rPr>
        <w:t xml:space="preserve">]. Verschärft wird die Situation noch dadurch, dass Menschen mit geringem Einkommen öfter in schlecht gedämmten Wohnungen leben, die durch Kondensation von Luftfeuchtigkeit an den kalten Außenwänden sehr anfällig für Schimmelschäden sind. Durch die zurzeit stark steigenden Energiepreise wird sich dieses Problem verstärken. </w:t>
      </w:r>
    </w:p>
    <w:p w14:paraId="2FA899B8" w14:textId="4C66CF9A" w:rsidR="00545BE8" w:rsidRPr="00D72DA5" w:rsidRDefault="0021788E" w:rsidP="008D1CE6">
      <w:pPr>
        <w:pStyle w:val="Listenabsatz"/>
        <w:numPr>
          <w:ilvl w:val="2"/>
          <w:numId w:val="27"/>
        </w:numPr>
        <w:spacing w:after="60"/>
        <w:ind w:left="284" w:hanging="284"/>
        <w:contextualSpacing w:val="0"/>
        <w:rPr>
          <w:rFonts w:ascii="Arial" w:hAnsi="Arial" w:cs="Arial"/>
          <w:sz w:val="24"/>
          <w:szCs w:val="24"/>
        </w:rPr>
      </w:pPr>
      <w:r w:rsidRPr="0041296A">
        <w:rPr>
          <w:rFonts w:ascii="Arial" w:hAnsi="Arial" w:cs="Arial"/>
          <w:bCs/>
          <w:sz w:val="24"/>
          <w:szCs w:val="24"/>
        </w:rPr>
        <w:t>Inwieweit das gesundheitliche Risiko bei armutsgefährdeten Personen im Verhältnis zur Bevölkerung insgesamt aufgrund eines auftretenden Feuchte-/ Schimmelschadens erhöht ist, kann aufgrund der fehlenden Daten nicht eingeschätzt werden.</w:t>
      </w:r>
    </w:p>
    <w:p w14:paraId="6DA78CA2" w14:textId="77777777" w:rsidR="00C26AD4" w:rsidRDefault="00C26AD4" w:rsidP="00F63B2F">
      <w:pPr>
        <w:autoSpaceDE w:val="0"/>
        <w:autoSpaceDN w:val="0"/>
        <w:adjustRightInd w:val="0"/>
        <w:spacing w:after="0"/>
        <w:rPr>
          <w:rFonts w:ascii="Arial" w:hAnsi="Arial" w:cs="Arial"/>
          <w:sz w:val="24"/>
          <w:szCs w:val="24"/>
        </w:rPr>
      </w:pPr>
    </w:p>
    <w:p w14:paraId="695C70DE" w14:textId="77777777" w:rsidR="00555DB5" w:rsidRPr="0041296A" w:rsidRDefault="00555DB5" w:rsidP="00F63B2F">
      <w:pPr>
        <w:autoSpaceDE w:val="0"/>
        <w:autoSpaceDN w:val="0"/>
        <w:adjustRightInd w:val="0"/>
        <w:spacing w:after="0"/>
        <w:rPr>
          <w:rFonts w:ascii="Arial" w:hAnsi="Arial" w:cs="Arial"/>
          <w:sz w:val="24"/>
          <w:szCs w:val="24"/>
        </w:rPr>
      </w:pPr>
    </w:p>
    <w:p w14:paraId="4FCB1172" w14:textId="0B565E7D" w:rsidR="0073485B" w:rsidRPr="0041296A" w:rsidRDefault="0021788E" w:rsidP="00F63B2F">
      <w:pPr>
        <w:autoSpaceDE w:val="0"/>
        <w:autoSpaceDN w:val="0"/>
        <w:adjustRightInd w:val="0"/>
        <w:spacing w:after="0"/>
        <w:ind w:left="1134" w:hanging="1134"/>
        <w:rPr>
          <w:rFonts w:ascii="Arial" w:hAnsi="Arial" w:cs="Arial"/>
          <w:b/>
          <w:bCs/>
          <w:sz w:val="24"/>
          <w:szCs w:val="24"/>
        </w:rPr>
      </w:pPr>
      <w:r w:rsidRPr="0041296A">
        <w:rPr>
          <w:rFonts w:ascii="Arial" w:hAnsi="Arial" w:cs="Arial"/>
          <w:b/>
          <w:sz w:val="24"/>
          <w:szCs w:val="24"/>
        </w:rPr>
        <w:t>7</w:t>
      </w:r>
      <w:r w:rsidR="00C805E8" w:rsidRPr="0041296A">
        <w:rPr>
          <w:rFonts w:ascii="Arial" w:hAnsi="Arial" w:cs="Arial"/>
          <w:b/>
          <w:sz w:val="24"/>
          <w:szCs w:val="24"/>
        </w:rPr>
        <w:tab/>
        <w:t>Prävention</w:t>
      </w:r>
    </w:p>
    <w:p w14:paraId="3C692026" w14:textId="00B1B5D7" w:rsidR="0073485B" w:rsidRPr="00F35C39" w:rsidRDefault="0073485B" w:rsidP="00F63B2F">
      <w:pPr>
        <w:pStyle w:val="Default"/>
        <w:spacing w:after="60" w:line="276" w:lineRule="auto"/>
        <w:rPr>
          <w:rFonts w:ascii="Arial" w:hAnsi="Arial" w:cs="Arial"/>
          <w:bCs/>
          <w:color w:val="auto"/>
        </w:rPr>
      </w:pPr>
      <w:r w:rsidRPr="00F35C39">
        <w:rPr>
          <w:rFonts w:ascii="Arial" w:hAnsi="Arial" w:cs="Arial"/>
          <w:color w:val="auto"/>
        </w:rPr>
        <w:t>Erhöhte Expositionen gegenüber Schimmelpilzsporen sind prinzipiell zu vermeiden. Dies gilt i</w:t>
      </w:r>
      <w:r w:rsidRPr="00F35C39">
        <w:rPr>
          <w:rFonts w:ascii="Arial" w:hAnsi="Arial" w:cs="Arial"/>
          <w:bCs/>
          <w:color w:val="auto"/>
        </w:rPr>
        <w:t xml:space="preserve">m Besondern für </w:t>
      </w:r>
      <w:r w:rsidR="00860B21" w:rsidRPr="00F35C39">
        <w:rPr>
          <w:rFonts w:ascii="Arial" w:hAnsi="Arial" w:cs="Arial"/>
          <w:bCs/>
          <w:color w:val="auto"/>
        </w:rPr>
        <w:t>immunsupprimierte Patient*innen [</w:t>
      </w:r>
      <w:r w:rsidR="00CD253B" w:rsidRPr="00CD253B">
        <w:rPr>
          <w:rFonts w:ascii="Arial" w:eastAsia="Times New Roman" w:hAnsi="Arial" w:cs="Arial"/>
          <w:bCs/>
          <w:noProof/>
          <w:color w:val="auto"/>
        </w:rPr>
        <w:t>350</w:t>
      </w:r>
      <w:r w:rsidR="00860B21" w:rsidRPr="00F35C39">
        <w:rPr>
          <w:rFonts w:ascii="Arial" w:hAnsi="Arial" w:cs="Arial"/>
          <w:bCs/>
          <w:color w:val="auto"/>
        </w:rPr>
        <w:t>]</w:t>
      </w:r>
      <w:r w:rsidR="00860B21">
        <w:rPr>
          <w:rFonts w:ascii="Arial" w:hAnsi="Arial" w:cs="Arial"/>
          <w:bCs/>
          <w:color w:val="auto"/>
        </w:rPr>
        <w:t xml:space="preserve">, </w:t>
      </w:r>
      <w:r w:rsidRPr="00F35C39">
        <w:rPr>
          <w:rFonts w:ascii="Arial" w:hAnsi="Arial" w:cs="Arial"/>
          <w:bCs/>
          <w:color w:val="auto"/>
        </w:rPr>
        <w:t xml:space="preserve">Patient*innen mit </w:t>
      </w:r>
      <w:r w:rsidR="00860B21" w:rsidRPr="00F35C39">
        <w:rPr>
          <w:rFonts w:ascii="Arial" w:hAnsi="Arial" w:cs="Arial"/>
          <w:bCs/>
          <w:color w:val="auto"/>
        </w:rPr>
        <w:t>schwer verlaufender Influenza, schwer verlaufender COVID-19</w:t>
      </w:r>
      <w:r w:rsidR="00860B21">
        <w:rPr>
          <w:rFonts w:ascii="Arial" w:hAnsi="Arial" w:cs="Arial"/>
          <w:bCs/>
          <w:color w:val="auto"/>
        </w:rPr>
        <w:t xml:space="preserve">, </w:t>
      </w:r>
      <w:r w:rsidRPr="00F35C39">
        <w:rPr>
          <w:rFonts w:ascii="Arial" w:hAnsi="Arial" w:cs="Arial"/>
          <w:bCs/>
          <w:color w:val="auto"/>
        </w:rPr>
        <w:t>Mukoviszidose, Asthma. Sie sind über die mit einer Schimmelexposition im Innenraum verbundenen Risiken und Maßnahmen zur Prävention</w:t>
      </w:r>
      <w:r w:rsidRPr="00F35C39">
        <w:rPr>
          <w:rFonts w:ascii="Arial" w:hAnsi="Arial" w:cs="Arial"/>
          <w:color w:val="auto"/>
        </w:rPr>
        <w:t xml:space="preserve"> [</w:t>
      </w:r>
      <w:bookmarkStart w:id="116" w:name="_Hlk124348742"/>
      <w:r w:rsidR="00CD253B" w:rsidRPr="00CD253B">
        <w:rPr>
          <w:rFonts w:ascii="Arial" w:hAnsi="Arial" w:cs="Arial"/>
          <w:bCs/>
          <w:noProof/>
          <w:color w:val="auto"/>
        </w:rPr>
        <w:t>112</w:t>
      </w:r>
      <w:r w:rsidR="00651627" w:rsidRPr="00F35C39">
        <w:rPr>
          <w:rFonts w:ascii="Arial" w:hAnsi="Arial" w:cs="Arial"/>
          <w:color w:val="auto"/>
        </w:rPr>
        <w:t xml:space="preserve">, </w:t>
      </w:r>
      <w:r w:rsidR="00CD253B" w:rsidRPr="00CD253B">
        <w:rPr>
          <w:rFonts w:ascii="Arial" w:hAnsi="Arial" w:cs="Arial"/>
          <w:bCs/>
          <w:noProof/>
          <w:color w:val="auto"/>
        </w:rPr>
        <w:t>295</w:t>
      </w:r>
      <w:bookmarkEnd w:id="116"/>
      <w:r w:rsidRPr="00F35C39">
        <w:rPr>
          <w:rFonts w:ascii="Arial" w:hAnsi="Arial" w:cs="Arial"/>
          <w:color w:val="auto"/>
        </w:rPr>
        <w:t>]</w:t>
      </w:r>
      <w:r w:rsidRPr="00F35C39">
        <w:rPr>
          <w:rFonts w:ascii="Arial" w:hAnsi="Arial" w:cs="Arial"/>
          <w:bCs/>
          <w:color w:val="auto"/>
        </w:rPr>
        <w:t xml:space="preserve">, gegebenenfalls ergänzt durch häusliche Untersuchungen auf das Vorkommen von </w:t>
      </w:r>
      <w:r w:rsidRPr="00F35C39">
        <w:rPr>
          <w:rFonts w:ascii="Arial" w:hAnsi="Arial" w:cs="Arial"/>
          <w:bCs/>
          <w:i/>
          <w:color w:val="auto"/>
        </w:rPr>
        <w:t>Aspergillus fumigatus</w:t>
      </w:r>
      <w:r w:rsidRPr="00F35C39">
        <w:rPr>
          <w:rFonts w:ascii="Arial" w:hAnsi="Arial" w:cs="Arial"/>
          <w:bCs/>
          <w:color w:val="auto"/>
        </w:rPr>
        <w:t xml:space="preserve"> und </w:t>
      </w:r>
      <w:r w:rsidRPr="00F35C39">
        <w:rPr>
          <w:rFonts w:ascii="Arial" w:hAnsi="Arial" w:cs="Arial"/>
          <w:bCs/>
          <w:i/>
          <w:color w:val="auto"/>
        </w:rPr>
        <w:t>Aspergillus flavus</w:t>
      </w:r>
      <w:r w:rsidRPr="00F35C39">
        <w:rPr>
          <w:rFonts w:ascii="Arial" w:hAnsi="Arial" w:cs="Arial"/>
          <w:bCs/>
          <w:color w:val="auto"/>
        </w:rPr>
        <w:t xml:space="preserve"> (im Innenraum nur sehr selten zu erwarten) [</w:t>
      </w:r>
      <w:r w:rsidR="00CD253B" w:rsidRPr="00CD253B">
        <w:rPr>
          <w:rFonts w:ascii="Arial" w:hAnsi="Arial" w:cs="Arial"/>
          <w:bCs/>
          <w:noProof/>
          <w:color w:val="auto"/>
        </w:rPr>
        <w:t>582</w:t>
      </w:r>
      <w:r w:rsidRPr="00F35C39">
        <w:rPr>
          <w:rFonts w:ascii="Arial" w:hAnsi="Arial" w:cs="Arial"/>
          <w:bCs/>
          <w:color w:val="auto"/>
        </w:rPr>
        <w:t xml:space="preserve">] bezogen auf die konkreten individuellen Gegebenheiten durch den behandelnden Arzt </w:t>
      </w:r>
      <w:r w:rsidR="001532FC">
        <w:rPr>
          <w:rFonts w:ascii="Arial" w:hAnsi="Arial" w:cs="Arial"/>
          <w:bCs/>
          <w:color w:val="auto"/>
        </w:rPr>
        <w:t xml:space="preserve">/ die behandelnde Ärztin </w:t>
      </w:r>
      <w:r w:rsidRPr="00F35C39">
        <w:rPr>
          <w:rFonts w:ascii="Arial" w:hAnsi="Arial" w:cs="Arial"/>
          <w:bCs/>
          <w:color w:val="auto"/>
        </w:rPr>
        <w:t>zu informieren.</w:t>
      </w:r>
    </w:p>
    <w:p w14:paraId="28033490" w14:textId="4B71B6BD" w:rsidR="0073485B" w:rsidRPr="00044471" w:rsidRDefault="0073485B" w:rsidP="00F63B2F">
      <w:pPr>
        <w:pStyle w:val="Default"/>
        <w:spacing w:after="60" w:line="276" w:lineRule="auto"/>
        <w:rPr>
          <w:rFonts w:ascii="Arial" w:hAnsi="Arial" w:cs="Arial"/>
          <w:bCs/>
          <w:color w:val="auto"/>
        </w:rPr>
      </w:pPr>
      <w:r w:rsidRPr="00044471">
        <w:rPr>
          <w:rFonts w:ascii="Arial" w:hAnsi="Arial" w:cs="Arial"/>
          <w:bCs/>
          <w:color w:val="auto"/>
        </w:rPr>
        <w:t>Bei allen Gesundheitsstörungen, die mit einer Exposition gegenüber Umweltfaktoren verbunden sind, steht die Prävention und Expositionskarenz im Vordergrund. Dies trifft im besonderen Maß auch für Schimmelpilze zu. Ein Innenraumklima, das Schimmelwachstum begünstigt (hohe Luftfeuchtigkeit, mangelnde Ventilation), muss zur Allergieprävention grundsätzlich vermieden werden [</w:t>
      </w:r>
      <w:r w:rsidR="00CD253B" w:rsidRPr="00CD253B">
        <w:rPr>
          <w:rFonts w:ascii="Arial" w:hAnsi="Arial" w:cs="Arial"/>
          <w:bCs/>
          <w:noProof/>
        </w:rPr>
        <w:t>565</w:t>
      </w:r>
      <w:r w:rsidRPr="00044471">
        <w:rPr>
          <w:rFonts w:ascii="Arial" w:hAnsi="Arial" w:cs="Arial"/>
          <w:bCs/>
          <w:color w:val="auto"/>
        </w:rPr>
        <w:t>].</w:t>
      </w:r>
    </w:p>
    <w:p w14:paraId="1E043B3A" w14:textId="75285016" w:rsidR="0073485B" w:rsidRDefault="0073485B" w:rsidP="00F63B2F">
      <w:pPr>
        <w:pStyle w:val="Default"/>
        <w:spacing w:after="60" w:line="276" w:lineRule="auto"/>
        <w:rPr>
          <w:rFonts w:ascii="Arial" w:hAnsi="Arial" w:cs="Arial"/>
          <w:bCs/>
          <w:color w:val="auto"/>
        </w:rPr>
      </w:pPr>
      <w:r w:rsidRPr="00044471">
        <w:rPr>
          <w:rFonts w:ascii="Arial" w:hAnsi="Arial" w:cs="Arial"/>
          <w:bCs/>
          <w:color w:val="auto"/>
        </w:rPr>
        <w:t>Detaillierte Informationen zur Vermeidung eines Feuchte-/Schimmelschaden</w:t>
      </w:r>
      <w:r w:rsidR="00B6705B">
        <w:rPr>
          <w:rFonts w:ascii="Arial" w:hAnsi="Arial" w:cs="Arial"/>
          <w:bCs/>
          <w:color w:val="auto"/>
        </w:rPr>
        <w:t>s</w:t>
      </w:r>
      <w:r w:rsidRPr="00044471">
        <w:rPr>
          <w:rFonts w:ascii="Arial" w:hAnsi="Arial" w:cs="Arial"/>
          <w:bCs/>
          <w:color w:val="auto"/>
        </w:rPr>
        <w:t xml:space="preserve"> aufgrund von Baumängel</w:t>
      </w:r>
      <w:r w:rsidR="006C1287">
        <w:rPr>
          <w:rFonts w:ascii="Arial" w:hAnsi="Arial" w:cs="Arial"/>
          <w:bCs/>
          <w:color w:val="auto"/>
        </w:rPr>
        <w:t>n</w:t>
      </w:r>
      <w:r w:rsidRPr="00044471">
        <w:rPr>
          <w:rFonts w:ascii="Arial" w:hAnsi="Arial" w:cs="Arial"/>
          <w:bCs/>
          <w:color w:val="auto"/>
        </w:rPr>
        <w:t xml:space="preserve"> (</w:t>
      </w:r>
      <w:r w:rsidR="002E59E9">
        <w:rPr>
          <w:rFonts w:ascii="Arial" w:hAnsi="Arial" w:cs="Arial"/>
          <w:bCs/>
          <w:color w:val="auto"/>
        </w:rPr>
        <w:t>u.a.</w:t>
      </w:r>
      <w:r w:rsidRPr="00044471">
        <w:rPr>
          <w:rFonts w:ascii="Arial" w:hAnsi="Arial" w:cs="Arial"/>
          <w:bCs/>
          <w:color w:val="auto"/>
        </w:rPr>
        <w:t xml:space="preserve"> Neubaufeuchte, Wärmebrücken) sowie Informationen zu unangepasstem Nutzungsverhalten (</w:t>
      </w:r>
      <w:r w:rsidR="002E59E9">
        <w:rPr>
          <w:rFonts w:ascii="Arial" w:hAnsi="Arial" w:cs="Arial"/>
          <w:bCs/>
          <w:color w:val="auto"/>
        </w:rPr>
        <w:t>u.a.</w:t>
      </w:r>
      <w:r w:rsidRPr="00044471">
        <w:rPr>
          <w:rFonts w:ascii="Arial" w:hAnsi="Arial" w:cs="Arial"/>
          <w:bCs/>
          <w:color w:val="auto"/>
        </w:rPr>
        <w:t xml:space="preserve"> Heizungs- und Lüftungsverhalten) oder Havarien sind im Schimmelleitfaden des UBA [</w:t>
      </w:r>
      <w:r w:rsidR="00CD253B" w:rsidRPr="00CD253B">
        <w:rPr>
          <w:rFonts w:ascii="Arial" w:eastAsia="Times New Roman" w:hAnsi="Arial" w:cs="Arial"/>
          <w:bCs/>
          <w:noProof/>
        </w:rPr>
        <w:t>299</w:t>
      </w:r>
      <w:r w:rsidRPr="00044471">
        <w:rPr>
          <w:rFonts w:ascii="Arial" w:hAnsi="Arial" w:cs="Arial"/>
          <w:bCs/>
          <w:color w:val="auto"/>
        </w:rPr>
        <w:t xml:space="preserve">] sowie </w:t>
      </w:r>
      <w:r w:rsidR="00860B21">
        <w:rPr>
          <w:rFonts w:ascii="Arial" w:hAnsi="Arial" w:cs="Arial"/>
          <w:bCs/>
          <w:color w:val="auto"/>
        </w:rPr>
        <w:t>im Ratgeber „</w:t>
      </w:r>
      <w:r w:rsidR="00860B21" w:rsidRPr="00860B21">
        <w:rPr>
          <w:rFonts w:ascii="Arial" w:hAnsi="Arial" w:cs="Arial"/>
          <w:bCs/>
          <w:color w:val="auto"/>
        </w:rPr>
        <w:t>Feuchtigkeit und Schimmelbildung – Erkennen, beseitigen, vorbeugen</w:t>
      </w:r>
      <w:r w:rsidR="00860B21">
        <w:rPr>
          <w:rFonts w:ascii="Arial" w:hAnsi="Arial" w:cs="Arial"/>
          <w:bCs/>
          <w:color w:val="auto"/>
        </w:rPr>
        <w:t xml:space="preserve">“ der Verbraucherzentrale </w:t>
      </w:r>
      <w:r w:rsidRPr="00044471">
        <w:rPr>
          <w:rFonts w:ascii="Arial" w:hAnsi="Arial" w:cs="Arial"/>
          <w:bCs/>
          <w:color w:val="auto"/>
        </w:rPr>
        <w:t>[</w:t>
      </w:r>
      <w:r w:rsidR="00CD253B" w:rsidRPr="00CD253B">
        <w:rPr>
          <w:rFonts w:ascii="Arial" w:hAnsi="Arial" w:cs="Arial"/>
          <w:bCs/>
          <w:noProof/>
        </w:rPr>
        <w:t>746</w:t>
      </w:r>
      <w:r w:rsidRPr="00044471">
        <w:rPr>
          <w:rFonts w:ascii="Arial" w:hAnsi="Arial" w:cs="Arial"/>
          <w:bCs/>
          <w:color w:val="auto"/>
        </w:rPr>
        <w:t>] zu finden.</w:t>
      </w:r>
    </w:p>
    <w:p w14:paraId="2360DB6A" w14:textId="723C9F39" w:rsidR="0073485B" w:rsidRPr="00044471" w:rsidRDefault="0073485B" w:rsidP="00F63B2F">
      <w:pPr>
        <w:pStyle w:val="Default"/>
        <w:spacing w:after="120" w:line="276" w:lineRule="auto"/>
        <w:rPr>
          <w:rFonts w:ascii="Arial" w:hAnsi="Arial" w:cs="Arial"/>
          <w:bCs/>
          <w:color w:val="auto"/>
        </w:rPr>
      </w:pPr>
      <w:r w:rsidRPr="00044471">
        <w:rPr>
          <w:rFonts w:ascii="Arial" w:hAnsi="Arial" w:cs="Arial"/>
          <w:bCs/>
          <w:color w:val="auto"/>
        </w:rPr>
        <w:t xml:space="preserve">Bezüglich des Expositionsortes muss zwischen Innenräumen und der Außenluft unterschieden werden (siehe Kapitel </w:t>
      </w:r>
      <w:r w:rsidR="00860B21">
        <w:rPr>
          <w:rFonts w:ascii="Arial" w:hAnsi="Arial" w:cs="Arial"/>
          <w:bCs/>
          <w:color w:val="auto"/>
        </w:rPr>
        <w:t>4</w:t>
      </w:r>
      <w:r w:rsidRPr="00044471">
        <w:rPr>
          <w:rFonts w:ascii="Arial" w:hAnsi="Arial" w:cs="Arial"/>
          <w:bCs/>
          <w:color w:val="auto"/>
        </w:rPr>
        <w:t xml:space="preserve">.3.1 Innenraum und </w:t>
      </w:r>
      <w:r w:rsidR="00860B21">
        <w:rPr>
          <w:rFonts w:ascii="Arial" w:hAnsi="Arial" w:cs="Arial"/>
          <w:bCs/>
          <w:color w:val="auto"/>
        </w:rPr>
        <w:t>4</w:t>
      </w:r>
      <w:r w:rsidRPr="00044471">
        <w:rPr>
          <w:rFonts w:ascii="Arial" w:hAnsi="Arial" w:cs="Arial"/>
          <w:bCs/>
          <w:color w:val="auto"/>
        </w:rPr>
        <w:t>.3.2 Außenluft).</w:t>
      </w:r>
    </w:p>
    <w:p w14:paraId="55CE45F3" w14:textId="26FAEB10" w:rsidR="0073485B" w:rsidRPr="00044471" w:rsidRDefault="0073485B" w:rsidP="00F63B2F">
      <w:pPr>
        <w:pStyle w:val="Default"/>
        <w:spacing w:line="276" w:lineRule="auto"/>
        <w:rPr>
          <w:rFonts w:ascii="Arial" w:hAnsi="Arial" w:cs="Arial"/>
          <w:bCs/>
          <w:color w:val="auto"/>
        </w:rPr>
      </w:pPr>
      <w:r w:rsidRPr="00044471">
        <w:rPr>
          <w:rFonts w:ascii="Arial" w:hAnsi="Arial" w:cs="Arial"/>
          <w:bCs/>
          <w:color w:val="auto"/>
        </w:rPr>
        <w:t>Außerdem ist bezüglich der Beurteilbarkeit die Quellstärke zwischen</w:t>
      </w:r>
      <w:r w:rsidR="006C1287">
        <w:rPr>
          <w:rFonts w:ascii="Arial" w:hAnsi="Arial" w:cs="Arial"/>
          <w:bCs/>
          <w:color w:val="auto"/>
        </w:rPr>
        <w:t xml:space="preserve"> den</w:t>
      </w:r>
      <w:r w:rsidRPr="00044471">
        <w:rPr>
          <w:rFonts w:ascii="Arial" w:hAnsi="Arial" w:cs="Arial"/>
          <w:bCs/>
          <w:color w:val="auto"/>
        </w:rPr>
        <w:t xml:space="preserve"> </w:t>
      </w:r>
      <w:r w:rsidR="006C1287">
        <w:rPr>
          <w:rFonts w:ascii="Arial" w:hAnsi="Arial" w:cs="Arial"/>
          <w:bCs/>
          <w:color w:val="auto"/>
        </w:rPr>
        <w:t>verschiedenen</w:t>
      </w:r>
      <w:r w:rsidRPr="00044471">
        <w:rPr>
          <w:rFonts w:ascii="Arial" w:hAnsi="Arial" w:cs="Arial"/>
          <w:bCs/>
          <w:color w:val="auto"/>
        </w:rPr>
        <w:t xml:space="preserve"> Quellen zu unterscheiden:</w:t>
      </w:r>
    </w:p>
    <w:p w14:paraId="655E7050" w14:textId="77777777" w:rsidR="0073485B" w:rsidRPr="00044471" w:rsidRDefault="0073485B" w:rsidP="00F63B2F">
      <w:pPr>
        <w:pStyle w:val="Default"/>
        <w:numPr>
          <w:ilvl w:val="0"/>
          <w:numId w:val="32"/>
        </w:numPr>
        <w:spacing w:line="276" w:lineRule="auto"/>
        <w:ind w:left="284" w:hanging="284"/>
        <w:rPr>
          <w:rFonts w:ascii="Arial" w:hAnsi="Arial" w:cs="Arial"/>
          <w:bCs/>
          <w:color w:val="auto"/>
        </w:rPr>
      </w:pPr>
      <w:r w:rsidRPr="00044471">
        <w:rPr>
          <w:rFonts w:ascii="Arial" w:hAnsi="Arial" w:cs="Arial"/>
          <w:bCs/>
          <w:color w:val="auto"/>
        </w:rPr>
        <w:t xml:space="preserve">Definierte Quelle mit einer zu erwartenden Quellstärke </w:t>
      </w:r>
    </w:p>
    <w:p w14:paraId="7307A29F" w14:textId="77777777" w:rsidR="0073485B" w:rsidRPr="00044471" w:rsidRDefault="0073485B" w:rsidP="00F63B2F">
      <w:pPr>
        <w:pStyle w:val="Default"/>
        <w:numPr>
          <w:ilvl w:val="0"/>
          <w:numId w:val="41"/>
        </w:numPr>
        <w:spacing w:line="276" w:lineRule="auto"/>
        <w:rPr>
          <w:rFonts w:ascii="Arial" w:hAnsi="Arial" w:cs="Arial"/>
          <w:bCs/>
          <w:color w:val="auto"/>
        </w:rPr>
      </w:pPr>
      <w:r w:rsidRPr="00044471">
        <w:rPr>
          <w:rFonts w:ascii="Arial" w:hAnsi="Arial" w:cs="Arial"/>
          <w:bCs/>
          <w:color w:val="auto"/>
        </w:rPr>
        <w:t>Feuchte-/Schimmelschaden</w:t>
      </w:r>
    </w:p>
    <w:p w14:paraId="06F6ADBE" w14:textId="1AB53629" w:rsidR="0073485B" w:rsidRPr="00044471" w:rsidRDefault="0073485B" w:rsidP="00F63B2F">
      <w:pPr>
        <w:pStyle w:val="Default"/>
        <w:numPr>
          <w:ilvl w:val="0"/>
          <w:numId w:val="32"/>
        </w:numPr>
        <w:spacing w:line="276" w:lineRule="auto"/>
        <w:ind w:left="284" w:hanging="284"/>
        <w:rPr>
          <w:rFonts w:ascii="Arial" w:hAnsi="Arial" w:cs="Arial"/>
          <w:bCs/>
          <w:color w:val="auto"/>
        </w:rPr>
      </w:pPr>
      <w:r w:rsidRPr="00044471">
        <w:rPr>
          <w:rFonts w:ascii="Arial" w:hAnsi="Arial" w:cs="Arial"/>
          <w:bCs/>
          <w:color w:val="auto"/>
        </w:rPr>
        <w:t>Ubiquitäre Quelle, die z.</w:t>
      </w:r>
      <w:r w:rsidR="00860B21">
        <w:rPr>
          <w:rFonts w:ascii="Arial" w:hAnsi="Arial" w:cs="Arial"/>
          <w:bCs/>
          <w:color w:val="auto"/>
        </w:rPr>
        <w:t xml:space="preserve"> </w:t>
      </w:r>
      <w:r w:rsidRPr="00044471">
        <w:rPr>
          <w:rFonts w:ascii="Arial" w:hAnsi="Arial" w:cs="Arial"/>
          <w:bCs/>
          <w:color w:val="auto"/>
        </w:rPr>
        <w:t>T. von den Lebensgewohnheiten abhängt</w:t>
      </w:r>
    </w:p>
    <w:p w14:paraId="40740ECA" w14:textId="77777777" w:rsidR="0073485B" w:rsidRPr="00044471" w:rsidRDefault="0073485B" w:rsidP="00F63B2F">
      <w:pPr>
        <w:pStyle w:val="Textkrper"/>
        <w:numPr>
          <w:ilvl w:val="0"/>
          <w:numId w:val="42"/>
        </w:numPr>
        <w:spacing w:after="0"/>
        <w:rPr>
          <w:rFonts w:ascii="Arial" w:eastAsia="Univers LT Std 45 Light" w:hAnsi="Arial" w:cs="Arial"/>
          <w:bCs/>
          <w:sz w:val="24"/>
          <w:szCs w:val="24"/>
        </w:rPr>
      </w:pPr>
      <w:r w:rsidRPr="00044471">
        <w:rPr>
          <w:rFonts w:ascii="Arial" w:eastAsia="Univers LT Std 45 Light" w:hAnsi="Arial" w:cs="Arial"/>
          <w:bCs/>
          <w:sz w:val="24"/>
          <w:szCs w:val="24"/>
        </w:rPr>
        <w:t>Umgang mit Abfällen im Innenraum</w:t>
      </w:r>
    </w:p>
    <w:p w14:paraId="3F684123" w14:textId="77777777" w:rsidR="0073485B" w:rsidRPr="00044471" w:rsidRDefault="0073485B" w:rsidP="00F63B2F">
      <w:pPr>
        <w:pStyle w:val="Textkrper"/>
        <w:numPr>
          <w:ilvl w:val="0"/>
          <w:numId w:val="42"/>
        </w:numPr>
        <w:spacing w:after="0"/>
        <w:rPr>
          <w:rFonts w:ascii="Arial" w:eastAsia="Univers LT Std 45 Light" w:hAnsi="Arial" w:cs="Arial"/>
          <w:bCs/>
          <w:sz w:val="24"/>
          <w:szCs w:val="24"/>
        </w:rPr>
      </w:pPr>
      <w:r w:rsidRPr="00044471">
        <w:rPr>
          <w:rFonts w:ascii="Arial" w:eastAsia="Univers LT Std 45 Light" w:hAnsi="Arial" w:cs="Arial"/>
          <w:bCs/>
          <w:sz w:val="24"/>
          <w:szCs w:val="24"/>
        </w:rPr>
        <w:t>Topfblumen</w:t>
      </w:r>
    </w:p>
    <w:p w14:paraId="1D97A8D2" w14:textId="77777777" w:rsidR="0073485B" w:rsidRPr="00044471" w:rsidRDefault="0073485B" w:rsidP="00F63B2F">
      <w:pPr>
        <w:pStyle w:val="Textkrper"/>
        <w:numPr>
          <w:ilvl w:val="0"/>
          <w:numId w:val="42"/>
        </w:numPr>
        <w:spacing w:after="0"/>
        <w:rPr>
          <w:rFonts w:ascii="Arial" w:eastAsia="Univers LT Std 45 Light" w:hAnsi="Arial" w:cs="Arial"/>
          <w:bCs/>
          <w:sz w:val="24"/>
          <w:szCs w:val="24"/>
        </w:rPr>
      </w:pPr>
      <w:r w:rsidRPr="00044471">
        <w:rPr>
          <w:rFonts w:ascii="Arial" w:eastAsia="Univers LT Std 45 Light" w:hAnsi="Arial" w:cs="Arial"/>
          <w:bCs/>
          <w:sz w:val="24"/>
          <w:szCs w:val="24"/>
        </w:rPr>
        <w:t>Luftbefeuchter, Zimmerspringbrunnen, Aquarium</w:t>
      </w:r>
    </w:p>
    <w:p w14:paraId="5E34303E" w14:textId="2F69FD58" w:rsidR="0073485B" w:rsidRPr="00044471" w:rsidRDefault="0073485B" w:rsidP="00F63B2F">
      <w:pPr>
        <w:numPr>
          <w:ilvl w:val="0"/>
          <w:numId w:val="42"/>
        </w:numPr>
        <w:spacing w:after="0"/>
        <w:rPr>
          <w:rFonts w:ascii="Arial" w:hAnsi="Arial" w:cs="Arial"/>
          <w:sz w:val="24"/>
          <w:szCs w:val="24"/>
        </w:rPr>
      </w:pPr>
      <w:r w:rsidRPr="00044471">
        <w:rPr>
          <w:rFonts w:ascii="Arial" w:hAnsi="Arial" w:cs="Arial"/>
          <w:sz w:val="24"/>
          <w:szCs w:val="24"/>
        </w:rPr>
        <w:t>Felltragende Tiere; vor allem langhaarige Hunde können Ursache für einen Sporeneintrag in den Innenraum sein</w:t>
      </w:r>
    </w:p>
    <w:p w14:paraId="132B9DF5" w14:textId="761C1BF8" w:rsidR="0073485B" w:rsidRPr="00044471" w:rsidRDefault="0073485B" w:rsidP="00F63B2F">
      <w:pPr>
        <w:numPr>
          <w:ilvl w:val="0"/>
          <w:numId w:val="42"/>
        </w:numPr>
        <w:spacing w:after="0"/>
        <w:rPr>
          <w:rFonts w:ascii="Arial" w:hAnsi="Arial" w:cs="Arial"/>
          <w:sz w:val="24"/>
          <w:szCs w:val="24"/>
        </w:rPr>
      </w:pPr>
      <w:r w:rsidRPr="00044471">
        <w:rPr>
          <w:rFonts w:ascii="Arial" w:hAnsi="Arial" w:cs="Arial"/>
          <w:sz w:val="24"/>
          <w:szCs w:val="24"/>
        </w:rPr>
        <w:t>Kleintierfutter und Einstreu</w:t>
      </w:r>
    </w:p>
    <w:p w14:paraId="15DCB478" w14:textId="72858ACF" w:rsidR="0073485B" w:rsidRPr="00044471" w:rsidRDefault="006C1287" w:rsidP="00F63B2F">
      <w:pPr>
        <w:spacing w:after="60"/>
        <w:rPr>
          <w:rFonts w:ascii="Arial" w:hAnsi="Arial" w:cs="Arial"/>
          <w:color w:val="000000"/>
          <w:sz w:val="24"/>
          <w:szCs w:val="24"/>
        </w:rPr>
      </w:pPr>
      <w:r w:rsidRPr="00044471">
        <w:rPr>
          <w:rFonts w:ascii="Arial" w:hAnsi="Arial" w:cs="Arial"/>
          <w:color w:val="000000"/>
          <w:sz w:val="24"/>
          <w:szCs w:val="24"/>
        </w:rPr>
        <w:t>Menschen mit nachgewiesenen asthmatischen und allergischen Symptomen gegen Schimmelpilz</w:t>
      </w:r>
      <w:r>
        <w:rPr>
          <w:rFonts w:ascii="Arial" w:hAnsi="Arial" w:cs="Arial"/>
          <w:color w:val="000000"/>
          <w:sz w:val="24"/>
          <w:szCs w:val="24"/>
        </w:rPr>
        <w:t xml:space="preserve">sporen, die häufig in der Außenluft vorkommen, können versuchen, den Kontakt mit ihrem Allergen zu minimieren oder zu vermeiden, indem sie sich z. B. durch die Wochenpollenvorhersage des PID über die mögliche Sporenbelastung informieren, um diese dann besser vermeiden zu können, insbesondere durch Verkürzung der Expositionszeit in der Außenluft oder durch Tragen eines Mund-Nasen-Schutzes </w:t>
      </w:r>
      <w:r w:rsidR="0073485B" w:rsidRPr="00044471">
        <w:rPr>
          <w:rFonts w:ascii="Arial" w:hAnsi="Arial" w:cs="Arial"/>
          <w:color w:val="000000"/>
          <w:sz w:val="24"/>
          <w:szCs w:val="24"/>
        </w:rPr>
        <w:t xml:space="preserve">(siehe Kapitel </w:t>
      </w:r>
      <w:r w:rsidR="00860B21">
        <w:rPr>
          <w:rFonts w:ascii="Arial" w:hAnsi="Arial" w:cs="Arial"/>
          <w:color w:val="000000"/>
          <w:sz w:val="24"/>
          <w:szCs w:val="24"/>
        </w:rPr>
        <w:t>4</w:t>
      </w:r>
      <w:r w:rsidR="0073485B" w:rsidRPr="00044471">
        <w:rPr>
          <w:rFonts w:ascii="Arial" w:hAnsi="Arial" w:cs="Arial"/>
          <w:color w:val="000000"/>
          <w:sz w:val="24"/>
          <w:szCs w:val="24"/>
        </w:rPr>
        <w:t>.3.2 Außenluft).</w:t>
      </w:r>
    </w:p>
    <w:p w14:paraId="1D3D023F" w14:textId="77777777" w:rsidR="00120629" w:rsidRPr="00044471" w:rsidRDefault="00120629" w:rsidP="00F63B2F">
      <w:pPr>
        <w:pStyle w:val="Default"/>
        <w:spacing w:after="60" w:line="276" w:lineRule="auto"/>
        <w:rPr>
          <w:rFonts w:ascii="Arial" w:hAnsi="Arial" w:cs="Arial"/>
        </w:rPr>
      </w:pPr>
      <w:r w:rsidRPr="00044471">
        <w:rPr>
          <w:rFonts w:ascii="Arial" w:hAnsi="Arial" w:cs="Arial"/>
        </w:rPr>
        <w:t xml:space="preserve">Die Maßnahmen zur Vermeidung erhöhter Schimmelpilzkonzentrationen im Innenraum finden sich im Kapitel </w:t>
      </w:r>
      <w:r>
        <w:rPr>
          <w:rFonts w:ascii="Arial" w:hAnsi="Arial" w:cs="Arial"/>
        </w:rPr>
        <w:t>4</w:t>
      </w:r>
      <w:r w:rsidRPr="00044471">
        <w:rPr>
          <w:rFonts w:ascii="Arial" w:hAnsi="Arial" w:cs="Arial"/>
        </w:rPr>
        <w:t>.3.1 Innenraum.</w:t>
      </w:r>
    </w:p>
    <w:p w14:paraId="488BF118" w14:textId="77777777" w:rsidR="00120629" w:rsidRDefault="00120629" w:rsidP="00F63B2F">
      <w:pPr>
        <w:spacing w:after="0"/>
        <w:rPr>
          <w:rFonts w:ascii="Arial" w:hAnsi="Arial" w:cs="Arial"/>
          <w:sz w:val="24"/>
          <w:szCs w:val="24"/>
        </w:rPr>
      </w:pPr>
      <w:r w:rsidRPr="00044471">
        <w:rPr>
          <w:rFonts w:ascii="Arial" w:hAnsi="Arial" w:cs="Arial"/>
          <w:sz w:val="24"/>
          <w:szCs w:val="24"/>
        </w:rPr>
        <w:t>Bezüglich der durch die gegenwärtig notwendigen Maßnahmen zum Energiesparen wird auf das Merkblatt des BSS – Energiekriese 10 Tipps zum Heizen und Lüften bei niedrigen Raumtemperaturen - Merkblatt – Heizen reduzieren und Schimmel vermeiden – hingewiesen [https://bss-schimmelpilz.de/energiekrise-heizen-und-lueften-niedrige-raumtemperatur/] verwiesen.</w:t>
      </w:r>
    </w:p>
    <w:p w14:paraId="5B480CB3" w14:textId="77777777" w:rsidR="00A31CFC" w:rsidRPr="00044471" w:rsidRDefault="00A31CFC" w:rsidP="00F63B2F">
      <w:pPr>
        <w:spacing w:after="0"/>
        <w:rPr>
          <w:rFonts w:ascii="Arial" w:hAnsi="Arial" w:cs="Arial"/>
          <w:sz w:val="24"/>
          <w:szCs w:val="24"/>
        </w:rPr>
      </w:pPr>
    </w:p>
    <w:p w14:paraId="259806BF" w14:textId="77777777" w:rsidR="001C6B63" w:rsidRDefault="001C6B63">
      <w:pPr>
        <w:spacing w:after="0" w:line="240" w:lineRule="auto"/>
        <w:rPr>
          <w:rFonts w:ascii="Arial" w:hAnsi="Arial" w:cs="Arial"/>
          <w:b/>
          <w:sz w:val="24"/>
          <w:szCs w:val="24"/>
        </w:rPr>
      </w:pPr>
      <w:r>
        <w:rPr>
          <w:rFonts w:ascii="Arial" w:hAnsi="Arial" w:cs="Arial"/>
          <w:b/>
          <w:sz w:val="24"/>
          <w:szCs w:val="24"/>
        </w:rPr>
        <w:br w:type="page"/>
      </w:r>
    </w:p>
    <w:p w14:paraId="4F9CD70E" w14:textId="56736FE2" w:rsidR="00120629" w:rsidRPr="00621BA0" w:rsidRDefault="00120629" w:rsidP="00F63B2F">
      <w:pPr>
        <w:autoSpaceDE w:val="0"/>
        <w:autoSpaceDN w:val="0"/>
        <w:adjustRightInd w:val="0"/>
        <w:spacing w:after="0"/>
        <w:rPr>
          <w:rFonts w:ascii="Arial" w:hAnsi="Arial" w:cs="Arial"/>
          <w:b/>
          <w:sz w:val="24"/>
          <w:szCs w:val="24"/>
        </w:rPr>
      </w:pPr>
      <w:r w:rsidRPr="00621BA0">
        <w:rPr>
          <w:rFonts w:ascii="Arial" w:hAnsi="Arial" w:cs="Arial"/>
          <w:b/>
          <w:sz w:val="24"/>
          <w:szCs w:val="24"/>
        </w:rPr>
        <w:t>QUERVERWEIS</w:t>
      </w:r>
      <w:r w:rsidR="00CE7824">
        <w:rPr>
          <w:rFonts w:ascii="Arial" w:hAnsi="Arial" w:cs="Arial"/>
          <w:b/>
          <w:sz w:val="24"/>
          <w:szCs w:val="24"/>
        </w:rPr>
        <w:t>E</w:t>
      </w:r>
      <w:r w:rsidRPr="00621BA0">
        <w:rPr>
          <w:rFonts w:ascii="Arial" w:hAnsi="Arial" w:cs="Arial"/>
          <w:b/>
          <w:sz w:val="24"/>
          <w:szCs w:val="24"/>
        </w:rPr>
        <w:t>:</w:t>
      </w:r>
    </w:p>
    <w:p w14:paraId="25C4C619" w14:textId="77777777" w:rsidR="007837EA" w:rsidRPr="003356B9" w:rsidRDefault="007837EA" w:rsidP="00F63B2F">
      <w:pPr>
        <w:spacing w:after="60"/>
        <w:rPr>
          <w:rFonts w:ascii="Arial" w:eastAsia="Times New Roman" w:hAnsi="Arial" w:cs="Arial"/>
          <w:sz w:val="24"/>
          <w:szCs w:val="24"/>
          <w:lang w:eastAsia="de-DE"/>
        </w:rPr>
      </w:pPr>
      <w:r w:rsidRPr="003356B9">
        <w:rPr>
          <w:rFonts w:ascii="Arial" w:hAnsi="Arial" w:cs="Arial"/>
          <w:sz w:val="24"/>
          <w:szCs w:val="24"/>
        </w:rPr>
        <w:t xml:space="preserve">Deutsche Gesellschaft für Allergologie und klinische Immunologie e.V. (DGAKI) und Deutsche Gesellschaft für Kinder- und Jugendmedizin e.V. (DGKJ). </w:t>
      </w:r>
      <w:r w:rsidRPr="003356B9">
        <w:rPr>
          <w:rFonts w:ascii="Arial" w:hAnsi="Arial" w:cs="Arial"/>
          <w:b/>
          <w:bCs/>
          <w:sz w:val="24"/>
          <w:szCs w:val="24"/>
        </w:rPr>
        <w:t>S3-Leitlinie</w:t>
      </w:r>
      <w:r w:rsidRPr="003356B9">
        <w:rPr>
          <w:rFonts w:ascii="Arial" w:hAnsi="Arial" w:cs="Arial"/>
          <w:sz w:val="24"/>
          <w:szCs w:val="24"/>
        </w:rPr>
        <w:t xml:space="preserve"> </w:t>
      </w:r>
      <w:r w:rsidRPr="003356B9">
        <w:rPr>
          <w:rFonts w:ascii="Arial" w:hAnsi="Arial" w:cs="Arial"/>
          <w:b/>
          <w:bCs/>
          <w:sz w:val="24"/>
          <w:szCs w:val="24"/>
        </w:rPr>
        <w:t>Allergieprävention</w:t>
      </w:r>
      <w:r w:rsidRPr="003356B9">
        <w:rPr>
          <w:rFonts w:ascii="Arial" w:hAnsi="Arial" w:cs="Arial"/>
          <w:sz w:val="24"/>
          <w:szCs w:val="24"/>
        </w:rPr>
        <w:t>. Registernummer 061 – 016. Stand: 07.12.2021. Gültig bis: 01.01.2026. https://register.awmf.org/de/leitlinien/detail/061-016</w:t>
      </w:r>
    </w:p>
    <w:p w14:paraId="7AAECBEC" w14:textId="06F0B9DF" w:rsidR="007837EA" w:rsidRPr="003356B9" w:rsidRDefault="007837EA" w:rsidP="00451A97">
      <w:pPr>
        <w:autoSpaceDE w:val="0"/>
        <w:autoSpaceDN w:val="0"/>
        <w:adjustRightInd w:val="0"/>
        <w:spacing w:after="0"/>
        <w:rPr>
          <w:rFonts w:ascii="Arial" w:eastAsia="Times New Roman" w:hAnsi="Arial" w:cs="Arial"/>
          <w:bCs/>
          <w:sz w:val="24"/>
          <w:szCs w:val="24"/>
          <w:lang w:eastAsia="de-DE"/>
        </w:rPr>
      </w:pPr>
      <w:r w:rsidRPr="003356B9">
        <w:rPr>
          <w:rFonts w:ascii="Arial" w:eastAsia="Times New Roman" w:hAnsi="Arial" w:cs="Arial"/>
          <w:bCs/>
          <w:sz w:val="24"/>
          <w:szCs w:val="24"/>
          <w:lang w:eastAsia="de-DE"/>
        </w:rPr>
        <w:t>Onkopedia Leitlinie – Prophylaxe invasiver Pilzinfektionen. Stand: 2022</w:t>
      </w:r>
    </w:p>
    <w:p w14:paraId="1ED21153" w14:textId="77777777" w:rsidR="007837EA" w:rsidRPr="003356B9" w:rsidRDefault="007837EA" w:rsidP="00451A97">
      <w:pPr>
        <w:autoSpaceDE w:val="0"/>
        <w:autoSpaceDN w:val="0"/>
        <w:adjustRightInd w:val="0"/>
        <w:spacing w:after="0"/>
        <w:rPr>
          <w:rFonts w:ascii="Arial" w:eastAsia="Times New Roman" w:hAnsi="Arial" w:cs="Arial"/>
          <w:bCs/>
          <w:sz w:val="24"/>
          <w:szCs w:val="24"/>
          <w:lang w:eastAsia="de-DE"/>
        </w:rPr>
      </w:pPr>
      <w:r w:rsidRPr="003356B9">
        <w:rPr>
          <w:rFonts w:ascii="Arial" w:hAnsi="Arial" w:cs="Arial"/>
          <w:sz w:val="24"/>
          <w:szCs w:val="24"/>
        </w:rPr>
        <w:t>Arbeitsgemeinschaft Infektionen in der Hämatologie und Onkologie</w:t>
      </w:r>
      <w:r w:rsidRPr="003356B9">
        <w:rPr>
          <w:rFonts w:ascii="Arial" w:eastAsia="Times New Roman" w:hAnsi="Arial" w:cs="Arial"/>
          <w:bCs/>
          <w:sz w:val="24"/>
          <w:szCs w:val="24"/>
          <w:lang w:eastAsia="de-DE"/>
        </w:rPr>
        <w:t xml:space="preserve"> (AGIHO) der Deutschen Gesellschaft für Hämatologie und Medizinische Onkologie e.V. (DGHO)</w:t>
      </w:r>
    </w:p>
    <w:p w14:paraId="7BEF68E7" w14:textId="5162E942" w:rsidR="007837EA" w:rsidRPr="003356B9" w:rsidRDefault="007837EA" w:rsidP="00E732F9">
      <w:pPr>
        <w:autoSpaceDE w:val="0"/>
        <w:autoSpaceDN w:val="0"/>
        <w:adjustRightInd w:val="0"/>
        <w:spacing w:after="60"/>
        <w:rPr>
          <w:rFonts w:ascii="Arial" w:eastAsia="Times New Roman" w:hAnsi="Arial" w:cs="Arial"/>
          <w:bCs/>
          <w:sz w:val="24"/>
          <w:szCs w:val="24"/>
          <w:lang w:eastAsia="de-DE"/>
        </w:rPr>
      </w:pPr>
      <w:r w:rsidRPr="00884814">
        <w:rPr>
          <w:rFonts w:ascii="Arial" w:eastAsia="Times New Roman" w:hAnsi="Arial" w:cs="Arial"/>
          <w:bCs/>
          <w:sz w:val="24"/>
          <w:szCs w:val="24"/>
          <w:lang w:val="en-US" w:eastAsia="de-DE"/>
        </w:rPr>
        <w:t xml:space="preserve">Stemler J, Mellinghoff SC, Khodamoradi Y, Sprute R, Classen AY, Zapke SE, Hoenigl M, Krause R, Schmidt-Hieber M, Heinz WJ, Klein M, Koehler P, Liss B, Koldehoff M, Buhl C, Penack O, Maschmeyer G, Schalk E, Lass-Flörl C, Karthaus M, Ruhnke M, Cornely OA, Teschner D. </w:t>
      </w:r>
      <w:r w:rsidRPr="00884814">
        <w:rPr>
          <w:rFonts w:ascii="Arial" w:eastAsia="Times New Roman" w:hAnsi="Arial" w:cs="Arial"/>
          <w:b/>
          <w:bCs/>
          <w:sz w:val="24"/>
          <w:szCs w:val="24"/>
          <w:lang w:val="en-US" w:eastAsia="de-DE"/>
        </w:rPr>
        <w:t>Primary prophylaxis of invasive fungal diseases in patients with haematological malignancies: 2022 update of the recommendations of the Infectious Diseases Working Party (AGIHO) of the German Society for Haematology and Medical Oncology (DGHO), 2022</w:t>
      </w:r>
      <w:r w:rsidR="00884814" w:rsidRPr="00884814">
        <w:rPr>
          <w:rFonts w:ascii="Arial" w:eastAsia="Times New Roman" w:hAnsi="Arial" w:cs="Arial"/>
          <w:b/>
          <w:bCs/>
          <w:sz w:val="24"/>
          <w:szCs w:val="24"/>
          <w:lang w:val="en-US" w:eastAsia="de-DE"/>
        </w:rPr>
        <w:t xml:space="preserve">. </w:t>
      </w:r>
      <w:r w:rsidR="00884814" w:rsidRPr="00884814">
        <w:rPr>
          <w:rFonts w:ascii="Arial" w:eastAsia="Times New Roman" w:hAnsi="Arial" w:cs="Arial"/>
          <w:bCs/>
          <w:sz w:val="24"/>
          <w:szCs w:val="24"/>
          <w:lang w:eastAsia="de-DE"/>
        </w:rPr>
        <w:t>J Antimicrob Chemother 2023, in press</w:t>
      </w:r>
      <w:r w:rsidRPr="003356B9">
        <w:rPr>
          <w:rFonts w:ascii="Arial" w:eastAsia="Times New Roman" w:hAnsi="Arial" w:cs="Arial"/>
          <w:bCs/>
          <w:sz w:val="24"/>
          <w:szCs w:val="24"/>
          <w:lang w:eastAsia="de-DE"/>
        </w:rPr>
        <w:t xml:space="preserve">, für die </w:t>
      </w:r>
      <w:r w:rsidRPr="003356B9">
        <w:rPr>
          <w:rFonts w:ascii="Arial" w:hAnsi="Arial" w:cs="Arial"/>
          <w:sz w:val="24"/>
          <w:szCs w:val="24"/>
        </w:rPr>
        <w:t>Arbeitsgemeinschaft Infektionen in der Hämatologie und Onkologie</w:t>
      </w:r>
      <w:r w:rsidRPr="003356B9">
        <w:rPr>
          <w:rFonts w:ascii="Arial" w:eastAsia="Times New Roman" w:hAnsi="Arial" w:cs="Arial"/>
          <w:bCs/>
          <w:sz w:val="24"/>
          <w:szCs w:val="24"/>
          <w:lang w:eastAsia="de-DE"/>
        </w:rPr>
        <w:t xml:space="preserve"> (AGIHO) der Deutschen Gesellschaft für Hämatologie und Medizinische Onkologie e.V. (DGHO); https://www.onkopedia.com/de/onkopedia/guidelines/invasive-pilzinfektionen-therapie/@@guideline/html/index.html</w:t>
      </w:r>
    </w:p>
    <w:p w14:paraId="3F936142" w14:textId="77777777" w:rsidR="007837EA" w:rsidRPr="007837EA" w:rsidRDefault="007837EA" w:rsidP="00F63B2F">
      <w:pPr>
        <w:spacing w:after="60"/>
        <w:rPr>
          <w:rFonts w:ascii="Arial" w:hAnsi="Arial" w:cs="Arial"/>
          <w:sz w:val="24"/>
          <w:szCs w:val="24"/>
        </w:rPr>
      </w:pPr>
    </w:p>
    <w:p w14:paraId="6B359112" w14:textId="77777777" w:rsidR="007837EA" w:rsidRPr="007837EA" w:rsidRDefault="007837EA" w:rsidP="00F63B2F">
      <w:pPr>
        <w:spacing w:after="60"/>
        <w:rPr>
          <w:rFonts w:ascii="Arial" w:hAnsi="Arial" w:cs="Arial"/>
          <w:sz w:val="24"/>
          <w:szCs w:val="24"/>
        </w:rPr>
      </w:pPr>
    </w:p>
    <w:p w14:paraId="5C7898FE" w14:textId="77777777" w:rsidR="00555DB5" w:rsidRDefault="00555DB5">
      <w:pPr>
        <w:spacing w:after="0" w:line="240" w:lineRule="auto"/>
        <w:rPr>
          <w:rFonts w:ascii="Arial" w:hAnsi="Arial" w:cs="Arial"/>
          <w:b/>
          <w:sz w:val="24"/>
          <w:szCs w:val="24"/>
        </w:rPr>
      </w:pPr>
      <w:r>
        <w:rPr>
          <w:rFonts w:ascii="Arial" w:hAnsi="Arial" w:cs="Arial"/>
          <w:b/>
          <w:sz w:val="24"/>
          <w:szCs w:val="24"/>
        </w:rPr>
        <w:br w:type="page"/>
      </w:r>
    </w:p>
    <w:p w14:paraId="26090A54" w14:textId="1A62D456" w:rsidR="00372A46" w:rsidRPr="00E75070" w:rsidRDefault="00737ED6" w:rsidP="00F63B2F">
      <w:pPr>
        <w:spacing w:after="60"/>
        <w:rPr>
          <w:rFonts w:ascii="Arial" w:hAnsi="Arial" w:cs="Arial"/>
          <w:b/>
          <w:sz w:val="24"/>
          <w:szCs w:val="24"/>
        </w:rPr>
      </w:pPr>
      <w:r w:rsidRPr="00E75070">
        <w:rPr>
          <w:rFonts w:ascii="Arial" w:hAnsi="Arial" w:cs="Arial"/>
          <w:b/>
          <w:sz w:val="24"/>
          <w:szCs w:val="24"/>
        </w:rPr>
        <w:t>Literaturverzeichnis</w:t>
      </w:r>
    </w:p>
    <w:p w14:paraId="38ACA845" w14:textId="1622DD53" w:rsidR="00A04BBA" w:rsidRPr="00A04BBA" w:rsidRDefault="00CD253B" w:rsidP="00F63B2F">
      <w:pPr>
        <w:pStyle w:val="Beschriftung"/>
        <w:spacing w:after="60"/>
        <w:ind w:left="709" w:hanging="709"/>
        <w:rPr>
          <w:rFonts w:ascii="Arial" w:eastAsia="Times New Roman" w:hAnsi="Arial" w:cs="Arial"/>
          <w:b w:val="0"/>
          <w:bCs w:val="0"/>
          <w:sz w:val="24"/>
          <w:szCs w:val="24"/>
          <w:lang w:eastAsia="de-DE"/>
        </w:rPr>
      </w:pPr>
      <w:bookmarkStart w:id="117" w:name="_Ref127270235"/>
      <w:r>
        <w:rPr>
          <w:rFonts w:ascii="Arial" w:eastAsia="Times New Roman" w:hAnsi="Arial" w:cs="Arial"/>
          <w:b w:val="0"/>
          <w:bCs w:val="0"/>
          <w:noProof/>
          <w:sz w:val="24"/>
          <w:szCs w:val="24"/>
          <w:lang w:eastAsia="de-DE"/>
        </w:rPr>
        <w:t>1</w:t>
      </w:r>
      <w:bookmarkEnd w:id="117"/>
      <w:r w:rsidR="00A04BBA" w:rsidRPr="00A04BBA">
        <w:rPr>
          <w:rFonts w:ascii="Arial" w:eastAsia="Times New Roman" w:hAnsi="Arial" w:cs="Arial"/>
          <w:b w:val="0"/>
          <w:bCs w:val="0"/>
          <w:sz w:val="24"/>
          <w:szCs w:val="24"/>
          <w:lang w:eastAsia="de-DE"/>
        </w:rPr>
        <w:t>.</w:t>
      </w:r>
      <w:r w:rsidR="00A04BBA" w:rsidRPr="00A04BBA">
        <w:rPr>
          <w:rFonts w:ascii="Arial" w:eastAsia="Times New Roman" w:hAnsi="Arial" w:cs="Arial"/>
          <w:b w:val="0"/>
          <w:bCs w:val="0"/>
          <w:sz w:val="24"/>
          <w:szCs w:val="24"/>
          <w:lang w:eastAsia="de-DE"/>
        </w:rPr>
        <w:tab/>
        <w:t>Abek D, Grusek E, Korting HC, Ring J. Onychomykose: Epidemiologie, Pathogenese, Klinik, Mikrobiologie und Therapie. Dtsch Ärztebl 1996 93(31-32): A 2027-2032</w:t>
      </w:r>
    </w:p>
    <w:p w14:paraId="52C03C34" w14:textId="48DD6084" w:rsidR="00A04BBA"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118" w:name="_Ref127270237"/>
      <w:r>
        <w:rPr>
          <w:rFonts w:ascii="Arial" w:eastAsia="Times New Roman" w:hAnsi="Arial" w:cs="Arial"/>
          <w:b w:val="0"/>
          <w:bCs w:val="0"/>
          <w:noProof/>
          <w:sz w:val="24"/>
          <w:szCs w:val="24"/>
          <w:lang w:eastAsia="de-DE"/>
        </w:rPr>
        <w:t>2</w:t>
      </w:r>
      <w:bookmarkEnd w:id="118"/>
      <w:r w:rsidR="00A04BBA" w:rsidRPr="00A04BBA">
        <w:rPr>
          <w:rFonts w:ascii="Arial" w:eastAsia="Times New Roman" w:hAnsi="Arial" w:cs="Arial"/>
          <w:b w:val="0"/>
          <w:bCs w:val="0"/>
          <w:sz w:val="24"/>
          <w:szCs w:val="24"/>
          <w:lang w:eastAsia="de-DE"/>
        </w:rPr>
        <w:t>.</w:t>
      </w:r>
      <w:r w:rsidR="00A04BBA" w:rsidRPr="00A04BBA">
        <w:rPr>
          <w:rFonts w:ascii="Arial" w:eastAsia="Times New Roman" w:hAnsi="Arial" w:cs="Arial"/>
          <w:b w:val="0"/>
          <w:bCs w:val="0"/>
          <w:sz w:val="24"/>
          <w:szCs w:val="24"/>
          <w:lang w:eastAsia="de-DE"/>
        </w:rPr>
        <w:tab/>
        <w:t xml:space="preserve">Abek D, Haneke E, Nolting S, Reinel D, Seebacher C. Onychomykose. Aktuelle Daten zu Epidemiologie, Erregerspektrum, Risikofaktoren sowie Beeinflussung der Lebensqualität. </w:t>
      </w:r>
      <w:r w:rsidR="00A04BBA" w:rsidRPr="00A04BBA">
        <w:rPr>
          <w:rFonts w:ascii="Arial" w:eastAsia="Times New Roman" w:hAnsi="Arial" w:cs="Arial"/>
          <w:b w:val="0"/>
          <w:bCs w:val="0"/>
          <w:sz w:val="24"/>
          <w:szCs w:val="24"/>
          <w:lang w:val="en-US" w:eastAsia="de-DE"/>
        </w:rPr>
        <w:t>Dtsch Ärztebl 2000; 97(28-29): A 1984-1986</w:t>
      </w:r>
    </w:p>
    <w:p w14:paraId="74D137A8" w14:textId="30B53406"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119" w:name="_Ref123750879"/>
      <w:r>
        <w:rPr>
          <w:rFonts w:ascii="Arial" w:eastAsia="Calibri" w:hAnsi="Arial" w:cs="Arial"/>
          <w:b w:val="0"/>
          <w:bCs w:val="0"/>
          <w:noProof/>
          <w:sz w:val="24"/>
          <w:szCs w:val="24"/>
          <w:u w:color="000000"/>
          <w:lang w:val="en-US"/>
        </w:rPr>
        <w:t>3</w:t>
      </w:r>
      <w:bookmarkEnd w:id="119"/>
      <w:r w:rsidR="00777FFD" w:rsidRPr="00402EFA">
        <w:rPr>
          <w:rFonts w:ascii="Arial" w:eastAsia="Calibri" w:hAnsi="Arial" w:cs="Arial"/>
          <w:b w:val="0"/>
          <w:bCs w:val="0"/>
          <w:sz w:val="24"/>
          <w:szCs w:val="24"/>
          <w:u w:color="000000"/>
          <w:lang w:val="en-US"/>
        </w:rPr>
        <w:t>.</w:t>
      </w:r>
      <w:r w:rsidR="00777FFD" w:rsidRPr="00402EFA">
        <w:rPr>
          <w:rFonts w:ascii="Arial" w:eastAsia="Calibri" w:hAnsi="Arial" w:cs="Arial"/>
          <w:b w:val="0"/>
          <w:bCs w:val="0"/>
          <w:sz w:val="24"/>
          <w:szCs w:val="24"/>
          <w:u w:color="000000"/>
          <w:lang w:val="en-US"/>
        </w:rPr>
        <w:tab/>
      </w:r>
      <w:r w:rsidR="00777FFD" w:rsidRPr="0003748A">
        <w:rPr>
          <w:rFonts w:ascii="Arial" w:eastAsia="Calibri" w:hAnsi="Arial" w:cs="Arial"/>
          <w:b w:val="0"/>
          <w:bCs w:val="0"/>
          <w:sz w:val="24"/>
          <w:szCs w:val="24"/>
          <w:u w:color="000000"/>
          <w:lang w:val="en-US"/>
        </w:rPr>
        <w:t>Afanou AK, Straumfors A, Eduard W. Fungal aerosol composition in moldy basements. Indoor Air 2019; 29(5): 780-790; doi: 10.1111/ina.12567</w:t>
      </w:r>
    </w:p>
    <w:p w14:paraId="673CCFD3" w14:textId="6D223204" w:rsidR="00D1445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20" w:name="_Ref122694834"/>
      <w:r>
        <w:rPr>
          <w:rFonts w:ascii="Arial" w:eastAsia="Times New Roman" w:hAnsi="Arial" w:cs="Arial"/>
          <w:b w:val="0"/>
          <w:bCs w:val="0"/>
          <w:noProof/>
          <w:sz w:val="24"/>
          <w:szCs w:val="24"/>
          <w:lang w:val="en-US"/>
        </w:rPr>
        <w:t>4</w:t>
      </w:r>
      <w:bookmarkEnd w:id="120"/>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Agarwal R, Dua D, Choudhary H, Aggarwal AN, Sehgal IS, Dhooria S, Garg M, Behera D,Chakrabarti A. Role of Aspergillus fumigatus-specific IgG in diagnosis and monitoring treatment response in allergic bronchopulmonary aspergillosis. Mycoses. 2017; 60(1): 33-39; doi: 10.1111/myc.12541</w:t>
      </w:r>
    </w:p>
    <w:p w14:paraId="47F364D7" w14:textId="22080015" w:rsidR="00D347B7" w:rsidRPr="00275663" w:rsidRDefault="00CD253B" w:rsidP="00F63B2F">
      <w:pPr>
        <w:pStyle w:val="Beschriftung"/>
        <w:spacing w:after="60"/>
        <w:ind w:left="709" w:hanging="709"/>
        <w:rPr>
          <w:rFonts w:ascii="Arial" w:hAnsi="Arial" w:cs="Arial"/>
          <w:b w:val="0"/>
          <w:bCs w:val="0"/>
          <w:sz w:val="24"/>
          <w:szCs w:val="24"/>
          <w:lang w:val="en-US"/>
        </w:rPr>
      </w:pPr>
      <w:bookmarkStart w:id="121" w:name="_Ref124403153"/>
      <w:r>
        <w:rPr>
          <w:rFonts w:ascii="Arial" w:eastAsia="Calibri" w:hAnsi="Arial" w:cs="Arial"/>
          <w:b w:val="0"/>
          <w:bCs w:val="0"/>
          <w:noProof/>
          <w:sz w:val="24"/>
          <w:szCs w:val="24"/>
          <w:u w:color="000000"/>
          <w:lang w:val="en-US"/>
        </w:rPr>
        <w:t>5</w:t>
      </w:r>
      <w:bookmarkEnd w:id="121"/>
      <w:r w:rsidR="00D347B7" w:rsidRPr="003C3FB4">
        <w:rPr>
          <w:rFonts w:ascii="Arial" w:eastAsia="Calibri" w:hAnsi="Arial" w:cs="Arial"/>
          <w:b w:val="0"/>
          <w:bCs w:val="0"/>
          <w:sz w:val="24"/>
          <w:szCs w:val="24"/>
          <w:u w:color="000000"/>
          <w:lang w:val="en-US"/>
        </w:rPr>
        <w:t>.</w:t>
      </w:r>
      <w:r w:rsidR="00D347B7" w:rsidRPr="003C3FB4">
        <w:rPr>
          <w:rFonts w:ascii="Arial" w:eastAsia="Calibri" w:hAnsi="Arial" w:cs="Arial"/>
          <w:b w:val="0"/>
          <w:bCs w:val="0"/>
          <w:sz w:val="24"/>
          <w:szCs w:val="24"/>
          <w:u w:color="000000"/>
          <w:lang w:val="en-US"/>
        </w:rPr>
        <w:tab/>
      </w:r>
      <w:r w:rsidR="00D347B7" w:rsidRPr="003C3FB4">
        <w:rPr>
          <w:rFonts w:ascii="Arial" w:hAnsi="Arial" w:cs="Arial"/>
          <w:b w:val="0"/>
          <w:bCs w:val="0"/>
          <w:sz w:val="24"/>
          <w:szCs w:val="24"/>
          <w:lang w:val="en-US"/>
        </w:rPr>
        <w:t xml:space="preserve">Agnihotri NT, Greenberger PA. Unproved and controversial methods and theories in allergy/immunology. </w:t>
      </w:r>
      <w:r w:rsidR="00D347B7" w:rsidRPr="00275663">
        <w:rPr>
          <w:rFonts w:ascii="Arial" w:hAnsi="Arial" w:cs="Arial"/>
          <w:b w:val="0"/>
          <w:bCs w:val="0"/>
          <w:sz w:val="24"/>
          <w:szCs w:val="24"/>
          <w:lang w:val="en-US"/>
        </w:rPr>
        <w:t>Allergy Asthma Proc 2019; 40(6): 490-493; doi: 10.2500/aap.2019.40.4278</w:t>
      </w:r>
    </w:p>
    <w:p w14:paraId="781B7E74" w14:textId="795BDB39" w:rsidR="00CC1494"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122" w:name="_Ref124157527"/>
      <w:r>
        <w:rPr>
          <w:rFonts w:ascii="Arial" w:eastAsia="Helvetica Neue" w:hAnsi="Arial" w:cs="Arial"/>
          <w:b w:val="0"/>
          <w:bCs w:val="0"/>
          <w:noProof/>
          <w:color w:val="000000"/>
          <w:sz w:val="24"/>
          <w:szCs w:val="24"/>
          <w:bdr w:val="nil"/>
          <w:lang w:val="da-DK" w:eastAsia="de-DE"/>
        </w:rPr>
        <w:t>6</w:t>
      </w:r>
      <w:bookmarkEnd w:id="122"/>
      <w:r w:rsidR="00CC1494" w:rsidRPr="0076771E">
        <w:rPr>
          <w:rFonts w:ascii="Arial" w:eastAsia="Helvetica Neue" w:hAnsi="Arial" w:cs="Arial"/>
          <w:b w:val="0"/>
          <w:bCs w:val="0"/>
          <w:color w:val="000000"/>
          <w:sz w:val="24"/>
          <w:szCs w:val="24"/>
          <w:bdr w:val="nil"/>
          <w:lang w:val="da-DK" w:eastAsia="de-DE"/>
        </w:rPr>
        <w:t>.</w:t>
      </w:r>
      <w:r w:rsidR="00CC1494" w:rsidRPr="0076771E">
        <w:rPr>
          <w:rFonts w:ascii="Arial" w:eastAsia="Helvetica Neue" w:hAnsi="Arial" w:cs="Arial"/>
          <w:b w:val="0"/>
          <w:bCs w:val="0"/>
          <w:color w:val="000000"/>
          <w:sz w:val="24"/>
          <w:szCs w:val="24"/>
          <w:bdr w:val="nil"/>
          <w:lang w:val="da-DK" w:eastAsia="de-DE"/>
        </w:rPr>
        <w:tab/>
        <w:t>Ahearn DG, Crow SA, Simmons RB, Price DL, Noble JA, Mishra SK, Pierson DL. Fungal colonization of fiberglass insulation in the air distribution system of a multi-story office building: VOC production and possible relationship to a sick building syndrome. J Ind Microbiol 1996; 16(5): 280-285; doi: 10.1007/BF01570035</w:t>
      </w:r>
    </w:p>
    <w:p w14:paraId="3E08CF78" w14:textId="72A835EF" w:rsidR="00FE17CE" w:rsidRPr="003F69E1"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23" w:name="_Ref122524233"/>
      <w:r>
        <w:rPr>
          <w:rFonts w:ascii="Arial" w:eastAsia="Times New Roman" w:hAnsi="Arial" w:cs="Arial"/>
          <w:b w:val="0"/>
          <w:bCs w:val="0"/>
          <w:noProof/>
          <w:sz w:val="24"/>
          <w:szCs w:val="24"/>
          <w:lang w:val="en-US"/>
        </w:rPr>
        <w:t>7</w:t>
      </w:r>
      <w:bookmarkEnd w:id="123"/>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 xml:space="preserve">Ahlroth Pind C, Gunnbjörnsdottír M, Bjerg A, Järvholm B, Lundbäck B, Malinovschi A, Middelveld R, Sommar JN, Norbäck D, Janson C. Patient-reported signs of dampness at home may be a risk factor for chronic rhinosinusitis: A cross-sectional study. </w:t>
      </w:r>
      <w:r w:rsidR="00FE17CE" w:rsidRPr="003F69E1">
        <w:rPr>
          <w:rFonts w:ascii="Arial" w:eastAsia="Times New Roman" w:hAnsi="Arial" w:cs="Arial"/>
          <w:b w:val="0"/>
          <w:bCs w:val="0"/>
          <w:noProof/>
          <w:sz w:val="24"/>
          <w:szCs w:val="24"/>
          <w:lang w:val="en-US"/>
        </w:rPr>
        <w:t>Clin Exp Allergy 2017; 47(11): 1383-1389; doi: 10.1111/cea.12976</w:t>
      </w:r>
    </w:p>
    <w:p w14:paraId="0B6758E4" w14:textId="1EA21442" w:rsidR="00E87EE7" w:rsidRPr="00FE49B4" w:rsidRDefault="00CD253B" w:rsidP="00F63B2F">
      <w:pPr>
        <w:pStyle w:val="Beschriftung"/>
        <w:spacing w:after="60"/>
        <w:ind w:left="709" w:hanging="709"/>
        <w:rPr>
          <w:rFonts w:ascii="Arial" w:hAnsi="Arial" w:cs="Arial"/>
          <w:b w:val="0"/>
          <w:sz w:val="24"/>
          <w:szCs w:val="24"/>
          <w:lang w:val="en-US"/>
        </w:rPr>
      </w:pPr>
      <w:bookmarkStart w:id="124" w:name="_Ref124329428"/>
      <w:r>
        <w:rPr>
          <w:rFonts w:ascii="Arial" w:hAnsi="Arial" w:cs="Arial"/>
          <w:b w:val="0"/>
          <w:noProof/>
          <w:sz w:val="24"/>
          <w:szCs w:val="24"/>
          <w:lang w:val="en-US"/>
        </w:rPr>
        <w:t>8</w:t>
      </w:r>
      <w:bookmarkEnd w:id="124"/>
      <w:r w:rsidR="00E87EE7" w:rsidRPr="00E87EE7">
        <w:rPr>
          <w:rFonts w:ascii="Arial" w:hAnsi="Arial" w:cs="Arial"/>
          <w:b w:val="0"/>
          <w:sz w:val="24"/>
          <w:szCs w:val="24"/>
          <w:lang w:val="en-US"/>
        </w:rPr>
        <w:t>.</w:t>
      </w:r>
      <w:r w:rsidR="00E87EE7" w:rsidRPr="00E87EE7">
        <w:rPr>
          <w:rFonts w:ascii="Arial" w:hAnsi="Arial" w:cs="Arial"/>
          <w:b w:val="0"/>
          <w:sz w:val="24"/>
          <w:szCs w:val="24"/>
          <w:lang w:val="en-US"/>
        </w:rPr>
        <w:tab/>
        <w:t xml:space="preserve">Ahmadikia K, Hashemi SJ, Khodavaisy S, Getso MI, Alijani N, Badali H, Mirhendi H, Salehi M, Tabari A, Ardehali MM, Kord M, Roilides E, Rezaie S. </w:t>
      </w:r>
      <w:r w:rsidR="00E87EE7" w:rsidRPr="00FE49B4">
        <w:rPr>
          <w:rFonts w:ascii="Arial" w:hAnsi="Arial" w:cs="Arial"/>
          <w:b w:val="0"/>
          <w:sz w:val="24"/>
          <w:szCs w:val="24"/>
          <w:lang w:val="en-US"/>
        </w:rPr>
        <w:t>The double-edged sword of systemic corticosteroid therapy in viral pneumonia: A case report and comparative review of influenza-associated mucormycosis versus COVID-19 associated mucormycosis. Mycoses 2021; 64(8): 798-808; doi: 10.1111/myc.13256</w:t>
      </w:r>
    </w:p>
    <w:p w14:paraId="224B4106" w14:textId="700F6188" w:rsidR="00CC1494"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125" w:name="_Ref124157537"/>
      <w:r>
        <w:rPr>
          <w:rFonts w:ascii="Arial" w:eastAsia="Helvetica Neue" w:hAnsi="Arial" w:cs="Arial"/>
          <w:b w:val="0"/>
          <w:bCs w:val="0"/>
          <w:noProof/>
          <w:color w:val="000000"/>
          <w:sz w:val="24"/>
          <w:szCs w:val="24"/>
          <w:bdr w:val="nil"/>
          <w:lang w:val="da-DK" w:eastAsia="de-DE"/>
        </w:rPr>
        <w:t>9</w:t>
      </w:r>
      <w:bookmarkEnd w:id="125"/>
      <w:r w:rsidR="00CC1494" w:rsidRPr="0076771E">
        <w:rPr>
          <w:rFonts w:ascii="Arial" w:eastAsia="Helvetica Neue" w:hAnsi="Arial" w:cs="Arial"/>
          <w:b w:val="0"/>
          <w:bCs w:val="0"/>
          <w:color w:val="000000"/>
          <w:sz w:val="24"/>
          <w:szCs w:val="24"/>
          <w:bdr w:val="nil"/>
          <w:lang w:val="da-DK" w:eastAsia="de-DE"/>
        </w:rPr>
        <w:t>.</w:t>
      </w:r>
      <w:r w:rsidR="00CC1494" w:rsidRPr="0076771E">
        <w:rPr>
          <w:rFonts w:ascii="Arial" w:eastAsia="Helvetica Neue" w:hAnsi="Arial" w:cs="Arial"/>
          <w:b w:val="0"/>
          <w:bCs w:val="0"/>
          <w:color w:val="000000"/>
          <w:sz w:val="24"/>
          <w:szCs w:val="24"/>
          <w:bdr w:val="nil"/>
          <w:lang w:val="da-DK" w:eastAsia="de-DE"/>
        </w:rPr>
        <w:tab/>
        <w:t>Al-Ahmad M, Manno M, Ng V, Ribeiro M, Liss GM, Tarlo SM. Symptoms after mould exposure including Stachybotrys chartarum, and comparison with darkroom disease. Allergy 2010; 65(2): 245-255; doi: 10.1111/j.1398-9995.2009.02157.x</w:t>
      </w:r>
    </w:p>
    <w:p w14:paraId="27BB9654" w14:textId="00215221" w:rsidR="00165629" w:rsidRPr="00411C1C" w:rsidRDefault="00CD253B" w:rsidP="00F63B2F">
      <w:pPr>
        <w:pStyle w:val="Beschriftung"/>
        <w:spacing w:after="60"/>
        <w:ind w:left="709" w:hanging="709"/>
        <w:rPr>
          <w:rFonts w:ascii="Arial" w:eastAsia="Times New Roman" w:hAnsi="Arial" w:cs="Arial"/>
          <w:b w:val="0"/>
          <w:sz w:val="24"/>
          <w:szCs w:val="24"/>
          <w:lang w:val="en-US" w:eastAsia="de-DE"/>
        </w:rPr>
      </w:pPr>
      <w:bookmarkStart w:id="126" w:name="_Ref127276317"/>
      <w:r>
        <w:rPr>
          <w:rFonts w:ascii="Arial" w:eastAsia="Times New Roman" w:hAnsi="Arial" w:cs="Arial"/>
          <w:b w:val="0"/>
          <w:bCs w:val="0"/>
          <w:noProof/>
          <w:sz w:val="24"/>
          <w:szCs w:val="24"/>
          <w:lang w:val="en-US" w:eastAsia="de-DE"/>
        </w:rPr>
        <w:t>10</w:t>
      </w:r>
      <w:bookmarkEnd w:id="126"/>
      <w:r w:rsidR="00165629" w:rsidRPr="00411C1C">
        <w:rPr>
          <w:rFonts w:ascii="Arial" w:eastAsia="Times New Roman" w:hAnsi="Arial" w:cs="Arial"/>
          <w:b w:val="0"/>
          <w:bCs w:val="0"/>
          <w:sz w:val="24"/>
          <w:szCs w:val="24"/>
          <w:lang w:val="en-US" w:eastAsia="de-DE"/>
        </w:rPr>
        <w:t>.</w:t>
      </w:r>
      <w:r w:rsidR="00165629" w:rsidRPr="00411C1C">
        <w:rPr>
          <w:rFonts w:ascii="Arial" w:eastAsia="Times New Roman" w:hAnsi="Arial" w:cs="Arial"/>
          <w:b w:val="0"/>
          <w:bCs w:val="0"/>
          <w:sz w:val="24"/>
          <w:szCs w:val="24"/>
          <w:lang w:val="en-US" w:eastAsia="de-DE"/>
        </w:rPr>
        <w:tab/>
      </w:r>
      <w:r w:rsidR="00165629" w:rsidRPr="00411C1C">
        <w:rPr>
          <w:rFonts w:ascii="Arial" w:eastAsia="Times New Roman" w:hAnsi="Arial" w:cs="Arial"/>
          <w:b w:val="0"/>
          <w:sz w:val="24"/>
          <w:szCs w:val="24"/>
          <w:lang w:val="en-US" w:eastAsia="de-DE"/>
        </w:rPr>
        <w:t>Albegger K</w:t>
      </w:r>
      <w:r w:rsidR="00165629">
        <w:rPr>
          <w:rFonts w:ascii="Arial" w:eastAsia="Times New Roman" w:hAnsi="Arial" w:cs="Arial"/>
          <w:b w:val="0"/>
          <w:sz w:val="24"/>
          <w:szCs w:val="24"/>
          <w:lang w:val="en-US" w:eastAsia="de-DE"/>
        </w:rPr>
        <w:t>.</w:t>
      </w:r>
      <w:r w:rsidR="00165629" w:rsidRPr="00411C1C">
        <w:rPr>
          <w:rFonts w:ascii="Arial" w:eastAsia="Times New Roman" w:hAnsi="Arial" w:cs="Arial"/>
          <w:b w:val="0"/>
          <w:sz w:val="24"/>
          <w:szCs w:val="24"/>
          <w:lang w:val="en-US" w:eastAsia="de-DE"/>
        </w:rPr>
        <w:t xml:space="preserve"> Diagnosis of allergic rhinitis. I. Anamnesis - ENT medical examination - skin tests - intranasal provocation. HNO </w:t>
      </w:r>
      <w:r w:rsidR="00165629">
        <w:rPr>
          <w:rFonts w:ascii="Arial" w:eastAsia="Times New Roman" w:hAnsi="Arial" w:cs="Arial"/>
          <w:b w:val="0"/>
          <w:sz w:val="24"/>
          <w:szCs w:val="24"/>
          <w:lang w:val="en-US" w:eastAsia="de-DE"/>
        </w:rPr>
        <w:t xml:space="preserve">1991; </w:t>
      </w:r>
      <w:r w:rsidR="00165629" w:rsidRPr="00411C1C">
        <w:rPr>
          <w:rFonts w:ascii="Arial" w:eastAsia="Times New Roman" w:hAnsi="Arial" w:cs="Arial"/>
          <w:b w:val="0"/>
          <w:sz w:val="24"/>
          <w:szCs w:val="24"/>
          <w:lang w:val="en-US" w:eastAsia="de-DE"/>
        </w:rPr>
        <w:t>39(3): 77-81</w:t>
      </w:r>
    </w:p>
    <w:p w14:paraId="127C2D8F" w14:textId="31F54797" w:rsidR="00BE2763" w:rsidRPr="00A27024" w:rsidRDefault="00CD253B" w:rsidP="00F63B2F">
      <w:pPr>
        <w:pStyle w:val="Beschriftung"/>
        <w:spacing w:after="60"/>
        <w:ind w:left="709" w:hanging="709"/>
        <w:rPr>
          <w:rFonts w:ascii="Arial" w:hAnsi="Arial" w:cs="Arial"/>
          <w:b w:val="0"/>
          <w:bCs w:val="0"/>
          <w:sz w:val="24"/>
          <w:szCs w:val="24"/>
          <w:lang w:val="en-US"/>
        </w:rPr>
      </w:pPr>
      <w:bookmarkStart w:id="127" w:name="_Ref124404325"/>
      <w:r>
        <w:rPr>
          <w:rFonts w:ascii="Arial" w:eastAsia="Calibri" w:hAnsi="Arial" w:cs="Arial"/>
          <w:b w:val="0"/>
          <w:bCs w:val="0"/>
          <w:noProof/>
          <w:sz w:val="24"/>
          <w:szCs w:val="24"/>
          <w:u w:color="000000"/>
        </w:rPr>
        <w:t>11</w:t>
      </w:r>
      <w:bookmarkEnd w:id="127"/>
      <w:r w:rsidR="00BE2763" w:rsidRPr="00A27024">
        <w:rPr>
          <w:rFonts w:ascii="Arial" w:eastAsia="Calibri" w:hAnsi="Arial" w:cs="Arial"/>
          <w:b w:val="0"/>
          <w:bCs w:val="0"/>
          <w:sz w:val="24"/>
          <w:szCs w:val="24"/>
          <w:u w:color="000000"/>
        </w:rPr>
        <w:t>.</w:t>
      </w:r>
      <w:r w:rsidR="00BE2763" w:rsidRPr="00A27024">
        <w:rPr>
          <w:rFonts w:ascii="Arial" w:eastAsia="Calibri" w:hAnsi="Arial" w:cs="Arial"/>
          <w:b w:val="0"/>
          <w:bCs w:val="0"/>
          <w:sz w:val="24"/>
          <w:szCs w:val="24"/>
          <w:u w:color="000000"/>
        </w:rPr>
        <w:tab/>
      </w:r>
      <w:r w:rsidR="00BE2763" w:rsidRPr="00A27024">
        <w:rPr>
          <w:rFonts w:ascii="Arial" w:hAnsi="Arial" w:cs="Arial"/>
          <w:b w:val="0"/>
          <w:bCs w:val="0"/>
          <w:sz w:val="24"/>
          <w:szCs w:val="24"/>
        </w:rPr>
        <w:t>Albertsmeyer M, zur Nieden A, Eder M, Lindemann H, Schulz R, Eikmann T, Wiesmüller GA, Herr C.</w:t>
      </w:r>
      <w:r w:rsidR="00DB49A8">
        <w:rPr>
          <w:rFonts w:ascii="Arial" w:hAnsi="Arial" w:cs="Arial"/>
          <w:b w:val="0"/>
          <w:bCs w:val="0"/>
          <w:sz w:val="24"/>
          <w:szCs w:val="24"/>
        </w:rPr>
        <w:t xml:space="preserve"> </w:t>
      </w:r>
      <w:r w:rsidR="00BE2763" w:rsidRPr="00A27024">
        <w:rPr>
          <w:rFonts w:ascii="Arial" w:hAnsi="Arial" w:cs="Arial"/>
          <w:b w:val="0"/>
          <w:bCs w:val="0"/>
          <w:sz w:val="24"/>
          <w:szCs w:val="24"/>
        </w:rPr>
        <w:t xml:space="preserve">Häusliches Hygieneverhalten von Mukoviszidosepatienten: Status – standardisierte Schulung – Hygienescore – Evaluation. </w:t>
      </w:r>
      <w:r w:rsidR="00BE2763" w:rsidRPr="00A27024">
        <w:rPr>
          <w:rFonts w:ascii="Arial" w:hAnsi="Arial" w:cs="Arial"/>
          <w:b w:val="0"/>
          <w:bCs w:val="0"/>
          <w:sz w:val="24"/>
          <w:szCs w:val="24"/>
          <w:lang w:val="en-US"/>
        </w:rPr>
        <w:t>Umweltmed – Hygiene – Arbeitsmed 2013; 18(2): 65-80</w:t>
      </w:r>
    </w:p>
    <w:p w14:paraId="6CB84636" w14:textId="6FB004E8"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128" w:name="_Ref123750369"/>
      <w:r>
        <w:rPr>
          <w:rFonts w:ascii="Arial" w:eastAsia="Calibri" w:hAnsi="Arial" w:cs="Arial"/>
          <w:b w:val="0"/>
          <w:bCs w:val="0"/>
          <w:noProof/>
          <w:sz w:val="24"/>
          <w:szCs w:val="24"/>
          <w:u w:color="000000"/>
          <w:lang w:val="en-US"/>
        </w:rPr>
        <w:t>12</w:t>
      </w:r>
      <w:bookmarkEnd w:id="128"/>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r>
      <w:r w:rsidR="00777FFD" w:rsidRPr="0003748A">
        <w:rPr>
          <w:rFonts w:ascii="Arial" w:hAnsi="Arial" w:cs="Arial"/>
          <w:b w:val="0"/>
          <w:bCs w:val="0"/>
          <w:sz w:val="24"/>
          <w:szCs w:val="24"/>
          <w:u w:color="000000"/>
          <w:lang w:val="en-US"/>
        </w:rPr>
        <w:t>Aleksic B, Draghi M, Ritoux S, Bailly S, Lacroix M, Oswald IP, Bailly JD, Robine E. Aerosolization of Mycotoxins after Growth of Toxinogenic Fungi on Wallpaper. Appl Environ Microbiol 2017; 83(16): e01001-1017; doi: 10.1128/AEM.01001-17</w:t>
      </w:r>
    </w:p>
    <w:p w14:paraId="0D8995D2" w14:textId="208DC73F" w:rsidR="003178C6" w:rsidRPr="00253B4C" w:rsidRDefault="00CD253B" w:rsidP="00F63B2F">
      <w:pPr>
        <w:pStyle w:val="Beschriftung"/>
        <w:spacing w:after="60"/>
        <w:ind w:left="709" w:hanging="709"/>
        <w:rPr>
          <w:rFonts w:ascii="Arial" w:eastAsia="Times New Roman" w:hAnsi="Arial" w:cs="Arial"/>
          <w:b w:val="0"/>
          <w:sz w:val="24"/>
          <w:szCs w:val="24"/>
          <w:lang w:val="da-DK" w:eastAsia="de-DE"/>
        </w:rPr>
      </w:pPr>
      <w:bookmarkStart w:id="129" w:name="_Ref128410275"/>
      <w:r>
        <w:rPr>
          <w:rFonts w:ascii="Arial" w:eastAsia="Times New Roman" w:hAnsi="Arial" w:cs="Arial"/>
          <w:b w:val="0"/>
          <w:noProof/>
          <w:sz w:val="24"/>
          <w:szCs w:val="24"/>
          <w:lang w:val="da-DK" w:eastAsia="de-DE"/>
        </w:rPr>
        <w:t>13</w:t>
      </w:r>
      <w:bookmarkEnd w:id="129"/>
      <w:r w:rsidR="003178C6" w:rsidRPr="00253B4C">
        <w:rPr>
          <w:rFonts w:ascii="Arial" w:eastAsia="Times New Roman" w:hAnsi="Arial" w:cs="Arial"/>
          <w:b w:val="0"/>
          <w:sz w:val="24"/>
          <w:szCs w:val="24"/>
          <w:lang w:val="da-DK" w:eastAsia="de-DE"/>
        </w:rPr>
        <w:t>.</w:t>
      </w:r>
      <w:r w:rsidR="003178C6" w:rsidRPr="00253B4C">
        <w:rPr>
          <w:rFonts w:ascii="Arial" w:eastAsia="Times New Roman" w:hAnsi="Arial" w:cs="Arial"/>
          <w:b w:val="0"/>
          <w:sz w:val="24"/>
          <w:szCs w:val="24"/>
          <w:lang w:val="da-DK" w:eastAsia="de-DE"/>
        </w:rPr>
        <w:tab/>
        <w:t>Ali SA, Jabeen K, Farooqi J, Niamatullah H, Siddiqui AF, Awan S, Akbar A, Irfan M. Invasive pulmonary aspergillosis in critically ill patients with pneumonia due to COVID-19, influenza, and community-acquired pneumonia: A prospective observational study. Curr Med Mycol. 2022 Jun;8(2):16-24. doi: 10.18502/cmm.8.2.10328</w:t>
      </w:r>
    </w:p>
    <w:p w14:paraId="656C7EE7" w14:textId="2C2B7E9C" w:rsidR="005E4C52" w:rsidRPr="00012A58" w:rsidRDefault="00CD253B" w:rsidP="00F63B2F">
      <w:pPr>
        <w:pStyle w:val="Beschriftung"/>
        <w:spacing w:after="60"/>
        <w:ind w:left="709" w:hanging="709"/>
        <w:rPr>
          <w:rFonts w:ascii="Arial" w:hAnsi="Arial" w:cs="Arial"/>
          <w:b w:val="0"/>
          <w:bCs w:val="0"/>
          <w:sz w:val="24"/>
          <w:szCs w:val="24"/>
          <w:lang w:val="en-US"/>
        </w:rPr>
      </w:pPr>
      <w:bookmarkStart w:id="130" w:name="_Ref126593505"/>
      <w:r>
        <w:rPr>
          <w:rFonts w:ascii="Arial" w:hAnsi="Arial" w:cs="Arial"/>
          <w:b w:val="0"/>
          <w:bCs w:val="0"/>
          <w:noProof/>
          <w:sz w:val="24"/>
          <w:szCs w:val="24"/>
          <w:lang w:val="da-DK"/>
        </w:rPr>
        <w:t>14</w:t>
      </w:r>
      <w:bookmarkEnd w:id="130"/>
      <w:r w:rsidR="005E4C52" w:rsidRPr="003178C6">
        <w:rPr>
          <w:rFonts w:ascii="Arial" w:hAnsi="Arial" w:cs="Arial"/>
          <w:b w:val="0"/>
          <w:bCs w:val="0"/>
          <w:sz w:val="24"/>
          <w:szCs w:val="24"/>
          <w:lang w:val="da-DK"/>
        </w:rPr>
        <w:t>.</w:t>
      </w:r>
      <w:r w:rsidR="005E4C52" w:rsidRPr="003178C6">
        <w:rPr>
          <w:rFonts w:ascii="Arial" w:hAnsi="Arial" w:cs="Arial"/>
          <w:b w:val="0"/>
          <w:bCs w:val="0"/>
          <w:sz w:val="24"/>
          <w:szCs w:val="24"/>
          <w:lang w:val="da-DK"/>
        </w:rPr>
        <w:tab/>
        <w:t xml:space="preserve">Alvaro-Lozano M, Akdis CA, Akdis M, Alviani C, Angier E, Arasi S, Arzt-Gradwohl L, Barber D, Bazire R, Cavkaytar O, Comberiati P, Dramburg S, Durham SR, Eifan AO, Forchert L, Halken S, Kirtland M, Kucuksezer UC, Layhadi JA, Matricardi PM, Muraro A, Ozdemir C, Pajno GB, Pfaar O, Potapova E, Riggioni C, Roberts G, Del Río PR, Shamji MH, Sturm GJ, Vazquez-Ortiz M. EAACI Allergen Immunotherapy User's Guide. </w:t>
      </w:r>
      <w:r w:rsidR="005E4C52" w:rsidRPr="00012A58">
        <w:rPr>
          <w:rFonts w:ascii="Arial" w:hAnsi="Arial" w:cs="Arial"/>
          <w:b w:val="0"/>
          <w:bCs w:val="0"/>
          <w:sz w:val="24"/>
          <w:szCs w:val="24"/>
          <w:lang w:val="en-US"/>
        </w:rPr>
        <w:t>Pediatr Allergy Immunol 2020; 31 Suppl 25(Suppl 25): 1-101; doi: 10.1111/pai.13189</w:t>
      </w:r>
    </w:p>
    <w:p w14:paraId="746A7123" w14:textId="766E51F3" w:rsidR="00777FFD" w:rsidRPr="0003748A" w:rsidRDefault="00CD253B" w:rsidP="00F63B2F">
      <w:pPr>
        <w:pStyle w:val="Beschriftung"/>
        <w:spacing w:after="60"/>
        <w:ind w:left="709" w:hanging="709"/>
        <w:rPr>
          <w:rFonts w:ascii="Arial" w:eastAsia="Arial" w:hAnsi="Arial" w:cs="Arial"/>
          <w:b w:val="0"/>
          <w:bCs w:val="0"/>
          <w:sz w:val="24"/>
          <w:szCs w:val="24"/>
          <w:u w:color="000000"/>
          <w:lang w:val="en-US"/>
        </w:rPr>
      </w:pPr>
      <w:bookmarkStart w:id="131" w:name="_Ref123750890"/>
      <w:r>
        <w:rPr>
          <w:rFonts w:ascii="Arial" w:eastAsia="Calibri" w:hAnsi="Arial" w:cs="Arial"/>
          <w:b w:val="0"/>
          <w:bCs w:val="0"/>
          <w:noProof/>
          <w:sz w:val="24"/>
          <w:szCs w:val="24"/>
          <w:u w:color="000000"/>
          <w:lang w:val="en-US"/>
        </w:rPr>
        <w:t>15</w:t>
      </w:r>
      <w:bookmarkEnd w:id="131"/>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American Academy of Pediatrics, Committee on Environmental Health. Toxic effects of indoor molds. Pediatrics 1998; 101(4 Pt 1): 712-714</w:t>
      </w:r>
    </w:p>
    <w:p w14:paraId="4B6F8F3A" w14:textId="14E4EF6B" w:rsidR="00A03828"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32" w:name="_Ref124325175"/>
      <w:r>
        <w:rPr>
          <w:rStyle w:val="Ohne"/>
          <w:rFonts w:ascii="Arial" w:eastAsia="Arial" w:hAnsi="Arial" w:cs="Arial"/>
          <w:b w:val="0"/>
          <w:noProof/>
          <w:sz w:val="24"/>
          <w:szCs w:val="24"/>
          <w:u w:color="000000"/>
          <w:lang w:val="en-US"/>
        </w:rPr>
        <w:t>16</w:t>
      </w:r>
      <w:bookmarkEnd w:id="132"/>
      <w:r w:rsidR="00A03828" w:rsidRPr="00766FD8">
        <w:rPr>
          <w:rStyle w:val="Ohne"/>
          <w:rFonts w:ascii="Arial" w:eastAsia="Arial" w:hAnsi="Arial" w:cs="Arial"/>
          <w:b w:val="0"/>
          <w:sz w:val="24"/>
          <w:szCs w:val="24"/>
          <w:u w:color="000000"/>
          <w:lang w:val="en-US"/>
        </w:rPr>
        <w:t>.</w:t>
      </w:r>
      <w:r w:rsidR="00A03828" w:rsidRPr="00766FD8">
        <w:rPr>
          <w:rStyle w:val="Ohne"/>
          <w:rFonts w:ascii="Arial" w:eastAsia="Arial" w:hAnsi="Arial" w:cs="Arial"/>
          <w:b w:val="0"/>
          <w:sz w:val="24"/>
          <w:szCs w:val="24"/>
          <w:u w:color="000000"/>
          <w:lang w:val="en-US"/>
        </w:rPr>
        <w:tab/>
        <w:t xml:space="preserve">Ammann HM. Inhalation Exposure and Toxic Effects of Mycotoxins. In: Li D-W, ed. Biology of Microfungi. Fungal Biology. Springer, Cham. 2016; </w:t>
      </w:r>
      <w:r w:rsidR="00A03828" w:rsidRPr="00766FD8">
        <w:rPr>
          <w:rStyle w:val="Ohne"/>
          <w:rFonts w:ascii="Arial" w:eastAsia="Arial" w:hAnsi="Arial" w:cs="Arial"/>
          <w:b w:val="0"/>
          <w:sz w:val="24"/>
          <w:szCs w:val="24"/>
          <w:lang w:val="en-US"/>
        </w:rPr>
        <w:t>doi</w:t>
      </w:r>
      <w:r w:rsidR="00EE3034">
        <w:rPr>
          <w:rStyle w:val="Ohne"/>
          <w:rFonts w:ascii="Arial" w:eastAsia="Arial" w:hAnsi="Arial" w:cs="Arial"/>
          <w:b w:val="0"/>
          <w:sz w:val="24"/>
          <w:szCs w:val="24"/>
          <w:lang w:val="en-US"/>
        </w:rPr>
        <w:t xml:space="preserve">: </w:t>
      </w:r>
      <w:r w:rsidR="00A03828" w:rsidRPr="00766FD8">
        <w:rPr>
          <w:rStyle w:val="Ohne"/>
          <w:rFonts w:ascii="Arial" w:eastAsia="Arial" w:hAnsi="Arial" w:cs="Arial"/>
          <w:b w:val="0"/>
          <w:sz w:val="24"/>
          <w:szCs w:val="24"/>
          <w:lang w:val="en-US"/>
        </w:rPr>
        <w:t>10.1007/978-3-319-29137-6_20</w:t>
      </w:r>
    </w:p>
    <w:p w14:paraId="6EF7D89D" w14:textId="21192026"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133" w:name="_Ref124157548"/>
      <w:r>
        <w:rPr>
          <w:rFonts w:ascii="Arial" w:eastAsia="Helvetica Neue" w:hAnsi="Arial" w:cs="Arial"/>
          <w:b w:val="0"/>
          <w:bCs w:val="0"/>
          <w:noProof/>
          <w:color w:val="000000"/>
          <w:sz w:val="24"/>
          <w:szCs w:val="24"/>
          <w:bdr w:val="nil"/>
          <w:lang w:val="da-DK" w:eastAsia="de-DE"/>
        </w:rPr>
        <w:t>17</w:t>
      </w:r>
      <w:bookmarkEnd w:id="133"/>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Ando M. [Indoor air and human health - sick house syndrome and multiple chemical sensitivity]. [Article in Japanese] Kokuritsu Iyakuhin Shokuhin Eisei Kenkyusho Hokoku 2002; (120): 6-38</w:t>
      </w:r>
    </w:p>
    <w:p w14:paraId="0FC08917" w14:textId="3FAED0F7" w:rsidR="00A04BBA" w:rsidRPr="00EC4B59" w:rsidRDefault="00CD253B" w:rsidP="00F63B2F">
      <w:pPr>
        <w:pStyle w:val="Beschriftung"/>
        <w:spacing w:after="60"/>
        <w:ind w:left="709" w:hanging="709"/>
        <w:rPr>
          <w:rFonts w:ascii="Arial" w:eastAsia="Times New Roman" w:hAnsi="Arial" w:cs="Arial"/>
          <w:b w:val="0"/>
          <w:bCs w:val="0"/>
          <w:sz w:val="24"/>
          <w:szCs w:val="24"/>
          <w:lang w:eastAsia="de-DE"/>
        </w:rPr>
      </w:pPr>
      <w:bookmarkStart w:id="134" w:name="_Ref127270193"/>
      <w:r>
        <w:rPr>
          <w:rFonts w:ascii="Arial" w:eastAsia="Times New Roman" w:hAnsi="Arial" w:cs="Arial"/>
          <w:b w:val="0"/>
          <w:bCs w:val="0"/>
          <w:noProof/>
          <w:sz w:val="24"/>
          <w:szCs w:val="24"/>
          <w:lang w:val="da-DK" w:eastAsia="de-DE"/>
        </w:rPr>
        <w:t>18</w:t>
      </w:r>
      <w:bookmarkEnd w:id="134"/>
      <w:r w:rsidR="00A04BBA" w:rsidRPr="00EC4B59">
        <w:rPr>
          <w:rFonts w:ascii="Arial" w:eastAsia="Times New Roman" w:hAnsi="Arial" w:cs="Arial"/>
          <w:b w:val="0"/>
          <w:bCs w:val="0"/>
          <w:sz w:val="24"/>
          <w:szCs w:val="24"/>
          <w:lang w:val="da-DK" w:eastAsia="de-DE"/>
        </w:rPr>
        <w:t>.</w:t>
      </w:r>
      <w:r w:rsidR="00A04BBA" w:rsidRPr="00EC4B59">
        <w:rPr>
          <w:rFonts w:ascii="Arial" w:eastAsia="Times New Roman" w:hAnsi="Arial" w:cs="Arial"/>
          <w:b w:val="0"/>
          <w:bCs w:val="0"/>
          <w:sz w:val="24"/>
          <w:szCs w:val="24"/>
          <w:lang w:val="da-DK" w:eastAsia="de-DE"/>
        </w:rPr>
        <w:tab/>
        <w:t xml:space="preserve">Anonymous. </w:t>
      </w:r>
      <w:r w:rsidR="00A04BBA" w:rsidRPr="00A04BBA">
        <w:rPr>
          <w:rFonts w:ascii="Arial" w:eastAsia="Times New Roman" w:hAnsi="Arial" w:cs="Arial"/>
          <w:b w:val="0"/>
          <w:bCs w:val="0"/>
          <w:sz w:val="24"/>
          <w:szCs w:val="24"/>
          <w:lang w:val="en-US" w:eastAsia="de-DE"/>
        </w:rPr>
        <w:t xml:space="preserve">Aspergilloma and residual tuberculous cavities - the results of a resurvey. </w:t>
      </w:r>
      <w:r w:rsidR="00A04BBA" w:rsidRPr="00EC4B59">
        <w:rPr>
          <w:rFonts w:ascii="Arial" w:eastAsia="Times New Roman" w:hAnsi="Arial" w:cs="Arial"/>
          <w:b w:val="0"/>
          <w:bCs w:val="0"/>
          <w:sz w:val="24"/>
          <w:szCs w:val="24"/>
          <w:lang w:eastAsia="de-DE"/>
        </w:rPr>
        <w:t>Tubercle 1970; 51(3): 227-245</w:t>
      </w:r>
    </w:p>
    <w:p w14:paraId="358A04D9" w14:textId="01B815B3"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135" w:name="_Ref122516383"/>
      <w:r>
        <w:rPr>
          <w:rFonts w:ascii="Arial" w:eastAsia="Times New Roman" w:hAnsi="Arial" w:cs="Arial"/>
          <w:b w:val="0"/>
          <w:bCs w:val="0"/>
          <w:noProof/>
          <w:sz w:val="24"/>
          <w:szCs w:val="24"/>
          <w:lang w:val="da-DK"/>
        </w:rPr>
        <w:t>19</w:t>
      </w:r>
      <w:bookmarkEnd w:id="135"/>
      <w:r w:rsidR="00372A46" w:rsidRPr="00931005">
        <w:rPr>
          <w:rFonts w:ascii="Arial" w:eastAsia="Times New Roman" w:hAnsi="Arial" w:cs="Arial"/>
          <w:b w:val="0"/>
          <w:bCs w:val="0"/>
          <w:noProof/>
          <w:sz w:val="24"/>
          <w:szCs w:val="24"/>
          <w:lang w:val="da-DK"/>
        </w:rPr>
        <w:t>.</w:t>
      </w:r>
      <w:r w:rsidR="00372A46" w:rsidRPr="00931005">
        <w:rPr>
          <w:rFonts w:ascii="Arial" w:eastAsia="Times New Roman" w:hAnsi="Arial" w:cs="Arial"/>
          <w:b w:val="0"/>
          <w:bCs w:val="0"/>
          <w:noProof/>
          <w:sz w:val="24"/>
          <w:szCs w:val="24"/>
          <w:lang w:val="da-DK"/>
        </w:rPr>
        <w:tab/>
        <w:t xml:space="preserve">Anonymus. </w:t>
      </w:r>
      <w:r w:rsidR="00372A46" w:rsidRPr="00931005">
        <w:rPr>
          <w:rFonts w:ascii="Arial" w:eastAsia="Times New Roman" w:hAnsi="Arial" w:cs="Arial"/>
          <w:b w:val="0"/>
          <w:bCs w:val="0"/>
          <w:noProof/>
          <w:sz w:val="24"/>
          <w:szCs w:val="24"/>
        </w:rPr>
        <w:t xml:space="preserve">Schwerpunktthema Schimmelpilze. </w:t>
      </w:r>
      <w:r w:rsidR="00372A46" w:rsidRPr="00CB5667">
        <w:rPr>
          <w:rFonts w:ascii="Arial" w:eastAsia="Times New Roman" w:hAnsi="Arial" w:cs="Arial"/>
          <w:b w:val="0"/>
          <w:bCs w:val="0"/>
          <w:noProof/>
          <w:sz w:val="24"/>
          <w:szCs w:val="24"/>
        </w:rPr>
        <w:t>Umweltmed Forsch Prax 2010; 15: 69-112</w:t>
      </w:r>
    </w:p>
    <w:p w14:paraId="0AE8D7C5" w14:textId="0265FDD3"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136" w:name="_Ref122516385"/>
      <w:r>
        <w:rPr>
          <w:rFonts w:ascii="Arial" w:eastAsia="Times New Roman" w:hAnsi="Arial" w:cs="Arial"/>
          <w:b w:val="0"/>
          <w:bCs w:val="0"/>
          <w:noProof/>
          <w:sz w:val="24"/>
          <w:szCs w:val="24"/>
        </w:rPr>
        <w:t>20</w:t>
      </w:r>
      <w:bookmarkEnd w:id="136"/>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Anonymus. Schwerpunktthema: Schimmelpilze und allergische Erkrankungen. Umweltmed Forsch Prax 2011; 16: 61-108</w:t>
      </w:r>
    </w:p>
    <w:p w14:paraId="21AA595D" w14:textId="56D3E86D"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137" w:name="_Ref122516387"/>
      <w:r>
        <w:rPr>
          <w:rFonts w:ascii="Arial" w:eastAsia="Times New Roman" w:hAnsi="Arial" w:cs="Arial"/>
          <w:b w:val="0"/>
          <w:bCs w:val="0"/>
          <w:noProof/>
          <w:sz w:val="24"/>
          <w:szCs w:val="24"/>
        </w:rPr>
        <w:t>21</w:t>
      </w:r>
      <w:bookmarkEnd w:id="137"/>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Anonymus. Schwerpunktthema: Schimmelpilze und toxische Reaktionen. Umweltmed Forsch Prax 2012; 17: 133-169</w:t>
      </w:r>
    </w:p>
    <w:p w14:paraId="1F33127D" w14:textId="0069D428" w:rsidR="00372A46" w:rsidRPr="00B44D3B"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38" w:name="_Ref122516389"/>
      <w:r>
        <w:rPr>
          <w:rFonts w:ascii="Arial" w:eastAsia="Times New Roman" w:hAnsi="Arial" w:cs="Arial"/>
          <w:b w:val="0"/>
          <w:bCs w:val="0"/>
          <w:noProof/>
          <w:sz w:val="24"/>
          <w:szCs w:val="24"/>
        </w:rPr>
        <w:t>22</w:t>
      </w:r>
      <w:bookmarkEnd w:id="138"/>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 xml:space="preserve">Anonymus. Schwerpunktthema: Schimmelpilze und Geruchswirkungen, Befindlichkeitsstörungen. </w:t>
      </w:r>
      <w:r w:rsidR="00372A46" w:rsidRPr="00B44D3B">
        <w:rPr>
          <w:rFonts w:ascii="Arial" w:eastAsia="Times New Roman" w:hAnsi="Arial" w:cs="Arial"/>
          <w:b w:val="0"/>
          <w:bCs w:val="0"/>
          <w:noProof/>
          <w:sz w:val="24"/>
          <w:szCs w:val="24"/>
          <w:lang w:val="en-US"/>
        </w:rPr>
        <w:t>Umweltmed Hyg Arbeitsmed 2013; 1: 5-40</w:t>
      </w:r>
    </w:p>
    <w:p w14:paraId="4F6B4810" w14:textId="716C7642" w:rsidR="00A03828"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39" w:name="_Ref124324873"/>
      <w:r>
        <w:rPr>
          <w:rStyle w:val="Ohne"/>
          <w:rFonts w:ascii="Arial" w:eastAsia="Arial" w:hAnsi="Arial" w:cs="Arial"/>
          <w:b w:val="0"/>
          <w:noProof/>
          <w:sz w:val="24"/>
          <w:szCs w:val="24"/>
          <w:u w:color="000000"/>
          <w:lang w:val="en-US"/>
        </w:rPr>
        <w:t>23</w:t>
      </w:r>
      <w:bookmarkEnd w:id="139"/>
      <w:r w:rsidR="00A03828" w:rsidRPr="00766FD8">
        <w:rPr>
          <w:rStyle w:val="Ohne"/>
          <w:rFonts w:ascii="Arial" w:eastAsia="Arial" w:hAnsi="Arial" w:cs="Arial"/>
          <w:b w:val="0"/>
          <w:sz w:val="24"/>
          <w:szCs w:val="24"/>
          <w:u w:color="000000"/>
          <w:lang w:val="en-US"/>
        </w:rPr>
        <w:t>.</w:t>
      </w:r>
      <w:r w:rsidR="00A03828" w:rsidRPr="00766FD8">
        <w:rPr>
          <w:rStyle w:val="Ohne"/>
          <w:rFonts w:ascii="Arial" w:eastAsia="Arial" w:hAnsi="Arial" w:cs="Arial"/>
          <w:b w:val="0"/>
          <w:sz w:val="24"/>
          <w:szCs w:val="24"/>
          <w:u w:color="000000"/>
          <w:lang w:val="en-US"/>
        </w:rPr>
        <w:tab/>
        <w:t>Anyanwu E, Campbell AW, High W. Brainstem auditory evoked response in adolescents with acoustic mycotic neuroma due to environmental exposure to toxic molds. Int J Adolesc Med Health 2002; 14(1): 67-76; doi: 10.1515/ijamh.2002.14.1.67</w:t>
      </w:r>
    </w:p>
    <w:p w14:paraId="31CCDD51" w14:textId="37F4B6E8" w:rsidR="007B525E" w:rsidRPr="0076771E" w:rsidRDefault="00CD253B" w:rsidP="00F63B2F">
      <w:pPr>
        <w:pStyle w:val="Beschriftung"/>
        <w:spacing w:after="60"/>
        <w:ind w:left="709" w:hanging="709"/>
        <w:rPr>
          <w:rFonts w:ascii="Arial" w:hAnsi="Arial" w:cs="Arial"/>
          <w:b w:val="0"/>
          <w:bCs w:val="0"/>
          <w:sz w:val="24"/>
          <w:szCs w:val="24"/>
          <w:lang w:val="da-DK"/>
        </w:rPr>
      </w:pPr>
      <w:bookmarkStart w:id="140" w:name="_Ref124158598"/>
      <w:r>
        <w:rPr>
          <w:rFonts w:ascii="Arial" w:eastAsia="Helvetica Neue" w:hAnsi="Arial" w:cs="Arial"/>
          <w:b w:val="0"/>
          <w:bCs w:val="0"/>
          <w:noProof/>
          <w:color w:val="000000"/>
          <w:sz w:val="24"/>
          <w:szCs w:val="24"/>
          <w:bdr w:val="nil"/>
          <w:lang w:val="da-DK" w:eastAsia="de-DE"/>
        </w:rPr>
        <w:t>24</w:t>
      </w:r>
      <w:bookmarkEnd w:id="140"/>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76771E">
        <w:rPr>
          <w:rFonts w:ascii="Arial" w:hAnsi="Arial" w:cs="Arial"/>
          <w:b w:val="0"/>
          <w:bCs w:val="0"/>
          <w:sz w:val="24"/>
          <w:szCs w:val="24"/>
          <w:lang w:val="da-DK"/>
        </w:rPr>
        <w:t>Anyanwu E, Campbell AW, Jones J, Ehiri JE, Akpan AI. The neurological significance of abnormal natural killer cell activity in chronic toxigenic mold exposures. ScientificWorldJournal 2003; 3: 1128-1137; doi: 10.1100/tsw.2003.98</w:t>
      </w:r>
    </w:p>
    <w:p w14:paraId="49B87868" w14:textId="06C27E2C" w:rsidR="00A03828"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41" w:name="_Ref124324861"/>
      <w:r>
        <w:rPr>
          <w:rStyle w:val="Ohne"/>
          <w:rFonts w:ascii="Arial" w:eastAsia="Arial" w:hAnsi="Arial" w:cs="Arial"/>
          <w:b w:val="0"/>
          <w:noProof/>
          <w:sz w:val="24"/>
          <w:szCs w:val="24"/>
          <w:u w:color="000000"/>
          <w:lang w:val="en-US"/>
        </w:rPr>
        <w:t>25</w:t>
      </w:r>
      <w:bookmarkEnd w:id="141"/>
      <w:r w:rsidR="00A03828" w:rsidRPr="00766FD8">
        <w:rPr>
          <w:rStyle w:val="Ohne"/>
          <w:rFonts w:ascii="Arial" w:eastAsia="Arial" w:hAnsi="Arial" w:cs="Arial"/>
          <w:b w:val="0"/>
          <w:sz w:val="24"/>
          <w:szCs w:val="24"/>
          <w:u w:color="000000"/>
          <w:lang w:val="en-US"/>
        </w:rPr>
        <w:t>.</w:t>
      </w:r>
      <w:r w:rsidR="00A03828" w:rsidRPr="00766FD8">
        <w:rPr>
          <w:rStyle w:val="Ohne"/>
          <w:rFonts w:ascii="Arial" w:eastAsia="Arial" w:hAnsi="Arial" w:cs="Arial"/>
          <w:b w:val="0"/>
          <w:sz w:val="24"/>
          <w:szCs w:val="24"/>
          <w:u w:color="000000"/>
          <w:lang w:val="en-US"/>
        </w:rPr>
        <w:tab/>
        <w:t>Anyanwu EC, Campbell AW, Vojdani A. Neurophysiological effects of chronic indoor environmental toxic mold exposure on children. ScientificWorldJournal 2003; 3: 281-290; doi: 10.1100/tsw.2003.22</w:t>
      </w:r>
    </w:p>
    <w:p w14:paraId="4EF8C4F9" w14:textId="7386A8FE" w:rsidR="00CB7832" w:rsidRPr="003C7D13" w:rsidRDefault="00CD253B" w:rsidP="00F63B2F">
      <w:pPr>
        <w:pStyle w:val="Beschriftung"/>
        <w:spacing w:after="60"/>
        <w:ind w:left="709" w:hanging="709"/>
        <w:rPr>
          <w:rFonts w:ascii="Arial" w:eastAsia="Calibri" w:hAnsi="Arial" w:cs="Arial"/>
          <w:b w:val="0"/>
          <w:sz w:val="24"/>
          <w:szCs w:val="24"/>
          <w:u w:color="000000"/>
          <w:lang w:val="en-US"/>
        </w:rPr>
      </w:pPr>
      <w:bookmarkStart w:id="142" w:name="_Ref124257719"/>
      <w:r>
        <w:rPr>
          <w:rFonts w:ascii="Arial" w:eastAsia="Calibri" w:hAnsi="Arial" w:cs="Arial"/>
          <w:b w:val="0"/>
          <w:noProof/>
          <w:sz w:val="24"/>
          <w:szCs w:val="24"/>
          <w:u w:color="000000"/>
          <w:lang w:val="en-US"/>
        </w:rPr>
        <w:t>26</w:t>
      </w:r>
      <w:bookmarkEnd w:id="142"/>
      <w:r w:rsidR="00CB7832" w:rsidRPr="003C7D13">
        <w:rPr>
          <w:rFonts w:ascii="Arial" w:eastAsia="Calibri" w:hAnsi="Arial" w:cs="Arial"/>
          <w:b w:val="0"/>
          <w:sz w:val="24"/>
          <w:szCs w:val="24"/>
          <w:u w:color="000000"/>
          <w:lang w:val="en-US"/>
        </w:rPr>
        <w:t>.</w:t>
      </w:r>
      <w:r w:rsidR="00CB7832" w:rsidRPr="003C7D13">
        <w:rPr>
          <w:rFonts w:ascii="Arial" w:eastAsia="Calibri" w:hAnsi="Arial" w:cs="Arial"/>
          <w:b w:val="0"/>
          <w:sz w:val="24"/>
          <w:szCs w:val="24"/>
          <w:u w:color="000000"/>
          <w:lang w:val="en-US"/>
        </w:rPr>
        <w:tab/>
        <w:t>Anyanwu E, Campbell AW, Vojdani A, Ehiri JE, Akpan AI. Biochemical changes in the serum of patients with chronic toxigenic mold exposures: a risk factor for multiple renal dysfunctions. ScientificWorldJournal 2003; 3: 1058-1064; doi: 10.1100/tsw.2003.92</w:t>
      </w:r>
    </w:p>
    <w:p w14:paraId="538124DA" w14:textId="7434305A" w:rsidR="00F259E9"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43" w:name="_Ref124324851"/>
      <w:r>
        <w:rPr>
          <w:rStyle w:val="Ohne"/>
          <w:rFonts w:ascii="Arial" w:eastAsia="Arial" w:hAnsi="Arial" w:cs="Arial"/>
          <w:b w:val="0"/>
          <w:noProof/>
          <w:sz w:val="24"/>
          <w:szCs w:val="24"/>
          <w:u w:color="000000"/>
          <w:lang w:val="en-US"/>
        </w:rPr>
        <w:t>27</w:t>
      </w:r>
      <w:bookmarkEnd w:id="143"/>
      <w:r w:rsidR="00A03828" w:rsidRPr="00393B3C">
        <w:rPr>
          <w:rStyle w:val="Ohne"/>
          <w:rFonts w:ascii="Arial" w:eastAsia="Arial" w:hAnsi="Arial" w:cs="Arial"/>
          <w:b w:val="0"/>
          <w:sz w:val="24"/>
          <w:szCs w:val="24"/>
          <w:u w:color="000000"/>
          <w:lang w:val="en-US"/>
        </w:rPr>
        <w:t>.</w:t>
      </w:r>
      <w:r w:rsidR="00A03828" w:rsidRPr="00393B3C">
        <w:rPr>
          <w:rStyle w:val="Ohne"/>
          <w:rFonts w:ascii="Arial" w:eastAsia="Arial" w:hAnsi="Arial" w:cs="Arial"/>
          <w:b w:val="0"/>
          <w:sz w:val="24"/>
          <w:szCs w:val="24"/>
          <w:u w:color="000000"/>
          <w:lang w:val="en-US"/>
        </w:rPr>
        <w:tab/>
        <w:t xml:space="preserve">Anyanwu E, Ehiri J, Akpan AI. </w:t>
      </w:r>
      <w:r w:rsidR="00A03828" w:rsidRPr="00766FD8">
        <w:rPr>
          <w:rStyle w:val="Ohne"/>
          <w:rFonts w:ascii="Arial" w:eastAsia="Arial" w:hAnsi="Arial" w:cs="Arial"/>
          <w:b w:val="0"/>
          <w:sz w:val="24"/>
          <w:szCs w:val="24"/>
          <w:u w:color="000000"/>
          <w:lang w:val="en-US"/>
        </w:rPr>
        <w:t>Application, effectiveness, and limitations of the electrophysiological diagnosis of neurotoxic effects of chronic environmental mycotoxins in humans. Int J Adolesc Med Health 2004; 16(2): 107-118; doi: 10.1515/ijamh.2004.16.2.107</w:t>
      </w:r>
    </w:p>
    <w:p w14:paraId="0145F4D3" w14:textId="3659CC40" w:rsidR="00F259E9" w:rsidRPr="00E734E6"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44" w:name="_Ref128046901"/>
      <w:r>
        <w:rPr>
          <w:rFonts w:ascii="Arial" w:eastAsia="Times New Roman" w:hAnsi="Arial" w:cs="Arial"/>
          <w:b w:val="0"/>
          <w:bCs w:val="0"/>
          <w:noProof/>
          <w:sz w:val="24"/>
          <w:szCs w:val="24"/>
          <w:lang w:val="en-US"/>
        </w:rPr>
        <w:t>28</w:t>
      </w:r>
      <w:bookmarkEnd w:id="144"/>
      <w:r w:rsidR="00F259E9" w:rsidRPr="00E734E6">
        <w:rPr>
          <w:rFonts w:ascii="Arial" w:eastAsia="Times New Roman" w:hAnsi="Arial" w:cs="Arial"/>
          <w:b w:val="0"/>
          <w:bCs w:val="0"/>
          <w:noProof/>
          <w:sz w:val="24"/>
          <w:szCs w:val="24"/>
          <w:lang w:val="en-US"/>
        </w:rPr>
        <w:t>.</w:t>
      </w:r>
      <w:r w:rsidR="00F259E9" w:rsidRPr="00E734E6">
        <w:rPr>
          <w:rFonts w:ascii="Arial" w:eastAsia="Times New Roman" w:hAnsi="Arial" w:cs="Arial"/>
          <w:b w:val="0"/>
          <w:bCs w:val="0"/>
          <w:noProof/>
          <w:sz w:val="24"/>
          <w:szCs w:val="24"/>
          <w:lang w:val="en-US"/>
        </w:rPr>
        <w:tab/>
        <w:t>Apangu GP, Adams-Groom B, Satchwell J, Pashley CH, Werner M, Kryza M, Szymanowski M, Malkiewicz M, Bruffaerts N, Hoebeke L, Grinn-Gofroń A, Grewling L, Roldan NG, Oliver G, Sindt C, Kloster M, Skjøth CA. Sentinel-2 satellite and HYSPLIT model suggest that local cereal harvesting substantially contribute to peak Alternaria spore concentrations. Agric Forest Meteorol 2022; 326: 109156; doi: 10.1016/j.agrformet.2022.109156</w:t>
      </w:r>
    </w:p>
    <w:p w14:paraId="1048DF46" w14:textId="1F8A423A"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45" w:name="_Ref122692353"/>
      <w:r>
        <w:rPr>
          <w:rFonts w:ascii="Arial" w:eastAsia="Times New Roman" w:hAnsi="Arial" w:cs="Arial"/>
          <w:b w:val="0"/>
          <w:bCs w:val="0"/>
          <w:noProof/>
          <w:sz w:val="24"/>
          <w:szCs w:val="24"/>
          <w:lang w:val="en-US"/>
        </w:rPr>
        <w:t>29</w:t>
      </w:r>
      <w:bookmarkEnd w:id="145"/>
      <w:r w:rsidR="009B2939" w:rsidRPr="00CB5667">
        <w:rPr>
          <w:rFonts w:ascii="Arial" w:eastAsia="Times New Roman" w:hAnsi="Arial" w:cs="Arial"/>
          <w:b w:val="0"/>
          <w:bCs w:val="0"/>
          <w:noProof/>
          <w:sz w:val="24"/>
          <w:szCs w:val="24"/>
          <w:lang w:val="en-US"/>
        </w:rPr>
        <w:t>.</w:t>
      </w:r>
      <w:r w:rsidR="009B2939" w:rsidRPr="00CB5667">
        <w:rPr>
          <w:rFonts w:ascii="Arial" w:eastAsia="Times New Roman" w:hAnsi="Arial" w:cs="Arial"/>
          <w:b w:val="0"/>
          <w:bCs w:val="0"/>
          <w:noProof/>
          <w:sz w:val="24"/>
          <w:szCs w:val="24"/>
          <w:lang w:val="en-US"/>
        </w:rPr>
        <w:tab/>
        <w:t>Apostolakos MJ, Rossmoore H, Beckett WS. Hypersensitivity pneumonitis from ordinary residential exposures. Environ Health Perspect 2001; 109(9): 979-981; doi: 10.1289/ehp.01109979</w:t>
      </w:r>
    </w:p>
    <w:p w14:paraId="756ABA07" w14:textId="3AB5DF71" w:rsidR="00361D85" w:rsidRPr="002A406E" w:rsidRDefault="00CD253B" w:rsidP="00F63B2F">
      <w:pPr>
        <w:pStyle w:val="Beschriftung"/>
        <w:spacing w:after="60"/>
        <w:ind w:left="709" w:hanging="709"/>
        <w:rPr>
          <w:rFonts w:ascii="Arial" w:hAnsi="Arial" w:cs="Arial"/>
          <w:b w:val="0"/>
          <w:bCs w:val="0"/>
          <w:sz w:val="24"/>
          <w:szCs w:val="24"/>
          <w:lang w:val="en-US"/>
        </w:rPr>
      </w:pPr>
      <w:bookmarkStart w:id="146" w:name="_Ref124153052"/>
      <w:r>
        <w:rPr>
          <w:rFonts w:ascii="Arial" w:hAnsi="Arial" w:cs="Arial"/>
          <w:b w:val="0"/>
          <w:bCs w:val="0"/>
          <w:noProof/>
          <w:sz w:val="24"/>
          <w:szCs w:val="24"/>
          <w:lang w:val="en-US"/>
        </w:rPr>
        <w:t>30</w:t>
      </w:r>
      <w:bookmarkEnd w:id="146"/>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Araki A, Kanazawa A, Kawai T, Eitaki Y, Morimoto K, Nakayama K, Shibata E, Tanaka M, Takigawa T, Yoshimura T, Chikara H, Saijo Y, Kishi R. The relationship between exposure to microbial volatile organic compound and allergy prevalence in single-family homes. Sci Total Environ 2012; 423: 18-26</w:t>
      </w:r>
      <w:r w:rsidR="000C4B05">
        <w:rPr>
          <w:rFonts w:ascii="Arial" w:hAnsi="Arial" w:cs="Arial"/>
          <w:b w:val="0"/>
          <w:bCs w:val="0"/>
          <w:sz w:val="24"/>
          <w:szCs w:val="24"/>
          <w:lang w:val="en-US"/>
        </w:rPr>
        <w:t>;</w:t>
      </w:r>
      <w:r w:rsidR="00361D85" w:rsidRPr="002A406E">
        <w:rPr>
          <w:rFonts w:ascii="Arial" w:hAnsi="Arial" w:cs="Arial"/>
          <w:b w:val="0"/>
          <w:bCs w:val="0"/>
          <w:sz w:val="24"/>
          <w:szCs w:val="24"/>
          <w:lang w:val="en-US"/>
        </w:rPr>
        <w:t xml:space="preserve"> doi: 10.1016/j.scitotenv.2012.02.026</w:t>
      </w:r>
    </w:p>
    <w:p w14:paraId="3E67B2F5" w14:textId="50659D1B" w:rsidR="00F966FB" w:rsidRPr="00794DD8" w:rsidRDefault="00CD253B" w:rsidP="00F63B2F">
      <w:pPr>
        <w:pStyle w:val="Beschriftung"/>
        <w:spacing w:after="60"/>
        <w:ind w:left="709" w:hanging="709"/>
        <w:rPr>
          <w:rFonts w:ascii="Arial" w:eastAsia="Calibri" w:hAnsi="Arial" w:cs="Arial"/>
          <w:b w:val="0"/>
          <w:bCs w:val="0"/>
          <w:sz w:val="24"/>
          <w:szCs w:val="24"/>
          <w:u w:color="000000"/>
          <w:lang w:val="en-US"/>
        </w:rPr>
      </w:pPr>
      <w:bookmarkStart w:id="147" w:name="_Ref124402462"/>
      <w:r>
        <w:rPr>
          <w:rFonts w:ascii="Arial" w:eastAsia="Calibri" w:hAnsi="Arial" w:cs="Arial"/>
          <w:b w:val="0"/>
          <w:bCs w:val="0"/>
          <w:noProof/>
          <w:sz w:val="24"/>
          <w:szCs w:val="24"/>
          <w:u w:color="000000"/>
          <w:lang w:val="en-US"/>
        </w:rPr>
        <w:t>31</w:t>
      </w:r>
      <w:bookmarkEnd w:id="147"/>
      <w:r w:rsidR="00F966FB" w:rsidRPr="00794DD8">
        <w:rPr>
          <w:rFonts w:ascii="Arial" w:eastAsia="Calibri" w:hAnsi="Arial" w:cs="Arial"/>
          <w:b w:val="0"/>
          <w:bCs w:val="0"/>
          <w:sz w:val="24"/>
          <w:szCs w:val="24"/>
          <w:u w:color="000000"/>
          <w:lang w:val="en-US"/>
        </w:rPr>
        <w:t>.</w:t>
      </w:r>
      <w:r w:rsidR="00F966FB" w:rsidRPr="00794DD8">
        <w:rPr>
          <w:rFonts w:ascii="Arial" w:eastAsia="Calibri" w:hAnsi="Arial" w:cs="Arial"/>
          <w:b w:val="0"/>
          <w:bCs w:val="0"/>
          <w:sz w:val="24"/>
          <w:szCs w:val="24"/>
          <w:u w:color="000000"/>
          <w:lang w:val="en-US"/>
        </w:rPr>
        <w:tab/>
        <w:t>Arce-López B, Lizarraga E, Vettorazzi A, González-Peñas E. Human Biomonitoring of Mycotoxins in Blood, Plasma and Serum in Recent Years: A Review. Toxins 2020; 12: 147; doi:10.3390/toxins12030147</w:t>
      </w:r>
    </w:p>
    <w:p w14:paraId="110D0B85" w14:textId="3A762EF5"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148" w:name="_Ref124157562"/>
      <w:r>
        <w:rPr>
          <w:rFonts w:ascii="Arial" w:eastAsia="Helvetica Neue" w:hAnsi="Arial" w:cs="Arial"/>
          <w:b w:val="0"/>
          <w:bCs w:val="0"/>
          <w:noProof/>
          <w:color w:val="000000"/>
          <w:sz w:val="24"/>
          <w:szCs w:val="24"/>
          <w:bdr w:val="nil"/>
          <w:lang w:val="da-DK" w:eastAsia="de-DE"/>
        </w:rPr>
        <w:t>32</w:t>
      </w:r>
      <w:bookmarkEnd w:id="148"/>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Assoulin-Daya Y, Leong A, Shoenfeld Y, Gershwin ME. Studies of sick building syndrome. IV. Mycotoxicosis. J Asthma 2002; 39(3): 191-201; doi: 10.1081/jas-120002468</w:t>
      </w:r>
    </w:p>
    <w:p w14:paraId="53FFA440" w14:textId="62560A35" w:rsidR="00F851F6" w:rsidRPr="007B3FE1" w:rsidRDefault="00CD253B" w:rsidP="00F851F6">
      <w:pPr>
        <w:pStyle w:val="Beschriftung"/>
        <w:spacing w:after="60"/>
        <w:ind w:left="709" w:hanging="709"/>
        <w:rPr>
          <w:rFonts w:ascii="Arial" w:eastAsia="Times New Roman" w:hAnsi="Arial" w:cs="Arial"/>
          <w:b w:val="0"/>
          <w:sz w:val="24"/>
          <w:szCs w:val="24"/>
          <w:lang w:val="en-US" w:eastAsia="de-DE"/>
        </w:rPr>
      </w:pPr>
      <w:bookmarkStart w:id="149" w:name="_Ref127276348"/>
      <w:r>
        <w:rPr>
          <w:rFonts w:ascii="Arial" w:eastAsia="Times New Roman" w:hAnsi="Arial" w:cs="Arial"/>
          <w:b w:val="0"/>
          <w:bCs w:val="0"/>
          <w:noProof/>
          <w:sz w:val="24"/>
          <w:szCs w:val="24"/>
          <w:lang w:val="da-DK" w:eastAsia="de-DE"/>
        </w:rPr>
        <w:t>33</w:t>
      </w:r>
      <w:bookmarkEnd w:id="149"/>
      <w:r w:rsidR="00F851F6" w:rsidRPr="007B3FE1">
        <w:rPr>
          <w:rFonts w:ascii="Arial" w:eastAsia="Times New Roman" w:hAnsi="Arial" w:cs="Arial"/>
          <w:b w:val="0"/>
          <w:bCs w:val="0"/>
          <w:sz w:val="24"/>
          <w:szCs w:val="24"/>
          <w:lang w:val="da-DK" w:eastAsia="de-DE"/>
        </w:rPr>
        <w:t>.</w:t>
      </w:r>
      <w:r w:rsidR="00F851F6" w:rsidRPr="007B3FE1">
        <w:rPr>
          <w:rFonts w:ascii="Arial" w:eastAsia="Times New Roman" w:hAnsi="Arial" w:cs="Arial"/>
          <w:b w:val="0"/>
          <w:bCs w:val="0"/>
          <w:sz w:val="24"/>
          <w:szCs w:val="24"/>
          <w:lang w:val="da-DK" w:eastAsia="de-DE"/>
        </w:rPr>
        <w:tab/>
      </w:r>
      <w:r w:rsidR="00F851F6" w:rsidRPr="007B3FE1">
        <w:rPr>
          <w:rFonts w:ascii="Arial" w:eastAsia="Times New Roman" w:hAnsi="Arial" w:cs="Arial"/>
          <w:b w:val="0"/>
          <w:sz w:val="24"/>
          <w:szCs w:val="24"/>
          <w:lang w:val="da-DK" w:eastAsia="de-DE"/>
        </w:rPr>
        <w:t xml:space="preserve">Augé J, Vent J, Agache I, Airaksinen L, Campo Mozo P, Chaker A, Cingi C, Durham S, Fokkens W, Gevaert P, Giotakis A, Hellings P, Herknerova M, Hox V, Klimek L, La Melia C, Mullol J, Muluk NB, Muraro A, Naito K, Pfaar O, Riechelmann H, Rondon C, Rudenko M, Samolinski B, Tasca I, Tomazic P, Vogt K, Wagenmann M, Yeryomenko G, Zhang L, Mösges R. EAACI Position paper on the standardization of nasal allergen challenges. </w:t>
      </w:r>
      <w:r w:rsidR="00F851F6" w:rsidRPr="007B3FE1">
        <w:rPr>
          <w:rFonts w:ascii="Arial" w:eastAsia="Times New Roman" w:hAnsi="Arial" w:cs="Arial"/>
          <w:b w:val="0"/>
          <w:sz w:val="24"/>
          <w:szCs w:val="24"/>
          <w:lang w:val="en-US" w:eastAsia="de-DE"/>
        </w:rPr>
        <w:t>Allergy 2018; 73(8): 1597-1608; doi: 10.1111/all.13416</w:t>
      </w:r>
    </w:p>
    <w:p w14:paraId="25FF3A27" w14:textId="4FB50146" w:rsidR="00165629" w:rsidRPr="00AF01B1" w:rsidRDefault="00CD253B" w:rsidP="00F63B2F">
      <w:pPr>
        <w:pStyle w:val="Beschriftung"/>
        <w:spacing w:after="60"/>
        <w:ind w:left="709" w:hanging="709"/>
        <w:rPr>
          <w:rFonts w:ascii="Arial" w:eastAsia="Times New Roman" w:hAnsi="Arial" w:cs="Arial"/>
          <w:b w:val="0"/>
          <w:sz w:val="24"/>
          <w:szCs w:val="24"/>
          <w:lang w:eastAsia="de-DE"/>
        </w:rPr>
      </w:pPr>
      <w:bookmarkStart w:id="150" w:name="_Ref127276324"/>
      <w:r>
        <w:rPr>
          <w:rFonts w:ascii="Arial" w:eastAsia="Times New Roman" w:hAnsi="Arial" w:cs="Arial"/>
          <w:b w:val="0"/>
          <w:bCs w:val="0"/>
          <w:noProof/>
          <w:sz w:val="24"/>
          <w:szCs w:val="24"/>
          <w:lang w:val="en-US" w:eastAsia="de-DE"/>
        </w:rPr>
        <w:t>34</w:t>
      </w:r>
      <w:bookmarkEnd w:id="150"/>
      <w:r w:rsidR="00165629" w:rsidRPr="00411C1C">
        <w:rPr>
          <w:rFonts w:ascii="Arial" w:eastAsia="Times New Roman" w:hAnsi="Arial" w:cs="Arial"/>
          <w:b w:val="0"/>
          <w:bCs w:val="0"/>
          <w:sz w:val="24"/>
          <w:szCs w:val="24"/>
          <w:lang w:val="en-US" w:eastAsia="de-DE"/>
        </w:rPr>
        <w:t>.</w:t>
      </w:r>
      <w:r w:rsidR="00165629" w:rsidRPr="00411C1C">
        <w:rPr>
          <w:rFonts w:ascii="Arial" w:eastAsia="Times New Roman" w:hAnsi="Arial" w:cs="Arial"/>
          <w:b w:val="0"/>
          <w:bCs w:val="0"/>
          <w:sz w:val="24"/>
          <w:szCs w:val="24"/>
          <w:lang w:val="en-US" w:eastAsia="de-DE"/>
        </w:rPr>
        <w:tab/>
      </w:r>
      <w:r w:rsidR="00165629" w:rsidRPr="00411C1C">
        <w:rPr>
          <w:rFonts w:ascii="Arial" w:eastAsia="Times New Roman" w:hAnsi="Arial" w:cs="Arial"/>
          <w:b w:val="0"/>
          <w:sz w:val="24"/>
          <w:szCs w:val="24"/>
          <w:lang w:val="en-US" w:eastAsia="de-DE"/>
        </w:rPr>
        <w:t>Bachert C</w:t>
      </w:r>
      <w:r w:rsidR="00165629">
        <w:rPr>
          <w:rFonts w:ascii="Arial" w:eastAsia="Times New Roman" w:hAnsi="Arial" w:cs="Arial"/>
          <w:b w:val="0"/>
          <w:sz w:val="24"/>
          <w:szCs w:val="24"/>
          <w:lang w:val="en-US" w:eastAsia="de-DE"/>
        </w:rPr>
        <w:t>.</w:t>
      </w:r>
      <w:r w:rsidR="00165629" w:rsidRPr="00411C1C">
        <w:rPr>
          <w:rFonts w:ascii="Arial" w:eastAsia="Times New Roman" w:hAnsi="Arial" w:cs="Arial"/>
          <w:b w:val="0"/>
          <w:sz w:val="24"/>
          <w:szCs w:val="24"/>
          <w:lang w:val="en-US" w:eastAsia="de-DE"/>
        </w:rPr>
        <w:t xml:space="preserve"> Reproducibility of the intranasal provocation test. </w:t>
      </w:r>
      <w:r w:rsidR="00165629" w:rsidRPr="00AF01B1">
        <w:rPr>
          <w:rFonts w:ascii="Arial" w:eastAsia="Times New Roman" w:hAnsi="Arial" w:cs="Arial"/>
          <w:b w:val="0"/>
          <w:sz w:val="24"/>
          <w:szCs w:val="24"/>
          <w:lang w:eastAsia="de-DE"/>
        </w:rPr>
        <w:t>Laryngol Rhinol Otol (Stuttg) 1987; 66(3):157-160</w:t>
      </w:r>
    </w:p>
    <w:p w14:paraId="157568DA" w14:textId="0015AB10"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151" w:name="_Ref122620252"/>
      <w:r>
        <w:rPr>
          <w:rFonts w:ascii="Arial" w:eastAsia="Times New Roman" w:hAnsi="Arial" w:cs="Arial"/>
          <w:b w:val="0"/>
          <w:bCs w:val="0"/>
          <w:noProof/>
          <w:sz w:val="24"/>
          <w:szCs w:val="24"/>
        </w:rPr>
        <w:t>35</w:t>
      </w:r>
      <w:bookmarkEnd w:id="151"/>
      <w:r w:rsidR="00374FA4" w:rsidRPr="00931005">
        <w:rPr>
          <w:rFonts w:ascii="Arial" w:eastAsia="Times New Roman" w:hAnsi="Arial" w:cs="Arial"/>
          <w:b w:val="0"/>
          <w:bCs w:val="0"/>
          <w:noProof/>
          <w:sz w:val="24"/>
          <w:szCs w:val="24"/>
        </w:rPr>
        <w:t>.</w:t>
      </w:r>
      <w:r w:rsidR="00374FA4" w:rsidRPr="00931005">
        <w:rPr>
          <w:rFonts w:ascii="Arial" w:eastAsia="Times New Roman" w:hAnsi="Arial" w:cs="Arial"/>
          <w:b w:val="0"/>
          <w:bCs w:val="0"/>
          <w:noProof/>
          <w:sz w:val="24"/>
          <w:szCs w:val="24"/>
        </w:rPr>
        <w:tab/>
        <w:t xml:space="preserve">Bachert C, Kardoff B, Virchow C, Hrsg. </w:t>
      </w:r>
      <w:r w:rsidR="00374FA4" w:rsidRPr="00CB5667">
        <w:rPr>
          <w:rFonts w:ascii="Arial" w:eastAsia="Times New Roman" w:hAnsi="Arial" w:cs="Arial"/>
          <w:b w:val="0"/>
          <w:bCs w:val="0"/>
          <w:noProof/>
          <w:sz w:val="24"/>
          <w:szCs w:val="24"/>
        </w:rPr>
        <w:t>Allergische Erkrankungen in der Praxis. UNI-MED, Bremen 1999</w:t>
      </w:r>
    </w:p>
    <w:p w14:paraId="54442672" w14:textId="444470F4" w:rsidR="00374FA4" w:rsidRPr="00CD253B" w:rsidRDefault="00CD253B" w:rsidP="00F63B2F">
      <w:pPr>
        <w:pStyle w:val="Beschriftung"/>
        <w:spacing w:after="60"/>
        <w:ind w:left="709" w:hanging="709"/>
        <w:rPr>
          <w:rFonts w:ascii="Arial" w:eastAsia="Times New Roman" w:hAnsi="Arial" w:cs="Arial"/>
          <w:b w:val="0"/>
          <w:bCs w:val="0"/>
          <w:noProof/>
          <w:sz w:val="24"/>
          <w:szCs w:val="24"/>
        </w:rPr>
      </w:pPr>
      <w:bookmarkStart w:id="152" w:name="_Ref122620254"/>
      <w:r>
        <w:rPr>
          <w:rFonts w:ascii="Arial" w:eastAsia="Times New Roman" w:hAnsi="Arial" w:cs="Arial"/>
          <w:b w:val="0"/>
          <w:bCs w:val="0"/>
          <w:noProof/>
          <w:sz w:val="24"/>
          <w:szCs w:val="24"/>
        </w:rPr>
        <w:t>36</w:t>
      </w:r>
      <w:bookmarkEnd w:id="152"/>
      <w:r w:rsidR="00374FA4" w:rsidRPr="00CB5667">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ab/>
        <w:t xml:space="preserve">Bachert C Hrsg, Wiesmüller GA. Allergie und Umwelt. </w:t>
      </w:r>
      <w:r w:rsidR="00374FA4" w:rsidRPr="00CD253B">
        <w:rPr>
          <w:rFonts w:ascii="Arial" w:eastAsia="Times New Roman" w:hAnsi="Arial" w:cs="Arial"/>
          <w:b w:val="0"/>
          <w:bCs w:val="0"/>
          <w:noProof/>
          <w:sz w:val="24"/>
          <w:szCs w:val="24"/>
        </w:rPr>
        <w:t>UNI-MED, Bremen 2002</w:t>
      </w:r>
    </w:p>
    <w:p w14:paraId="3112F226" w14:textId="212D58D4" w:rsidR="00E87EE7"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153" w:name="_Ref124329477"/>
      <w:r>
        <w:rPr>
          <w:rFonts w:ascii="Arial" w:hAnsi="Arial" w:cs="Arial"/>
          <w:b w:val="0"/>
          <w:noProof/>
          <w:sz w:val="24"/>
          <w:szCs w:val="24"/>
          <w:lang w:val="en-US"/>
        </w:rPr>
        <w:t>37</w:t>
      </w:r>
      <w:bookmarkEnd w:id="153"/>
      <w:r w:rsidR="00E87EE7" w:rsidRPr="000538C8">
        <w:rPr>
          <w:rFonts w:ascii="Arial" w:hAnsi="Arial" w:cs="Arial"/>
          <w:b w:val="0"/>
          <w:sz w:val="24"/>
          <w:szCs w:val="24"/>
          <w:lang w:val="en-US"/>
        </w:rPr>
        <w:t>.</w:t>
      </w:r>
      <w:r w:rsidR="00E87EE7" w:rsidRPr="000538C8">
        <w:rPr>
          <w:rFonts w:ascii="Arial" w:hAnsi="Arial" w:cs="Arial"/>
          <w:b w:val="0"/>
          <w:sz w:val="24"/>
          <w:szCs w:val="24"/>
          <w:lang w:val="en-US"/>
        </w:rPr>
        <w:tab/>
      </w:r>
      <w:r w:rsidR="00E87EE7" w:rsidRPr="00FE49B4">
        <w:rPr>
          <w:rFonts w:ascii="Arial" w:eastAsia="Times New Roman" w:hAnsi="Arial" w:cs="Arial"/>
          <w:b w:val="0"/>
          <w:sz w:val="24"/>
          <w:szCs w:val="24"/>
          <w:lang w:val="pt-PT" w:eastAsia="de-DE"/>
        </w:rPr>
        <w:t>Baddley JW, Thompson III GR, Chen SC-A, White PL, Johnson MD, Nguyen MH, Schwartz IS, Spec A, Ostrosky-Zeichner L, Jackson BR, Patterson TF, Pappas PG. Coronavirus Disease 2019 - Associated Invasive Fungal Infection. Open Forum Infect Dis 2021; 8(12): ofab510; doi: 10.1093/ofid/ofab510</w:t>
      </w:r>
    </w:p>
    <w:p w14:paraId="12B45589" w14:textId="788D157C" w:rsidR="00BC0CFA"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54" w:name="_Ref124324776"/>
      <w:r>
        <w:rPr>
          <w:rStyle w:val="Ohne"/>
          <w:rFonts w:ascii="Arial" w:eastAsia="Arial" w:hAnsi="Arial" w:cs="Arial"/>
          <w:b w:val="0"/>
          <w:noProof/>
          <w:sz w:val="24"/>
          <w:szCs w:val="24"/>
          <w:u w:color="000000"/>
          <w:lang w:val="en-US"/>
        </w:rPr>
        <w:t>38</w:t>
      </w:r>
      <w:bookmarkEnd w:id="154"/>
      <w:r w:rsidR="00BC0CFA" w:rsidRPr="00766FD8">
        <w:rPr>
          <w:rStyle w:val="Ohne"/>
          <w:rFonts w:ascii="Arial" w:eastAsia="Arial" w:hAnsi="Arial" w:cs="Arial"/>
          <w:b w:val="0"/>
          <w:sz w:val="24"/>
          <w:szCs w:val="24"/>
          <w:u w:color="000000"/>
          <w:lang w:val="en-US"/>
        </w:rPr>
        <w:t>.</w:t>
      </w:r>
      <w:r w:rsidR="00BC0CFA" w:rsidRPr="00766FD8">
        <w:rPr>
          <w:rStyle w:val="Ohne"/>
          <w:rFonts w:ascii="Arial" w:eastAsia="Arial" w:hAnsi="Arial" w:cs="Arial"/>
          <w:b w:val="0"/>
          <w:sz w:val="24"/>
          <w:szCs w:val="24"/>
          <w:u w:color="000000"/>
          <w:lang w:val="en-US"/>
        </w:rPr>
        <w:tab/>
        <w:t>Baldo JV, Ahmad L, Ruff R. Neuropsychological performance of patients following mold exposure. Appl Neuropsychol 2002; 9(4): 193-202; doi: 10.1207/S15324826AN0904_1</w:t>
      </w:r>
    </w:p>
    <w:p w14:paraId="34D1D565" w14:textId="759B3F33"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55" w:name="_Ref122524235"/>
      <w:r>
        <w:rPr>
          <w:rFonts w:ascii="Arial" w:eastAsia="Times New Roman" w:hAnsi="Arial" w:cs="Arial"/>
          <w:b w:val="0"/>
          <w:bCs w:val="0"/>
          <w:noProof/>
          <w:sz w:val="24"/>
          <w:szCs w:val="24"/>
          <w:lang w:val="en-US"/>
        </w:rPr>
        <w:t>39</w:t>
      </w:r>
      <w:bookmarkEnd w:id="155"/>
      <w:r w:rsidR="00FE17CE" w:rsidRPr="00FF5632">
        <w:rPr>
          <w:rFonts w:ascii="Arial" w:eastAsia="Times New Roman" w:hAnsi="Arial" w:cs="Arial"/>
          <w:b w:val="0"/>
          <w:bCs w:val="0"/>
          <w:noProof/>
          <w:sz w:val="24"/>
          <w:szCs w:val="24"/>
          <w:lang w:val="en-US"/>
        </w:rPr>
        <w:t>.</w:t>
      </w:r>
      <w:r w:rsidR="00FE17CE" w:rsidRPr="00FF5632">
        <w:rPr>
          <w:rFonts w:ascii="Arial" w:eastAsia="Times New Roman" w:hAnsi="Arial" w:cs="Arial"/>
          <w:b w:val="0"/>
          <w:bCs w:val="0"/>
          <w:noProof/>
          <w:sz w:val="24"/>
          <w:szCs w:val="24"/>
          <w:lang w:val="en-US"/>
        </w:rPr>
        <w:tab/>
      </w:r>
      <w:r w:rsidR="00FE17CE" w:rsidRPr="00CB5667">
        <w:rPr>
          <w:rFonts w:ascii="Arial" w:eastAsia="Times New Roman" w:hAnsi="Arial" w:cs="Arial"/>
          <w:b w:val="0"/>
          <w:bCs w:val="0"/>
          <w:noProof/>
          <w:sz w:val="24"/>
          <w:szCs w:val="24"/>
          <w:lang w:val="en-US"/>
        </w:rPr>
        <w:t>Bardana EJ Jr. Indoor air quality and health does fungal contamination play a significant role? Immunol Allergy Clin North Am 2003; 23(2): 291-309; doi: 10.1016/s0889-8561(02)00081-4</w:t>
      </w:r>
    </w:p>
    <w:p w14:paraId="1460C0C9" w14:textId="15C8BD67" w:rsidR="00072C66" w:rsidRPr="00B72B9E" w:rsidRDefault="00CD253B" w:rsidP="00F63B2F">
      <w:pPr>
        <w:pStyle w:val="Beschriftung"/>
        <w:spacing w:after="60"/>
        <w:ind w:left="709" w:hanging="709"/>
        <w:rPr>
          <w:rFonts w:ascii="Arial" w:hAnsi="Arial" w:cs="Arial"/>
          <w:b w:val="0"/>
          <w:bCs w:val="0"/>
          <w:sz w:val="24"/>
          <w:szCs w:val="24"/>
          <w:lang w:val="en-US"/>
        </w:rPr>
      </w:pPr>
      <w:bookmarkStart w:id="156" w:name="_Ref124371442"/>
      <w:r>
        <w:rPr>
          <w:rFonts w:ascii="Arial" w:hAnsi="Arial" w:cs="Arial"/>
          <w:b w:val="0"/>
          <w:bCs w:val="0"/>
          <w:noProof/>
          <w:sz w:val="24"/>
          <w:szCs w:val="24"/>
          <w:lang w:val="en-US"/>
        </w:rPr>
        <w:t>40</w:t>
      </w:r>
      <w:bookmarkEnd w:id="156"/>
      <w:r w:rsidR="00072C66" w:rsidRPr="00B72B9E">
        <w:rPr>
          <w:rFonts w:ascii="Arial" w:hAnsi="Arial" w:cs="Arial"/>
          <w:b w:val="0"/>
          <w:bCs w:val="0"/>
          <w:sz w:val="24"/>
          <w:szCs w:val="24"/>
          <w:lang w:val="en-US"/>
        </w:rPr>
        <w:t>.</w:t>
      </w:r>
      <w:r w:rsidR="00072C66" w:rsidRPr="00B72B9E">
        <w:rPr>
          <w:rFonts w:ascii="Arial" w:hAnsi="Arial" w:cs="Arial"/>
          <w:b w:val="0"/>
          <w:bCs w:val="0"/>
          <w:sz w:val="24"/>
          <w:szCs w:val="24"/>
          <w:lang w:val="en-US"/>
        </w:rPr>
        <w:tab/>
        <w:t>Barnes RA, Rogers TR. Control of an outbreak of nosocomial aspergillosis by laminar air-flow isolation.</w:t>
      </w:r>
      <w:r w:rsidR="00DB49A8">
        <w:rPr>
          <w:rFonts w:ascii="Arial" w:hAnsi="Arial" w:cs="Arial"/>
          <w:b w:val="0"/>
          <w:bCs w:val="0"/>
          <w:sz w:val="24"/>
          <w:szCs w:val="24"/>
          <w:lang w:val="en-US"/>
        </w:rPr>
        <w:t xml:space="preserve"> </w:t>
      </w:r>
      <w:r w:rsidR="00072C66" w:rsidRPr="00B72B9E">
        <w:rPr>
          <w:rFonts w:ascii="Arial" w:hAnsi="Arial" w:cs="Arial"/>
          <w:b w:val="0"/>
          <w:bCs w:val="0"/>
          <w:sz w:val="24"/>
          <w:szCs w:val="24"/>
          <w:lang w:val="en-US"/>
        </w:rPr>
        <w:t>J Hosp Infect 1989; 14(2): 89-94; doi: 10.1016/0195-6701(89)90110-2</w:t>
      </w:r>
    </w:p>
    <w:p w14:paraId="0C317260" w14:textId="3B4135B4"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57" w:name="_Ref122692278"/>
      <w:r>
        <w:rPr>
          <w:rFonts w:ascii="Arial" w:eastAsia="Times New Roman" w:hAnsi="Arial" w:cs="Arial"/>
          <w:b w:val="0"/>
          <w:bCs w:val="0"/>
          <w:noProof/>
          <w:sz w:val="24"/>
          <w:szCs w:val="24"/>
          <w:lang w:val="en-US"/>
        </w:rPr>
        <w:t>41</w:t>
      </w:r>
      <w:bookmarkEnd w:id="157"/>
      <w:r w:rsidR="009B2939" w:rsidRPr="00CB5667">
        <w:rPr>
          <w:rFonts w:ascii="Arial" w:eastAsia="Times New Roman" w:hAnsi="Arial" w:cs="Arial"/>
          <w:b w:val="0"/>
          <w:bCs w:val="0"/>
          <w:noProof/>
          <w:sz w:val="24"/>
          <w:szCs w:val="24"/>
          <w:lang w:val="en-US"/>
        </w:rPr>
        <w:t>.</w:t>
      </w:r>
      <w:r w:rsidR="009B2939" w:rsidRPr="00CB5667">
        <w:rPr>
          <w:rFonts w:ascii="Arial" w:eastAsia="Times New Roman" w:hAnsi="Arial" w:cs="Arial"/>
          <w:b w:val="0"/>
          <w:bCs w:val="0"/>
          <w:noProof/>
          <w:sz w:val="24"/>
          <w:szCs w:val="24"/>
          <w:lang w:val="en-US"/>
        </w:rPr>
        <w:tab/>
        <w:t>Barnes H, Jones K, Blanc P. The hidden history of hypersensitivity pneumonitis. Eur Respir J 2022; 59(1): 2100252; doi: 10.1183/13993003.00252-2021</w:t>
      </w:r>
    </w:p>
    <w:p w14:paraId="1FB281E7" w14:textId="4CBD43C5" w:rsidR="005C2CC8" w:rsidRPr="008D5719" w:rsidRDefault="00CD253B" w:rsidP="00F63B2F">
      <w:pPr>
        <w:pStyle w:val="Beschriftung"/>
        <w:spacing w:after="60"/>
        <w:ind w:left="709" w:hanging="709"/>
        <w:rPr>
          <w:rFonts w:ascii="Arial" w:hAnsi="Arial" w:cs="Arial"/>
          <w:b w:val="0"/>
          <w:bCs w:val="0"/>
          <w:sz w:val="24"/>
          <w:szCs w:val="24"/>
          <w:lang w:val="en-US"/>
        </w:rPr>
      </w:pPr>
      <w:bookmarkStart w:id="158" w:name="_Ref124502359"/>
      <w:r>
        <w:rPr>
          <w:rFonts w:ascii="Arial" w:hAnsi="Arial" w:cs="Arial"/>
          <w:b w:val="0"/>
          <w:bCs w:val="0"/>
          <w:noProof/>
          <w:sz w:val="24"/>
          <w:szCs w:val="24"/>
          <w:lang w:val="en-US"/>
        </w:rPr>
        <w:t>42</w:t>
      </w:r>
      <w:bookmarkEnd w:id="158"/>
      <w:r w:rsidR="005C2CC8" w:rsidRPr="008D5719">
        <w:rPr>
          <w:rFonts w:ascii="Arial" w:hAnsi="Arial" w:cs="Arial"/>
          <w:b w:val="0"/>
          <w:bCs w:val="0"/>
          <w:sz w:val="24"/>
          <w:szCs w:val="24"/>
          <w:lang w:val="en-US"/>
        </w:rPr>
        <w:t>.</w:t>
      </w:r>
      <w:r w:rsidR="005C2CC8" w:rsidRPr="008D5719">
        <w:rPr>
          <w:rFonts w:ascii="Arial" w:hAnsi="Arial" w:cs="Arial"/>
          <w:b w:val="0"/>
          <w:bCs w:val="0"/>
          <w:sz w:val="24"/>
          <w:szCs w:val="24"/>
          <w:lang w:val="en-US"/>
        </w:rPr>
        <w:tab/>
        <w:t>Bartemes KR, Kita H. Innate and adaptive immune responses to fungi in the airway. J Allergy Clin Immunol 2018; 142(2): 353-363; doi: 10.1016/j.jaci.2018.06.015</w:t>
      </w:r>
    </w:p>
    <w:p w14:paraId="1192DF72" w14:textId="6D94D1CD" w:rsidR="005C3972" w:rsidRPr="00B63494" w:rsidRDefault="00CD253B" w:rsidP="00F63B2F">
      <w:pPr>
        <w:pStyle w:val="Beschriftung"/>
        <w:spacing w:after="60"/>
        <w:ind w:left="709" w:hanging="709"/>
        <w:rPr>
          <w:rStyle w:val="Hyperlink0"/>
          <w:rFonts w:ascii="Arial" w:hAnsi="Arial" w:cs="Arial"/>
          <w:b w:val="0"/>
          <w:bCs w:val="0"/>
          <w:lang w:val="en-US"/>
        </w:rPr>
      </w:pPr>
      <w:bookmarkStart w:id="159" w:name="_Ref123574911"/>
      <w:r>
        <w:rPr>
          <w:rStyle w:val="Hyperlink0"/>
          <w:rFonts w:ascii="Arial" w:hAnsi="Arial" w:cs="Arial"/>
          <w:b w:val="0"/>
          <w:bCs w:val="0"/>
          <w:noProof/>
          <w:lang w:val="en-US"/>
        </w:rPr>
        <w:t>43</w:t>
      </w:r>
      <w:bookmarkEnd w:id="159"/>
      <w:r w:rsidR="005C3972" w:rsidRPr="00B63494">
        <w:rPr>
          <w:rStyle w:val="Hyperlink0"/>
          <w:rFonts w:ascii="Arial" w:hAnsi="Arial" w:cs="Arial"/>
          <w:b w:val="0"/>
          <w:bCs w:val="0"/>
          <w:lang w:val="en-US"/>
        </w:rPr>
        <w:t>.</w:t>
      </w:r>
      <w:r w:rsidR="005C3972" w:rsidRPr="00B63494">
        <w:rPr>
          <w:rStyle w:val="Hyperlink0"/>
          <w:rFonts w:ascii="Arial" w:hAnsi="Arial" w:cs="Arial"/>
          <w:b w:val="0"/>
          <w:bCs w:val="0"/>
          <w:lang w:val="en-US"/>
        </w:rPr>
        <w:tab/>
        <w:t>Bascom R</w:t>
      </w:r>
      <w:r w:rsidR="00F475BA">
        <w:rPr>
          <w:rStyle w:val="Hyperlink0"/>
          <w:rFonts w:ascii="Arial" w:hAnsi="Arial" w:cs="Arial"/>
          <w:b w:val="0"/>
          <w:bCs w:val="0"/>
          <w:lang w:val="en-US"/>
        </w:rPr>
        <w:t>.</w:t>
      </w:r>
      <w:r w:rsidR="005C3972" w:rsidRPr="00B63494">
        <w:rPr>
          <w:rStyle w:val="Hyperlink0"/>
          <w:rFonts w:ascii="Arial" w:hAnsi="Arial" w:cs="Arial"/>
          <w:b w:val="0"/>
          <w:bCs w:val="0"/>
          <w:lang w:val="en-US"/>
        </w:rPr>
        <w:t xml:space="preserve"> The upper respiratory tract: mucous membrane irritation. Environ Health Perspect 1991; 95: 39-44; doi: 10.1289/ehp.919539</w:t>
      </w:r>
    </w:p>
    <w:p w14:paraId="4A92C871" w14:textId="63346F07" w:rsidR="005C3972" w:rsidRPr="00B63494" w:rsidRDefault="00CD253B" w:rsidP="00F63B2F">
      <w:pPr>
        <w:pStyle w:val="Beschriftung"/>
        <w:spacing w:after="60"/>
        <w:ind w:left="709" w:hanging="709"/>
        <w:rPr>
          <w:rFonts w:ascii="Arial" w:eastAsia="Calibri" w:hAnsi="Arial" w:cs="Arial"/>
          <w:b w:val="0"/>
          <w:bCs w:val="0"/>
          <w:sz w:val="24"/>
          <w:szCs w:val="24"/>
          <w:u w:color="000000"/>
          <w:lang w:val="en-US"/>
        </w:rPr>
      </w:pPr>
      <w:bookmarkStart w:id="160" w:name="_Ref123574904"/>
      <w:r>
        <w:rPr>
          <w:rFonts w:ascii="Arial" w:eastAsia="Calibri" w:hAnsi="Arial" w:cs="Arial"/>
          <w:b w:val="0"/>
          <w:bCs w:val="0"/>
          <w:noProof/>
          <w:sz w:val="24"/>
          <w:szCs w:val="24"/>
          <w:u w:color="000000"/>
          <w:lang w:val="da-DK"/>
        </w:rPr>
        <w:t>44</w:t>
      </w:r>
      <w:bookmarkEnd w:id="160"/>
      <w:r w:rsidR="005C3972" w:rsidRPr="00B63494">
        <w:rPr>
          <w:rFonts w:ascii="Arial" w:eastAsia="Calibri" w:hAnsi="Arial" w:cs="Arial"/>
          <w:b w:val="0"/>
          <w:bCs w:val="0"/>
          <w:sz w:val="24"/>
          <w:szCs w:val="24"/>
          <w:u w:color="000000"/>
          <w:lang w:val="da-DK"/>
        </w:rPr>
        <w:t>.</w:t>
      </w:r>
      <w:r w:rsidR="005C3972" w:rsidRPr="00B63494">
        <w:rPr>
          <w:rFonts w:ascii="Arial" w:eastAsia="Calibri" w:hAnsi="Arial" w:cs="Arial"/>
          <w:b w:val="0"/>
          <w:bCs w:val="0"/>
          <w:sz w:val="24"/>
          <w:szCs w:val="24"/>
          <w:u w:color="000000"/>
          <w:lang w:val="da-DK"/>
        </w:rPr>
        <w:tab/>
        <w:t xml:space="preserve">Baser S, Fisekci FE, Ozkurt S, Zencir M. Respiratory effects of chronic animal feed dust exposure. </w:t>
      </w:r>
      <w:r w:rsidR="005C3972" w:rsidRPr="00B63494">
        <w:rPr>
          <w:rFonts w:ascii="Arial" w:eastAsia="Calibri" w:hAnsi="Arial" w:cs="Arial"/>
          <w:b w:val="0"/>
          <w:bCs w:val="0"/>
          <w:sz w:val="24"/>
          <w:szCs w:val="24"/>
          <w:u w:color="000000"/>
          <w:lang w:val="en-US"/>
        </w:rPr>
        <w:t>J Occup Health 2003; 45(5): 324-330; doi: 10.1539/joh.45.324</w:t>
      </w:r>
    </w:p>
    <w:p w14:paraId="70F45A28" w14:textId="0950C5CF"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61" w:name="_Ref122524236"/>
      <w:r>
        <w:rPr>
          <w:rFonts w:ascii="Arial" w:eastAsia="Times New Roman" w:hAnsi="Arial" w:cs="Arial"/>
          <w:b w:val="0"/>
          <w:bCs w:val="0"/>
          <w:noProof/>
          <w:sz w:val="24"/>
          <w:szCs w:val="24"/>
          <w:lang w:val="en-US"/>
        </w:rPr>
        <w:t>45</w:t>
      </w:r>
      <w:bookmarkEnd w:id="161"/>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Baxi SN, Portnoy JM, Larenas-Linnemann D, Phipatanakul W, Environmental Allergens Workgroup. Exposure and Health Effects of Fungi on Humans. J Allergy Clin Immunol Pract 2016; 4(3): 396-404; doi: 10.1016/j.jaip.2016.01.008</w:t>
      </w:r>
    </w:p>
    <w:p w14:paraId="1F976C5B" w14:textId="6E08C8F9" w:rsidR="00374FA4" w:rsidRPr="003F69E1" w:rsidRDefault="00CD253B" w:rsidP="00F63B2F">
      <w:pPr>
        <w:pStyle w:val="Beschriftung"/>
        <w:spacing w:after="60"/>
        <w:ind w:left="709" w:hanging="709"/>
        <w:rPr>
          <w:rFonts w:ascii="Arial" w:hAnsi="Arial" w:cs="Arial"/>
          <w:b w:val="0"/>
          <w:bCs w:val="0"/>
          <w:noProof/>
          <w:sz w:val="24"/>
          <w:szCs w:val="24"/>
        </w:rPr>
      </w:pPr>
      <w:bookmarkStart w:id="162" w:name="_Ref122619866"/>
      <w:r>
        <w:rPr>
          <w:rFonts w:ascii="Arial" w:eastAsia="Times New Roman" w:hAnsi="Arial" w:cs="Arial"/>
          <w:b w:val="0"/>
          <w:bCs w:val="0"/>
          <w:noProof/>
          <w:sz w:val="24"/>
          <w:szCs w:val="24"/>
          <w:lang w:val="en-US"/>
        </w:rPr>
        <w:t>46</w:t>
      </w:r>
      <w:bookmarkEnd w:id="162"/>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 xml:space="preserve">Baxi SN, Sheehan WJ, Sordillo JE, Muilenberg ML, Rogers CA, Gaffin JM, Permaul P, Lai PS, Louisias M, Petty CR, Fu C, Gold DR, Phipatanakul W. Association between fungal spore exposure in inner-city schools and asthma morbidity. </w:t>
      </w:r>
      <w:r w:rsidR="00374FA4" w:rsidRPr="003F69E1">
        <w:rPr>
          <w:rFonts w:ascii="Arial" w:eastAsia="Times New Roman" w:hAnsi="Arial" w:cs="Arial"/>
          <w:b w:val="0"/>
          <w:bCs w:val="0"/>
          <w:noProof/>
          <w:sz w:val="24"/>
          <w:szCs w:val="24"/>
        </w:rPr>
        <w:t xml:space="preserve">Ann Allergy Asthma Immunol 2019; 122 (6): 610-615; doi: </w:t>
      </w:r>
      <w:r w:rsidR="00374FA4" w:rsidRPr="003F69E1">
        <w:rPr>
          <w:rFonts w:ascii="Arial" w:hAnsi="Arial" w:cs="Arial"/>
          <w:b w:val="0"/>
          <w:bCs w:val="0"/>
          <w:noProof/>
          <w:sz w:val="24"/>
          <w:szCs w:val="24"/>
        </w:rPr>
        <w:t>10.1016/j.anai.2019.03.011</w:t>
      </w:r>
    </w:p>
    <w:p w14:paraId="20AED58E" w14:textId="2A83F664"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163" w:name="_Ref123750614"/>
      <w:r>
        <w:rPr>
          <w:rFonts w:ascii="Arial" w:eastAsia="Calibri" w:hAnsi="Arial" w:cs="Arial"/>
          <w:b w:val="0"/>
          <w:bCs w:val="0"/>
          <w:noProof/>
          <w:sz w:val="24"/>
          <w:szCs w:val="24"/>
          <w:u w:color="000000"/>
        </w:rPr>
        <w:t>47</w:t>
      </w:r>
      <w:bookmarkEnd w:id="163"/>
      <w:r w:rsidR="00777FFD" w:rsidRPr="00393B3C">
        <w:rPr>
          <w:rFonts w:ascii="Arial" w:eastAsia="Calibri" w:hAnsi="Arial" w:cs="Arial"/>
          <w:b w:val="0"/>
          <w:bCs w:val="0"/>
          <w:sz w:val="24"/>
          <w:szCs w:val="24"/>
          <w:u w:color="000000"/>
        </w:rPr>
        <w:t>.</w:t>
      </w:r>
      <w:r w:rsidR="00777FFD" w:rsidRPr="00393B3C">
        <w:rPr>
          <w:rFonts w:ascii="Arial" w:eastAsia="Calibri" w:hAnsi="Arial" w:cs="Arial"/>
          <w:b w:val="0"/>
          <w:bCs w:val="0"/>
          <w:sz w:val="24"/>
          <w:szCs w:val="24"/>
          <w:u w:color="000000"/>
        </w:rPr>
        <w:tab/>
        <w:t xml:space="preserve">Bennett JW, Inamdar AA. </w:t>
      </w:r>
      <w:r w:rsidR="00777FFD" w:rsidRPr="0003748A">
        <w:rPr>
          <w:rFonts w:ascii="Arial" w:eastAsia="Calibri" w:hAnsi="Arial" w:cs="Arial"/>
          <w:b w:val="0"/>
          <w:bCs w:val="0"/>
          <w:sz w:val="24"/>
          <w:szCs w:val="24"/>
          <w:u w:color="000000"/>
          <w:lang w:val="en-US"/>
        </w:rPr>
        <w:t>Are Some Fungal Volatile Organic Compounds (VOCs) Mycotoxins? Toxins (Basel) 2015; 7(9): 3785-3804; doi: 10.3390/toxins7093785</w:t>
      </w:r>
    </w:p>
    <w:p w14:paraId="5EEDCF50" w14:textId="16CF06FA" w:rsidR="00A04BBA"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164" w:name="_Ref127270297"/>
      <w:r>
        <w:rPr>
          <w:rFonts w:ascii="Arial" w:eastAsia="Times New Roman" w:hAnsi="Arial" w:cs="Arial"/>
          <w:b w:val="0"/>
          <w:bCs w:val="0"/>
          <w:noProof/>
          <w:sz w:val="24"/>
          <w:szCs w:val="24"/>
          <w:lang w:val="en-US" w:eastAsia="de-DE"/>
        </w:rPr>
        <w:t>48</w:t>
      </w:r>
      <w:bookmarkEnd w:id="164"/>
      <w:r w:rsidR="00A04BBA" w:rsidRPr="00A04BBA">
        <w:rPr>
          <w:rFonts w:ascii="Arial" w:eastAsia="Times New Roman" w:hAnsi="Arial" w:cs="Arial"/>
          <w:b w:val="0"/>
          <w:bCs w:val="0"/>
          <w:sz w:val="24"/>
          <w:szCs w:val="24"/>
          <w:lang w:val="en-US" w:eastAsia="de-DE"/>
        </w:rPr>
        <w:t>.</w:t>
      </w:r>
      <w:r w:rsidR="00A04BBA" w:rsidRPr="00A04BBA">
        <w:rPr>
          <w:rFonts w:ascii="Arial" w:eastAsia="Times New Roman" w:hAnsi="Arial" w:cs="Arial"/>
          <w:b w:val="0"/>
          <w:bCs w:val="0"/>
          <w:sz w:val="24"/>
          <w:szCs w:val="24"/>
          <w:lang w:val="en-US" w:eastAsia="de-DE"/>
        </w:rPr>
        <w:tab/>
        <w:t>Benoit D, Peleman R, Claeys G, Hertveldt K, Vandewoude K. Mixed community-acquired fungal infection in an apparently healthy patient. Eur J Clin Microbiol Infect Dis 2000; 19(8): 642-643; doi: 10.1007/s100960000331</w:t>
      </w:r>
    </w:p>
    <w:p w14:paraId="2D1CDBC8" w14:textId="726E4638" w:rsidR="00B3764E" w:rsidRPr="000843A2" w:rsidRDefault="00CD253B" w:rsidP="00F63B2F">
      <w:pPr>
        <w:pStyle w:val="Beschriftung"/>
        <w:spacing w:after="60"/>
        <w:ind w:left="709" w:hanging="709"/>
        <w:rPr>
          <w:rFonts w:ascii="Arial" w:hAnsi="Arial" w:cs="Arial"/>
          <w:b w:val="0"/>
          <w:bCs w:val="0"/>
          <w:sz w:val="24"/>
          <w:szCs w:val="24"/>
          <w:lang w:val="en-US"/>
        </w:rPr>
      </w:pPr>
      <w:bookmarkStart w:id="165" w:name="_Ref127182259"/>
      <w:r>
        <w:rPr>
          <w:rFonts w:ascii="Arial" w:hAnsi="Arial" w:cs="Arial"/>
          <w:b w:val="0"/>
          <w:bCs w:val="0"/>
          <w:noProof/>
          <w:sz w:val="24"/>
          <w:szCs w:val="24"/>
          <w:lang w:val="en-US"/>
        </w:rPr>
        <w:t>49</w:t>
      </w:r>
      <w:bookmarkEnd w:id="165"/>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Bent JP, Kuhn FA. Diagnosis of Allergic Fungal Sinusitis. Otolaryngol Head Neck Surg 1994; 111(5): 580-588; doi:10.1177/019459989411100508</w:t>
      </w:r>
    </w:p>
    <w:p w14:paraId="68B94DCF" w14:textId="6066A2EB" w:rsidR="00DE7215" w:rsidRPr="00A27024" w:rsidRDefault="00CD253B" w:rsidP="00F63B2F">
      <w:pPr>
        <w:pStyle w:val="Beschriftung"/>
        <w:spacing w:after="60"/>
        <w:ind w:left="709" w:hanging="709"/>
        <w:rPr>
          <w:rFonts w:ascii="Arial" w:hAnsi="Arial" w:cs="Arial"/>
          <w:b w:val="0"/>
          <w:bCs w:val="0"/>
          <w:sz w:val="24"/>
          <w:szCs w:val="24"/>
          <w:lang w:val="en-US" w:eastAsia="de-DE"/>
        </w:rPr>
      </w:pPr>
      <w:bookmarkStart w:id="166" w:name="_Ref124404332"/>
      <w:r>
        <w:rPr>
          <w:rFonts w:ascii="Arial" w:eastAsia="Calibri" w:hAnsi="Arial" w:cs="Arial"/>
          <w:b w:val="0"/>
          <w:bCs w:val="0"/>
          <w:noProof/>
          <w:sz w:val="24"/>
          <w:szCs w:val="24"/>
          <w:u w:color="000000"/>
          <w:lang w:val="en-US"/>
        </w:rPr>
        <w:t>50</w:t>
      </w:r>
      <w:bookmarkEnd w:id="166"/>
      <w:r w:rsidR="00DE7215" w:rsidRPr="00A27024">
        <w:rPr>
          <w:rFonts w:ascii="Arial" w:eastAsia="Calibri" w:hAnsi="Arial" w:cs="Arial"/>
          <w:b w:val="0"/>
          <w:bCs w:val="0"/>
          <w:sz w:val="24"/>
          <w:szCs w:val="24"/>
          <w:u w:color="000000"/>
          <w:lang w:val="en-US"/>
        </w:rPr>
        <w:t>.</w:t>
      </w:r>
      <w:r w:rsidR="00DE7215" w:rsidRPr="00A27024">
        <w:rPr>
          <w:rFonts w:ascii="Arial" w:eastAsia="Calibri" w:hAnsi="Arial" w:cs="Arial"/>
          <w:b w:val="0"/>
          <w:bCs w:val="0"/>
          <w:sz w:val="24"/>
          <w:szCs w:val="24"/>
          <w:u w:color="000000"/>
          <w:lang w:val="en-US"/>
        </w:rPr>
        <w:tab/>
      </w:r>
      <w:r w:rsidR="00DE7215" w:rsidRPr="00A27024">
        <w:rPr>
          <w:rFonts w:ascii="Arial" w:hAnsi="Arial" w:cs="Arial"/>
          <w:b w:val="0"/>
          <w:bCs w:val="0"/>
          <w:sz w:val="24"/>
          <w:szCs w:val="24"/>
          <w:lang w:val="en-US"/>
        </w:rPr>
        <w:t>Bernstein JA, Levin L, Crandall MS, Perez A, Lanphear B. A pilot study to investigate the effects of combined dehumidification and HEPA filtration on dew point and airborne mold spore counts in day care centers. Indoor Air 2005; 15(6): 402-407; doi: 10.1111/j.1600-0668.2005.00379.x</w:t>
      </w:r>
    </w:p>
    <w:p w14:paraId="35E89208" w14:textId="0F34F242"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167" w:name="_Ref124157575"/>
      <w:r>
        <w:rPr>
          <w:rFonts w:ascii="Arial" w:eastAsia="Helvetica Neue" w:hAnsi="Arial" w:cs="Arial"/>
          <w:b w:val="0"/>
          <w:bCs w:val="0"/>
          <w:noProof/>
          <w:color w:val="000000"/>
          <w:sz w:val="24"/>
          <w:szCs w:val="24"/>
          <w:bdr w:val="nil"/>
          <w:lang w:val="da-DK" w:eastAsia="de-DE"/>
        </w:rPr>
        <w:t>51</w:t>
      </w:r>
      <w:bookmarkEnd w:id="167"/>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Bholah R, Subratty AH. Indoor biological contaminants and symptoms of sick building syndrome in office buildings in Mauritius. Int J Environ Health Res 2002; 12(1): 93-98; doi: 10.1080/09603120120110095</w:t>
      </w:r>
    </w:p>
    <w:p w14:paraId="36371ADE" w14:textId="1CB4A0C7"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168" w:name="_Ref124158406"/>
      <w:r>
        <w:rPr>
          <w:rFonts w:ascii="Arial" w:eastAsia="Helvetica Neue" w:hAnsi="Arial" w:cs="Arial"/>
          <w:b w:val="0"/>
          <w:bCs w:val="0"/>
          <w:noProof/>
          <w:color w:val="000000"/>
          <w:sz w:val="24"/>
          <w:szCs w:val="24"/>
          <w:bdr w:val="nil"/>
          <w:lang w:val="da-DK" w:eastAsia="de-DE"/>
        </w:rPr>
        <w:t>52</w:t>
      </w:r>
      <w:bookmarkEnd w:id="168"/>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Bischof W, Bullinger-Naber M, Kruppa B, Müller BH, Schwab R Expositionen und gesundheitliche Beeinträchtigungen in Bürogebäuden. Fraunhofer IRB Verlag, Stuttgart 2003</w:t>
      </w:r>
    </w:p>
    <w:p w14:paraId="7B0E87F1" w14:textId="580006D0" w:rsidR="007B525E" w:rsidRPr="0076771E" w:rsidRDefault="00CD253B" w:rsidP="00F63B2F">
      <w:pPr>
        <w:pStyle w:val="Beschriftung"/>
        <w:spacing w:after="60"/>
        <w:ind w:left="709" w:hanging="709"/>
        <w:rPr>
          <w:rFonts w:ascii="Arial" w:hAnsi="Arial" w:cs="Arial"/>
          <w:b w:val="0"/>
          <w:bCs w:val="0"/>
          <w:sz w:val="24"/>
          <w:szCs w:val="24"/>
          <w:lang w:val="da-DK"/>
        </w:rPr>
      </w:pPr>
      <w:bookmarkStart w:id="169" w:name="_Ref124158415"/>
      <w:r>
        <w:rPr>
          <w:rFonts w:ascii="Arial" w:eastAsia="Helvetica Neue" w:hAnsi="Arial" w:cs="Arial"/>
          <w:b w:val="0"/>
          <w:bCs w:val="0"/>
          <w:noProof/>
          <w:color w:val="000000"/>
          <w:sz w:val="24"/>
          <w:szCs w:val="24"/>
          <w:bdr w:val="nil"/>
          <w:lang w:val="da-DK" w:eastAsia="de-DE"/>
        </w:rPr>
        <w:t>53</w:t>
      </w:r>
      <w:bookmarkEnd w:id="169"/>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Bischof W, Wiesmüller GA. Sick Building Syndrome (SBS). In: Albers K-J</w:t>
      </w:r>
      <w:r w:rsidR="00F475BA">
        <w:rPr>
          <w:rFonts w:ascii="Arial" w:eastAsia="Helvetica Neue" w:hAnsi="Arial" w:cs="Arial"/>
          <w:b w:val="0"/>
          <w:bCs w:val="0"/>
          <w:color w:val="000000"/>
          <w:sz w:val="24"/>
          <w:szCs w:val="24"/>
          <w:bdr w:val="nil"/>
          <w:lang w:val="da-DK" w:eastAsia="de-DE"/>
        </w:rPr>
        <w:t xml:space="preserve">, </w:t>
      </w:r>
      <w:r w:rsidR="007B525E" w:rsidRPr="0076771E">
        <w:rPr>
          <w:rFonts w:ascii="Arial" w:eastAsia="Helvetica Neue" w:hAnsi="Arial" w:cs="Arial"/>
          <w:b w:val="0"/>
          <w:bCs w:val="0"/>
          <w:color w:val="000000"/>
          <w:sz w:val="24"/>
          <w:szCs w:val="24"/>
          <w:bdr w:val="nil"/>
          <w:lang w:val="da-DK" w:eastAsia="de-DE"/>
        </w:rPr>
        <w:t>Hrsg. Recknagel H, Sprenger E, Albers K-J. Taschenbuch für Heizung + Klimatechnik. Bd. 1 und 2, 80. Auflage 2021/2022. DIV Deutscher Industrieverlag GmbH, München 2020; Bd 1: 108-118</w:t>
      </w:r>
    </w:p>
    <w:p w14:paraId="435AE1DC" w14:textId="170D6A83"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170" w:name="_Ref122699153"/>
      <w:r>
        <w:rPr>
          <w:rFonts w:ascii="Arial" w:hAnsi="Arial" w:cs="Arial"/>
          <w:b w:val="0"/>
          <w:bCs w:val="0"/>
          <w:noProof/>
          <w:sz w:val="24"/>
          <w:szCs w:val="24"/>
          <w:lang w:val="en-US"/>
        </w:rPr>
        <w:t>54</w:t>
      </w:r>
      <w:bookmarkEnd w:id="170"/>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Bitnun A, Nosal RM. Stachybotrys chartarum (atra) contamination of the indoor environment: Health implications. Paediatr Child Health 1999; 4(2): 125-129; doi: 10.1093/pch/4.2.125</w:t>
      </w:r>
    </w:p>
    <w:p w14:paraId="29A93AF5" w14:textId="2AED1247" w:rsidR="0099386F" w:rsidRPr="00453C0D" w:rsidRDefault="00CD253B" w:rsidP="00F63B2F">
      <w:pPr>
        <w:pStyle w:val="Beschriftung"/>
        <w:spacing w:after="60"/>
        <w:ind w:left="709" w:hanging="709"/>
        <w:rPr>
          <w:rFonts w:ascii="Arial" w:eastAsia="Times New Roman" w:hAnsi="Arial" w:cs="Arial"/>
          <w:b w:val="0"/>
          <w:bCs w:val="0"/>
          <w:noProof/>
          <w:sz w:val="24"/>
          <w:szCs w:val="24"/>
          <w:lang w:val="en-US" w:eastAsia="de-DE"/>
        </w:rPr>
      </w:pPr>
      <w:bookmarkStart w:id="171" w:name="_Ref127261041"/>
      <w:r>
        <w:rPr>
          <w:rFonts w:ascii="Arial" w:eastAsia="Times New Roman" w:hAnsi="Arial" w:cs="Arial"/>
          <w:b w:val="0"/>
          <w:bCs w:val="0"/>
          <w:noProof/>
          <w:sz w:val="24"/>
          <w:szCs w:val="24"/>
          <w:lang w:val="en-US" w:eastAsia="de-DE"/>
        </w:rPr>
        <w:t>55</w:t>
      </w:r>
      <w:bookmarkEnd w:id="171"/>
      <w:r w:rsidR="0099386F" w:rsidRPr="0099386F">
        <w:rPr>
          <w:rFonts w:ascii="Arial" w:eastAsia="Times New Roman" w:hAnsi="Arial" w:cs="Arial"/>
          <w:b w:val="0"/>
          <w:bCs w:val="0"/>
          <w:noProof/>
          <w:sz w:val="24"/>
          <w:szCs w:val="24"/>
          <w:lang w:val="en-US" w:eastAsia="de-DE"/>
        </w:rPr>
        <w:t>.</w:t>
      </w:r>
      <w:r w:rsidR="0099386F" w:rsidRPr="0099386F">
        <w:rPr>
          <w:rFonts w:ascii="Arial" w:eastAsia="Times New Roman" w:hAnsi="Arial" w:cs="Arial"/>
          <w:b w:val="0"/>
          <w:bCs w:val="0"/>
          <w:noProof/>
          <w:sz w:val="24"/>
          <w:szCs w:val="24"/>
          <w:lang w:val="en-US" w:eastAsia="de-DE"/>
        </w:rPr>
        <w:tab/>
        <w:t xml:space="preserve">Bloom E, Grimsley LF, Pehrson C, Lewis J, Larsson L. Molds and mycotoxins in dust from water-damaged homes in New Orleans after hurricane Katrina. </w:t>
      </w:r>
      <w:r w:rsidR="0099386F" w:rsidRPr="00453C0D">
        <w:rPr>
          <w:rFonts w:ascii="Arial" w:eastAsia="Times New Roman" w:hAnsi="Arial" w:cs="Arial"/>
          <w:b w:val="0"/>
          <w:bCs w:val="0"/>
          <w:noProof/>
          <w:sz w:val="24"/>
          <w:szCs w:val="24"/>
          <w:lang w:val="en-US" w:eastAsia="de-DE"/>
        </w:rPr>
        <w:t>Indoor Air 2009; 19(2): 153-158; doi: 10.1111/j.1600-0668.2008.00574.x</w:t>
      </w:r>
    </w:p>
    <w:p w14:paraId="131FE4BA" w14:textId="104ED155" w:rsidR="00DB296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72" w:name="_Ref122696125"/>
      <w:r>
        <w:rPr>
          <w:rFonts w:ascii="Arial" w:eastAsia="Times New Roman" w:hAnsi="Arial" w:cs="Arial"/>
          <w:b w:val="0"/>
          <w:bCs w:val="0"/>
          <w:noProof/>
          <w:sz w:val="24"/>
          <w:szCs w:val="24"/>
          <w:lang w:val="en-US"/>
        </w:rPr>
        <w:t>56</w:t>
      </w:r>
      <w:bookmarkEnd w:id="172"/>
      <w:r w:rsidR="00DB296A" w:rsidRPr="00CB5667">
        <w:rPr>
          <w:rFonts w:ascii="Arial" w:eastAsia="Times New Roman" w:hAnsi="Arial" w:cs="Arial"/>
          <w:b w:val="0"/>
          <w:bCs w:val="0"/>
          <w:noProof/>
          <w:sz w:val="24"/>
          <w:szCs w:val="24"/>
          <w:lang w:val="en-US"/>
        </w:rPr>
        <w:t>.</w:t>
      </w:r>
      <w:r w:rsidR="00DB296A" w:rsidRPr="00CB5667">
        <w:rPr>
          <w:rFonts w:ascii="Arial" w:eastAsia="Times New Roman" w:hAnsi="Arial" w:cs="Arial"/>
          <w:b w:val="0"/>
          <w:bCs w:val="0"/>
          <w:noProof/>
          <w:sz w:val="24"/>
          <w:szCs w:val="24"/>
          <w:lang w:val="en-US"/>
        </w:rPr>
        <w:tab/>
        <w:t>Bongomin F, Gago S, Oladele RO, Denning DW. Global and Multi-National Prevalence of Fungal Diseases - Estimate Precision. J Fungi (Basel) 2017; 3(4): 57; doi: 10.3390/jof3040057</w:t>
      </w:r>
    </w:p>
    <w:p w14:paraId="5AA5028E" w14:textId="419D9C9A" w:rsidR="00D2770B" w:rsidRPr="00D2770B" w:rsidRDefault="00CD253B" w:rsidP="00245DE8">
      <w:pPr>
        <w:pStyle w:val="Beschriftung"/>
        <w:spacing w:after="60"/>
        <w:ind w:left="709" w:hanging="709"/>
        <w:rPr>
          <w:rFonts w:ascii="Arial" w:eastAsia="Times New Roman" w:hAnsi="Arial" w:cs="Arial"/>
          <w:b w:val="0"/>
          <w:bCs w:val="0"/>
          <w:noProof/>
          <w:sz w:val="24"/>
          <w:szCs w:val="24"/>
          <w:lang w:val="en-US"/>
        </w:rPr>
      </w:pPr>
      <w:bookmarkStart w:id="173" w:name="_Ref129096006"/>
      <w:r>
        <w:rPr>
          <w:rFonts w:ascii="Arial" w:eastAsia="Times New Roman" w:hAnsi="Arial" w:cs="Arial"/>
          <w:b w:val="0"/>
          <w:bCs w:val="0"/>
          <w:noProof/>
          <w:sz w:val="24"/>
          <w:szCs w:val="24"/>
          <w:lang w:val="en-US"/>
        </w:rPr>
        <w:t>57</w:t>
      </w:r>
      <w:bookmarkEnd w:id="173"/>
      <w:r w:rsidR="00D2770B">
        <w:rPr>
          <w:rFonts w:ascii="Arial" w:eastAsia="Times New Roman" w:hAnsi="Arial" w:cs="Arial"/>
          <w:b w:val="0"/>
          <w:bCs w:val="0"/>
          <w:noProof/>
          <w:sz w:val="24"/>
          <w:szCs w:val="24"/>
          <w:lang w:val="en-US"/>
        </w:rPr>
        <w:t>.</w:t>
      </w:r>
      <w:r w:rsidR="00D2770B">
        <w:rPr>
          <w:rFonts w:ascii="Arial" w:eastAsia="Times New Roman" w:hAnsi="Arial" w:cs="Arial"/>
          <w:b w:val="0"/>
          <w:bCs w:val="0"/>
          <w:noProof/>
          <w:sz w:val="24"/>
          <w:szCs w:val="24"/>
          <w:lang w:val="en-US"/>
        </w:rPr>
        <w:tab/>
      </w:r>
      <w:r w:rsidR="00D2770B" w:rsidRPr="00D2770B">
        <w:rPr>
          <w:rFonts w:ascii="Arial" w:eastAsia="Times New Roman" w:hAnsi="Arial" w:cs="Arial"/>
          <w:b w:val="0"/>
          <w:bCs w:val="0"/>
          <w:noProof/>
          <w:sz w:val="24"/>
          <w:szCs w:val="24"/>
          <w:lang w:val="en-US"/>
        </w:rPr>
        <w:t>Boonen J, Malysheva SV, Taevernier L, Di Mavungu J</w:t>
      </w:r>
      <w:r w:rsidR="00D2770B">
        <w:rPr>
          <w:rFonts w:ascii="Arial" w:eastAsia="Times New Roman" w:hAnsi="Arial" w:cs="Arial"/>
          <w:b w:val="0"/>
          <w:bCs w:val="0"/>
          <w:noProof/>
          <w:sz w:val="24"/>
          <w:szCs w:val="24"/>
          <w:lang w:val="en-US"/>
        </w:rPr>
        <w:t>D</w:t>
      </w:r>
      <w:r w:rsidR="00D2770B" w:rsidRPr="00D2770B">
        <w:rPr>
          <w:rFonts w:ascii="Arial" w:eastAsia="Times New Roman" w:hAnsi="Arial" w:cs="Arial"/>
          <w:b w:val="0"/>
          <w:bCs w:val="0"/>
          <w:noProof/>
          <w:sz w:val="24"/>
          <w:szCs w:val="24"/>
          <w:lang w:val="en-US"/>
        </w:rPr>
        <w:t>, De Saeger S, De Spiegeleer B. Human skin penetration of selected model mycotoxins. Toxicology 2012;</w:t>
      </w:r>
      <w:r w:rsidR="00D2770B">
        <w:rPr>
          <w:rFonts w:ascii="Arial" w:eastAsia="Times New Roman" w:hAnsi="Arial" w:cs="Arial"/>
          <w:b w:val="0"/>
          <w:bCs w:val="0"/>
          <w:noProof/>
          <w:sz w:val="24"/>
          <w:szCs w:val="24"/>
          <w:lang w:val="en-US"/>
        </w:rPr>
        <w:t xml:space="preserve"> </w:t>
      </w:r>
      <w:r w:rsidR="00D2770B" w:rsidRPr="00D2770B">
        <w:rPr>
          <w:rFonts w:ascii="Arial" w:eastAsia="Times New Roman" w:hAnsi="Arial" w:cs="Arial"/>
          <w:b w:val="0"/>
          <w:bCs w:val="0"/>
          <w:noProof/>
          <w:sz w:val="24"/>
          <w:szCs w:val="24"/>
          <w:lang w:val="en-US"/>
        </w:rPr>
        <w:t>301(1-3):</w:t>
      </w:r>
      <w:r w:rsidR="00D2770B">
        <w:rPr>
          <w:rFonts w:ascii="Arial" w:eastAsia="Times New Roman" w:hAnsi="Arial" w:cs="Arial"/>
          <w:b w:val="0"/>
          <w:bCs w:val="0"/>
          <w:noProof/>
          <w:sz w:val="24"/>
          <w:szCs w:val="24"/>
          <w:lang w:val="en-US"/>
        </w:rPr>
        <w:t xml:space="preserve"> </w:t>
      </w:r>
      <w:r w:rsidR="00D2770B" w:rsidRPr="00D2770B">
        <w:rPr>
          <w:rFonts w:ascii="Arial" w:eastAsia="Times New Roman" w:hAnsi="Arial" w:cs="Arial"/>
          <w:b w:val="0"/>
          <w:bCs w:val="0"/>
          <w:noProof/>
          <w:sz w:val="24"/>
          <w:szCs w:val="24"/>
          <w:lang w:val="en-US"/>
        </w:rPr>
        <w:t>21-32</w:t>
      </w:r>
      <w:r w:rsidR="00D2770B">
        <w:rPr>
          <w:rFonts w:ascii="Arial" w:eastAsia="Times New Roman" w:hAnsi="Arial" w:cs="Arial"/>
          <w:b w:val="0"/>
          <w:bCs w:val="0"/>
          <w:noProof/>
          <w:sz w:val="24"/>
          <w:szCs w:val="24"/>
          <w:lang w:val="en-US"/>
        </w:rPr>
        <w:t>;</w:t>
      </w:r>
      <w:r w:rsidR="00D2770B" w:rsidRPr="00D2770B">
        <w:rPr>
          <w:rFonts w:ascii="Arial" w:eastAsia="Times New Roman" w:hAnsi="Arial" w:cs="Arial"/>
          <w:b w:val="0"/>
          <w:bCs w:val="0"/>
          <w:noProof/>
          <w:sz w:val="24"/>
          <w:szCs w:val="24"/>
          <w:lang w:val="en-US"/>
        </w:rPr>
        <w:t xml:space="preserve"> doi: 10.1016/j.tox.2012.06.012</w:t>
      </w:r>
    </w:p>
    <w:p w14:paraId="6933A1E5" w14:textId="2CB2D1F0"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74" w:name="_Ref122524238"/>
      <w:r>
        <w:rPr>
          <w:rFonts w:ascii="Arial" w:eastAsia="Times New Roman" w:hAnsi="Arial" w:cs="Arial"/>
          <w:b w:val="0"/>
          <w:bCs w:val="0"/>
          <w:noProof/>
          <w:sz w:val="24"/>
          <w:szCs w:val="24"/>
          <w:lang w:val="en-US"/>
        </w:rPr>
        <w:t>58</w:t>
      </w:r>
      <w:bookmarkEnd w:id="174"/>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Borchers AT, Chang C, Eric Gershwin M. Mold and Human Health: A Reality Check. Clin Rev Allergy Immunol 2017; 52(3): 305-322; doi: 10.1007/s12016-017-8601-z</w:t>
      </w:r>
    </w:p>
    <w:p w14:paraId="7CD6C7A6" w14:textId="25131DC8" w:rsidR="00FE17CE" w:rsidRPr="00BF179E" w:rsidRDefault="00CD253B" w:rsidP="00F63B2F">
      <w:pPr>
        <w:pStyle w:val="Beschriftung"/>
        <w:spacing w:after="60"/>
        <w:ind w:left="709" w:hanging="709"/>
        <w:rPr>
          <w:rFonts w:ascii="Arial" w:eastAsia="Times New Roman" w:hAnsi="Arial" w:cs="Arial"/>
          <w:b w:val="0"/>
          <w:bCs w:val="0"/>
          <w:noProof/>
          <w:sz w:val="24"/>
          <w:szCs w:val="24"/>
          <w:lang w:val="en-US"/>
        </w:rPr>
      </w:pPr>
      <w:bookmarkStart w:id="175" w:name="_Ref122524240"/>
      <w:r>
        <w:rPr>
          <w:rFonts w:ascii="Arial" w:eastAsia="Times New Roman" w:hAnsi="Arial" w:cs="Arial"/>
          <w:b w:val="0"/>
          <w:bCs w:val="0"/>
          <w:noProof/>
          <w:sz w:val="24"/>
          <w:szCs w:val="24"/>
          <w:lang w:val="en-US"/>
        </w:rPr>
        <w:t>59</w:t>
      </w:r>
      <w:bookmarkEnd w:id="175"/>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 xml:space="preserve">Bornehag CG, Blomquist G, Gyntelberg F, Järvholm B, Malmberg P, Nordvall L, Nielsen A, Pershagen G, Sundell J. Dampness in buildings and health. Nordic interdisciplinary review of the scientific evidence on associations between exposure to "dampness" in buildings and health effects (NORDDAMP). </w:t>
      </w:r>
      <w:r w:rsidR="00FE17CE" w:rsidRPr="00BF179E">
        <w:rPr>
          <w:rFonts w:ascii="Arial" w:eastAsia="Times New Roman" w:hAnsi="Arial" w:cs="Arial"/>
          <w:b w:val="0"/>
          <w:bCs w:val="0"/>
          <w:noProof/>
          <w:sz w:val="24"/>
          <w:szCs w:val="24"/>
          <w:lang w:val="en-US"/>
        </w:rPr>
        <w:t>Indoor Air 2001; 11(2): 72-86; doi: 10.1034/j.1600-0668.2001.110202.x</w:t>
      </w:r>
    </w:p>
    <w:p w14:paraId="7CAAC431" w14:textId="2A554B60" w:rsidR="005E4C52" w:rsidRPr="00BF179E" w:rsidRDefault="00CD253B" w:rsidP="00F63B2F">
      <w:pPr>
        <w:pStyle w:val="Beschriftung"/>
        <w:spacing w:after="60"/>
        <w:ind w:left="709" w:hanging="709"/>
        <w:rPr>
          <w:rFonts w:ascii="Arial" w:hAnsi="Arial" w:cs="Arial"/>
          <w:b w:val="0"/>
          <w:bCs w:val="0"/>
          <w:color w:val="212121"/>
          <w:sz w:val="24"/>
          <w:szCs w:val="24"/>
          <w:shd w:val="clear" w:color="auto" w:fill="FFFFFF"/>
        </w:rPr>
      </w:pPr>
      <w:bookmarkStart w:id="176" w:name="_Ref126593573"/>
      <w:r>
        <w:rPr>
          <w:rFonts w:ascii="Arial" w:hAnsi="Arial" w:cs="Arial"/>
          <w:b w:val="0"/>
          <w:bCs w:val="0"/>
          <w:noProof/>
          <w:sz w:val="24"/>
          <w:szCs w:val="24"/>
          <w:lang w:val="en-US"/>
        </w:rPr>
        <w:t>60</w:t>
      </w:r>
      <w:bookmarkEnd w:id="176"/>
      <w:r w:rsidR="005E4C52" w:rsidRPr="00012A58">
        <w:rPr>
          <w:rFonts w:ascii="Arial" w:hAnsi="Arial" w:cs="Arial"/>
          <w:b w:val="0"/>
          <w:bCs w:val="0"/>
          <w:sz w:val="24"/>
          <w:szCs w:val="24"/>
          <w:lang w:val="en-US"/>
        </w:rPr>
        <w:t>.</w:t>
      </w:r>
      <w:r w:rsidR="005E4C52" w:rsidRPr="00012A58">
        <w:rPr>
          <w:rFonts w:ascii="Arial" w:hAnsi="Arial" w:cs="Arial"/>
          <w:b w:val="0"/>
          <w:bCs w:val="0"/>
          <w:sz w:val="24"/>
          <w:szCs w:val="24"/>
          <w:lang w:val="en-US"/>
        </w:rPr>
        <w:tab/>
      </w:r>
      <w:r w:rsidR="005E4C52" w:rsidRPr="00012A58">
        <w:rPr>
          <w:rFonts w:ascii="Arial" w:hAnsi="Arial" w:cs="Arial"/>
          <w:b w:val="0"/>
          <w:bCs w:val="0"/>
          <w:color w:val="212121"/>
          <w:sz w:val="24"/>
          <w:szCs w:val="24"/>
          <w:shd w:val="clear" w:color="auto" w:fill="FFFFFF"/>
          <w:lang w:val="en-GB"/>
        </w:rPr>
        <w:t xml:space="preserve">Bozek A, Pyrkosz K. Immunotherapy of mold allergy: A review. </w:t>
      </w:r>
      <w:r w:rsidR="005E4C52" w:rsidRPr="00BF179E">
        <w:rPr>
          <w:rFonts w:ascii="Arial" w:hAnsi="Arial" w:cs="Arial"/>
          <w:b w:val="0"/>
          <w:bCs w:val="0"/>
          <w:color w:val="212121"/>
          <w:sz w:val="24"/>
          <w:szCs w:val="24"/>
          <w:shd w:val="clear" w:color="auto" w:fill="FFFFFF"/>
        </w:rPr>
        <w:t>Hum Vaccin Immunother 2017; 13(10): 2397-2401; doi: 10.1080/21645515.2017.1314404</w:t>
      </w:r>
    </w:p>
    <w:p w14:paraId="0B568583" w14:textId="0F73E1EC" w:rsidR="00270867" w:rsidRPr="00270867" w:rsidRDefault="00CD253B" w:rsidP="00F63B2F">
      <w:pPr>
        <w:pStyle w:val="Beschriftung"/>
        <w:spacing w:after="60"/>
        <w:ind w:left="709" w:hanging="709"/>
        <w:rPr>
          <w:rFonts w:ascii="Arial" w:eastAsia="Times New Roman" w:hAnsi="Arial" w:cs="Arial"/>
          <w:b w:val="0"/>
          <w:sz w:val="24"/>
          <w:szCs w:val="24"/>
          <w:lang w:val="da-DK" w:eastAsia="de-DE"/>
        </w:rPr>
      </w:pPr>
      <w:bookmarkStart w:id="177" w:name="_Ref128405921"/>
      <w:r>
        <w:rPr>
          <w:rFonts w:ascii="Arial" w:eastAsia="Times New Roman" w:hAnsi="Arial" w:cs="Arial"/>
          <w:b w:val="0"/>
          <w:noProof/>
          <w:sz w:val="24"/>
          <w:szCs w:val="24"/>
          <w:lang w:val="da-DK" w:eastAsia="de-DE"/>
        </w:rPr>
        <w:t>61</w:t>
      </w:r>
      <w:bookmarkEnd w:id="177"/>
      <w:r w:rsidR="00270867" w:rsidRPr="00270867">
        <w:rPr>
          <w:rFonts w:ascii="Arial" w:eastAsia="Times New Roman" w:hAnsi="Arial" w:cs="Arial"/>
          <w:b w:val="0"/>
          <w:sz w:val="24"/>
          <w:szCs w:val="24"/>
          <w:lang w:val="da-DK" w:eastAsia="de-DE"/>
        </w:rPr>
        <w:t>.</w:t>
      </w:r>
      <w:r w:rsidR="00270867" w:rsidRPr="00270867">
        <w:rPr>
          <w:rFonts w:ascii="Arial" w:eastAsia="Times New Roman" w:hAnsi="Arial" w:cs="Arial"/>
          <w:b w:val="0"/>
          <w:sz w:val="24"/>
          <w:szCs w:val="24"/>
          <w:lang w:val="da-DK" w:eastAsia="de-DE"/>
        </w:rPr>
        <w:tab/>
        <w:t>Brandt C, Roehmel J, Rickerts V, Melichar V, Niemann N, Schwarz C. Aspergillus Bronchitis in Patients with Cystic Fibrosis. Mycopathologia 2018; 183(1): 61-69; doi: 10.1007/s11046-017-0190-0</w:t>
      </w:r>
    </w:p>
    <w:p w14:paraId="2C641573" w14:textId="0BB6EA82" w:rsidR="00BC0CFA" w:rsidRPr="009B5A75" w:rsidRDefault="00CD253B" w:rsidP="00F63B2F">
      <w:pPr>
        <w:pStyle w:val="Beschriftung"/>
        <w:spacing w:after="60"/>
        <w:ind w:left="709" w:hanging="709"/>
        <w:rPr>
          <w:rFonts w:ascii="Arial" w:hAnsi="Arial" w:cs="Arial"/>
          <w:b w:val="0"/>
          <w:bCs w:val="0"/>
          <w:sz w:val="24"/>
          <w:szCs w:val="24"/>
        </w:rPr>
      </w:pPr>
      <w:bookmarkStart w:id="178" w:name="_Ref124411765"/>
      <w:r>
        <w:rPr>
          <w:rFonts w:ascii="Arial" w:hAnsi="Arial" w:cs="Arial"/>
          <w:b w:val="0"/>
          <w:bCs w:val="0"/>
          <w:noProof/>
          <w:sz w:val="24"/>
          <w:szCs w:val="24"/>
        </w:rPr>
        <w:t>62</w:t>
      </w:r>
      <w:bookmarkEnd w:id="178"/>
      <w:r w:rsidR="00BC0CFA" w:rsidRPr="009B5A75">
        <w:rPr>
          <w:rFonts w:ascii="Arial" w:hAnsi="Arial" w:cs="Arial"/>
          <w:b w:val="0"/>
          <w:bCs w:val="0"/>
          <w:sz w:val="24"/>
          <w:szCs w:val="24"/>
        </w:rPr>
        <w:t>.</w:t>
      </w:r>
      <w:r w:rsidR="00BC0CFA" w:rsidRPr="009B5A75">
        <w:rPr>
          <w:rFonts w:ascii="Arial" w:hAnsi="Arial" w:cs="Arial"/>
          <w:b w:val="0"/>
          <w:bCs w:val="0"/>
          <w:sz w:val="24"/>
          <w:szCs w:val="24"/>
        </w:rPr>
        <w:tab/>
        <w:t>Brasche S, Heinz E, Hartmann T, Richter W, Bischof W. Vorkommen, Ursachen und gesundheitliche Aspekte von Feuchteschäden in Wohnungen - Ergebnisse einer repräsentativen Wohnungsstudie in Deutschland. Bundesgesundheitsblatt - Gesundheitsforschung - Gesundheitsschutz 2003; 46(8): 683-693; doi: 10.1007/s00103-003-0647-9</w:t>
      </w:r>
    </w:p>
    <w:p w14:paraId="23918D4E" w14:textId="07530A36" w:rsidR="0070634A" w:rsidRPr="001A6F70" w:rsidRDefault="00CD253B" w:rsidP="00F63B2F">
      <w:pPr>
        <w:pStyle w:val="Beschriftung"/>
        <w:spacing w:after="60"/>
        <w:ind w:left="709" w:hanging="709"/>
        <w:rPr>
          <w:rFonts w:ascii="Arial" w:hAnsi="Arial" w:cs="Arial"/>
          <w:b w:val="0"/>
          <w:bCs w:val="0"/>
          <w:sz w:val="24"/>
          <w:szCs w:val="24"/>
        </w:rPr>
      </w:pPr>
      <w:bookmarkStart w:id="179" w:name="_Ref124406486"/>
      <w:r>
        <w:rPr>
          <w:rFonts w:ascii="Arial" w:eastAsia="Calibri" w:hAnsi="Arial" w:cs="Arial"/>
          <w:b w:val="0"/>
          <w:bCs w:val="0"/>
          <w:noProof/>
          <w:sz w:val="24"/>
          <w:szCs w:val="24"/>
          <w:u w:color="000000"/>
        </w:rPr>
        <w:t>63</w:t>
      </w:r>
      <w:bookmarkEnd w:id="179"/>
      <w:r w:rsidR="0070634A" w:rsidRPr="001A6F70">
        <w:rPr>
          <w:rFonts w:ascii="Arial" w:eastAsia="Calibri" w:hAnsi="Arial" w:cs="Arial"/>
          <w:b w:val="0"/>
          <w:bCs w:val="0"/>
          <w:sz w:val="24"/>
          <w:szCs w:val="24"/>
          <w:u w:color="000000"/>
        </w:rPr>
        <w:t>.</w:t>
      </w:r>
      <w:r w:rsidR="0070634A" w:rsidRPr="001A6F70">
        <w:rPr>
          <w:rFonts w:ascii="Arial" w:eastAsia="Calibri" w:hAnsi="Arial" w:cs="Arial"/>
          <w:b w:val="0"/>
          <w:bCs w:val="0"/>
          <w:sz w:val="24"/>
          <w:szCs w:val="24"/>
          <w:u w:color="000000"/>
        </w:rPr>
        <w:tab/>
      </w:r>
      <w:r w:rsidR="0070634A" w:rsidRPr="001A6F70">
        <w:rPr>
          <w:rFonts w:ascii="Arial" w:hAnsi="Arial" w:cs="Arial"/>
          <w:b w:val="0"/>
          <w:bCs w:val="0"/>
          <w:sz w:val="24"/>
          <w:szCs w:val="24"/>
        </w:rPr>
        <w:t>Brasche S, Bischof W: Vorkommen, Ursachen und gesundheitliche Aspekte von Feuchteschäden in Wohnungen - Auswertung zu Schimmelpilzschäden in nach Wärmeschutzverordnung von 1995 erbauten Gebäuden; Universitätsklinikum Jena, Institut für Arbeits-, Sozial- und Umweltmedizin, Arbeitsgruppe Raumklimatologie 2007</w:t>
      </w:r>
    </w:p>
    <w:p w14:paraId="4EE31B29" w14:textId="54D8DB5C" w:rsidR="006C5E4F"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180" w:name="_Ref124401783"/>
      <w:r>
        <w:rPr>
          <w:rFonts w:ascii="Arial" w:eastAsia="Arial Unicode MS" w:hAnsi="Arial" w:cs="Arial"/>
          <w:b w:val="0"/>
          <w:bCs w:val="0"/>
          <w:noProof/>
          <w:sz w:val="24"/>
          <w:szCs w:val="24"/>
          <w:lang w:val="en-US"/>
        </w:rPr>
        <w:t>64</w:t>
      </w:r>
      <w:bookmarkEnd w:id="180"/>
      <w:r w:rsidR="006C5E4F" w:rsidRPr="00382D64">
        <w:rPr>
          <w:rFonts w:ascii="Arial" w:eastAsia="Arial Unicode MS" w:hAnsi="Arial" w:cs="Arial"/>
          <w:b w:val="0"/>
          <w:bCs w:val="0"/>
          <w:noProof/>
          <w:sz w:val="24"/>
          <w:szCs w:val="24"/>
          <w:lang w:val="en-US"/>
        </w:rPr>
        <w:t>.</w:t>
      </w:r>
      <w:r w:rsidR="006C5E4F" w:rsidRPr="00382D64">
        <w:rPr>
          <w:rFonts w:ascii="Arial" w:eastAsia="Arial Unicode MS" w:hAnsi="Arial" w:cs="Arial"/>
          <w:b w:val="0"/>
          <w:bCs w:val="0"/>
          <w:noProof/>
          <w:sz w:val="24"/>
          <w:szCs w:val="24"/>
          <w:lang w:val="en-US"/>
        </w:rPr>
        <w:tab/>
        <w:t xml:space="preserve">Brasel TL, Campbell AW Demers RE, Ferguson BS, Fink J, Vojdani A, Wilson SC, Straus DC. </w:t>
      </w:r>
      <w:r w:rsidR="006C5E4F" w:rsidRPr="00505020">
        <w:rPr>
          <w:rFonts w:ascii="Arial" w:eastAsia="Arial Unicode MS" w:hAnsi="Arial" w:cs="Arial"/>
          <w:b w:val="0"/>
          <w:bCs w:val="0"/>
          <w:noProof/>
          <w:sz w:val="24"/>
          <w:szCs w:val="24"/>
          <w:lang w:val="en-US"/>
        </w:rPr>
        <w:t>Detection of trichothecene mycotoxins in sera from individuals exposed to Stachybotrys chartarum in indoor environments. Arch Environ Health 2004; 59(6): 317-323 doi: 10.3200/aeoh.58.6.317-323</w:t>
      </w:r>
    </w:p>
    <w:p w14:paraId="7CB6A169" w14:textId="1DDDDD80" w:rsidR="00667C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81" w:name="_Ref124325125"/>
      <w:r>
        <w:rPr>
          <w:rStyle w:val="Ohne"/>
          <w:rFonts w:ascii="Arial" w:eastAsia="Arial" w:hAnsi="Arial" w:cs="Arial"/>
          <w:b w:val="0"/>
          <w:noProof/>
          <w:sz w:val="24"/>
          <w:szCs w:val="24"/>
          <w:u w:color="000000"/>
          <w:lang w:val="en-US"/>
        </w:rPr>
        <w:t>65</w:t>
      </w:r>
      <w:bookmarkEnd w:id="181"/>
      <w:r w:rsidR="00667CF4" w:rsidRPr="00766FD8">
        <w:rPr>
          <w:rStyle w:val="Ohne"/>
          <w:rFonts w:ascii="Arial" w:eastAsia="Arial" w:hAnsi="Arial" w:cs="Arial"/>
          <w:b w:val="0"/>
          <w:sz w:val="24"/>
          <w:szCs w:val="24"/>
          <w:u w:color="000000"/>
          <w:lang w:val="en-US"/>
        </w:rPr>
        <w:t>.</w:t>
      </w:r>
      <w:r w:rsidR="00667CF4" w:rsidRPr="00766FD8">
        <w:rPr>
          <w:rStyle w:val="Ohne"/>
          <w:rFonts w:ascii="Arial" w:eastAsia="Arial" w:hAnsi="Arial" w:cs="Arial"/>
          <w:b w:val="0"/>
          <w:sz w:val="24"/>
          <w:szCs w:val="24"/>
          <w:u w:color="000000"/>
          <w:lang w:val="en-US"/>
        </w:rPr>
        <w:tab/>
        <w:t>Bredesen DE. Inhalational Alzheimer's disease: an unrecognized - and treatable - epidemic. Aging (Albany NY). 2016; 8(2): 304-313; doi: 10.18632/aging.100896</w:t>
      </w:r>
    </w:p>
    <w:p w14:paraId="052D692D" w14:textId="5194FDF3" w:rsidR="007925DE" w:rsidRPr="00A46839" w:rsidRDefault="00CD253B" w:rsidP="00F63B2F">
      <w:pPr>
        <w:pStyle w:val="Beschriftung"/>
        <w:spacing w:after="60"/>
        <w:ind w:left="709" w:hanging="709"/>
        <w:rPr>
          <w:rFonts w:ascii="Arial" w:hAnsi="Arial" w:cs="Arial"/>
          <w:b w:val="0"/>
          <w:bCs w:val="0"/>
          <w:noProof/>
          <w:sz w:val="24"/>
          <w:szCs w:val="24"/>
        </w:rPr>
      </w:pPr>
      <w:bookmarkStart w:id="182" w:name="_Ref122617291"/>
      <w:r>
        <w:rPr>
          <w:rFonts w:ascii="Arial" w:eastAsia="Times New Roman" w:hAnsi="Arial" w:cs="Arial"/>
          <w:b w:val="0"/>
          <w:bCs w:val="0"/>
          <w:noProof/>
          <w:sz w:val="24"/>
          <w:szCs w:val="24"/>
          <w:lang w:val="en-US"/>
        </w:rPr>
        <w:t>66</w:t>
      </w:r>
      <w:bookmarkEnd w:id="182"/>
      <w:r w:rsidR="007925DE" w:rsidRPr="00CB5667">
        <w:rPr>
          <w:rFonts w:ascii="Arial" w:eastAsia="Times New Roman" w:hAnsi="Arial" w:cs="Arial"/>
          <w:b w:val="0"/>
          <w:bCs w:val="0"/>
          <w:noProof/>
          <w:sz w:val="24"/>
          <w:szCs w:val="24"/>
          <w:lang w:val="en-US"/>
        </w:rPr>
        <w:t>.</w:t>
      </w:r>
      <w:r w:rsidR="007925DE" w:rsidRPr="00CB5667">
        <w:rPr>
          <w:rFonts w:ascii="Arial" w:eastAsia="Times New Roman" w:hAnsi="Arial" w:cs="Arial"/>
          <w:b w:val="0"/>
          <w:bCs w:val="0"/>
          <w:noProof/>
          <w:sz w:val="24"/>
          <w:szCs w:val="24"/>
          <w:lang w:val="en-US"/>
        </w:rPr>
        <w:tab/>
        <w:t xml:space="preserve">Brozek JL, Bousquet J, Baena-Cagnani CE, Bonini S, Canonica GW, Casale TB, van Wijk RG, Ohta K, Zuberbier T, Schünemann HJ, Global Allergy and Asthma European Network; Grading of Recommendations Assessment, Development and Evaluation Working Group. Allergic rhinitis and its impact on </w:t>
      </w:r>
      <w:r w:rsidR="007925DE" w:rsidRPr="00904BA5">
        <w:rPr>
          <w:rFonts w:ascii="Arial" w:hAnsi="Arial" w:cs="Arial"/>
          <w:b w:val="0"/>
          <w:bCs w:val="0"/>
          <w:noProof/>
          <w:sz w:val="24"/>
          <w:szCs w:val="24"/>
          <w:lang w:val="en-US"/>
        </w:rPr>
        <w:t xml:space="preserve">asthma (ARIA) guidelines: 2010 revision. </w:t>
      </w:r>
      <w:r w:rsidR="007925DE" w:rsidRPr="00A46839">
        <w:rPr>
          <w:rFonts w:ascii="Arial" w:hAnsi="Arial" w:cs="Arial"/>
          <w:b w:val="0"/>
          <w:bCs w:val="0"/>
          <w:noProof/>
          <w:sz w:val="24"/>
          <w:szCs w:val="24"/>
        </w:rPr>
        <w:t>J Allergy Clin Immunol 2010; 126: 466-476; doi: 10.1016/j.jaci.2010.06.047</w:t>
      </w:r>
    </w:p>
    <w:p w14:paraId="040E325D" w14:textId="422E2EA0" w:rsidR="00A46839" w:rsidRPr="007619B6" w:rsidRDefault="00CD253B" w:rsidP="00F63B2F">
      <w:pPr>
        <w:pStyle w:val="Beschriftung"/>
        <w:spacing w:after="60"/>
        <w:ind w:left="709" w:hanging="709"/>
        <w:rPr>
          <w:rFonts w:ascii="Arial" w:eastAsia="Times New Roman" w:hAnsi="Arial" w:cs="Arial"/>
          <w:b w:val="0"/>
          <w:bCs w:val="0"/>
          <w:noProof/>
          <w:sz w:val="24"/>
          <w:szCs w:val="24"/>
        </w:rPr>
      </w:pPr>
      <w:bookmarkStart w:id="183" w:name="_Ref124167925"/>
      <w:r>
        <w:rPr>
          <w:rFonts w:ascii="Arial" w:eastAsia="Times New Roman" w:hAnsi="Arial" w:cs="Arial"/>
          <w:b w:val="0"/>
          <w:bCs w:val="0"/>
          <w:noProof/>
          <w:sz w:val="24"/>
          <w:szCs w:val="24"/>
        </w:rPr>
        <w:t>67</w:t>
      </w:r>
      <w:bookmarkEnd w:id="183"/>
      <w:r w:rsidR="00A46839" w:rsidRPr="007619B6">
        <w:rPr>
          <w:rFonts w:ascii="Arial" w:eastAsia="Times New Roman" w:hAnsi="Arial" w:cs="Arial"/>
          <w:b w:val="0"/>
          <w:bCs w:val="0"/>
          <w:noProof/>
          <w:sz w:val="24"/>
          <w:szCs w:val="24"/>
        </w:rPr>
        <w:t>.</w:t>
      </w:r>
      <w:r w:rsidR="00A46839" w:rsidRPr="007619B6">
        <w:rPr>
          <w:rFonts w:ascii="Arial" w:eastAsia="Times New Roman" w:hAnsi="Arial" w:cs="Arial"/>
          <w:b w:val="0"/>
          <w:bCs w:val="0"/>
          <w:noProof/>
          <w:sz w:val="24"/>
          <w:szCs w:val="24"/>
        </w:rPr>
        <w:tab/>
        <w:t>Bullinger M. V-13 Befindlichkeitsstörungen. In: Wichmann H-E, Schlipköter H-W, Füllgraf G, Hrsg. Handbuch der Umweltmedizin. ecomed Verlagsgesellschaft, Landsberg/Lech 1992, 1-12</w:t>
      </w:r>
    </w:p>
    <w:p w14:paraId="46FC15B1" w14:textId="266B1E7D" w:rsidR="00A46839" w:rsidRPr="007619B6" w:rsidRDefault="00CD253B" w:rsidP="00F63B2F">
      <w:pPr>
        <w:pStyle w:val="Beschriftung"/>
        <w:spacing w:after="60"/>
        <w:ind w:left="709" w:hanging="709"/>
        <w:rPr>
          <w:rFonts w:ascii="Arial" w:eastAsia="Times New Roman" w:hAnsi="Arial" w:cs="Arial"/>
          <w:b w:val="0"/>
          <w:bCs w:val="0"/>
          <w:noProof/>
          <w:sz w:val="24"/>
          <w:szCs w:val="24"/>
        </w:rPr>
      </w:pPr>
      <w:bookmarkStart w:id="184" w:name="_Ref124167928"/>
      <w:r>
        <w:rPr>
          <w:rFonts w:ascii="Arial" w:eastAsia="Times New Roman" w:hAnsi="Arial" w:cs="Arial"/>
          <w:b w:val="0"/>
          <w:bCs w:val="0"/>
          <w:noProof/>
          <w:sz w:val="24"/>
          <w:szCs w:val="24"/>
        </w:rPr>
        <w:t>68</w:t>
      </w:r>
      <w:bookmarkEnd w:id="184"/>
      <w:r w:rsidR="00A46839" w:rsidRPr="007619B6">
        <w:rPr>
          <w:rFonts w:ascii="Arial" w:eastAsia="Times New Roman" w:hAnsi="Arial" w:cs="Arial"/>
          <w:b w:val="0"/>
          <w:bCs w:val="0"/>
          <w:noProof/>
          <w:sz w:val="24"/>
          <w:szCs w:val="24"/>
        </w:rPr>
        <w:t>.</w:t>
      </w:r>
      <w:r w:rsidR="00A46839" w:rsidRPr="007619B6">
        <w:rPr>
          <w:rFonts w:ascii="Arial" w:eastAsia="Times New Roman" w:hAnsi="Arial" w:cs="Arial"/>
          <w:b w:val="0"/>
          <w:bCs w:val="0"/>
          <w:noProof/>
          <w:sz w:val="24"/>
          <w:szCs w:val="24"/>
        </w:rPr>
        <w:tab/>
        <w:t>Bullinger M. 12.3 Befindlichkeitsstörungen. In: Dott W, Merk HF, Neuser J, Osieka R, Hrsg. Lehrbuch der Umweltmedizin. Wissenschaftliche Verlagsgesellschaft mbH, Stuttgart 2002, 494-500</w:t>
      </w:r>
    </w:p>
    <w:p w14:paraId="739A21EF" w14:textId="3221776E" w:rsidR="00730A80" w:rsidRPr="00012A58" w:rsidRDefault="00CD253B" w:rsidP="00F63B2F">
      <w:pPr>
        <w:pStyle w:val="Beschriftung"/>
        <w:spacing w:after="60"/>
        <w:ind w:left="709" w:hanging="709"/>
        <w:rPr>
          <w:rFonts w:ascii="Arial" w:hAnsi="Arial" w:cs="Arial"/>
          <w:b w:val="0"/>
          <w:bCs w:val="0"/>
          <w:sz w:val="24"/>
          <w:szCs w:val="24"/>
        </w:rPr>
      </w:pPr>
      <w:bookmarkStart w:id="185" w:name="_Ref126593441"/>
      <w:r>
        <w:rPr>
          <w:rFonts w:ascii="Arial" w:hAnsi="Arial" w:cs="Arial"/>
          <w:b w:val="0"/>
          <w:bCs w:val="0"/>
          <w:noProof/>
          <w:sz w:val="24"/>
          <w:szCs w:val="24"/>
        </w:rPr>
        <w:t>69</w:t>
      </w:r>
      <w:bookmarkEnd w:id="185"/>
      <w:r w:rsidR="00730A80" w:rsidRPr="00012A58">
        <w:rPr>
          <w:rFonts w:ascii="Arial" w:hAnsi="Arial" w:cs="Arial"/>
          <w:b w:val="0"/>
          <w:bCs w:val="0"/>
          <w:sz w:val="24"/>
          <w:szCs w:val="24"/>
        </w:rPr>
        <w:t>.</w:t>
      </w:r>
      <w:r w:rsidR="00730A80" w:rsidRPr="00012A58">
        <w:rPr>
          <w:rFonts w:ascii="Arial" w:hAnsi="Arial" w:cs="Arial"/>
          <w:b w:val="0"/>
          <w:bCs w:val="0"/>
          <w:sz w:val="24"/>
          <w:szCs w:val="24"/>
        </w:rPr>
        <w:tab/>
      </w:r>
      <w:r w:rsidR="00730A80">
        <w:rPr>
          <w:rFonts w:ascii="Arial" w:hAnsi="Arial" w:cs="Arial"/>
          <w:b w:val="0"/>
          <w:bCs w:val="0"/>
          <w:sz w:val="24"/>
          <w:szCs w:val="24"/>
        </w:rPr>
        <w:t>Bundesärztekammer (</w:t>
      </w:r>
      <w:r w:rsidR="00730A80" w:rsidRPr="00012A58">
        <w:rPr>
          <w:rFonts w:ascii="Arial" w:hAnsi="Arial" w:cs="Arial"/>
          <w:b w:val="0"/>
          <w:bCs w:val="0"/>
          <w:sz w:val="24"/>
          <w:szCs w:val="24"/>
        </w:rPr>
        <w:t>BÄK</w:t>
      </w:r>
      <w:r w:rsidR="00730A80">
        <w:rPr>
          <w:rFonts w:ascii="Arial" w:hAnsi="Arial" w:cs="Arial"/>
          <w:b w:val="0"/>
          <w:bCs w:val="0"/>
          <w:sz w:val="24"/>
          <w:szCs w:val="24"/>
        </w:rPr>
        <w:t xml:space="preserve">), Kassenärztliche Bundesvereinigung (KBV), </w:t>
      </w:r>
      <w:r w:rsidR="00730A80" w:rsidRPr="00730A80">
        <w:rPr>
          <w:rFonts w:ascii="Arial" w:hAnsi="Arial" w:cs="Arial"/>
          <w:b w:val="0"/>
          <w:bCs w:val="0"/>
          <w:sz w:val="24"/>
          <w:szCs w:val="24"/>
        </w:rPr>
        <w:t xml:space="preserve">Arbeitsgemeinschaft der Wissenschaftlichen Medizinischen Fachgesellschaften e. V. </w:t>
      </w:r>
      <w:r w:rsidR="00730A80">
        <w:rPr>
          <w:rFonts w:ascii="Arial" w:hAnsi="Arial" w:cs="Arial"/>
          <w:b w:val="0"/>
          <w:bCs w:val="0"/>
          <w:sz w:val="24"/>
          <w:szCs w:val="24"/>
        </w:rPr>
        <w:t xml:space="preserve">(AWMF). NVL-Programm. </w:t>
      </w:r>
      <w:r w:rsidR="00730A80" w:rsidRPr="00012A58">
        <w:rPr>
          <w:rFonts w:ascii="Arial" w:hAnsi="Arial" w:cs="Arial"/>
          <w:b w:val="0"/>
          <w:bCs w:val="0"/>
          <w:sz w:val="24"/>
          <w:szCs w:val="24"/>
        </w:rPr>
        <w:t>S3-Leitlinie Nationale VersorgungsLeitlinie Asthma, Registernummer nvl-002. Stand: 07.09.2020, Gültig bis: 06.09.2025; https://register.awmf.org/de/leitlinien/detail/nvl-002</w:t>
      </w:r>
      <w:r w:rsidR="00BC0CFA">
        <w:rPr>
          <w:rFonts w:ascii="Arial" w:hAnsi="Arial" w:cs="Arial"/>
          <w:b w:val="0"/>
          <w:sz w:val="24"/>
          <w:szCs w:val="24"/>
        </w:rPr>
        <w:t xml:space="preserve">; zuletzt aufgerufen am </w:t>
      </w:r>
      <w:r w:rsidR="004C6339" w:rsidRPr="004C6339">
        <w:rPr>
          <w:rFonts w:ascii="Arial" w:hAnsi="Arial" w:cs="Arial"/>
          <w:b w:val="0"/>
          <w:sz w:val="24"/>
          <w:szCs w:val="24"/>
        </w:rPr>
        <w:t>06.03.2023</w:t>
      </w:r>
    </w:p>
    <w:p w14:paraId="3A711B24" w14:textId="10B63656" w:rsidR="001A6671" w:rsidRPr="00790865" w:rsidRDefault="00CD253B" w:rsidP="00F63B2F">
      <w:pPr>
        <w:pStyle w:val="Beschriftung"/>
        <w:spacing w:after="60"/>
        <w:ind w:left="709" w:hanging="709"/>
        <w:rPr>
          <w:rFonts w:ascii="Arial" w:hAnsi="Arial" w:cs="Arial"/>
          <w:b w:val="0"/>
          <w:bCs w:val="0"/>
          <w:sz w:val="24"/>
          <w:szCs w:val="24"/>
        </w:rPr>
      </w:pPr>
      <w:bookmarkStart w:id="186" w:name="_Ref124322971"/>
      <w:r>
        <w:rPr>
          <w:rFonts w:ascii="Arial" w:hAnsi="Arial" w:cs="Arial"/>
          <w:b w:val="0"/>
          <w:bCs w:val="0"/>
          <w:noProof/>
          <w:sz w:val="24"/>
          <w:szCs w:val="24"/>
        </w:rPr>
        <w:t>70</w:t>
      </w:r>
      <w:bookmarkEnd w:id="186"/>
      <w:r w:rsidR="001A6671" w:rsidRPr="00790865">
        <w:rPr>
          <w:rFonts w:ascii="Arial" w:hAnsi="Arial" w:cs="Arial"/>
          <w:b w:val="0"/>
          <w:bCs w:val="0"/>
          <w:sz w:val="24"/>
          <w:szCs w:val="24"/>
        </w:rPr>
        <w:t>.</w:t>
      </w:r>
      <w:r w:rsidR="001A6671" w:rsidRPr="00790865">
        <w:rPr>
          <w:rFonts w:ascii="Arial" w:hAnsi="Arial" w:cs="Arial"/>
          <w:b w:val="0"/>
          <w:bCs w:val="0"/>
          <w:sz w:val="24"/>
          <w:szCs w:val="24"/>
        </w:rPr>
        <w:tab/>
      </w:r>
      <w:r w:rsidR="001A6671" w:rsidRPr="00790865">
        <w:rPr>
          <w:rFonts w:ascii="Arial" w:hAnsi="Arial" w:cs="Arial"/>
          <w:b w:val="0"/>
          <w:sz w:val="24"/>
          <w:szCs w:val="24"/>
        </w:rPr>
        <w:t>Bundesärztekammer (BÄK), Kassenärztliche Bundesvereinigung (KBV), Arbeitsgemeinschaft der Wissenschaftlichen Medizinischen Fachgesellschaften (AWMF). Nationale VersorgungsLeitlinie COPD – Leitlinienreport, 2. Auflage</w:t>
      </w:r>
      <w:r w:rsidR="001A6671" w:rsidRPr="00790865">
        <w:rPr>
          <w:rFonts w:ascii="Arial" w:hAnsi="Arial" w:cs="Arial"/>
          <w:b w:val="0"/>
          <w:bCs w:val="0"/>
          <w:sz w:val="24"/>
          <w:szCs w:val="24"/>
        </w:rPr>
        <w:t>,</w:t>
      </w:r>
      <w:r w:rsidR="001A6671" w:rsidRPr="00790865">
        <w:rPr>
          <w:rFonts w:ascii="Arial" w:hAnsi="Arial" w:cs="Arial"/>
          <w:b w:val="0"/>
          <w:sz w:val="24"/>
          <w:szCs w:val="24"/>
        </w:rPr>
        <w:t xml:space="preserve"> Version 1</w:t>
      </w:r>
      <w:r w:rsidR="001A6671" w:rsidRPr="00790865">
        <w:rPr>
          <w:rFonts w:ascii="Arial" w:hAnsi="Arial" w:cs="Arial"/>
          <w:b w:val="0"/>
          <w:bCs w:val="0"/>
          <w:sz w:val="24"/>
          <w:szCs w:val="24"/>
        </w:rPr>
        <w:t>,</w:t>
      </w:r>
      <w:r w:rsidR="001A6671" w:rsidRPr="00790865">
        <w:rPr>
          <w:rFonts w:ascii="Arial" w:hAnsi="Arial" w:cs="Arial"/>
          <w:b w:val="0"/>
          <w:sz w:val="24"/>
          <w:szCs w:val="24"/>
        </w:rPr>
        <w:t xml:space="preserve"> 2021</w:t>
      </w:r>
      <w:r w:rsidR="001A6671" w:rsidRPr="00790865">
        <w:rPr>
          <w:rFonts w:ascii="Arial" w:hAnsi="Arial" w:cs="Arial"/>
          <w:b w:val="0"/>
          <w:bCs w:val="0"/>
          <w:sz w:val="24"/>
          <w:szCs w:val="24"/>
        </w:rPr>
        <w:t>; doi</w:t>
      </w:r>
      <w:r w:rsidR="001A6671" w:rsidRPr="00790865">
        <w:rPr>
          <w:rFonts w:ascii="Arial" w:hAnsi="Arial" w:cs="Arial"/>
          <w:b w:val="0"/>
          <w:sz w:val="24"/>
          <w:szCs w:val="24"/>
        </w:rPr>
        <w:t>: 10.6101/AZQ/000478</w:t>
      </w:r>
      <w:r w:rsidR="001A6671" w:rsidRPr="00790865">
        <w:rPr>
          <w:rFonts w:ascii="Arial" w:hAnsi="Arial" w:cs="Arial"/>
          <w:b w:val="0"/>
          <w:bCs w:val="0"/>
          <w:sz w:val="24"/>
          <w:szCs w:val="24"/>
        </w:rPr>
        <w:t>;</w:t>
      </w:r>
      <w:r w:rsidR="001A6671" w:rsidRPr="00790865">
        <w:rPr>
          <w:rFonts w:ascii="Arial" w:hAnsi="Arial" w:cs="Arial"/>
          <w:b w:val="0"/>
          <w:sz w:val="24"/>
          <w:szCs w:val="24"/>
        </w:rPr>
        <w:t xml:space="preserve"> </w:t>
      </w:r>
      <w:r w:rsidR="0057415A" w:rsidRPr="0057415A">
        <w:rPr>
          <w:rFonts w:ascii="Arial" w:hAnsi="Arial" w:cs="Arial"/>
          <w:b w:val="0"/>
          <w:sz w:val="24"/>
          <w:szCs w:val="24"/>
        </w:rPr>
        <w:t>https://www.leitlinien.de/themen/copd</w:t>
      </w:r>
      <w:r w:rsidR="0057415A">
        <w:rPr>
          <w:rFonts w:ascii="Arial" w:hAnsi="Arial" w:cs="Arial"/>
          <w:b w:val="0"/>
          <w:sz w:val="24"/>
          <w:szCs w:val="24"/>
        </w:rPr>
        <w:t xml:space="preserve">; zuletzt aufgerufen am </w:t>
      </w:r>
      <w:r w:rsidR="004C6339" w:rsidRPr="004C6339">
        <w:rPr>
          <w:rFonts w:ascii="Arial" w:hAnsi="Arial" w:cs="Arial"/>
          <w:b w:val="0"/>
          <w:sz w:val="24"/>
          <w:szCs w:val="24"/>
        </w:rPr>
        <w:t>06.03.2023</w:t>
      </w:r>
    </w:p>
    <w:p w14:paraId="52AA5312" w14:textId="5296E810" w:rsidR="0070634A" w:rsidRPr="009B5A75" w:rsidRDefault="00CD253B" w:rsidP="00F63B2F">
      <w:pPr>
        <w:pStyle w:val="Beschriftung"/>
        <w:spacing w:after="60"/>
        <w:ind w:left="709" w:hanging="709"/>
        <w:rPr>
          <w:rFonts w:ascii="Arial" w:hAnsi="Arial" w:cs="Arial"/>
          <w:b w:val="0"/>
          <w:bCs w:val="0"/>
          <w:sz w:val="24"/>
          <w:szCs w:val="24"/>
        </w:rPr>
      </w:pPr>
      <w:bookmarkStart w:id="187" w:name="_Ref124411300"/>
      <w:r>
        <w:rPr>
          <w:rFonts w:ascii="Arial" w:hAnsi="Arial" w:cs="Arial"/>
          <w:b w:val="0"/>
          <w:bCs w:val="0"/>
          <w:noProof/>
          <w:sz w:val="24"/>
          <w:szCs w:val="24"/>
        </w:rPr>
        <w:t>71</w:t>
      </w:r>
      <w:bookmarkEnd w:id="187"/>
      <w:r w:rsidR="0070634A" w:rsidRPr="009B5A75">
        <w:rPr>
          <w:rFonts w:ascii="Arial" w:hAnsi="Arial" w:cs="Arial"/>
          <w:b w:val="0"/>
          <w:bCs w:val="0"/>
          <w:sz w:val="24"/>
          <w:szCs w:val="24"/>
        </w:rPr>
        <w:t>.</w:t>
      </w:r>
      <w:r w:rsidR="0070634A" w:rsidRPr="009B5A75">
        <w:rPr>
          <w:rFonts w:ascii="Arial" w:hAnsi="Arial" w:cs="Arial"/>
          <w:b w:val="0"/>
          <w:bCs w:val="0"/>
          <w:sz w:val="24"/>
          <w:szCs w:val="24"/>
        </w:rPr>
        <w:tab/>
        <w:t>Bundeszentrale für politische Bildung. Ausgewählte Armutsgefährdungsquoten, 2020; https://www.bpb.de/nachschlagen/zahlen-und-fakten/soziale-situation-in-deutschland/61785/armutsgefaehrdung</w:t>
      </w:r>
      <w:r w:rsidR="0057415A">
        <w:rPr>
          <w:rFonts w:ascii="Arial" w:hAnsi="Arial" w:cs="Arial"/>
          <w:b w:val="0"/>
          <w:sz w:val="24"/>
          <w:szCs w:val="24"/>
        </w:rPr>
        <w:t xml:space="preserve">; zuletzt aufgerufen am </w:t>
      </w:r>
      <w:r w:rsidR="004C6339" w:rsidRPr="004C6339">
        <w:rPr>
          <w:rFonts w:ascii="Arial" w:hAnsi="Arial" w:cs="Arial"/>
          <w:b w:val="0"/>
          <w:sz w:val="24"/>
          <w:szCs w:val="24"/>
        </w:rPr>
        <w:t>06.03.2023</w:t>
      </w:r>
    </w:p>
    <w:p w14:paraId="6B41B3D3" w14:textId="22684D01" w:rsidR="0070634A" w:rsidRPr="009B5A75" w:rsidRDefault="00CD253B" w:rsidP="00F63B2F">
      <w:pPr>
        <w:pStyle w:val="Beschriftung"/>
        <w:spacing w:after="60"/>
        <w:ind w:left="709" w:hanging="709"/>
        <w:rPr>
          <w:rFonts w:ascii="Arial" w:hAnsi="Arial" w:cs="Arial"/>
          <w:b w:val="0"/>
          <w:bCs w:val="0"/>
          <w:sz w:val="24"/>
          <w:szCs w:val="24"/>
        </w:rPr>
      </w:pPr>
      <w:bookmarkStart w:id="188" w:name="_Ref124411509"/>
      <w:r>
        <w:rPr>
          <w:rFonts w:ascii="Arial" w:hAnsi="Arial" w:cs="Arial"/>
          <w:b w:val="0"/>
          <w:bCs w:val="0"/>
          <w:noProof/>
          <w:sz w:val="24"/>
          <w:szCs w:val="24"/>
        </w:rPr>
        <w:t>72</w:t>
      </w:r>
      <w:bookmarkEnd w:id="188"/>
      <w:r w:rsidR="0070634A" w:rsidRPr="009B5A75">
        <w:rPr>
          <w:rFonts w:ascii="Arial" w:hAnsi="Arial" w:cs="Arial"/>
          <w:b w:val="0"/>
          <w:bCs w:val="0"/>
          <w:sz w:val="24"/>
          <w:szCs w:val="24"/>
        </w:rPr>
        <w:t>.</w:t>
      </w:r>
      <w:r w:rsidR="0070634A" w:rsidRPr="009B5A75">
        <w:rPr>
          <w:rFonts w:ascii="Arial" w:hAnsi="Arial" w:cs="Arial"/>
          <w:b w:val="0"/>
          <w:bCs w:val="0"/>
          <w:sz w:val="24"/>
          <w:szCs w:val="24"/>
        </w:rPr>
        <w:tab/>
        <w:t>Bundeszentrale für politische Bildung. Soziale Lagen in Deutschland, 2021. https://www.bpb.de/kurz-knapp/zahlen-und-fakten/datenreport-2021/sozialstruktur-und-soziale-lagen/330013/soziale-lagen-in-deutschland</w:t>
      </w:r>
      <w:r w:rsidR="008E3A38">
        <w:rPr>
          <w:rFonts w:ascii="Arial" w:hAnsi="Arial" w:cs="Arial"/>
          <w:b w:val="0"/>
          <w:sz w:val="24"/>
          <w:szCs w:val="24"/>
        </w:rPr>
        <w:t xml:space="preserve">; zuletzt aufgerufen am </w:t>
      </w:r>
      <w:r w:rsidR="004C6339" w:rsidRPr="004C6339">
        <w:rPr>
          <w:rFonts w:ascii="Arial" w:hAnsi="Arial" w:cs="Arial"/>
          <w:b w:val="0"/>
          <w:sz w:val="24"/>
          <w:szCs w:val="24"/>
        </w:rPr>
        <w:t>06.03.2023</w:t>
      </w:r>
    </w:p>
    <w:p w14:paraId="6BC6C637" w14:textId="41EABBD2" w:rsidR="00D347B7" w:rsidRPr="00B213C1" w:rsidRDefault="00CD253B" w:rsidP="00F63B2F">
      <w:pPr>
        <w:pStyle w:val="Beschriftung"/>
        <w:spacing w:after="60"/>
        <w:ind w:left="709" w:hanging="709"/>
        <w:rPr>
          <w:rFonts w:ascii="Arial" w:hAnsi="Arial" w:cs="Arial"/>
          <w:b w:val="0"/>
          <w:bCs w:val="0"/>
          <w:sz w:val="24"/>
          <w:szCs w:val="24"/>
          <w:lang w:val="en-US"/>
        </w:rPr>
      </w:pPr>
      <w:bookmarkStart w:id="189" w:name="_Ref124402997"/>
      <w:r>
        <w:rPr>
          <w:rFonts w:ascii="Arial" w:eastAsia="Calibri" w:hAnsi="Arial" w:cs="Arial"/>
          <w:b w:val="0"/>
          <w:bCs w:val="0"/>
          <w:noProof/>
          <w:sz w:val="24"/>
          <w:szCs w:val="24"/>
          <w:u w:color="000000"/>
        </w:rPr>
        <w:t>73</w:t>
      </w:r>
      <w:bookmarkEnd w:id="189"/>
      <w:r w:rsidR="00D347B7" w:rsidRPr="00D347B7">
        <w:rPr>
          <w:rFonts w:ascii="Arial" w:eastAsia="Calibri" w:hAnsi="Arial" w:cs="Arial"/>
          <w:b w:val="0"/>
          <w:bCs w:val="0"/>
          <w:sz w:val="24"/>
          <w:szCs w:val="24"/>
          <w:u w:color="000000"/>
        </w:rPr>
        <w:t>.</w:t>
      </w:r>
      <w:r w:rsidR="00D347B7" w:rsidRPr="00D347B7">
        <w:rPr>
          <w:rFonts w:ascii="Arial" w:eastAsia="Calibri" w:hAnsi="Arial" w:cs="Arial"/>
          <w:b w:val="0"/>
          <w:bCs w:val="0"/>
          <w:sz w:val="24"/>
          <w:szCs w:val="24"/>
          <w:u w:color="000000"/>
        </w:rPr>
        <w:tab/>
      </w:r>
      <w:r w:rsidR="00D347B7" w:rsidRPr="003C3FB4">
        <w:rPr>
          <w:rFonts w:ascii="Arial" w:hAnsi="Arial" w:cs="Arial"/>
          <w:b w:val="0"/>
          <w:bCs w:val="0"/>
          <w:sz w:val="24"/>
          <w:szCs w:val="24"/>
        </w:rPr>
        <w:t xml:space="preserve">Burkhard B. Unkonventionelle Konzepte in der Umweltmedizin. </w:t>
      </w:r>
      <w:r w:rsidR="00D347B7" w:rsidRPr="00B213C1">
        <w:rPr>
          <w:rFonts w:ascii="Arial" w:hAnsi="Arial" w:cs="Arial"/>
          <w:b w:val="0"/>
          <w:bCs w:val="0"/>
          <w:sz w:val="24"/>
          <w:szCs w:val="24"/>
          <w:lang w:val="en-US"/>
        </w:rPr>
        <w:t>Versicherungsmedizin 1996; 48: 179-184</w:t>
      </w:r>
    </w:p>
    <w:p w14:paraId="05E9C4AE" w14:textId="702C6EC6" w:rsidR="00DB49A8" w:rsidRPr="00B213C1" w:rsidRDefault="00CD253B" w:rsidP="00F63B2F">
      <w:pPr>
        <w:pStyle w:val="Beschriftung"/>
        <w:spacing w:after="60"/>
        <w:ind w:left="709" w:hanging="709"/>
        <w:rPr>
          <w:rFonts w:ascii="Arial" w:eastAsia="Calibri" w:hAnsi="Arial" w:cs="Arial"/>
          <w:b w:val="0"/>
          <w:bCs w:val="0"/>
          <w:noProof/>
          <w:sz w:val="24"/>
          <w:szCs w:val="24"/>
          <w:u w:color="000000"/>
          <w:lang w:val="en-US"/>
        </w:rPr>
      </w:pPr>
      <w:bookmarkStart w:id="190" w:name="_Ref124416329"/>
      <w:r>
        <w:rPr>
          <w:rFonts w:ascii="Arial" w:eastAsia="Calibri" w:hAnsi="Arial" w:cs="Arial"/>
          <w:b w:val="0"/>
          <w:bCs w:val="0"/>
          <w:noProof/>
          <w:sz w:val="24"/>
          <w:szCs w:val="24"/>
          <w:u w:color="000000"/>
          <w:lang w:val="en-US"/>
        </w:rPr>
        <w:t>74</w:t>
      </w:r>
      <w:bookmarkEnd w:id="190"/>
      <w:r w:rsidR="00B213C1" w:rsidRPr="00B213C1">
        <w:rPr>
          <w:rFonts w:ascii="Arial" w:eastAsia="Calibri" w:hAnsi="Arial" w:cs="Arial"/>
          <w:b w:val="0"/>
          <w:bCs w:val="0"/>
          <w:noProof/>
          <w:sz w:val="24"/>
          <w:szCs w:val="24"/>
          <w:u w:color="000000"/>
          <w:lang w:val="en-US"/>
        </w:rPr>
        <w:t>.</w:t>
      </w:r>
      <w:r w:rsidR="00B213C1" w:rsidRPr="00B213C1">
        <w:rPr>
          <w:rFonts w:ascii="Arial" w:eastAsia="Calibri" w:hAnsi="Arial" w:cs="Arial"/>
          <w:b w:val="0"/>
          <w:bCs w:val="0"/>
          <w:noProof/>
          <w:sz w:val="24"/>
          <w:szCs w:val="24"/>
          <w:u w:color="000000"/>
          <w:lang w:val="en-US"/>
        </w:rPr>
        <w:tab/>
      </w:r>
      <w:r w:rsidR="00DB49A8" w:rsidRPr="00B213C1">
        <w:rPr>
          <w:rFonts w:ascii="Arial" w:eastAsia="Calibri" w:hAnsi="Arial" w:cs="Arial"/>
          <w:b w:val="0"/>
          <w:bCs w:val="0"/>
          <w:noProof/>
          <w:sz w:val="24"/>
          <w:szCs w:val="24"/>
          <w:u w:color="000000"/>
          <w:lang w:val="en-US"/>
        </w:rPr>
        <w:t>Burr ML. Health effects of indoor molds. Rev Environ Health 2001; 16(2): 97-103; doi: 10.1515/reveh.2001.16.2.97</w:t>
      </w:r>
    </w:p>
    <w:p w14:paraId="5556AFB8" w14:textId="576ABE54" w:rsidR="00DE7215" w:rsidRPr="00A27024" w:rsidRDefault="00CD253B" w:rsidP="00F63B2F">
      <w:pPr>
        <w:pStyle w:val="Beschriftung"/>
        <w:spacing w:after="60"/>
        <w:ind w:left="709" w:hanging="709"/>
        <w:rPr>
          <w:rFonts w:ascii="Arial" w:hAnsi="Arial" w:cs="Arial"/>
          <w:b w:val="0"/>
          <w:bCs w:val="0"/>
          <w:sz w:val="24"/>
          <w:szCs w:val="24"/>
          <w:lang w:val="en-US"/>
        </w:rPr>
      </w:pPr>
      <w:bookmarkStart w:id="191" w:name="_Ref124404261"/>
      <w:r>
        <w:rPr>
          <w:rFonts w:ascii="Arial" w:eastAsia="Calibri" w:hAnsi="Arial" w:cs="Arial"/>
          <w:b w:val="0"/>
          <w:bCs w:val="0"/>
          <w:noProof/>
          <w:sz w:val="24"/>
          <w:szCs w:val="24"/>
          <w:u w:color="000000"/>
          <w:lang w:val="en-US"/>
        </w:rPr>
        <w:t>75</w:t>
      </w:r>
      <w:bookmarkEnd w:id="191"/>
      <w:r w:rsidR="00DE7215" w:rsidRPr="00B213C1">
        <w:rPr>
          <w:rFonts w:ascii="Arial" w:eastAsia="Calibri" w:hAnsi="Arial" w:cs="Arial"/>
          <w:b w:val="0"/>
          <w:bCs w:val="0"/>
          <w:sz w:val="24"/>
          <w:szCs w:val="24"/>
          <w:u w:color="000000"/>
          <w:lang w:val="en-US"/>
        </w:rPr>
        <w:t>.</w:t>
      </w:r>
      <w:r w:rsidR="00DE7215" w:rsidRPr="00B213C1">
        <w:rPr>
          <w:rFonts w:ascii="Arial" w:eastAsia="Calibri" w:hAnsi="Arial" w:cs="Arial"/>
          <w:b w:val="0"/>
          <w:bCs w:val="0"/>
          <w:sz w:val="24"/>
          <w:szCs w:val="24"/>
          <w:u w:color="000000"/>
          <w:lang w:val="en-US"/>
        </w:rPr>
        <w:tab/>
      </w:r>
      <w:r w:rsidR="00DE7215" w:rsidRPr="00B213C1">
        <w:rPr>
          <w:rFonts w:ascii="Arial" w:hAnsi="Arial" w:cs="Arial"/>
          <w:b w:val="0"/>
          <w:bCs w:val="0"/>
          <w:sz w:val="24"/>
          <w:szCs w:val="24"/>
          <w:lang w:val="en-US"/>
        </w:rPr>
        <w:t xml:space="preserve">Burr ML, Matthews IP, Arthur RA, Watson HL, Gregory CJ, Dunstan FDJ, Palmer SR. </w:t>
      </w:r>
      <w:r w:rsidR="00DE7215" w:rsidRPr="00A27024">
        <w:rPr>
          <w:rFonts w:ascii="Arial" w:hAnsi="Arial" w:cs="Arial"/>
          <w:b w:val="0"/>
          <w:bCs w:val="0"/>
          <w:sz w:val="24"/>
          <w:szCs w:val="24"/>
          <w:lang w:val="en-US"/>
        </w:rPr>
        <w:t>Effects on patients with asthma of eradicating visible indoor mould: a randomised controlled trial.</w:t>
      </w:r>
      <w:r w:rsidR="00DB49A8">
        <w:rPr>
          <w:rFonts w:ascii="Arial" w:hAnsi="Arial" w:cs="Arial"/>
          <w:b w:val="0"/>
          <w:bCs w:val="0"/>
          <w:sz w:val="24"/>
          <w:szCs w:val="24"/>
          <w:lang w:val="en-US"/>
        </w:rPr>
        <w:t xml:space="preserve"> </w:t>
      </w:r>
      <w:r w:rsidR="00DE7215" w:rsidRPr="00A27024">
        <w:rPr>
          <w:rFonts w:ascii="Arial" w:hAnsi="Arial" w:cs="Arial"/>
          <w:b w:val="0"/>
          <w:bCs w:val="0"/>
          <w:sz w:val="24"/>
          <w:szCs w:val="24"/>
          <w:lang w:val="en-US"/>
        </w:rPr>
        <w:t>Thorax 2007; 62(9): 767-772; doi: 10.1136/thx.2006.070847</w:t>
      </w:r>
    </w:p>
    <w:p w14:paraId="1BAAD172" w14:textId="27BE94D1" w:rsidR="00072C66" w:rsidRPr="00C95397" w:rsidRDefault="00CD253B" w:rsidP="00F63B2F">
      <w:pPr>
        <w:pStyle w:val="Beschriftung"/>
        <w:spacing w:after="60"/>
        <w:ind w:left="709" w:hanging="709"/>
        <w:rPr>
          <w:rFonts w:ascii="Arial" w:hAnsi="Arial" w:cs="Arial"/>
          <w:b w:val="0"/>
          <w:bCs w:val="0"/>
          <w:sz w:val="24"/>
          <w:szCs w:val="24"/>
          <w:lang w:val="en-US"/>
        </w:rPr>
      </w:pPr>
      <w:bookmarkStart w:id="192" w:name="_Ref124371452"/>
      <w:r>
        <w:rPr>
          <w:rFonts w:ascii="Arial" w:hAnsi="Arial" w:cs="Arial"/>
          <w:b w:val="0"/>
          <w:bCs w:val="0"/>
          <w:noProof/>
          <w:sz w:val="24"/>
          <w:szCs w:val="24"/>
          <w:lang w:val="en-US"/>
        </w:rPr>
        <w:t>76</w:t>
      </w:r>
      <w:bookmarkEnd w:id="192"/>
      <w:r w:rsidR="00072C66" w:rsidRPr="00854815">
        <w:rPr>
          <w:rFonts w:ascii="Arial" w:hAnsi="Arial" w:cs="Arial"/>
          <w:b w:val="0"/>
          <w:bCs w:val="0"/>
          <w:sz w:val="24"/>
          <w:szCs w:val="24"/>
          <w:lang w:val="en-US"/>
        </w:rPr>
        <w:t>.</w:t>
      </w:r>
      <w:r w:rsidR="00072C66" w:rsidRPr="00854815">
        <w:rPr>
          <w:rFonts w:ascii="Arial" w:hAnsi="Arial" w:cs="Arial"/>
          <w:b w:val="0"/>
          <w:bCs w:val="0"/>
          <w:sz w:val="24"/>
          <w:szCs w:val="24"/>
          <w:lang w:val="en-US"/>
        </w:rPr>
        <w:tab/>
        <w:t xml:space="preserve">Burwen DR, Lasker BA, Rao N, Durry E, Padhye AA, Jarvis WR. </w:t>
      </w:r>
      <w:r w:rsidR="00072C66" w:rsidRPr="00B72B9E">
        <w:rPr>
          <w:rFonts w:ascii="Arial" w:hAnsi="Arial" w:cs="Arial"/>
          <w:b w:val="0"/>
          <w:bCs w:val="0"/>
          <w:sz w:val="24"/>
          <w:szCs w:val="24"/>
          <w:lang w:val="en-US"/>
        </w:rPr>
        <w:t xml:space="preserve">Invasive aspergillosis outbreak on a hematology-oncology ward. </w:t>
      </w:r>
      <w:r w:rsidR="00072C66" w:rsidRPr="00C95397">
        <w:rPr>
          <w:rFonts w:ascii="Arial" w:hAnsi="Arial" w:cs="Arial"/>
          <w:b w:val="0"/>
          <w:bCs w:val="0"/>
          <w:sz w:val="24"/>
          <w:szCs w:val="24"/>
          <w:lang w:val="en-US"/>
        </w:rPr>
        <w:t>Infect Control Hosp Epidemiol 2001; 22(1): 45-48; doi: 10.1086/501826</w:t>
      </w:r>
    </w:p>
    <w:p w14:paraId="48FBE8C7" w14:textId="50EACEBC" w:rsidR="00172B8C" w:rsidRPr="00904BA5" w:rsidRDefault="00CD253B" w:rsidP="00F63B2F">
      <w:pPr>
        <w:pStyle w:val="Beschriftung"/>
        <w:spacing w:after="60"/>
        <w:ind w:left="709" w:hanging="709"/>
        <w:rPr>
          <w:rFonts w:ascii="Arial" w:hAnsi="Arial" w:cs="Arial"/>
          <w:b w:val="0"/>
          <w:bCs w:val="0"/>
          <w:noProof/>
          <w:sz w:val="24"/>
          <w:szCs w:val="24"/>
          <w:lang w:val="en-US"/>
        </w:rPr>
      </w:pPr>
      <w:bookmarkStart w:id="193" w:name="_Ref122592329"/>
      <w:r>
        <w:rPr>
          <w:rFonts w:ascii="Arial" w:hAnsi="Arial" w:cs="Arial"/>
          <w:b w:val="0"/>
          <w:bCs w:val="0"/>
          <w:noProof/>
          <w:sz w:val="24"/>
          <w:szCs w:val="24"/>
          <w:lang w:val="en-US"/>
        </w:rPr>
        <w:t>77</w:t>
      </w:r>
      <w:bookmarkEnd w:id="193"/>
      <w:r w:rsidR="00172B8C" w:rsidRPr="00B53F53">
        <w:rPr>
          <w:rFonts w:ascii="Arial" w:hAnsi="Arial" w:cs="Arial"/>
          <w:b w:val="0"/>
          <w:bCs w:val="0"/>
          <w:noProof/>
          <w:sz w:val="24"/>
          <w:szCs w:val="24"/>
          <w:lang w:val="en-US"/>
        </w:rPr>
        <w:t>.</w:t>
      </w:r>
      <w:r w:rsidR="00172B8C" w:rsidRPr="00B53F53">
        <w:rPr>
          <w:rFonts w:ascii="Arial" w:hAnsi="Arial" w:cs="Arial"/>
          <w:b w:val="0"/>
          <w:bCs w:val="0"/>
          <w:noProof/>
          <w:sz w:val="24"/>
          <w:szCs w:val="24"/>
          <w:lang w:val="en-US"/>
        </w:rPr>
        <w:tab/>
        <w:t xml:space="preserve">Bush RK, Portnoy JM. </w:t>
      </w:r>
      <w:r w:rsidR="00172B8C" w:rsidRPr="00904BA5">
        <w:rPr>
          <w:rFonts w:ascii="Arial" w:hAnsi="Arial" w:cs="Arial"/>
          <w:b w:val="0"/>
          <w:bCs w:val="0"/>
          <w:noProof/>
          <w:sz w:val="24"/>
          <w:szCs w:val="24"/>
          <w:lang w:val="en-US"/>
        </w:rPr>
        <w:t>The role and abatement of fungal allergens in allergic diseases. J Allergy Clin Immunol 2001; 107(3 Suppl): S430-440; doi: 10.1067/mai.2001.113669</w:t>
      </w:r>
    </w:p>
    <w:p w14:paraId="350E6F38" w14:textId="51D9AEE7" w:rsidR="00DB49A8" w:rsidRDefault="00CD253B" w:rsidP="00F63B2F">
      <w:pPr>
        <w:pStyle w:val="Beschriftung"/>
        <w:spacing w:after="60"/>
        <w:ind w:left="709" w:hanging="709"/>
        <w:rPr>
          <w:rFonts w:ascii="Arial" w:hAnsi="Arial" w:cs="Arial"/>
          <w:b w:val="0"/>
          <w:bCs w:val="0"/>
          <w:noProof/>
          <w:sz w:val="24"/>
          <w:szCs w:val="24"/>
          <w:lang w:val="en-US"/>
        </w:rPr>
      </w:pPr>
      <w:bookmarkStart w:id="194" w:name="_Ref122524242"/>
      <w:r>
        <w:rPr>
          <w:rFonts w:ascii="Arial" w:hAnsi="Arial" w:cs="Arial"/>
          <w:b w:val="0"/>
          <w:bCs w:val="0"/>
          <w:noProof/>
          <w:sz w:val="24"/>
          <w:szCs w:val="24"/>
          <w:lang w:val="en-US"/>
        </w:rPr>
        <w:t>78</w:t>
      </w:r>
      <w:bookmarkEnd w:id="194"/>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Bush RK, Portnoy JM, Saxon A, Terr AI, Wood RA. The medical effects of mold exposure. J Allergy Clin Immunol 2006; 117(2): 326-333; doi: 10.1016/j.jaci.2005.12.001</w:t>
      </w:r>
    </w:p>
    <w:p w14:paraId="2276F104" w14:textId="0EE50916" w:rsidR="00FE17CE" w:rsidRPr="00904BA5" w:rsidRDefault="00CD253B" w:rsidP="00F63B2F">
      <w:pPr>
        <w:pStyle w:val="Beschriftung"/>
        <w:spacing w:after="60"/>
        <w:ind w:left="709" w:hanging="709"/>
        <w:rPr>
          <w:rFonts w:ascii="Arial" w:hAnsi="Arial" w:cs="Arial"/>
          <w:b w:val="0"/>
          <w:bCs w:val="0"/>
          <w:noProof/>
          <w:sz w:val="24"/>
          <w:szCs w:val="24"/>
          <w:lang w:val="en-US"/>
        </w:rPr>
      </w:pPr>
      <w:bookmarkStart w:id="195" w:name="_Ref122524244"/>
      <w:r>
        <w:rPr>
          <w:rFonts w:ascii="Arial" w:hAnsi="Arial" w:cs="Arial"/>
          <w:b w:val="0"/>
          <w:bCs w:val="0"/>
          <w:noProof/>
          <w:sz w:val="24"/>
          <w:szCs w:val="24"/>
          <w:lang w:val="en-US"/>
        </w:rPr>
        <w:t>79</w:t>
      </w:r>
      <w:bookmarkEnd w:id="195"/>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Buzina W. [Health effects of indoor molds]. [Article in German] Wien Med Wochenschr 2007; 157(19-20): 462-465; doi: 10.1007/s10354-007-0459-x</w:t>
      </w:r>
    </w:p>
    <w:p w14:paraId="193CBDA3" w14:textId="472CAF39" w:rsidR="00FE17CE" w:rsidRPr="00904BA5" w:rsidRDefault="00CD253B" w:rsidP="00F63B2F">
      <w:pPr>
        <w:pStyle w:val="Beschriftung"/>
        <w:spacing w:after="60"/>
        <w:ind w:left="709" w:hanging="709"/>
        <w:rPr>
          <w:rFonts w:ascii="Arial" w:hAnsi="Arial" w:cs="Arial"/>
          <w:b w:val="0"/>
          <w:bCs w:val="0"/>
          <w:noProof/>
          <w:sz w:val="24"/>
          <w:szCs w:val="24"/>
          <w:lang w:val="en-US"/>
        </w:rPr>
      </w:pPr>
      <w:bookmarkStart w:id="196" w:name="_Ref122524245"/>
      <w:r>
        <w:rPr>
          <w:rFonts w:ascii="Arial" w:hAnsi="Arial" w:cs="Arial"/>
          <w:b w:val="0"/>
          <w:bCs w:val="0"/>
          <w:noProof/>
          <w:sz w:val="24"/>
          <w:szCs w:val="24"/>
          <w:lang w:val="en-US"/>
        </w:rPr>
        <w:t>80</w:t>
      </w:r>
      <w:bookmarkEnd w:id="196"/>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Caillaud D, Leynaert B, Keirsbulck M, Nadif R; mould ANSES working group. Indoor mould exposure, asthma and rhinitis: findings from systematic reviews and recent longitudinal studies. Eur Respir Rev 2018; 27(148): 170137; doi: 10.1183/16000617.0137-2017</w:t>
      </w:r>
    </w:p>
    <w:p w14:paraId="27A978ED" w14:textId="1DF84D1D" w:rsidR="005110B1" w:rsidRPr="006C4740" w:rsidRDefault="00CD253B" w:rsidP="00F63B2F">
      <w:pPr>
        <w:pStyle w:val="Beschriftung"/>
        <w:spacing w:after="60"/>
        <w:ind w:left="709" w:hanging="709"/>
        <w:rPr>
          <w:rFonts w:ascii="Arial" w:eastAsia="Calibri" w:hAnsi="Arial" w:cs="Arial"/>
          <w:b w:val="0"/>
          <w:sz w:val="24"/>
          <w:szCs w:val="24"/>
          <w:u w:color="000000"/>
          <w:lang w:val="en-US"/>
        </w:rPr>
      </w:pPr>
      <w:bookmarkStart w:id="197" w:name="_Ref123746779"/>
      <w:r>
        <w:rPr>
          <w:rFonts w:ascii="Arial" w:eastAsia="Calibri" w:hAnsi="Arial" w:cs="Arial"/>
          <w:b w:val="0"/>
          <w:noProof/>
          <w:sz w:val="24"/>
          <w:szCs w:val="24"/>
          <w:u w:color="000000"/>
          <w:lang w:val="en-US"/>
        </w:rPr>
        <w:t>81</w:t>
      </w:r>
      <w:bookmarkEnd w:id="197"/>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t>Calender A, Weichhart T, Valeyre D, Pacheco Y. Current Insights in Genetics of Sarcoidosis: Functional and Clinical Impacts. J Clin Med 2020; 9(8):</w:t>
      </w:r>
      <w:r w:rsidR="0021544A">
        <w:rPr>
          <w:rFonts w:ascii="Arial" w:eastAsia="Calibri" w:hAnsi="Arial" w:cs="Arial"/>
          <w:b w:val="0"/>
          <w:sz w:val="24"/>
          <w:szCs w:val="24"/>
          <w:u w:color="000000"/>
          <w:lang w:val="en-US"/>
        </w:rPr>
        <w:t xml:space="preserve"> </w:t>
      </w:r>
      <w:r w:rsidR="005110B1" w:rsidRPr="006C4740">
        <w:rPr>
          <w:rFonts w:ascii="Arial" w:eastAsia="Calibri" w:hAnsi="Arial" w:cs="Arial"/>
          <w:b w:val="0"/>
          <w:sz w:val="24"/>
          <w:szCs w:val="24"/>
          <w:u w:color="000000"/>
          <w:lang w:val="en-US"/>
        </w:rPr>
        <w:t>2633; doi: 10.3390/jcm9082633</w:t>
      </w:r>
    </w:p>
    <w:p w14:paraId="35EA9C44" w14:textId="605E7E94"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198" w:name="_Ref124325010"/>
      <w:r>
        <w:rPr>
          <w:rStyle w:val="Ohne"/>
          <w:rFonts w:ascii="Arial" w:eastAsia="Arial" w:hAnsi="Arial" w:cs="Arial"/>
          <w:b w:val="0"/>
          <w:noProof/>
          <w:sz w:val="24"/>
          <w:szCs w:val="24"/>
          <w:u w:color="000000"/>
          <w:lang w:val="en-US"/>
        </w:rPr>
        <w:t>82</w:t>
      </w:r>
      <w:bookmarkEnd w:id="198"/>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Casas L, Tiesler C, Thiering E, Brüske I, Koletzko S, Bauer CP, Wichmann HE, von Berg A, Berdel D, Krämer U, Schaaf B, Lehmann I, Herbarth O, Sunyer J, Heinrich J, GINIplus and LISAplus Study Group. Indoor factors and behavioural problems in children: the GINIplus and LISAplus birth cohort studies. Int J Hyg Environ Health 2013; 216(2): 146-154; doi: 0.1016/j.ijheh.2012.03.006</w:t>
      </w:r>
    </w:p>
    <w:p w14:paraId="55DE194B" w14:textId="0A928C31" w:rsidR="00CA1EA4" w:rsidRPr="00CA1EA4" w:rsidRDefault="00CD253B" w:rsidP="00F63B2F">
      <w:pPr>
        <w:pStyle w:val="Beschriftung"/>
        <w:spacing w:after="60"/>
        <w:ind w:left="709" w:hanging="709"/>
        <w:rPr>
          <w:rFonts w:ascii="Arial" w:hAnsi="Arial" w:cs="Arial"/>
          <w:b w:val="0"/>
          <w:sz w:val="24"/>
          <w:szCs w:val="24"/>
          <w:lang w:val="en-US"/>
        </w:rPr>
      </w:pPr>
      <w:bookmarkStart w:id="199" w:name="_Ref128127975"/>
      <w:r>
        <w:rPr>
          <w:rFonts w:ascii="Arial" w:hAnsi="Arial" w:cs="Arial"/>
          <w:b w:val="0"/>
          <w:noProof/>
          <w:sz w:val="24"/>
          <w:szCs w:val="24"/>
          <w:lang w:val="en-US"/>
        </w:rPr>
        <w:t>83</w:t>
      </w:r>
      <w:bookmarkEnd w:id="199"/>
      <w:r w:rsidR="00CA1EA4" w:rsidRPr="00CA1EA4">
        <w:rPr>
          <w:rFonts w:ascii="Arial" w:hAnsi="Arial" w:cs="Arial"/>
          <w:b w:val="0"/>
          <w:sz w:val="24"/>
          <w:szCs w:val="24"/>
          <w:lang w:val="en-US"/>
        </w:rPr>
        <w:t>.</w:t>
      </w:r>
      <w:r w:rsidR="00CA1EA4" w:rsidRPr="00CA1EA4">
        <w:rPr>
          <w:rFonts w:ascii="Arial" w:hAnsi="Arial" w:cs="Arial"/>
          <w:b w:val="0"/>
          <w:sz w:val="24"/>
          <w:szCs w:val="24"/>
          <w:lang w:val="en-US"/>
        </w:rPr>
        <w:tab/>
        <w:t>Casas L, Tischer C, Wouters IM, Torrent M, Gehring U, Garcia-Esteban R, Thiering E, Postma DS, de Jongste J, Smit HA, Borràs-Santos A, Zock JP, Hyvärinen A, Heinrich J, Sunyer J. Early life microbial exposure and fractional exhaled nitric oxide in school-age children: a prospective birth cohort study. Environ Health 2013; 12:103; doi: 10.1186/1476-069X-12-103</w:t>
      </w:r>
    </w:p>
    <w:p w14:paraId="0479BAAB" w14:textId="4228EBD2"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200" w:name="_Ref124325015"/>
      <w:r>
        <w:rPr>
          <w:rStyle w:val="Ohne"/>
          <w:rFonts w:ascii="Arial" w:eastAsia="Arial" w:hAnsi="Arial" w:cs="Arial"/>
          <w:b w:val="0"/>
          <w:noProof/>
          <w:sz w:val="24"/>
          <w:szCs w:val="24"/>
          <w:u w:color="000000"/>
          <w:lang w:val="en-US"/>
        </w:rPr>
        <w:t>84</w:t>
      </w:r>
      <w:bookmarkEnd w:id="200"/>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Casas L, Torrent M, Zock JP, Doekes G, Forns J, Guxens M, Täubel M, Heinrich J, Sunyer J. Early life exposures to home dampness, pet ownership and farm animal contact and neuropsychological development in 4 year old children: a prospective birth cohort study. Int J Hyg Environ Health 2013; 216(6): 690-697; doi: 10.1016/j.ijheh.2012.12.013H</w:t>
      </w:r>
    </w:p>
    <w:p w14:paraId="4CFADD0E" w14:textId="2CA647CF"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201" w:name="_Ref124325030"/>
      <w:r>
        <w:rPr>
          <w:rStyle w:val="Ohne"/>
          <w:rFonts w:ascii="Arial" w:eastAsia="Arial" w:hAnsi="Arial" w:cs="Arial"/>
          <w:b w:val="0"/>
          <w:noProof/>
          <w:sz w:val="24"/>
          <w:szCs w:val="24"/>
          <w:u w:color="000000"/>
          <w:lang w:val="en-US"/>
        </w:rPr>
        <w:t>85</w:t>
      </w:r>
      <w:bookmarkEnd w:id="201"/>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Casas L, Karvonen AM, Kirjavainen PV, Täubel M, Hyytiäinen H, Jayaprakash B, Lehmann I, Standl M, Pekkanen J, Heinrich J. Early life home microbiome and hyperactivity/inattention in school-age children. Sci Rep 2019 22; 9(1): 17355; doi: 10.1038/s41598-019-53527-1</w:t>
      </w:r>
    </w:p>
    <w:p w14:paraId="7C044E93" w14:textId="4500DBE4" w:rsidR="00374FA4" w:rsidRPr="00904BA5" w:rsidRDefault="00CD253B" w:rsidP="00F63B2F">
      <w:pPr>
        <w:pStyle w:val="Beschriftung"/>
        <w:spacing w:after="60"/>
        <w:ind w:left="709" w:hanging="709"/>
        <w:rPr>
          <w:rFonts w:ascii="Arial" w:hAnsi="Arial" w:cs="Arial"/>
          <w:b w:val="0"/>
          <w:bCs w:val="0"/>
          <w:noProof/>
          <w:sz w:val="24"/>
          <w:szCs w:val="24"/>
          <w:lang w:val="en-US"/>
        </w:rPr>
      </w:pPr>
      <w:bookmarkStart w:id="202" w:name="_Ref122619877"/>
      <w:r>
        <w:rPr>
          <w:rFonts w:ascii="Arial" w:hAnsi="Arial" w:cs="Arial"/>
          <w:b w:val="0"/>
          <w:bCs w:val="0"/>
          <w:noProof/>
          <w:sz w:val="24"/>
          <w:szCs w:val="24"/>
          <w:lang w:val="en-US"/>
        </w:rPr>
        <w:t>86</w:t>
      </w:r>
      <w:bookmarkEnd w:id="202"/>
      <w:r w:rsidR="00374FA4" w:rsidRPr="00904BA5">
        <w:rPr>
          <w:rFonts w:ascii="Arial" w:hAnsi="Arial" w:cs="Arial"/>
          <w:b w:val="0"/>
          <w:bCs w:val="0"/>
          <w:noProof/>
          <w:sz w:val="24"/>
          <w:szCs w:val="24"/>
          <w:lang w:val="en-US"/>
        </w:rPr>
        <w:t>.</w:t>
      </w:r>
      <w:r w:rsidR="00374FA4" w:rsidRPr="00904BA5">
        <w:rPr>
          <w:rFonts w:ascii="Arial" w:hAnsi="Arial" w:cs="Arial"/>
          <w:b w:val="0"/>
          <w:bCs w:val="0"/>
          <w:noProof/>
          <w:sz w:val="24"/>
          <w:szCs w:val="24"/>
          <w:lang w:val="en-US"/>
        </w:rPr>
        <w:tab/>
        <w:t>Castro-Rodriquez JA. Forno E, Rodriguez-Martinez CE, Celedón JC. Risk and protective factors for childhood asthma: what ist the evidence? J Allergy Clin Immunol Prac</w:t>
      </w:r>
      <w:r w:rsidR="00DB49A8">
        <w:rPr>
          <w:rFonts w:ascii="Arial" w:hAnsi="Arial" w:cs="Arial"/>
          <w:b w:val="0"/>
          <w:bCs w:val="0"/>
          <w:noProof/>
          <w:sz w:val="24"/>
          <w:szCs w:val="24"/>
          <w:lang w:val="en-US"/>
        </w:rPr>
        <w:t xml:space="preserve"> 2016</w:t>
      </w:r>
      <w:r w:rsidR="00374FA4" w:rsidRPr="00904BA5">
        <w:rPr>
          <w:rFonts w:ascii="Arial" w:hAnsi="Arial" w:cs="Arial"/>
          <w:b w:val="0"/>
          <w:bCs w:val="0"/>
          <w:noProof/>
          <w:sz w:val="24"/>
          <w:szCs w:val="24"/>
          <w:lang w:val="en-US"/>
        </w:rPr>
        <w:t>; 4(6): 1111-1122</w:t>
      </w:r>
      <w:r w:rsidR="00DB49A8">
        <w:rPr>
          <w:rFonts w:ascii="Arial" w:hAnsi="Arial" w:cs="Arial"/>
          <w:b w:val="0"/>
          <w:bCs w:val="0"/>
          <w:noProof/>
          <w:sz w:val="24"/>
          <w:szCs w:val="24"/>
          <w:lang w:val="en-US"/>
        </w:rPr>
        <w:t xml:space="preserve">; </w:t>
      </w:r>
      <w:r w:rsidR="00DB49A8" w:rsidRPr="00DB49A8">
        <w:rPr>
          <w:rFonts w:ascii="Arial" w:hAnsi="Arial" w:cs="Arial"/>
          <w:b w:val="0"/>
          <w:bCs w:val="0"/>
          <w:noProof/>
          <w:sz w:val="24"/>
          <w:szCs w:val="24"/>
          <w:lang w:val="en-US"/>
        </w:rPr>
        <w:t>doi: 10.1016/j.jaip.2016.05.003</w:t>
      </w:r>
    </w:p>
    <w:p w14:paraId="4C4766BF" w14:textId="41054116" w:rsidR="00374FA4" w:rsidRPr="00904BA5" w:rsidRDefault="00CD253B" w:rsidP="00F63B2F">
      <w:pPr>
        <w:pStyle w:val="Beschriftung"/>
        <w:spacing w:after="60"/>
        <w:ind w:left="709" w:hanging="709"/>
        <w:rPr>
          <w:rFonts w:ascii="Arial" w:hAnsi="Arial" w:cs="Arial"/>
          <w:b w:val="0"/>
          <w:bCs w:val="0"/>
          <w:noProof/>
          <w:sz w:val="24"/>
          <w:szCs w:val="24"/>
          <w:lang w:val="en-US"/>
        </w:rPr>
      </w:pPr>
      <w:bookmarkStart w:id="203" w:name="_Ref122620148"/>
      <w:r>
        <w:rPr>
          <w:rFonts w:ascii="Arial" w:hAnsi="Arial" w:cs="Arial"/>
          <w:b w:val="0"/>
          <w:bCs w:val="0"/>
          <w:noProof/>
          <w:sz w:val="24"/>
          <w:szCs w:val="24"/>
          <w:lang w:val="en-US"/>
        </w:rPr>
        <w:t>87</w:t>
      </w:r>
      <w:bookmarkEnd w:id="203"/>
      <w:r w:rsidR="00374FA4" w:rsidRPr="00904BA5">
        <w:rPr>
          <w:rFonts w:ascii="Arial" w:hAnsi="Arial" w:cs="Arial"/>
          <w:b w:val="0"/>
          <w:bCs w:val="0"/>
          <w:noProof/>
          <w:sz w:val="24"/>
          <w:szCs w:val="24"/>
          <w:lang w:val="en-US"/>
        </w:rPr>
        <w:t>.</w:t>
      </w:r>
      <w:r w:rsidR="00374FA4" w:rsidRPr="00904BA5">
        <w:rPr>
          <w:rFonts w:ascii="Arial" w:hAnsi="Arial" w:cs="Arial"/>
          <w:b w:val="0"/>
          <w:bCs w:val="0"/>
          <w:noProof/>
          <w:sz w:val="24"/>
          <w:szCs w:val="24"/>
          <w:lang w:val="en-US"/>
        </w:rPr>
        <w:tab/>
        <w:t>Cazzoletti L, Marcon A, Corsico A, Janson C, Jarvis D, Pin I, Accordini S, Bugiani M, Cerveri I, Gislason D, Gulsvik A, de Marco R. Therapy and Health Economics Group of the European Community Respiratory Health Survey. Asthma severity according to Global Initiative for Asthma and its determinants: an international study. Int Arch Allergy Immunol 2010; 151(1): 70-79; doi: 10.1159/000232572</w:t>
      </w:r>
    </w:p>
    <w:p w14:paraId="247B17E2" w14:textId="1D93A71B" w:rsidR="00784DF0" w:rsidRPr="00FF3838" w:rsidRDefault="00CD253B" w:rsidP="00F63B2F">
      <w:pPr>
        <w:pStyle w:val="Beschriftung"/>
        <w:spacing w:after="60"/>
        <w:ind w:left="709" w:hanging="709"/>
        <w:rPr>
          <w:rFonts w:ascii="Arial" w:hAnsi="Arial" w:cs="Arial"/>
          <w:b w:val="0"/>
          <w:bCs w:val="0"/>
          <w:noProof/>
          <w:sz w:val="24"/>
          <w:szCs w:val="24"/>
          <w:lang w:val="en-US"/>
        </w:rPr>
      </w:pPr>
      <w:bookmarkStart w:id="204" w:name="_Ref122699170"/>
      <w:r>
        <w:rPr>
          <w:rFonts w:ascii="Arial" w:hAnsi="Arial" w:cs="Arial"/>
          <w:b w:val="0"/>
          <w:bCs w:val="0"/>
          <w:noProof/>
          <w:sz w:val="24"/>
          <w:szCs w:val="24"/>
          <w:lang w:val="en-US"/>
        </w:rPr>
        <w:t>88</w:t>
      </w:r>
      <w:bookmarkEnd w:id="204"/>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Centers for D</w:t>
      </w:r>
      <w:r w:rsidR="00446220">
        <w:rPr>
          <w:rFonts w:ascii="Arial" w:hAnsi="Arial" w:cs="Arial"/>
          <w:b w:val="0"/>
          <w:bCs w:val="0"/>
          <w:noProof/>
          <w:sz w:val="24"/>
          <w:szCs w:val="24"/>
          <w:lang w:val="en-US"/>
        </w:rPr>
        <w:t>is</w:t>
      </w:r>
      <w:r w:rsidR="00784DF0" w:rsidRPr="00904BA5">
        <w:rPr>
          <w:rFonts w:ascii="Arial" w:hAnsi="Arial" w:cs="Arial"/>
          <w:b w:val="0"/>
          <w:bCs w:val="0"/>
          <w:noProof/>
          <w:sz w:val="24"/>
          <w:szCs w:val="24"/>
          <w:lang w:val="en-US"/>
        </w:rPr>
        <w:t xml:space="preserve">ease Control and Prevention (CDC). Update: Pulmonary hemorrhage/hemosiderosis among infants - Cleveland, Ohio, 1993-1996. </w:t>
      </w:r>
      <w:r w:rsidR="00784DF0" w:rsidRPr="00FF3838">
        <w:rPr>
          <w:rFonts w:ascii="Arial" w:hAnsi="Arial" w:cs="Arial"/>
          <w:b w:val="0"/>
          <w:bCs w:val="0"/>
          <w:noProof/>
          <w:sz w:val="24"/>
          <w:szCs w:val="24"/>
          <w:lang w:val="en-US"/>
        </w:rPr>
        <w:t>MMWR Morb Mortal Wkly Rep 2000; 49(9):180-184; http://www.cdc.gov/mmwr/preview/mmwrhtml/mm4909a3.htm</w:t>
      </w:r>
      <w:r w:rsidR="008E3A38" w:rsidRPr="00FF3838">
        <w:rPr>
          <w:rFonts w:ascii="Arial" w:hAnsi="Arial" w:cs="Arial"/>
          <w:b w:val="0"/>
          <w:sz w:val="24"/>
          <w:szCs w:val="24"/>
          <w:lang w:val="en-US"/>
        </w:rPr>
        <w:t xml:space="preserve">; </w:t>
      </w:r>
      <w:r w:rsidR="004C6339" w:rsidRPr="00FF3838">
        <w:rPr>
          <w:rFonts w:ascii="Arial" w:hAnsi="Arial" w:cs="Arial"/>
          <w:b w:val="0"/>
          <w:sz w:val="24"/>
          <w:szCs w:val="24"/>
          <w:lang w:val="en-US"/>
        </w:rPr>
        <w:t>zuletzt aufgerufen am 06.03.2023</w:t>
      </w:r>
    </w:p>
    <w:p w14:paraId="214FFA4B" w14:textId="6300C716" w:rsidR="00784DF0" w:rsidRPr="008E3A38" w:rsidRDefault="00CD253B" w:rsidP="00F63B2F">
      <w:pPr>
        <w:pStyle w:val="Beschriftung"/>
        <w:spacing w:after="60"/>
        <w:ind w:left="709" w:hanging="709"/>
        <w:rPr>
          <w:rFonts w:ascii="Arial" w:hAnsi="Arial" w:cs="Arial"/>
          <w:b w:val="0"/>
          <w:bCs w:val="0"/>
          <w:noProof/>
          <w:sz w:val="24"/>
          <w:szCs w:val="24"/>
        </w:rPr>
      </w:pPr>
      <w:bookmarkStart w:id="205" w:name="_Ref122699415"/>
      <w:r>
        <w:rPr>
          <w:rFonts w:ascii="Arial" w:hAnsi="Arial" w:cs="Arial"/>
          <w:b w:val="0"/>
          <w:bCs w:val="0"/>
          <w:noProof/>
          <w:sz w:val="24"/>
          <w:szCs w:val="24"/>
          <w:lang w:val="en-US"/>
        </w:rPr>
        <w:t>89</w:t>
      </w:r>
      <w:bookmarkEnd w:id="205"/>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 xml:space="preserve">Centers for Disease Control and Prevention (CDC). Availability of case definition for acute idiopathic pulmonary hemorrhage in infants. </w:t>
      </w:r>
      <w:r w:rsidR="00784DF0" w:rsidRPr="008E3A38">
        <w:rPr>
          <w:rFonts w:ascii="Arial" w:hAnsi="Arial" w:cs="Arial"/>
          <w:b w:val="0"/>
          <w:bCs w:val="0"/>
          <w:noProof/>
          <w:sz w:val="24"/>
          <w:szCs w:val="24"/>
        </w:rPr>
        <w:t>MMWR Morb Mortal Wkly Rep 2001; 50(23): 494-495; https://www.cdc.gov/mmwr/preview/mmwrhtml/mm5023a5.htm</w:t>
      </w:r>
      <w:r w:rsidR="008E3A38">
        <w:rPr>
          <w:rFonts w:ascii="Arial" w:hAnsi="Arial" w:cs="Arial"/>
          <w:b w:val="0"/>
          <w:sz w:val="24"/>
          <w:szCs w:val="24"/>
        </w:rPr>
        <w:t xml:space="preserve">; </w:t>
      </w:r>
      <w:r w:rsidR="004C6339">
        <w:rPr>
          <w:rFonts w:ascii="Arial" w:hAnsi="Arial" w:cs="Arial"/>
          <w:b w:val="0"/>
          <w:sz w:val="24"/>
          <w:szCs w:val="24"/>
        </w:rPr>
        <w:t>zuletzt aufgerufen am 06.03.2023</w:t>
      </w:r>
    </w:p>
    <w:p w14:paraId="3BF596A0" w14:textId="09375D5C" w:rsidR="00BC0CFA" w:rsidRPr="00904BA5" w:rsidRDefault="00CD253B" w:rsidP="00F63B2F">
      <w:pPr>
        <w:pStyle w:val="Beschriftung"/>
        <w:spacing w:after="60"/>
        <w:ind w:left="709" w:hanging="709"/>
        <w:rPr>
          <w:rFonts w:ascii="Arial" w:hAnsi="Arial" w:cs="Arial"/>
          <w:b w:val="0"/>
          <w:bCs w:val="0"/>
          <w:noProof/>
          <w:sz w:val="24"/>
          <w:szCs w:val="24"/>
          <w:lang w:val="en-US"/>
        </w:rPr>
      </w:pPr>
      <w:bookmarkStart w:id="206" w:name="_Ref122699214"/>
      <w:r>
        <w:rPr>
          <w:rFonts w:ascii="Arial" w:hAnsi="Arial" w:cs="Arial"/>
          <w:b w:val="0"/>
          <w:bCs w:val="0"/>
          <w:noProof/>
          <w:sz w:val="24"/>
          <w:szCs w:val="24"/>
          <w:lang w:val="en-US"/>
        </w:rPr>
        <w:t>90</w:t>
      </w:r>
      <w:bookmarkEnd w:id="206"/>
      <w:r w:rsidR="00BC0CFA" w:rsidRPr="00904BA5">
        <w:rPr>
          <w:rFonts w:ascii="Arial" w:hAnsi="Arial" w:cs="Arial"/>
          <w:b w:val="0"/>
          <w:bCs w:val="0"/>
          <w:noProof/>
          <w:sz w:val="24"/>
          <w:szCs w:val="24"/>
          <w:lang w:val="en-US"/>
        </w:rPr>
        <w:t>.</w:t>
      </w:r>
      <w:r w:rsidR="00BC0CFA" w:rsidRPr="00904BA5">
        <w:rPr>
          <w:rFonts w:ascii="Arial" w:hAnsi="Arial" w:cs="Arial"/>
          <w:b w:val="0"/>
          <w:bCs w:val="0"/>
          <w:noProof/>
          <w:sz w:val="24"/>
          <w:szCs w:val="24"/>
          <w:lang w:val="en-US"/>
        </w:rPr>
        <w:tab/>
        <w:t>Centers for Disease Control and Prevention (CDC). Investigation of acute idiopathic pulmonary hemorrhage among infants - Massachusetts, December 2002 - June 2003. MMWR Morb Mortal Wkly Rep 2004; 53(35): 817-820</w:t>
      </w:r>
    </w:p>
    <w:p w14:paraId="19D4E60C" w14:textId="09385D15" w:rsidR="00F966FB" w:rsidRPr="00FF3838" w:rsidRDefault="00CD253B" w:rsidP="00F63B2F">
      <w:pPr>
        <w:pStyle w:val="Beschriftung"/>
        <w:spacing w:after="60"/>
        <w:ind w:left="709" w:hanging="709"/>
        <w:rPr>
          <w:rFonts w:ascii="Arial" w:eastAsia="Calibri" w:hAnsi="Arial" w:cs="Arial"/>
          <w:b w:val="0"/>
          <w:bCs w:val="0"/>
          <w:sz w:val="24"/>
          <w:szCs w:val="24"/>
          <w:u w:color="000000"/>
          <w:lang w:val="en-US"/>
        </w:rPr>
      </w:pPr>
      <w:bookmarkStart w:id="207" w:name="_Ref124402454"/>
      <w:r>
        <w:rPr>
          <w:rFonts w:ascii="Arial" w:eastAsia="Calibri" w:hAnsi="Arial" w:cs="Arial"/>
          <w:b w:val="0"/>
          <w:bCs w:val="0"/>
          <w:noProof/>
          <w:sz w:val="24"/>
          <w:szCs w:val="24"/>
          <w:u w:color="000000"/>
          <w:lang w:val="en-US"/>
        </w:rPr>
        <w:t>91</w:t>
      </w:r>
      <w:bookmarkEnd w:id="207"/>
      <w:r w:rsidR="00F966FB" w:rsidRPr="00794DD8">
        <w:rPr>
          <w:rFonts w:ascii="Arial" w:eastAsia="Calibri" w:hAnsi="Arial" w:cs="Arial"/>
          <w:b w:val="0"/>
          <w:bCs w:val="0"/>
          <w:sz w:val="24"/>
          <w:szCs w:val="24"/>
          <w:u w:color="000000"/>
          <w:lang w:val="en-US"/>
        </w:rPr>
        <w:t>.</w:t>
      </w:r>
      <w:r w:rsidR="00F966FB" w:rsidRPr="00794DD8">
        <w:rPr>
          <w:rFonts w:ascii="Arial" w:eastAsia="Calibri" w:hAnsi="Arial" w:cs="Arial"/>
          <w:b w:val="0"/>
          <w:bCs w:val="0"/>
          <w:sz w:val="24"/>
          <w:szCs w:val="24"/>
          <w:u w:color="000000"/>
          <w:lang w:val="en-US"/>
        </w:rPr>
        <w:tab/>
        <w:t>Centers for Disease Control and Prevention</w:t>
      </w:r>
      <w:r w:rsidR="00F966FB">
        <w:rPr>
          <w:rFonts w:ascii="Arial" w:eastAsia="Calibri" w:hAnsi="Arial" w:cs="Arial"/>
          <w:b w:val="0"/>
          <w:bCs w:val="0"/>
          <w:sz w:val="24"/>
          <w:szCs w:val="24"/>
          <w:u w:color="000000"/>
          <w:lang w:val="en-US"/>
        </w:rPr>
        <w:t xml:space="preserve"> (</w:t>
      </w:r>
      <w:r w:rsidR="00F966FB" w:rsidRPr="00794DD8">
        <w:rPr>
          <w:rFonts w:ascii="Arial" w:eastAsia="Calibri" w:hAnsi="Arial" w:cs="Arial"/>
          <w:b w:val="0"/>
          <w:bCs w:val="0"/>
          <w:sz w:val="24"/>
          <w:szCs w:val="24"/>
          <w:u w:color="000000"/>
          <w:lang w:val="en-US"/>
        </w:rPr>
        <w:t>CDC</w:t>
      </w:r>
      <w:r w:rsidR="00F966FB">
        <w:rPr>
          <w:rFonts w:ascii="Arial" w:eastAsia="Calibri" w:hAnsi="Arial" w:cs="Arial"/>
          <w:b w:val="0"/>
          <w:bCs w:val="0"/>
          <w:sz w:val="24"/>
          <w:szCs w:val="24"/>
          <w:u w:color="000000"/>
          <w:lang w:val="en-US"/>
        </w:rPr>
        <w:t>)</w:t>
      </w:r>
      <w:r w:rsidR="00F966FB" w:rsidRPr="00794DD8">
        <w:rPr>
          <w:rFonts w:ascii="Arial" w:eastAsia="Calibri" w:hAnsi="Arial" w:cs="Arial"/>
          <w:b w:val="0"/>
          <w:bCs w:val="0"/>
          <w:sz w:val="24"/>
          <w:szCs w:val="24"/>
          <w:u w:color="000000"/>
          <w:lang w:val="en-US"/>
        </w:rPr>
        <w:t xml:space="preserve">. Case Definition: Trichothecene Mycotoxin. </w:t>
      </w:r>
      <w:r w:rsidR="00F966FB" w:rsidRPr="00FF3838">
        <w:rPr>
          <w:rFonts w:ascii="Arial" w:eastAsia="Calibri" w:hAnsi="Arial" w:cs="Arial"/>
          <w:b w:val="0"/>
          <w:bCs w:val="0"/>
          <w:sz w:val="24"/>
          <w:szCs w:val="24"/>
          <w:u w:color="000000"/>
          <w:lang w:val="en-US"/>
        </w:rPr>
        <w:t xml:space="preserve">Page last reviewed: April 4, 2018; </w:t>
      </w:r>
      <w:r w:rsidR="00F966FB" w:rsidRPr="00FF3838">
        <w:rPr>
          <w:rFonts w:ascii="Arial" w:eastAsia="Calibri" w:hAnsi="Arial" w:cs="Arial"/>
          <w:b w:val="0"/>
          <w:bCs w:val="0"/>
          <w:sz w:val="24"/>
          <w:szCs w:val="24"/>
          <w:lang w:val="en-US"/>
        </w:rPr>
        <w:t>https://emergency.cdc.gov/agent/trichothecene/casedef.asp</w:t>
      </w:r>
      <w:r w:rsidR="008E3A38" w:rsidRPr="00FF3838">
        <w:rPr>
          <w:rFonts w:ascii="Arial" w:hAnsi="Arial" w:cs="Arial"/>
          <w:b w:val="0"/>
          <w:sz w:val="24"/>
          <w:szCs w:val="24"/>
          <w:lang w:val="en-US"/>
        </w:rPr>
        <w:t xml:space="preserve">; </w:t>
      </w:r>
      <w:r w:rsidR="004C6339" w:rsidRPr="00FF3838">
        <w:rPr>
          <w:rFonts w:ascii="Arial" w:hAnsi="Arial" w:cs="Arial"/>
          <w:b w:val="0"/>
          <w:sz w:val="24"/>
          <w:szCs w:val="24"/>
          <w:lang w:val="en-US"/>
        </w:rPr>
        <w:t>zuletzt aufgerufen am 06.03.2023</w:t>
      </w:r>
    </w:p>
    <w:p w14:paraId="0294DF65" w14:textId="62399E76" w:rsidR="00777FFD" w:rsidRPr="00FF3838" w:rsidRDefault="00CD253B" w:rsidP="00F63B2F">
      <w:pPr>
        <w:pStyle w:val="Beschriftung"/>
        <w:spacing w:after="60"/>
        <w:ind w:left="709" w:hanging="709"/>
        <w:rPr>
          <w:rFonts w:ascii="Arial" w:eastAsia="Calibri" w:hAnsi="Arial" w:cs="Arial"/>
          <w:b w:val="0"/>
          <w:bCs w:val="0"/>
          <w:sz w:val="24"/>
          <w:szCs w:val="24"/>
          <w:u w:color="000000"/>
          <w:lang w:val="en-US"/>
        </w:rPr>
      </w:pPr>
      <w:bookmarkStart w:id="208" w:name="_Ref123750447"/>
      <w:r>
        <w:rPr>
          <w:rFonts w:ascii="Arial" w:eastAsia="Calibri" w:hAnsi="Arial" w:cs="Arial"/>
          <w:b w:val="0"/>
          <w:bCs w:val="0"/>
          <w:noProof/>
          <w:sz w:val="24"/>
          <w:szCs w:val="24"/>
          <w:u w:color="000000"/>
          <w:lang w:val="en-US"/>
        </w:rPr>
        <w:t>92</w:t>
      </w:r>
      <w:bookmarkEnd w:id="208"/>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r>
      <w:r w:rsidR="00777FFD">
        <w:rPr>
          <w:rFonts w:ascii="Arial" w:eastAsia="Calibri" w:hAnsi="Arial" w:cs="Arial"/>
          <w:b w:val="0"/>
          <w:bCs w:val="0"/>
          <w:sz w:val="24"/>
          <w:szCs w:val="24"/>
          <w:u w:color="000000"/>
          <w:lang w:val="en-US"/>
        </w:rPr>
        <w:t>Centers for Disease Control and Prevention (</w:t>
      </w:r>
      <w:r w:rsidR="00777FFD" w:rsidRPr="0003748A">
        <w:rPr>
          <w:rFonts w:ascii="Arial" w:eastAsia="Calibri" w:hAnsi="Arial" w:cs="Arial"/>
          <w:b w:val="0"/>
          <w:bCs w:val="0"/>
          <w:sz w:val="24"/>
          <w:szCs w:val="24"/>
          <w:u w:color="000000"/>
          <w:lang w:val="en-US"/>
        </w:rPr>
        <w:t>CDC</w:t>
      </w:r>
      <w:r w:rsidR="00777FFD">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 xml:space="preserve">. Basic Facts about Mold and Dampness. </w:t>
      </w:r>
      <w:r w:rsidR="00777FFD" w:rsidRPr="00FF3838">
        <w:rPr>
          <w:rFonts w:ascii="Arial" w:eastAsia="Calibri" w:hAnsi="Arial" w:cs="Arial"/>
          <w:b w:val="0"/>
          <w:bCs w:val="0"/>
          <w:sz w:val="24"/>
          <w:szCs w:val="24"/>
          <w:u w:color="000000"/>
          <w:lang w:val="en-US"/>
        </w:rPr>
        <w:t>Last Reviewed: November 14, 2022; https://www.cdc.gov/mold/faqs.htm</w:t>
      </w:r>
      <w:r w:rsidR="008E3A38" w:rsidRPr="00FF3838">
        <w:rPr>
          <w:rFonts w:ascii="Arial" w:hAnsi="Arial" w:cs="Arial"/>
          <w:b w:val="0"/>
          <w:sz w:val="24"/>
          <w:szCs w:val="24"/>
          <w:lang w:val="en-US"/>
        </w:rPr>
        <w:t xml:space="preserve">; </w:t>
      </w:r>
      <w:r w:rsidR="004C6339" w:rsidRPr="00FF3838">
        <w:rPr>
          <w:rFonts w:ascii="Arial" w:hAnsi="Arial" w:cs="Arial"/>
          <w:b w:val="0"/>
          <w:sz w:val="24"/>
          <w:szCs w:val="24"/>
          <w:lang w:val="en-US"/>
        </w:rPr>
        <w:t>zuletzt aufgerufen am 06.03.2023</w:t>
      </w:r>
    </w:p>
    <w:p w14:paraId="3A004312" w14:textId="4E9A736F" w:rsidR="00784DF0" w:rsidRPr="00FF3838" w:rsidRDefault="00CD253B" w:rsidP="00F63B2F">
      <w:pPr>
        <w:pStyle w:val="Beschriftung"/>
        <w:spacing w:after="60"/>
        <w:ind w:left="709" w:hanging="709"/>
        <w:rPr>
          <w:rFonts w:ascii="Arial" w:hAnsi="Arial" w:cs="Arial"/>
          <w:b w:val="0"/>
          <w:bCs w:val="0"/>
          <w:noProof/>
          <w:sz w:val="24"/>
          <w:szCs w:val="24"/>
          <w:lang w:val="en-US"/>
        </w:rPr>
      </w:pPr>
      <w:bookmarkStart w:id="209" w:name="_Ref122699402"/>
      <w:r>
        <w:rPr>
          <w:rFonts w:ascii="Arial" w:hAnsi="Arial" w:cs="Arial"/>
          <w:b w:val="0"/>
          <w:bCs w:val="0"/>
          <w:noProof/>
          <w:sz w:val="24"/>
          <w:szCs w:val="24"/>
          <w:lang w:val="en-US"/>
        </w:rPr>
        <w:t>93</w:t>
      </w:r>
      <w:bookmarkEnd w:id="209"/>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 xml:space="preserve">Centers for Disease Control and Prevention (CDC). Facts about Stachybotrys chartarum. Last Reviewed: November 14, 2022; https://www.cdc.gov/mold/stachy.htm, CDC. Basic Facts about Mold and Dampness. </w:t>
      </w:r>
      <w:r w:rsidR="00784DF0" w:rsidRPr="00FF3838">
        <w:rPr>
          <w:rFonts w:ascii="Arial" w:hAnsi="Arial" w:cs="Arial"/>
          <w:b w:val="0"/>
          <w:bCs w:val="0"/>
          <w:noProof/>
          <w:sz w:val="24"/>
          <w:szCs w:val="24"/>
          <w:lang w:val="en-US"/>
        </w:rPr>
        <w:t>Last Reviewed: November 14, 2022; https://www.cdc.gov/mold/faqs.htm</w:t>
      </w:r>
      <w:r w:rsidR="008E3A38" w:rsidRPr="00FF3838">
        <w:rPr>
          <w:rFonts w:ascii="Arial" w:hAnsi="Arial" w:cs="Arial"/>
          <w:b w:val="0"/>
          <w:sz w:val="24"/>
          <w:szCs w:val="24"/>
          <w:lang w:val="en-US"/>
        </w:rPr>
        <w:t xml:space="preserve">; </w:t>
      </w:r>
      <w:r w:rsidR="004C6339" w:rsidRPr="00FF3838">
        <w:rPr>
          <w:rFonts w:ascii="Arial" w:hAnsi="Arial" w:cs="Arial"/>
          <w:b w:val="0"/>
          <w:sz w:val="24"/>
          <w:szCs w:val="24"/>
          <w:lang w:val="en-US"/>
        </w:rPr>
        <w:t>zuletzt aufgerufen am 06.03.2023</w:t>
      </w:r>
    </w:p>
    <w:p w14:paraId="5810FEEB" w14:textId="72E2B073" w:rsidR="00B3764E" w:rsidRPr="000843A2" w:rsidRDefault="00CD253B" w:rsidP="00F63B2F">
      <w:pPr>
        <w:pStyle w:val="Beschriftung"/>
        <w:spacing w:after="60"/>
        <w:ind w:left="709" w:hanging="709"/>
        <w:rPr>
          <w:rFonts w:ascii="Arial" w:hAnsi="Arial" w:cs="Arial"/>
          <w:b w:val="0"/>
          <w:bCs w:val="0"/>
          <w:sz w:val="24"/>
          <w:szCs w:val="24"/>
          <w:lang w:val="en-US"/>
        </w:rPr>
      </w:pPr>
      <w:bookmarkStart w:id="210" w:name="_Ref127182142"/>
      <w:r>
        <w:rPr>
          <w:rFonts w:ascii="Arial" w:hAnsi="Arial" w:cs="Arial"/>
          <w:b w:val="0"/>
          <w:bCs w:val="0"/>
          <w:noProof/>
          <w:sz w:val="24"/>
          <w:szCs w:val="24"/>
          <w:lang w:val="en-US"/>
        </w:rPr>
        <w:t>94</w:t>
      </w:r>
      <w:bookmarkEnd w:id="210"/>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Chakrabarti A, Denning DW, Ferguson BJ, Ponikau J, Buzina W, Kita H, Marple B, Panda N, Vlaminck S, Kauffmann-Lacroix C, Das A, Singh P, Taj-Aldeen SJ, Kantarcioglu AS, Handa KK, Gupta A, Thungabathra M, Shivaprakash MR, Bal A, Fothergill A, Radotra BD. Fungal rhinosinusitis: a categorization and definitional schema addressing current controversies. Laryngoscope 2009; 119(9): 1809-1818; doi: 10.1002/lary.20520</w:t>
      </w:r>
    </w:p>
    <w:p w14:paraId="51517F35" w14:textId="65B7B903"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211" w:name="_Ref123750522"/>
      <w:r>
        <w:rPr>
          <w:rFonts w:ascii="Arial" w:eastAsia="Calibri" w:hAnsi="Arial" w:cs="Arial"/>
          <w:b w:val="0"/>
          <w:bCs w:val="0"/>
          <w:noProof/>
          <w:sz w:val="24"/>
          <w:szCs w:val="24"/>
          <w:u w:color="000000"/>
          <w:lang w:val="en-US"/>
        </w:rPr>
        <w:t>95</w:t>
      </w:r>
      <w:bookmarkEnd w:id="211"/>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Chang C, Gershwin ME. The Myth of Mycotoxins and Mold Injury. Clin Rev Allergy Immunol 2019; 57(3): 449-455; doi: 10.1007/s12016-019-08767-4</w:t>
      </w:r>
    </w:p>
    <w:p w14:paraId="3E89E481" w14:textId="3B2B2949"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212" w:name="_Ref123750630"/>
      <w:r>
        <w:rPr>
          <w:rFonts w:ascii="Arial" w:eastAsia="Calibri" w:hAnsi="Arial" w:cs="Arial"/>
          <w:b w:val="0"/>
          <w:bCs w:val="0"/>
          <w:noProof/>
          <w:sz w:val="24"/>
          <w:szCs w:val="24"/>
          <w:u w:color="000000"/>
          <w:lang w:val="en-US"/>
        </w:rPr>
        <w:t>96</w:t>
      </w:r>
      <w:bookmarkEnd w:id="212"/>
      <w:r w:rsidR="00777FFD" w:rsidRPr="0099416D">
        <w:rPr>
          <w:rFonts w:ascii="Arial" w:eastAsia="Calibri" w:hAnsi="Arial" w:cs="Arial"/>
          <w:b w:val="0"/>
          <w:bCs w:val="0"/>
          <w:sz w:val="24"/>
          <w:szCs w:val="24"/>
          <w:u w:color="000000"/>
          <w:lang w:val="en-US"/>
        </w:rPr>
        <w:t>.</w:t>
      </w:r>
      <w:r w:rsidR="00777FFD" w:rsidRPr="0099416D">
        <w:rPr>
          <w:rFonts w:ascii="Arial" w:eastAsia="Calibri" w:hAnsi="Arial" w:cs="Arial"/>
          <w:b w:val="0"/>
          <w:bCs w:val="0"/>
          <w:sz w:val="24"/>
          <w:szCs w:val="24"/>
          <w:u w:color="000000"/>
          <w:lang w:val="en-US"/>
        </w:rPr>
        <w:tab/>
        <w:t xml:space="preserve">Chapman JA, Terr AI, Jacobs RL, Charlesworth EN, Bardana EJ Jr. </w:t>
      </w:r>
      <w:r w:rsidR="00777FFD" w:rsidRPr="0003748A">
        <w:rPr>
          <w:rFonts w:ascii="Arial" w:eastAsia="Calibri" w:hAnsi="Arial" w:cs="Arial"/>
          <w:b w:val="0"/>
          <w:bCs w:val="0"/>
          <w:sz w:val="24"/>
          <w:szCs w:val="24"/>
          <w:u w:color="000000"/>
          <w:lang w:val="en-US"/>
        </w:rPr>
        <w:t>Toxic mold: phantom risk vs science. Ann Allergy Asthma Immunol 2003; 91(3): 222-232; doi: 10.1016/S1081-1206(10)63522-3</w:t>
      </w:r>
    </w:p>
    <w:p w14:paraId="4948F067" w14:textId="0B747281" w:rsidR="00A04BBA"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213" w:name="_Ref127270306"/>
      <w:r>
        <w:rPr>
          <w:rFonts w:ascii="Arial" w:eastAsia="Times New Roman" w:hAnsi="Arial" w:cs="Arial"/>
          <w:b w:val="0"/>
          <w:bCs w:val="0"/>
          <w:noProof/>
          <w:sz w:val="24"/>
          <w:szCs w:val="24"/>
          <w:lang w:val="en-US" w:eastAsia="de-DE"/>
        </w:rPr>
        <w:t>97</w:t>
      </w:r>
      <w:bookmarkEnd w:id="213"/>
      <w:r w:rsidR="00A04BBA" w:rsidRPr="00A04BBA">
        <w:rPr>
          <w:rFonts w:ascii="Arial" w:eastAsia="Times New Roman" w:hAnsi="Arial" w:cs="Arial"/>
          <w:b w:val="0"/>
          <w:bCs w:val="0"/>
          <w:sz w:val="24"/>
          <w:szCs w:val="24"/>
          <w:lang w:val="en-US" w:eastAsia="de-DE"/>
        </w:rPr>
        <w:t>.</w:t>
      </w:r>
      <w:r w:rsidR="00A04BBA" w:rsidRPr="00A04BBA">
        <w:rPr>
          <w:rFonts w:ascii="Arial" w:eastAsia="Times New Roman" w:hAnsi="Arial" w:cs="Arial"/>
          <w:b w:val="0"/>
          <w:bCs w:val="0"/>
          <w:sz w:val="24"/>
          <w:szCs w:val="24"/>
          <w:lang w:val="en-US" w:eastAsia="de-DE"/>
        </w:rPr>
        <w:tab/>
        <w:t>Chen KY, Ko SC, Hsueh PR, Luh KT, Yang PC. Pulmonary fungal infection: emphasis on microbiological spectra, patient outcome, and prognostic factors. Chest 2001; 120(1): 177-184; doi: 10.1378/chest.120.1.177</w:t>
      </w:r>
    </w:p>
    <w:p w14:paraId="2803285B" w14:textId="42BB8DE5"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214" w:name="_Ref122699278"/>
      <w:r>
        <w:rPr>
          <w:rFonts w:ascii="Arial" w:hAnsi="Arial" w:cs="Arial"/>
          <w:b w:val="0"/>
          <w:bCs w:val="0"/>
          <w:noProof/>
          <w:sz w:val="24"/>
          <w:szCs w:val="24"/>
          <w:lang w:val="en-US"/>
        </w:rPr>
        <w:t>98</w:t>
      </w:r>
      <w:bookmarkEnd w:id="214"/>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Chen XY, Sun JM, Huang XJ. Idiopathic pulmonary hemosiderosis in adults: review of cases reported in the latest 15 years. Clin Respir J 2017; 11(6): 677-681; doi: 10.1111/crj.12440</w:t>
      </w:r>
    </w:p>
    <w:p w14:paraId="744F3856" w14:textId="2A2FB6A9" w:rsidR="00394709" w:rsidRPr="0099416D" w:rsidRDefault="00CD253B" w:rsidP="00F63B2F">
      <w:pPr>
        <w:pStyle w:val="Beschriftung"/>
        <w:spacing w:after="60"/>
        <w:ind w:left="709" w:hanging="709"/>
        <w:rPr>
          <w:rFonts w:ascii="Arial" w:hAnsi="Arial" w:cs="Arial"/>
          <w:b w:val="0"/>
          <w:sz w:val="24"/>
          <w:szCs w:val="24"/>
          <w:lang w:val="en-US"/>
        </w:rPr>
      </w:pPr>
      <w:bookmarkStart w:id="215" w:name="_Ref127264576"/>
      <w:r>
        <w:rPr>
          <w:rFonts w:ascii="Arial" w:hAnsi="Arial" w:cs="Arial"/>
          <w:b w:val="0"/>
          <w:noProof/>
          <w:sz w:val="24"/>
          <w:szCs w:val="24"/>
          <w:lang w:val="en-US"/>
        </w:rPr>
        <w:t>99</w:t>
      </w:r>
      <w:bookmarkEnd w:id="215"/>
      <w:r w:rsidR="00394709" w:rsidRPr="00610961">
        <w:rPr>
          <w:rFonts w:ascii="Arial" w:hAnsi="Arial" w:cs="Arial"/>
          <w:b w:val="0"/>
          <w:sz w:val="24"/>
          <w:szCs w:val="24"/>
          <w:lang w:val="en-US"/>
        </w:rPr>
        <w:t>.</w:t>
      </w:r>
      <w:r w:rsidR="00394709" w:rsidRPr="00610961">
        <w:rPr>
          <w:rFonts w:ascii="Arial" w:hAnsi="Arial" w:cs="Arial"/>
          <w:b w:val="0"/>
          <w:sz w:val="24"/>
          <w:szCs w:val="24"/>
          <w:lang w:val="en-US"/>
        </w:rPr>
        <w:tab/>
        <w:t xml:space="preserve">Choi H, Byrne S, Larsen LS, Sigsgaard T, Thorne PS, Larsson L, Sebastian A, Bornehag C-G. Residential culturable fungi, (1-3, 1-6)-β-d-glucan, and ergosterol concentrations in dust are not associated with asthma, rhinitis, or eczema diagnoses in children. </w:t>
      </w:r>
      <w:r w:rsidR="00394709" w:rsidRPr="0099416D">
        <w:rPr>
          <w:rFonts w:ascii="Arial" w:hAnsi="Arial" w:cs="Arial"/>
          <w:b w:val="0"/>
          <w:sz w:val="24"/>
          <w:szCs w:val="24"/>
          <w:lang w:val="en-US"/>
        </w:rPr>
        <w:t>Indoor Air 2014; 24(2): 158-170; doi: 10.1111/ina.12068</w:t>
      </w:r>
    </w:p>
    <w:p w14:paraId="58893979" w14:textId="04CD6B5D" w:rsidR="00361D85" w:rsidRPr="002A406E" w:rsidRDefault="00CD253B" w:rsidP="00F63B2F">
      <w:pPr>
        <w:pStyle w:val="Beschriftung"/>
        <w:spacing w:after="60"/>
        <w:ind w:left="709" w:hanging="709"/>
        <w:rPr>
          <w:rFonts w:ascii="Arial" w:hAnsi="Arial" w:cs="Arial"/>
          <w:b w:val="0"/>
          <w:bCs w:val="0"/>
          <w:sz w:val="24"/>
          <w:szCs w:val="24"/>
          <w:lang w:val="en-US"/>
        </w:rPr>
      </w:pPr>
      <w:bookmarkStart w:id="216" w:name="_Ref124153375"/>
      <w:r>
        <w:rPr>
          <w:rFonts w:ascii="Arial" w:hAnsi="Arial" w:cs="Arial"/>
          <w:b w:val="0"/>
          <w:bCs w:val="0"/>
          <w:noProof/>
          <w:sz w:val="24"/>
          <w:szCs w:val="24"/>
          <w:lang w:val="en-US"/>
        </w:rPr>
        <w:t>100</w:t>
      </w:r>
      <w:bookmarkEnd w:id="216"/>
      <w:r w:rsidR="00361D85" w:rsidRPr="00116989">
        <w:rPr>
          <w:rFonts w:ascii="Arial" w:hAnsi="Arial" w:cs="Arial"/>
          <w:b w:val="0"/>
          <w:bCs w:val="0"/>
          <w:sz w:val="24"/>
          <w:szCs w:val="24"/>
          <w:lang w:val="en-US"/>
        </w:rPr>
        <w:t>.</w:t>
      </w:r>
      <w:r w:rsidR="00361D85" w:rsidRPr="00116989">
        <w:rPr>
          <w:rFonts w:ascii="Arial" w:hAnsi="Arial" w:cs="Arial"/>
          <w:b w:val="0"/>
          <w:bCs w:val="0"/>
          <w:sz w:val="24"/>
          <w:szCs w:val="24"/>
          <w:lang w:val="en-US"/>
        </w:rPr>
        <w:tab/>
        <w:t xml:space="preserve">Choi H, Schmidbauer N, Bornehag CG. </w:t>
      </w:r>
      <w:r w:rsidR="00361D85" w:rsidRPr="002A406E">
        <w:rPr>
          <w:rFonts w:ascii="Arial" w:hAnsi="Arial" w:cs="Arial"/>
          <w:b w:val="0"/>
          <w:bCs w:val="0"/>
          <w:sz w:val="24"/>
          <w:szCs w:val="24"/>
          <w:lang w:val="en-US"/>
        </w:rPr>
        <w:t>Non-microbial sources of microbial volatile organic compounds. Environ Res 2016; 148: 127-136; doi: 10.1016/j.envres.2016.03.026</w:t>
      </w:r>
    </w:p>
    <w:p w14:paraId="4A43CF89" w14:textId="67A85BE3"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17" w:name="_Ref122524246"/>
      <w:r>
        <w:rPr>
          <w:rFonts w:ascii="Arial" w:hAnsi="Arial" w:cs="Arial"/>
          <w:b w:val="0"/>
          <w:bCs w:val="0"/>
          <w:noProof/>
          <w:sz w:val="24"/>
          <w:szCs w:val="24"/>
          <w:lang w:val="en-US"/>
        </w:rPr>
        <w:t>101</w:t>
      </w:r>
      <w:bookmarkEnd w:id="217"/>
      <w:r w:rsidR="00FE17CE" w:rsidRPr="0099416D">
        <w:rPr>
          <w:rFonts w:ascii="Arial" w:hAnsi="Arial" w:cs="Arial"/>
          <w:b w:val="0"/>
          <w:bCs w:val="0"/>
          <w:noProof/>
          <w:sz w:val="24"/>
          <w:szCs w:val="24"/>
          <w:lang w:val="en-US"/>
        </w:rPr>
        <w:t>.</w:t>
      </w:r>
      <w:r w:rsidR="00FE17CE" w:rsidRPr="0099416D">
        <w:rPr>
          <w:rFonts w:ascii="Arial" w:hAnsi="Arial" w:cs="Arial"/>
          <w:b w:val="0"/>
          <w:bCs w:val="0"/>
          <w:noProof/>
          <w:sz w:val="24"/>
          <w:szCs w:val="24"/>
          <w:lang w:val="en-US"/>
        </w:rPr>
        <w:tab/>
        <w:t xml:space="preserve">Choi H, Schmidbauer N, Bornehag CG. </w:t>
      </w:r>
      <w:r w:rsidR="00FE17CE" w:rsidRPr="00904BA5">
        <w:rPr>
          <w:rFonts w:ascii="Arial" w:hAnsi="Arial" w:cs="Arial"/>
          <w:b w:val="0"/>
          <w:bCs w:val="0"/>
          <w:noProof/>
          <w:sz w:val="24"/>
          <w:szCs w:val="24"/>
          <w:lang w:val="en-US"/>
        </w:rPr>
        <w:t>Volatile organic compounds of</w:t>
      </w:r>
      <w:r w:rsidR="00FE17CE" w:rsidRPr="00CB5667">
        <w:rPr>
          <w:rFonts w:ascii="Arial" w:eastAsia="Times New Roman" w:hAnsi="Arial" w:cs="Arial"/>
          <w:b w:val="0"/>
          <w:bCs w:val="0"/>
          <w:noProof/>
          <w:sz w:val="24"/>
          <w:szCs w:val="24"/>
          <w:lang w:val="en-US"/>
        </w:rPr>
        <w:t xml:space="preserve"> possible microbial origin and their risks on childhood asthma and allergies within damp homes. Environ Int 2017; 98: 143-151; doi: 10.1016/j.envint.2016.10.028</w:t>
      </w:r>
    </w:p>
    <w:p w14:paraId="67954D81" w14:textId="56961FE4" w:rsidR="00E87EE7"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218" w:name="_Ref124329335"/>
      <w:r>
        <w:rPr>
          <w:rFonts w:ascii="Arial" w:hAnsi="Arial" w:cs="Arial"/>
          <w:b w:val="0"/>
          <w:noProof/>
          <w:sz w:val="24"/>
          <w:szCs w:val="24"/>
          <w:lang w:val="en-US"/>
        </w:rPr>
        <w:t>102</w:t>
      </w:r>
      <w:bookmarkEnd w:id="218"/>
      <w:r w:rsidR="00E87EE7" w:rsidRPr="00FE49B4">
        <w:rPr>
          <w:rFonts w:ascii="Arial" w:hAnsi="Arial" w:cs="Arial"/>
          <w:b w:val="0"/>
          <w:sz w:val="24"/>
          <w:szCs w:val="24"/>
          <w:lang w:val="en-US"/>
        </w:rPr>
        <w:t>.</w:t>
      </w:r>
      <w:r w:rsidR="00E87EE7" w:rsidRPr="00FE49B4">
        <w:rPr>
          <w:rFonts w:ascii="Arial" w:hAnsi="Arial" w:cs="Arial"/>
          <w:b w:val="0"/>
          <w:sz w:val="24"/>
          <w:szCs w:val="24"/>
          <w:lang w:val="en-US"/>
        </w:rPr>
        <w:tab/>
      </w:r>
      <w:r w:rsidR="00E87EE7" w:rsidRPr="00FE49B4">
        <w:rPr>
          <w:rFonts w:ascii="Arial" w:eastAsia="Times New Roman" w:hAnsi="Arial" w:cs="Arial"/>
          <w:b w:val="0"/>
          <w:sz w:val="24"/>
          <w:szCs w:val="24"/>
          <w:lang w:val="pt-PT" w:eastAsia="de-DE"/>
        </w:rPr>
        <w:t>Chong WH, Saha BK, Ta CK. Clinical characteristics and outcomes of influenza-associated pulmonary aspergillosis among criticallyill patients: a systematic review and meta-analysis. J Hosp Infect 2022; 120: 98-109; doi: 10.1016/j.jhin.2021.11.016</w:t>
      </w:r>
    </w:p>
    <w:p w14:paraId="07FC1383" w14:textId="486DB1B6" w:rsidR="00D1445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19" w:name="_Ref122694826"/>
      <w:r>
        <w:rPr>
          <w:rFonts w:ascii="Arial" w:eastAsia="Times New Roman" w:hAnsi="Arial" w:cs="Arial"/>
          <w:b w:val="0"/>
          <w:bCs w:val="0"/>
          <w:noProof/>
          <w:sz w:val="24"/>
          <w:szCs w:val="24"/>
          <w:lang w:val="en-US"/>
        </w:rPr>
        <w:t>103</w:t>
      </w:r>
      <w:bookmarkEnd w:id="219"/>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Chowdhary A, Agarwal K, Kathuria S, Gaur SN, Randhawa HS, Meis JF. Allergic bronchopulmonary mycosis due to fungi other than Aspergillus: a global overview. Crit Rev Microbiol. 2014; 40(1): 30-48; doi: 10.3109/1040841X.2012.754401</w:t>
      </w:r>
    </w:p>
    <w:p w14:paraId="1BEA5DB7" w14:textId="3ABDC9D3" w:rsidR="00270867" w:rsidRPr="00270867" w:rsidRDefault="00CD253B" w:rsidP="00F63B2F">
      <w:pPr>
        <w:pStyle w:val="Beschriftung"/>
        <w:spacing w:after="60"/>
        <w:ind w:left="709" w:hanging="709"/>
        <w:rPr>
          <w:rFonts w:ascii="Arial" w:eastAsia="Times New Roman" w:hAnsi="Arial" w:cs="Arial"/>
          <w:b w:val="0"/>
          <w:sz w:val="24"/>
          <w:szCs w:val="24"/>
          <w:lang w:val="da-DK" w:eastAsia="de-DE"/>
        </w:rPr>
      </w:pPr>
      <w:bookmarkStart w:id="220" w:name="_Ref128405915"/>
      <w:r>
        <w:rPr>
          <w:rFonts w:ascii="Arial" w:eastAsia="Times New Roman" w:hAnsi="Arial" w:cs="Arial"/>
          <w:b w:val="0"/>
          <w:noProof/>
          <w:sz w:val="24"/>
          <w:szCs w:val="24"/>
          <w:lang w:val="da-DK" w:eastAsia="de-DE"/>
        </w:rPr>
        <w:t>104</w:t>
      </w:r>
      <w:bookmarkEnd w:id="220"/>
      <w:r w:rsidR="00270867" w:rsidRPr="00270867">
        <w:rPr>
          <w:rFonts w:ascii="Arial" w:eastAsia="Times New Roman" w:hAnsi="Arial" w:cs="Arial"/>
          <w:b w:val="0"/>
          <w:sz w:val="24"/>
          <w:szCs w:val="24"/>
          <w:lang w:val="da-DK" w:eastAsia="de-DE"/>
        </w:rPr>
        <w:t>.</w:t>
      </w:r>
      <w:r w:rsidR="00270867" w:rsidRPr="00270867">
        <w:rPr>
          <w:rFonts w:ascii="Arial" w:eastAsia="Times New Roman" w:hAnsi="Arial" w:cs="Arial"/>
          <w:b w:val="0"/>
          <w:sz w:val="24"/>
          <w:szCs w:val="24"/>
          <w:lang w:val="da-DK" w:eastAsia="de-DE"/>
        </w:rPr>
        <w:tab/>
        <w:t>Chrdle A, Mustakim S, Bright-Thomas RJ, Baxter CG, Felton T, Denning DW. Aspergillus bronchitis without significant immunocompromise. Ann N Y Acad Sci 2012; 1272: 73-85; doi: 10.1111/j.1749-6632.2012.06816.x</w:t>
      </w:r>
    </w:p>
    <w:p w14:paraId="70D18212" w14:textId="78A956C6" w:rsidR="007B525E" w:rsidRPr="0076771E" w:rsidRDefault="00CD253B" w:rsidP="00F63B2F">
      <w:pPr>
        <w:pStyle w:val="Beschriftung"/>
        <w:spacing w:after="60"/>
        <w:ind w:left="709" w:hanging="709"/>
        <w:rPr>
          <w:rFonts w:ascii="Arial" w:eastAsia="Helvetica Neue" w:hAnsi="Arial" w:cs="Arial"/>
          <w:b w:val="0"/>
          <w:bCs w:val="0"/>
          <w:sz w:val="24"/>
          <w:szCs w:val="24"/>
          <w:bdr w:val="nil"/>
          <w:lang w:val="da-DK" w:eastAsia="de-DE"/>
        </w:rPr>
      </w:pPr>
      <w:bookmarkStart w:id="221" w:name="_Ref124157583"/>
      <w:r>
        <w:rPr>
          <w:rFonts w:ascii="Arial" w:eastAsia="Helvetica Neue" w:hAnsi="Arial" w:cs="Arial"/>
          <w:b w:val="0"/>
          <w:bCs w:val="0"/>
          <w:noProof/>
          <w:color w:val="000000"/>
          <w:sz w:val="24"/>
          <w:szCs w:val="24"/>
          <w:bdr w:val="nil"/>
          <w:lang w:val="da-DK" w:eastAsia="de-DE"/>
        </w:rPr>
        <w:t>105</w:t>
      </w:r>
      <w:bookmarkEnd w:id="221"/>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 xml:space="preserve">Christen K. Mold growth linked to airtight building designs. Environ Sci Technol 2002; </w:t>
      </w:r>
      <w:r w:rsidR="007B525E" w:rsidRPr="0076771E">
        <w:rPr>
          <w:rFonts w:ascii="Arial" w:eastAsia="Helvetica Neue" w:hAnsi="Arial" w:cs="Arial"/>
          <w:b w:val="0"/>
          <w:bCs w:val="0"/>
          <w:sz w:val="24"/>
          <w:szCs w:val="24"/>
          <w:bdr w:val="nil"/>
          <w:lang w:val="da-DK" w:eastAsia="de-DE"/>
        </w:rPr>
        <w:t>36(5): 95A-96A; doi: 10.1021/es0222364</w:t>
      </w:r>
    </w:p>
    <w:p w14:paraId="55CFB1F8" w14:textId="160D6DA0" w:rsidR="00A04BBA" w:rsidRPr="00EC4B5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222" w:name="_Ref127270312"/>
      <w:r>
        <w:rPr>
          <w:rFonts w:ascii="Arial" w:eastAsia="Times New Roman" w:hAnsi="Arial" w:cs="Arial"/>
          <w:b w:val="0"/>
          <w:bCs w:val="0"/>
          <w:noProof/>
          <w:sz w:val="24"/>
          <w:szCs w:val="24"/>
          <w:lang w:val="en-US" w:eastAsia="de-DE"/>
        </w:rPr>
        <w:t>106</w:t>
      </w:r>
      <w:bookmarkEnd w:id="222"/>
      <w:r w:rsidR="00A04BBA" w:rsidRPr="00A04BBA">
        <w:rPr>
          <w:rFonts w:ascii="Arial" w:eastAsia="Times New Roman" w:hAnsi="Arial" w:cs="Arial"/>
          <w:b w:val="0"/>
          <w:bCs w:val="0"/>
          <w:sz w:val="24"/>
          <w:szCs w:val="24"/>
          <w:lang w:val="en-US" w:eastAsia="de-DE"/>
        </w:rPr>
        <w:t>.</w:t>
      </w:r>
      <w:r w:rsidR="00A04BBA" w:rsidRPr="00A04BBA">
        <w:rPr>
          <w:rFonts w:ascii="Arial" w:eastAsia="Times New Roman" w:hAnsi="Arial" w:cs="Arial"/>
          <w:b w:val="0"/>
          <w:bCs w:val="0"/>
          <w:sz w:val="24"/>
          <w:szCs w:val="24"/>
          <w:lang w:val="en-US" w:eastAsia="de-DE"/>
        </w:rPr>
        <w:tab/>
        <w:t xml:space="preserve">Clancy CJ, Nguyen MH. Acute community-acquired pneumonia due to Aspergillus in presumably immunocompetent hosts: clues for recognition of a rare but fatal disease. </w:t>
      </w:r>
      <w:r w:rsidR="00A04BBA" w:rsidRPr="00EC4B59">
        <w:rPr>
          <w:rFonts w:ascii="Arial" w:eastAsia="Times New Roman" w:hAnsi="Arial" w:cs="Arial"/>
          <w:b w:val="0"/>
          <w:bCs w:val="0"/>
          <w:sz w:val="24"/>
          <w:szCs w:val="24"/>
          <w:lang w:val="en-US" w:eastAsia="de-DE"/>
        </w:rPr>
        <w:t>Chest 1998; 114(2): 629-634; doi: 10.1378/chest.114.2.629</w:t>
      </w:r>
    </w:p>
    <w:p w14:paraId="2054F28C" w14:textId="764D3DEC" w:rsidR="00B3764E" w:rsidRPr="000843A2" w:rsidRDefault="00CD253B" w:rsidP="00F63B2F">
      <w:pPr>
        <w:pStyle w:val="Beschriftung"/>
        <w:spacing w:after="60"/>
        <w:ind w:left="709" w:hanging="709"/>
        <w:rPr>
          <w:rFonts w:ascii="Arial" w:hAnsi="Arial" w:cs="Arial"/>
          <w:b w:val="0"/>
          <w:bCs w:val="0"/>
          <w:sz w:val="24"/>
          <w:szCs w:val="24"/>
          <w:lang w:val="en-US"/>
        </w:rPr>
      </w:pPr>
      <w:bookmarkStart w:id="223" w:name="_Ref127182296"/>
      <w:r>
        <w:rPr>
          <w:rFonts w:ascii="Arial" w:hAnsi="Arial" w:cs="Arial"/>
          <w:b w:val="0"/>
          <w:bCs w:val="0"/>
          <w:noProof/>
          <w:sz w:val="24"/>
          <w:szCs w:val="24"/>
          <w:lang w:val="da-DK"/>
        </w:rPr>
        <w:t>107</w:t>
      </w:r>
      <w:bookmarkEnd w:id="223"/>
      <w:r w:rsidR="00B3764E" w:rsidRPr="00B3764E">
        <w:rPr>
          <w:rFonts w:ascii="Arial" w:hAnsi="Arial" w:cs="Arial"/>
          <w:b w:val="0"/>
          <w:bCs w:val="0"/>
          <w:sz w:val="24"/>
          <w:szCs w:val="24"/>
          <w:lang w:val="da-DK"/>
        </w:rPr>
        <w:t>.</w:t>
      </w:r>
      <w:r w:rsidR="00B3764E" w:rsidRPr="00B3764E">
        <w:rPr>
          <w:rFonts w:ascii="Arial" w:hAnsi="Arial" w:cs="Arial"/>
          <w:b w:val="0"/>
          <w:bCs w:val="0"/>
          <w:sz w:val="24"/>
          <w:szCs w:val="24"/>
          <w:lang w:val="da-DK"/>
        </w:rPr>
        <w:tab/>
        <w:t xml:space="preserve">Cohen M, Kofonow J, Nayak JV, Palmer JN, Chiu AG, Leid JG, Cohen NA. </w:t>
      </w:r>
      <w:r w:rsidR="00B3764E" w:rsidRPr="000843A2">
        <w:rPr>
          <w:rFonts w:ascii="Arial" w:hAnsi="Arial" w:cs="Arial"/>
          <w:b w:val="0"/>
          <w:bCs w:val="0"/>
          <w:sz w:val="24"/>
          <w:szCs w:val="24"/>
          <w:lang w:val="en-US"/>
        </w:rPr>
        <w:t>Biofilms in chronic rhinosinusitis: a review. Am J Rhinol Allergy 2009; 23(3): 255-260; doi: 10.2500/ajra.2009.23.3319</w:t>
      </w:r>
    </w:p>
    <w:p w14:paraId="267D92E3" w14:textId="52DC1AFC"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24" w:name="_Ref122524247"/>
      <w:r>
        <w:rPr>
          <w:rFonts w:ascii="Arial" w:eastAsia="Times New Roman" w:hAnsi="Arial" w:cs="Arial"/>
          <w:b w:val="0"/>
          <w:bCs w:val="0"/>
          <w:noProof/>
          <w:sz w:val="24"/>
          <w:szCs w:val="24"/>
          <w:lang w:val="en-US"/>
        </w:rPr>
        <w:t>108</w:t>
      </w:r>
      <w:bookmarkEnd w:id="224"/>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Committee on Environmental Health, American Academy of Pediatrics, Kim JJ, Mazur LJ. Spectrum of noninfectious health effects from molds. Pediatrics 2006; 118(6): 2582-</w:t>
      </w:r>
      <w:r w:rsidR="00784DF0" w:rsidRPr="00CB5667">
        <w:rPr>
          <w:rFonts w:ascii="Arial" w:eastAsia="Times New Roman" w:hAnsi="Arial" w:cs="Arial"/>
          <w:b w:val="0"/>
          <w:bCs w:val="0"/>
          <w:noProof/>
          <w:sz w:val="24"/>
          <w:szCs w:val="24"/>
          <w:lang w:val="en-US"/>
        </w:rPr>
        <w:t>258</w:t>
      </w:r>
      <w:r w:rsidR="00FE17CE" w:rsidRPr="00CB5667">
        <w:rPr>
          <w:rFonts w:ascii="Arial" w:eastAsia="Times New Roman" w:hAnsi="Arial" w:cs="Arial"/>
          <w:b w:val="0"/>
          <w:bCs w:val="0"/>
          <w:noProof/>
          <w:sz w:val="24"/>
          <w:szCs w:val="24"/>
          <w:lang w:val="en-US"/>
        </w:rPr>
        <w:t>6; doi: 10.1542/peds.2006-2828</w:t>
      </w:r>
    </w:p>
    <w:p w14:paraId="48EAEF0C" w14:textId="2D074E5B" w:rsidR="007B525E" w:rsidRPr="0076771E" w:rsidRDefault="00CD253B" w:rsidP="00F63B2F">
      <w:pPr>
        <w:pStyle w:val="Beschriftung"/>
        <w:spacing w:after="60"/>
        <w:ind w:left="709" w:hanging="709"/>
        <w:rPr>
          <w:rFonts w:ascii="Arial" w:hAnsi="Arial" w:cs="Arial"/>
          <w:b w:val="0"/>
          <w:bCs w:val="0"/>
          <w:sz w:val="24"/>
          <w:szCs w:val="24"/>
          <w:lang w:val="da-DK"/>
        </w:rPr>
      </w:pPr>
      <w:bookmarkStart w:id="225" w:name="_Ref124158553"/>
      <w:r>
        <w:rPr>
          <w:rFonts w:ascii="Arial" w:eastAsia="Helvetica Neue" w:hAnsi="Arial" w:cs="Arial"/>
          <w:b w:val="0"/>
          <w:bCs w:val="0"/>
          <w:noProof/>
          <w:color w:val="000000"/>
          <w:sz w:val="24"/>
          <w:szCs w:val="24"/>
          <w:bdr w:val="nil"/>
          <w:lang w:val="da-DK" w:eastAsia="de-DE"/>
        </w:rPr>
        <w:t>109</w:t>
      </w:r>
      <w:bookmarkEnd w:id="225"/>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76771E">
        <w:rPr>
          <w:rFonts w:ascii="Arial" w:hAnsi="Arial" w:cs="Arial"/>
          <w:b w:val="0"/>
          <w:bCs w:val="0"/>
          <w:sz w:val="24"/>
          <w:szCs w:val="24"/>
          <w:lang w:val="da-DK"/>
        </w:rPr>
        <w:t>Committee on the Diagnostic Criteria for Myalgic Encephalomyelitis/Chronic Fatigue Syndrome, Board on the Health of Select Populations, Institute of Medicine. Beyond myalgic encephalomyelitis/chronic fatigue syndrome: redefining an illness. National Academies Press (US), Washington (DC) 2015</w:t>
      </w:r>
    </w:p>
    <w:p w14:paraId="438A1432" w14:textId="51CA5603"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226" w:name="_Ref124157591"/>
      <w:r>
        <w:rPr>
          <w:rFonts w:ascii="Arial" w:eastAsia="Helvetica Neue" w:hAnsi="Arial" w:cs="Arial"/>
          <w:b w:val="0"/>
          <w:bCs w:val="0"/>
          <w:noProof/>
          <w:color w:val="000000"/>
          <w:sz w:val="24"/>
          <w:szCs w:val="24"/>
          <w:bdr w:val="nil"/>
          <w:lang w:val="da-DK" w:eastAsia="de-DE"/>
        </w:rPr>
        <w:t>110</w:t>
      </w:r>
      <w:bookmarkEnd w:id="226"/>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76771E">
        <w:rPr>
          <w:rFonts w:ascii="Arial" w:eastAsia="Helvetica Neue" w:hAnsi="Arial" w:cs="Arial"/>
          <w:b w:val="0"/>
          <w:bCs w:val="0"/>
          <w:sz w:val="24"/>
          <w:szCs w:val="24"/>
          <w:bdr w:val="nil"/>
          <w:lang w:val="da-DK" w:eastAsia="de-DE"/>
        </w:rPr>
        <w:t>Cooley JD, Wong WC, Jumper CA, Straus DC. Correlation between the prevalence of certain fungi and sick building syndrome. Occup Environ Med 1998; 55(9): 579-</w:t>
      </w:r>
      <w:r w:rsidR="007B525E" w:rsidRPr="0076771E">
        <w:rPr>
          <w:rFonts w:ascii="Arial" w:eastAsia="Helvetica Neue" w:hAnsi="Arial" w:cs="Arial"/>
          <w:b w:val="0"/>
          <w:bCs w:val="0"/>
          <w:color w:val="000000"/>
          <w:sz w:val="24"/>
          <w:szCs w:val="24"/>
          <w:bdr w:val="nil"/>
          <w:lang w:val="da-DK" w:eastAsia="de-DE"/>
        </w:rPr>
        <w:t>584</w:t>
      </w:r>
      <w:r w:rsidR="0021544A">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 xml:space="preserve"> doi</w:t>
      </w:r>
      <w:r w:rsidR="0021544A">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 xml:space="preserve"> 10.1136/oem.55.9.579</w:t>
      </w:r>
    </w:p>
    <w:p w14:paraId="3A78D952" w14:textId="7750E814"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27" w:name="_Ref122524248"/>
      <w:r>
        <w:rPr>
          <w:rFonts w:ascii="Arial" w:eastAsia="Times New Roman" w:hAnsi="Arial" w:cs="Arial"/>
          <w:b w:val="0"/>
          <w:bCs w:val="0"/>
          <w:noProof/>
          <w:sz w:val="24"/>
          <w:szCs w:val="24"/>
          <w:lang w:val="en-US"/>
        </w:rPr>
        <w:t>111</w:t>
      </w:r>
      <w:bookmarkEnd w:id="227"/>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Cooley JD, Wong WC, Jumper CA, Straus DC. Fungi and the indoor environment: their impact on human health. Adv Appl Microbiol 2004; 55: 1-30; doi: 10.1016/S0065-2164(04)55001-3</w:t>
      </w:r>
    </w:p>
    <w:p w14:paraId="546C1B0E" w14:textId="698490F3" w:rsidR="00651627" w:rsidRPr="00651627" w:rsidRDefault="00CD253B" w:rsidP="00F63B2F">
      <w:pPr>
        <w:pStyle w:val="Beschriftung"/>
        <w:spacing w:after="60"/>
        <w:ind w:left="709" w:hanging="709"/>
        <w:rPr>
          <w:rFonts w:ascii="Arial" w:hAnsi="Arial" w:cs="Arial"/>
          <w:b w:val="0"/>
          <w:bCs w:val="0"/>
          <w:sz w:val="24"/>
          <w:szCs w:val="24"/>
          <w:lang w:val="en-US"/>
        </w:rPr>
      </w:pPr>
      <w:bookmarkStart w:id="228" w:name="_Ref124369064"/>
      <w:r>
        <w:rPr>
          <w:rFonts w:ascii="Arial" w:hAnsi="Arial" w:cs="Arial"/>
          <w:b w:val="0"/>
          <w:bCs w:val="0"/>
          <w:noProof/>
          <w:sz w:val="24"/>
          <w:szCs w:val="24"/>
          <w:lang w:val="en-US"/>
        </w:rPr>
        <w:t>112</w:t>
      </w:r>
      <w:bookmarkEnd w:id="228"/>
      <w:r w:rsidR="00651627" w:rsidRPr="00651627">
        <w:rPr>
          <w:rFonts w:ascii="Arial" w:hAnsi="Arial" w:cs="Arial"/>
          <w:b w:val="0"/>
          <w:bCs w:val="0"/>
          <w:sz w:val="24"/>
          <w:szCs w:val="24"/>
          <w:lang w:val="en-US"/>
        </w:rPr>
        <w:t>.</w:t>
      </w:r>
      <w:r w:rsidR="00651627" w:rsidRPr="00651627">
        <w:rPr>
          <w:rFonts w:ascii="Arial" w:hAnsi="Arial" w:cs="Arial"/>
          <w:b w:val="0"/>
          <w:bCs w:val="0"/>
          <w:sz w:val="24"/>
          <w:szCs w:val="24"/>
          <w:lang w:val="en-US"/>
        </w:rPr>
        <w:tab/>
        <w:t>Cornely OA, Böhme A, Buchheidt D, Einsele H, Heinz WJ, Karthaus M, Krause SW, Krüger W, Maschmeyer G, Penack O, Ritter J, Ruhnke M, Sandherr M, Sieniawski M, Vehreschild J-J, Wolf H-H, Ullmann AJ. Primary prophylaxis of invasive fungal Infections in patients with hematologic malignancies. Recommendations of the Infectious Diseases Working Party of the German Society for Haematology and Oncology. Haematologica 2009; 94(1): 113-122; doi: 10.3324/haematol.11665</w:t>
      </w:r>
    </w:p>
    <w:p w14:paraId="31CACDB3" w14:textId="004415C6" w:rsidR="00CE0CC2"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29" w:name="_Ref122694329"/>
      <w:r>
        <w:rPr>
          <w:rFonts w:ascii="Arial" w:eastAsia="Times New Roman" w:hAnsi="Arial" w:cs="Arial"/>
          <w:b w:val="0"/>
          <w:bCs w:val="0"/>
          <w:noProof/>
          <w:sz w:val="24"/>
          <w:szCs w:val="24"/>
          <w:lang w:val="en-US"/>
        </w:rPr>
        <w:t>113</w:t>
      </w:r>
      <w:bookmarkEnd w:id="229"/>
      <w:r w:rsidR="00CE0CC2" w:rsidRPr="00CB5667">
        <w:rPr>
          <w:rFonts w:ascii="Arial" w:eastAsia="Times New Roman" w:hAnsi="Arial" w:cs="Arial"/>
          <w:b w:val="0"/>
          <w:bCs w:val="0"/>
          <w:noProof/>
          <w:sz w:val="24"/>
          <w:szCs w:val="24"/>
          <w:lang w:val="en-US"/>
        </w:rPr>
        <w:t>.</w:t>
      </w:r>
      <w:r w:rsidR="00CE0CC2" w:rsidRPr="00CB5667">
        <w:rPr>
          <w:rFonts w:ascii="Arial" w:eastAsia="Times New Roman" w:hAnsi="Arial" w:cs="Arial"/>
          <w:b w:val="0"/>
          <w:bCs w:val="0"/>
          <w:noProof/>
          <w:sz w:val="24"/>
          <w:szCs w:val="24"/>
          <w:lang w:val="en-US"/>
        </w:rPr>
        <w:tab/>
        <w:t>Costabel U, Miyazaki Y, Pardo A, Koschel D, Bonella F, Spagnolo P, Guzman J, Ryerson CJ, Selman M. Hypersensitivity pneumonitis. Nat Rev Dis Primers 2020; 6(1): 65; doi: 10.1038/s41572-020-0191-z</w:t>
      </w:r>
    </w:p>
    <w:p w14:paraId="5F922A32" w14:textId="231D9D31" w:rsidR="00E87EE7" w:rsidRPr="00FE49B4" w:rsidRDefault="00CD253B" w:rsidP="00F63B2F">
      <w:pPr>
        <w:pStyle w:val="Beschriftung"/>
        <w:spacing w:after="60"/>
        <w:ind w:left="709" w:hanging="709"/>
        <w:rPr>
          <w:rFonts w:ascii="Arial" w:hAnsi="Arial" w:cs="Arial"/>
          <w:b w:val="0"/>
          <w:sz w:val="24"/>
          <w:szCs w:val="24"/>
          <w:lang w:val="en-US"/>
        </w:rPr>
      </w:pPr>
      <w:bookmarkStart w:id="230" w:name="_Ref124329395"/>
      <w:r>
        <w:rPr>
          <w:rFonts w:ascii="Arial" w:hAnsi="Arial" w:cs="Arial"/>
          <w:b w:val="0"/>
          <w:noProof/>
          <w:sz w:val="24"/>
          <w:szCs w:val="24"/>
          <w:lang w:val="en-US"/>
        </w:rPr>
        <w:t>114</w:t>
      </w:r>
      <w:bookmarkEnd w:id="230"/>
      <w:r w:rsidR="00E87EE7" w:rsidRPr="00FE49B4">
        <w:rPr>
          <w:rFonts w:ascii="Arial" w:hAnsi="Arial" w:cs="Arial"/>
          <w:b w:val="0"/>
          <w:sz w:val="24"/>
          <w:szCs w:val="24"/>
          <w:lang w:val="en-US"/>
        </w:rPr>
        <w:t>.</w:t>
      </w:r>
      <w:r w:rsidR="00E87EE7" w:rsidRPr="00FE49B4">
        <w:rPr>
          <w:rFonts w:ascii="Arial" w:hAnsi="Arial" w:cs="Arial"/>
          <w:b w:val="0"/>
          <w:sz w:val="24"/>
          <w:szCs w:val="24"/>
          <w:lang w:val="en-US"/>
        </w:rPr>
        <w:tab/>
        <w:t>Coste A, Frérou A, Raute A, Couturaud F, Morin J, Egreteau P-Y, Blanc F-X, Reignier j, Tadié J-M, Tran A, Pronier C, Coste-Burel M, Nevez G, Gangneux J-P, Le Pape P, Ansart S, Tonnelier J-M, Bretonnière C, Aubron C. The Extent of Aspergillosis in Critically Ill Patients With Severe Influenza Pneumonia: A Multicenter Cohort Study. Crit Care Med 2021; 49(6): 934-942; doi: 10.1097/CCM.0000000000004861</w:t>
      </w:r>
    </w:p>
    <w:p w14:paraId="0110C83E" w14:textId="7D2B2902" w:rsidR="00BA65D2" w:rsidRPr="009F5BFE" w:rsidRDefault="00CD253B" w:rsidP="00F63B2F">
      <w:pPr>
        <w:pStyle w:val="Beschriftung"/>
        <w:spacing w:after="60"/>
        <w:ind w:left="709" w:hanging="709"/>
        <w:rPr>
          <w:rFonts w:ascii="Arial" w:hAnsi="Arial" w:cs="Arial"/>
          <w:b w:val="0"/>
          <w:bCs w:val="0"/>
          <w:sz w:val="24"/>
          <w:szCs w:val="24"/>
          <w:lang w:val="en-US"/>
        </w:rPr>
      </w:pPr>
      <w:bookmarkStart w:id="231" w:name="_Ref126072034"/>
      <w:r>
        <w:rPr>
          <w:rFonts w:ascii="Arial" w:hAnsi="Arial" w:cs="Arial"/>
          <w:b w:val="0"/>
          <w:bCs w:val="0"/>
          <w:noProof/>
          <w:sz w:val="24"/>
          <w:szCs w:val="24"/>
          <w:lang w:val="en-US"/>
        </w:rPr>
        <w:t>115</w:t>
      </w:r>
      <w:bookmarkEnd w:id="231"/>
      <w:r w:rsidR="00BA65D2" w:rsidRPr="009F5BFE">
        <w:rPr>
          <w:rFonts w:ascii="Arial" w:hAnsi="Arial" w:cs="Arial"/>
          <w:b w:val="0"/>
          <w:bCs w:val="0"/>
          <w:sz w:val="24"/>
          <w:szCs w:val="24"/>
          <w:lang w:val="en-US"/>
        </w:rPr>
        <w:t>.</w:t>
      </w:r>
      <w:r w:rsidR="00BA65D2" w:rsidRPr="009F5BFE">
        <w:rPr>
          <w:rFonts w:ascii="Arial" w:hAnsi="Arial" w:cs="Arial"/>
          <w:b w:val="0"/>
          <w:bCs w:val="0"/>
          <w:sz w:val="24"/>
          <w:szCs w:val="24"/>
          <w:lang w:val="en-US"/>
        </w:rPr>
        <w:tab/>
        <w:t>Cox-Ganser JM, White SK, Jones R, Hilsbos K, Storey E, Enright PL, Rao CY, Kreiss K. Respiratory morbidity in office workers in a water-damaged building. Environ Health Perspect 2005; 113(4): 485-490; doi: 10.1289/ehp.7559</w:t>
      </w:r>
    </w:p>
    <w:p w14:paraId="4935E3DF" w14:textId="07326541"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32" w:name="_Ref122524249"/>
      <w:r>
        <w:rPr>
          <w:rFonts w:ascii="Arial" w:eastAsia="Times New Roman" w:hAnsi="Arial" w:cs="Arial"/>
          <w:b w:val="0"/>
          <w:bCs w:val="0"/>
          <w:noProof/>
          <w:sz w:val="24"/>
          <w:szCs w:val="24"/>
          <w:lang w:val="en-US"/>
        </w:rPr>
        <w:t>116</w:t>
      </w:r>
      <w:bookmarkEnd w:id="23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Cox-Ganser JM. Indoor dampness and mould health effects - ongoing questions on microbial exposures and allergic versus nonallergic mechanisms. Clin Exp Allergy 2015; 45(10): 1478-11482; doi: 10.1111/cea.12601</w:t>
      </w:r>
    </w:p>
    <w:p w14:paraId="73CF54C8" w14:textId="1868A1D0"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233" w:name="_Ref124324785"/>
      <w:r>
        <w:rPr>
          <w:rStyle w:val="Ohne"/>
          <w:rFonts w:ascii="Arial" w:eastAsia="Arial" w:hAnsi="Arial" w:cs="Arial"/>
          <w:b w:val="0"/>
          <w:noProof/>
          <w:sz w:val="24"/>
          <w:szCs w:val="24"/>
          <w:u w:color="000000"/>
          <w:lang w:val="en-US"/>
        </w:rPr>
        <w:t>117</w:t>
      </w:r>
      <w:bookmarkEnd w:id="233"/>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Crago BR, Gray MR, Nelson LA, Davis M, Arnold L, Thrasher JD. Psychological, neuropsychological, and electrocortical effects of mixed mold exposure. Arch Environ Health 2003; 58(8): 452-463; doi: 10.3200/AEOH.58.8.452-463</w:t>
      </w:r>
    </w:p>
    <w:p w14:paraId="16013FE6" w14:textId="612BA775" w:rsidR="006C5E4F"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234" w:name="_Ref124401689"/>
      <w:r>
        <w:rPr>
          <w:rFonts w:ascii="Arial" w:eastAsia="Arial Unicode MS" w:hAnsi="Arial" w:cs="Arial"/>
          <w:b w:val="0"/>
          <w:bCs w:val="0"/>
          <w:noProof/>
          <w:sz w:val="24"/>
          <w:szCs w:val="24"/>
          <w:lang w:val="en-US"/>
        </w:rPr>
        <w:t>118</w:t>
      </w:r>
      <w:bookmarkEnd w:id="234"/>
      <w:r w:rsidR="006C5E4F" w:rsidRPr="00505020">
        <w:rPr>
          <w:rFonts w:ascii="Arial" w:eastAsia="Arial Unicode MS" w:hAnsi="Arial" w:cs="Arial"/>
          <w:b w:val="0"/>
          <w:bCs w:val="0"/>
          <w:noProof/>
          <w:sz w:val="24"/>
          <w:szCs w:val="24"/>
          <w:lang w:val="en-US"/>
        </w:rPr>
        <w:t>.</w:t>
      </w:r>
      <w:r w:rsidR="006C5E4F" w:rsidRPr="00505020">
        <w:rPr>
          <w:rFonts w:ascii="Arial" w:eastAsia="Arial Unicode MS" w:hAnsi="Arial" w:cs="Arial"/>
          <w:b w:val="0"/>
          <w:bCs w:val="0"/>
          <w:noProof/>
          <w:sz w:val="24"/>
          <w:szCs w:val="24"/>
          <w:lang w:val="en-US"/>
        </w:rPr>
        <w:tab/>
        <w:t>Crameri R. Recombinant Aspergillus fumigatus allergens: from the nucleotide sequences to clinical applications. Int Arch Allergy Immunol 1998; 115(2): 99-114; doi: 10.1159/000023889</w:t>
      </w:r>
    </w:p>
    <w:p w14:paraId="3373CDFC" w14:textId="3DBFABB1"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35" w:name="_Ref122524253"/>
      <w:r>
        <w:rPr>
          <w:rFonts w:ascii="Arial" w:eastAsia="Times New Roman" w:hAnsi="Arial" w:cs="Arial"/>
          <w:b w:val="0"/>
          <w:bCs w:val="0"/>
          <w:noProof/>
          <w:sz w:val="24"/>
          <w:szCs w:val="24"/>
          <w:lang w:val="en-US"/>
        </w:rPr>
        <w:t>119</w:t>
      </w:r>
      <w:bookmarkEnd w:id="235"/>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Cross S. Mould spores: the unusual suspects in hay fever. Community Nurse 1997; 3(4): 25-26</w:t>
      </w:r>
    </w:p>
    <w:p w14:paraId="2E5753DC" w14:textId="096EC2F5" w:rsidR="005C3972" w:rsidRPr="00B63494" w:rsidRDefault="00CD253B" w:rsidP="00F63B2F">
      <w:pPr>
        <w:pStyle w:val="Beschriftung"/>
        <w:spacing w:after="60"/>
        <w:ind w:left="709" w:hanging="709"/>
        <w:rPr>
          <w:rStyle w:val="Ohne"/>
          <w:rFonts w:ascii="Arial" w:eastAsia="Calibri" w:hAnsi="Arial" w:cs="Arial"/>
          <w:b w:val="0"/>
          <w:bCs w:val="0"/>
          <w:sz w:val="24"/>
          <w:szCs w:val="24"/>
          <w:u w:color="000000"/>
          <w:lang w:val="da-DK"/>
        </w:rPr>
      </w:pPr>
      <w:bookmarkStart w:id="236" w:name="_Ref123574850"/>
      <w:r>
        <w:rPr>
          <w:rStyle w:val="Ohne"/>
          <w:rFonts w:ascii="Arial" w:eastAsia="Calibri" w:hAnsi="Arial" w:cs="Arial"/>
          <w:b w:val="0"/>
          <w:bCs w:val="0"/>
          <w:noProof/>
          <w:sz w:val="24"/>
          <w:szCs w:val="24"/>
          <w:u w:color="000000"/>
          <w:lang w:val="da-DK"/>
        </w:rPr>
        <w:t>120</w:t>
      </w:r>
      <w:bookmarkEnd w:id="236"/>
      <w:r w:rsidR="005C3972" w:rsidRPr="00B63494">
        <w:rPr>
          <w:rStyle w:val="Ohne"/>
          <w:rFonts w:ascii="Arial" w:eastAsia="Calibri" w:hAnsi="Arial" w:cs="Arial"/>
          <w:b w:val="0"/>
          <w:bCs w:val="0"/>
          <w:sz w:val="24"/>
          <w:szCs w:val="24"/>
          <w:u w:color="000000"/>
          <w:lang w:val="da-DK"/>
        </w:rPr>
        <w:t>.</w:t>
      </w:r>
      <w:r w:rsidR="005C3972" w:rsidRPr="00B63494">
        <w:rPr>
          <w:rStyle w:val="Ohne"/>
          <w:rFonts w:ascii="Arial" w:eastAsia="Calibri" w:hAnsi="Arial" w:cs="Arial"/>
          <w:b w:val="0"/>
          <w:bCs w:val="0"/>
          <w:sz w:val="24"/>
          <w:szCs w:val="24"/>
          <w:u w:color="000000"/>
          <w:lang w:val="da-DK"/>
        </w:rPr>
        <w:tab/>
        <w:t>Cummings KJ, Fink JN, Vasudev M, Piacitelli C, Kreiss K. Vocal cord dysfunction related to water-damaged buildings. J Allergy Clin Immunol Pract 2013; 1(1): 46-50; doi: 10.1016/j.jaip.2012.10.001</w:t>
      </w:r>
    </w:p>
    <w:p w14:paraId="68E88696" w14:textId="3E1AABFC" w:rsidR="00BA65D2" w:rsidRPr="009F5BFE" w:rsidRDefault="00CD253B" w:rsidP="00F63B2F">
      <w:pPr>
        <w:pStyle w:val="Beschriftung"/>
        <w:spacing w:after="60"/>
        <w:ind w:left="709" w:hanging="709"/>
        <w:rPr>
          <w:rFonts w:ascii="Arial" w:hAnsi="Arial" w:cs="Arial"/>
          <w:b w:val="0"/>
          <w:bCs w:val="0"/>
          <w:sz w:val="24"/>
          <w:szCs w:val="24"/>
          <w:lang w:val="en-US"/>
        </w:rPr>
      </w:pPr>
      <w:bookmarkStart w:id="237" w:name="_Ref126072036"/>
      <w:r>
        <w:rPr>
          <w:rFonts w:ascii="Arial" w:hAnsi="Arial" w:cs="Arial"/>
          <w:b w:val="0"/>
          <w:bCs w:val="0"/>
          <w:noProof/>
          <w:sz w:val="24"/>
          <w:szCs w:val="24"/>
          <w:lang w:val="en-US"/>
        </w:rPr>
        <w:t>121</w:t>
      </w:r>
      <w:bookmarkEnd w:id="237"/>
      <w:r w:rsidR="00BA65D2" w:rsidRPr="009F5BFE">
        <w:rPr>
          <w:rFonts w:ascii="Arial" w:hAnsi="Arial" w:cs="Arial"/>
          <w:b w:val="0"/>
          <w:bCs w:val="0"/>
          <w:sz w:val="24"/>
          <w:szCs w:val="24"/>
          <w:lang w:val="en-US"/>
        </w:rPr>
        <w:t>.</w:t>
      </w:r>
      <w:r w:rsidR="00BA65D2" w:rsidRPr="009F5BFE">
        <w:rPr>
          <w:rFonts w:ascii="Arial" w:hAnsi="Arial" w:cs="Arial"/>
          <w:b w:val="0"/>
          <w:bCs w:val="0"/>
          <w:sz w:val="24"/>
          <w:szCs w:val="24"/>
          <w:lang w:val="en-US"/>
        </w:rPr>
        <w:tab/>
        <w:t>Dales R, Ruest K, Guay M, Marro L, Miller JD. Residential fungal growth and incidence of acute respiratory illness during the first two years of life. Environ Res 2010; 110(7): 692-698; doi: 10.1016/j.envres.2010.07.007</w:t>
      </w:r>
    </w:p>
    <w:p w14:paraId="0B9486EB" w14:textId="691B7366" w:rsidR="00361D85" w:rsidRPr="002A406E" w:rsidRDefault="00CD253B" w:rsidP="00F63B2F">
      <w:pPr>
        <w:pStyle w:val="Beschriftung"/>
        <w:spacing w:after="60"/>
        <w:ind w:left="709" w:hanging="709"/>
        <w:rPr>
          <w:rFonts w:ascii="Arial" w:hAnsi="Arial" w:cs="Arial"/>
          <w:b w:val="0"/>
          <w:bCs w:val="0"/>
          <w:sz w:val="24"/>
          <w:szCs w:val="24"/>
          <w:lang w:val="en-US"/>
        </w:rPr>
      </w:pPr>
      <w:bookmarkStart w:id="238" w:name="_Ref124153532"/>
      <w:r>
        <w:rPr>
          <w:rFonts w:ascii="Arial" w:hAnsi="Arial" w:cs="Arial"/>
          <w:b w:val="0"/>
          <w:bCs w:val="0"/>
          <w:noProof/>
          <w:sz w:val="24"/>
          <w:szCs w:val="24"/>
          <w:lang w:val="en-US"/>
        </w:rPr>
        <w:t>122</w:t>
      </w:r>
      <w:bookmarkEnd w:id="238"/>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Dalton P, Hummel T. Chemosensory function and response in idiopathic environmental intolerance. Occup Med 2000; 15(3): 539-556</w:t>
      </w:r>
    </w:p>
    <w:p w14:paraId="413F9D6F" w14:textId="6CF5FCC3" w:rsidR="001A6671" w:rsidRPr="00790865" w:rsidRDefault="00CD253B" w:rsidP="00F63B2F">
      <w:pPr>
        <w:pStyle w:val="Beschriftung"/>
        <w:spacing w:after="60"/>
        <w:ind w:left="709" w:hanging="709"/>
        <w:rPr>
          <w:rFonts w:ascii="Arial" w:hAnsi="Arial" w:cs="Arial"/>
          <w:b w:val="0"/>
          <w:bCs w:val="0"/>
          <w:sz w:val="24"/>
          <w:szCs w:val="24"/>
          <w:lang w:val="en-US"/>
        </w:rPr>
      </w:pPr>
      <w:bookmarkStart w:id="239" w:name="_Ref124322950"/>
      <w:r>
        <w:rPr>
          <w:rFonts w:ascii="Arial" w:hAnsi="Arial" w:cs="Arial"/>
          <w:b w:val="0"/>
          <w:bCs w:val="0"/>
          <w:noProof/>
          <w:sz w:val="24"/>
          <w:szCs w:val="24"/>
          <w:lang w:val="en-US"/>
        </w:rPr>
        <w:t>123</w:t>
      </w:r>
      <w:bookmarkEnd w:id="239"/>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r w:rsidR="001A6671" w:rsidRPr="00790865">
        <w:rPr>
          <w:rFonts w:ascii="Arial" w:hAnsi="Arial" w:cs="Arial"/>
          <w:b w:val="0"/>
          <w:sz w:val="24"/>
          <w:szCs w:val="24"/>
          <w:lang w:val="en-US"/>
        </w:rPr>
        <w:t xml:space="preserve">Dauchy </w:t>
      </w:r>
      <w:r w:rsidR="001A6671" w:rsidRPr="00790865">
        <w:rPr>
          <w:rFonts w:ascii="Arial" w:hAnsi="Arial" w:cs="Arial"/>
          <w:b w:val="0"/>
          <w:bCs w:val="0"/>
          <w:sz w:val="24"/>
          <w:szCs w:val="24"/>
          <w:lang w:val="en-US"/>
        </w:rPr>
        <w:t>C</w:t>
      </w:r>
      <w:r w:rsidR="001A6671" w:rsidRPr="00790865">
        <w:rPr>
          <w:rFonts w:ascii="Arial" w:hAnsi="Arial" w:cs="Arial"/>
          <w:b w:val="0"/>
          <w:sz w:val="24"/>
          <w:szCs w:val="24"/>
          <w:lang w:val="en-US"/>
        </w:rPr>
        <w:t xml:space="preserve">, Bautin </w:t>
      </w:r>
      <w:r w:rsidR="001A6671" w:rsidRPr="00790865">
        <w:rPr>
          <w:rFonts w:ascii="Arial" w:hAnsi="Arial" w:cs="Arial"/>
          <w:b w:val="0"/>
          <w:bCs w:val="0"/>
          <w:sz w:val="24"/>
          <w:szCs w:val="24"/>
          <w:lang w:val="en-US"/>
        </w:rPr>
        <w:t>N</w:t>
      </w:r>
      <w:r w:rsidR="001A6671" w:rsidRPr="00790865">
        <w:rPr>
          <w:rFonts w:ascii="Arial" w:hAnsi="Arial" w:cs="Arial"/>
          <w:b w:val="0"/>
          <w:sz w:val="24"/>
          <w:szCs w:val="24"/>
          <w:lang w:val="en-US"/>
        </w:rPr>
        <w:t xml:space="preserve">, Nseir </w:t>
      </w:r>
      <w:r w:rsidR="001A6671" w:rsidRPr="00790865">
        <w:rPr>
          <w:rFonts w:ascii="Arial" w:hAnsi="Arial" w:cs="Arial"/>
          <w:b w:val="0"/>
          <w:bCs w:val="0"/>
          <w:sz w:val="24"/>
          <w:szCs w:val="24"/>
          <w:lang w:val="en-US"/>
        </w:rPr>
        <w:t>S</w:t>
      </w:r>
      <w:r w:rsidR="001A6671" w:rsidRPr="00790865">
        <w:rPr>
          <w:rFonts w:ascii="Arial" w:hAnsi="Arial" w:cs="Arial"/>
          <w:b w:val="0"/>
          <w:sz w:val="24"/>
          <w:szCs w:val="24"/>
          <w:lang w:val="en-US"/>
        </w:rPr>
        <w:t xml:space="preserve">, Reboux </w:t>
      </w:r>
      <w:r w:rsidR="001A6671" w:rsidRPr="00790865">
        <w:rPr>
          <w:rFonts w:ascii="Arial" w:hAnsi="Arial" w:cs="Arial"/>
          <w:b w:val="0"/>
          <w:bCs w:val="0"/>
          <w:sz w:val="24"/>
          <w:szCs w:val="24"/>
          <w:lang w:val="en-US"/>
        </w:rPr>
        <w:t>G</w:t>
      </w:r>
      <w:r w:rsidR="001A6671" w:rsidRPr="00790865">
        <w:rPr>
          <w:rFonts w:ascii="Arial" w:hAnsi="Arial" w:cs="Arial"/>
          <w:b w:val="0"/>
          <w:sz w:val="24"/>
          <w:szCs w:val="24"/>
          <w:lang w:val="en-US"/>
        </w:rPr>
        <w:t xml:space="preserve">, Wintjens </w:t>
      </w:r>
      <w:r w:rsidR="001A6671" w:rsidRPr="00790865">
        <w:rPr>
          <w:rFonts w:ascii="Arial" w:hAnsi="Arial" w:cs="Arial"/>
          <w:b w:val="0"/>
          <w:bCs w:val="0"/>
          <w:sz w:val="24"/>
          <w:szCs w:val="24"/>
          <w:lang w:val="en-US"/>
        </w:rPr>
        <w:t>R</w:t>
      </w:r>
      <w:r w:rsidR="001A6671" w:rsidRPr="00790865">
        <w:rPr>
          <w:rFonts w:ascii="Arial" w:hAnsi="Arial" w:cs="Arial"/>
          <w:b w:val="0"/>
          <w:sz w:val="24"/>
          <w:szCs w:val="24"/>
          <w:lang w:val="en-US"/>
        </w:rPr>
        <w:t xml:space="preserve">, Le Rouzic </w:t>
      </w:r>
      <w:r w:rsidR="001A6671" w:rsidRPr="00790865">
        <w:rPr>
          <w:rFonts w:ascii="Arial" w:hAnsi="Arial" w:cs="Arial"/>
          <w:b w:val="0"/>
          <w:bCs w:val="0"/>
          <w:sz w:val="24"/>
          <w:szCs w:val="24"/>
          <w:lang w:val="en-US"/>
        </w:rPr>
        <w:t>O</w:t>
      </w:r>
      <w:r w:rsidR="001A6671" w:rsidRPr="00790865">
        <w:rPr>
          <w:rFonts w:ascii="Arial" w:hAnsi="Arial" w:cs="Arial"/>
          <w:b w:val="0"/>
          <w:sz w:val="24"/>
          <w:szCs w:val="24"/>
          <w:lang w:val="en-US"/>
        </w:rPr>
        <w:t xml:space="preserve">, Sendid </w:t>
      </w:r>
      <w:r w:rsidR="001A6671" w:rsidRPr="00790865">
        <w:rPr>
          <w:rFonts w:ascii="Arial" w:hAnsi="Arial" w:cs="Arial"/>
          <w:b w:val="0"/>
          <w:bCs w:val="0"/>
          <w:sz w:val="24"/>
          <w:szCs w:val="24"/>
          <w:lang w:val="en-US"/>
        </w:rPr>
        <w:t>B</w:t>
      </w:r>
      <w:r w:rsidR="001A6671" w:rsidRPr="00790865">
        <w:rPr>
          <w:rFonts w:ascii="Arial" w:hAnsi="Arial" w:cs="Arial"/>
          <w:b w:val="0"/>
          <w:sz w:val="24"/>
          <w:szCs w:val="24"/>
          <w:lang w:val="en-US"/>
        </w:rPr>
        <w:t xml:space="preserve">, Viscogliosi </w:t>
      </w:r>
      <w:r w:rsidR="001A6671" w:rsidRPr="00790865">
        <w:rPr>
          <w:rFonts w:ascii="Arial" w:hAnsi="Arial" w:cs="Arial"/>
          <w:b w:val="0"/>
          <w:bCs w:val="0"/>
          <w:sz w:val="24"/>
          <w:szCs w:val="24"/>
          <w:lang w:val="en-US"/>
        </w:rPr>
        <w:t>E</w:t>
      </w:r>
      <w:r w:rsidR="001A6671" w:rsidRPr="00790865">
        <w:rPr>
          <w:rFonts w:ascii="Arial" w:hAnsi="Arial" w:cs="Arial"/>
          <w:b w:val="0"/>
          <w:sz w:val="24"/>
          <w:szCs w:val="24"/>
          <w:lang w:val="en-US"/>
        </w:rPr>
        <w:t xml:space="preserve">, Le Pape </w:t>
      </w:r>
      <w:r w:rsidR="001A6671" w:rsidRPr="00790865">
        <w:rPr>
          <w:rFonts w:ascii="Arial" w:hAnsi="Arial" w:cs="Arial"/>
          <w:b w:val="0"/>
          <w:bCs w:val="0"/>
          <w:sz w:val="24"/>
          <w:szCs w:val="24"/>
          <w:lang w:val="en-US"/>
        </w:rPr>
        <w:t>P</w:t>
      </w:r>
      <w:r w:rsidR="001A6671" w:rsidRPr="00790865">
        <w:rPr>
          <w:rFonts w:ascii="Arial" w:hAnsi="Arial" w:cs="Arial"/>
          <w:b w:val="0"/>
          <w:sz w:val="24"/>
          <w:szCs w:val="24"/>
          <w:lang w:val="en-US"/>
        </w:rPr>
        <w:t xml:space="preserve">, Arendrup </w:t>
      </w:r>
      <w:r w:rsidR="001A6671" w:rsidRPr="00790865">
        <w:rPr>
          <w:rFonts w:ascii="Arial" w:hAnsi="Arial" w:cs="Arial"/>
          <w:b w:val="0"/>
          <w:bCs w:val="0"/>
          <w:sz w:val="24"/>
          <w:szCs w:val="24"/>
          <w:lang w:val="en-US"/>
        </w:rPr>
        <w:t>MC</w:t>
      </w:r>
      <w:r w:rsidR="001A6671" w:rsidRPr="00790865">
        <w:rPr>
          <w:rFonts w:ascii="Arial" w:hAnsi="Arial" w:cs="Arial"/>
          <w:b w:val="0"/>
          <w:sz w:val="24"/>
          <w:szCs w:val="24"/>
          <w:lang w:val="en-US"/>
        </w:rPr>
        <w:t xml:space="preserve">, Gosset </w:t>
      </w:r>
      <w:r w:rsidR="001A6671" w:rsidRPr="00790865">
        <w:rPr>
          <w:rFonts w:ascii="Arial" w:hAnsi="Arial" w:cs="Arial"/>
          <w:b w:val="0"/>
          <w:bCs w:val="0"/>
          <w:sz w:val="24"/>
          <w:szCs w:val="24"/>
          <w:lang w:val="en-US"/>
        </w:rPr>
        <w:t>P</w:t>
      </w:r>
      <w:r w:rsidR="001A6671" w:rsidRPr="00790865">
        <w:rPr>
          <w:rFonts w:ascii="Arial" w:hAnsi="Arial" w:cs="Arial"/>
          <w:b w:val="0"/>
          <w:sz w:val="24"/>
          <w:szCs w:val="24"/>
          <w:lang w:val="en-US"/>
        </w:rPr>
        <w:t xml:space="preserve">, Fry </w:t>
      </w:r>
      <w:r w:rsidR="001A6671" w:rsidRPr="00790865">
        <w:rPr>
          <w:rFonts w:ascii="Arial" w:hAnsi="Arial" w:cs="Arial"/>
          <w:b w:val="0"/>
          <w:bCs w:val="0"/>
          <w:sz w:val="24"/>
          <w:szCs w:val="24"/>
          <w:lang w:val="en-US"/>
        </w:rPr>
        <w:t>S</w:t>
      </w:r>
      <w:r w:rsidR="001A6671" w:rsidRPr="00790865">
        <w:rPr>
          <w:rFonts w:ascii="Arial" w:hAnsi="Arial" w:cs="Arial"/>
          <w:b w:val="0"/>
          <w:sz w:val="24"/>
          <w:szCs w:val="24"/>
          <w:lang w:val="en-US"/>
        </w:rPr>
        <w:t>, Fréalle</w:t>
      </w:r>
      <w:r w:rsidR="001A6671" w:rsidRPr="00790865">
        <w:rPr>
          <w:rFonts w:ascii="Arial" w:hAnsi="Arial" w:cs="Arial"/>
          <w:b w:val="0"/>
          <w:bCs w:val="0"/>
          <w:sz w:val="24"/>
          <w:szCs w:val="24"/>
          <w:lang w:val="en-US"/>
        </w:rPr>
        <w:t xml:space="preserve"> E. </w:t>
      </w:r>
      <w:r w:rsidR="001A6671" w:rsidRPr="00790865">
        <w:rPr>
          <w:rFonts w:ascii="Arial" w:hAnsi="Arial" w:cs="Arial"/>
          <w:b w:val="0"/>
          <w:sz w:val="24"/>
          <w:szCs w:val="24"/>
          <w:lang w:val="en-US"/>
        </w:rPr>
        <w:t>Emergence of Aspergillus fumigatus azole resistance in azole-naïve patients with chronic obstructive pulmonary disease and their homes</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Indoor Air 2018;</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28(2):</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298-306</w:t>
      </w:r>
      <w:r w:rsidR="001A6671" w:rsidRPr="00790865">
        <w:rPr>
          <w:rFonts w:ascii="Arial" w:hAnsi="Arial" w:cs="Arial"/>
          <w:b w:val="0"/>
          <w:bCs w:val="0"/>
          <w:sz w:val="24"/>
          <w:szCs w:val="24"/>
          <w:lang w:val="en-US"/>
        </w:rPr>
        <w:t>;</w:t>
      </w:r>
      <w:r w:rsidR="001A6671" w:rsidRPr="00790865">
        <w:rPr>
          <w:rFonts w:ascii="Arial" w:hAnsi="Arial" w:cs="Arial"/>
          <w:b w:val="0"/>
          <w:sz w:val="24"/>
          <w:szCs w:val="24"/>
          <w:lang w:val="en-US"/>
        </w:rPr>
        <w:t xml:space="preserve"> doi: 10.1111/ina.12436</w:t>
      </w:r>
    </w:p>
    <w:p w14:paraId="1F9791F5" w14:textId="371BDC05" w:rsidR="009B2939" w:rsidRPr="00904BA5" w:rsidRDefault="00CD253B" w:rsidP="00F63B2F">
      <w:pPr>
        <w:pStyle w:val="Beschriftung"/>
        <w:spacing w:after="60"/>
        <w:ind w:left="709" w:hanging="709"/>
        <w:rPr>
          <w:rFonts w:ascii="Arial" w:hAnsi="Arial" w:cs="Arial"/>
          <w:b w:val="0"/>
          <w:bCs w:val="0"/>
          <w:noProof/>
          <w:sz w:val="24"/>
          <w:szCs w:val="24"/>
          <w:lang w:val="en-US"/>
        </w:rPr>
      </w:pPr>
      <w:bookmarkStart w:id="240" w:name="_Ref122692194"/>
      <w:r>
        <w:rPr>
          <w:rFonts w:ascii="Arial" w:hAnsi="Arial" w:cs="Arial"/>
          <w:b w:val="0"/>
          <w:bCs w:val="0"/>
          <w:noProof/>
          <w:sz w:val="24"/>
          <w:szCs w:val="24"/>
          <w:lang w:val="en-US"/>
        </w:rPr>
        <w:t>124</w:t>
      </w:r>
      <w:bookmarkEnd w:id="240"/>
      <w:r w:rsidR="009B2939" w:rsidRPr="00904BA5">
        <w:rPr>
          <w:rFonts w:ascii="Arial" w:hAnsi="Arial" w:cs="Arial"/>
          <w:b w:val="0"/>
          <w:bCs w:val="0"/>
          <w:noProof/>
          <w:sz w:val="24"/>
          <w:szCs w:val="24"/>
          <w:lang w:val="en-US"/>
        </w:rPr>
        <w:t>.</w:t>
      </w:r>
      <w:r w:rsidR="009B2939" w:rsidRPr="00904BA5">
        <w:rPr>
          <w:rFonts w:ascii="Arial" w:hAnsi="Arial" w:cs="Arial"/>
          <w:b w:val="0"/>
          <w:bCs w:val="0"/>
          <w:noProof/>
          <w:sz w:val="24"/>
          <w:szCs w:val="24"/>
          <w:lang w:val="en-US"/>
        </w:rPr>
        <w:tab/>
        <w:t>Davidson, J. McErlane J, Aljboor K, Barratt SL, Jeyabalan A, Medford ARL, Borman AM, Adamali H. 2019 Musical instruments, fungal spores and hypersensitivity pneumonitis. QJM 112(4), 287-289; doi</w:t>
      </w:r>
      <w:r w:rsidR="00B76D93">
        <w:rPr>
          <w:rFonts w:ascii="Arial" w:hAnsi="Arial" w:cs="Arial"/>
          <w:b w:val="0"/>
          <w:bCs w:val="0"/>
          <w:noProof/>
          <w:sz w:val="24"/>
          <w:szCs w:val="24"/>
          <w:lang w:val="en-US"/>
        </w:rPr>
        <w:t xml:space="preserve">: </w:t>
      </w:r>
      <w:r w:rsidR="009B2939" w:rsidRPr="00904BA5">
        <w:rPr>
          <w:rFonts w:ascii="Arial" w:hAnsi="Arial" w:cs="Arial"/>
          <w:b w:val="0"/>
          <w:bCs w:val="0"/>
          <w:noProof/>
          <w:sz w:val="24"/>
          <w:szCs w:val="24"/>
          <w:lang w:val="en-US"/>
        </w:rPr>
        <w:t>10.1093/qjmed/hcz020</w:t>
      </w:r>
    </w:p>
    <w:p w14:paraId="178FD88E" w14:textId="296C5B6E" w:rsidR="001F5612" w:rsidRPr="000F60B3" w:rsidRDefault="00CD253B" w:rsidP="00F63B2F">
      <w:pPr>
        <w:pStyle w:val="Beschriftung"/>
        <w:spacing w:after="60"/>
        <w:ind w:left="709" w:hanging="709"/>
        <w:rPr>
          <w:rStyle w:val="Hyperlink0"/>
          <w:rFonts w:ascii="Arial" w:eastAsia="Calibri" w:hAnsi="Arial" w:cs="Arial"/>
          <w:b w:val="0"/>
          <w:bCs w:val="0"/>
          <w:u w:color="000000"/>
          <w:lang w:val="en-US"/>
        </w:rPr>
      </w:pPr>
      <w:bookmarkStart w:id="241" w:name="_Ref127188685"/>
      <w:r>
        <w:rPr>
          <w:rStyle w:val="Hyperlink0"/>
          <w:rFonts w:ascii="Arial" w:eastAsia="Calibri" w:hAnsi="Arial" w:cs="Arial"/>
          <w:b w:val="0"/>
          <w:bCs w:val="0"/>
          <w:noProof/>
          <w:u w:color="000000"/>
          <w:lang w:val="en-US"/>
        </w:rPr>
        <w:t>125</w:t>
      </w:r>
      <w:bookmarkEnd w:id="241"/>
      <w:r w:rsidR="001F5612" w:rsidRPr="000F60B3">
        <w:rPr>
          <w:rStyle w:val="Hyperlink0"/>
          <w:rFonts w:ascii="Arial" w:eastAsia="Calibri" w:hAnsi="Arial" w:cs="Arial"/>
          <w:b w:val="0"/>
          <w:bCs w:val="0"/>
          <w:u w:color="000000"/>
          <w:lang w:val="en-US"/>
        </w:rPr>
        <w:t>.</w:t>
      </w:r>
      <w:r w:rsidR="001F5612" w:rsidRPr="000F60B3">
        <w:rPr>
          <w:rStyle w:val="Hyperlink0"/>
          <w:rFonts w:ascii="Arial" w:eastAsia="Calibri" w:hAnsi="Arial" w:cs="Arial"/>
          <w:b w:val="0"/>
          <w:bCs w:val="0"/>
          <w:u w:color="000000"/>
          <w:lang w:val="en-US"/>
        </w:rPr>
        <w:tab/>
        <w:t>Dearborn DG, Yike I, Sorenson WG, Miller MJ, Etzel RA. Overview of investigations into pulmonary hemorrhage among infants in Cleveland, Ohio. Environ Health Perspect 1999; 107 Suppl 3(Suppl 3): 495-499; doi: 10.1289/ehp.99107s3495</w:t>
      </w:r>
    </w:p>
    <w:p w14:paraId="3449F649" w14:textId="14098A05" w:rsidR="00A64920" w:rsidRPr="00904BA5" w:rsidRDefault="00CD253B" w:rsidP="00F63B2F">
      <w:pPr>
        <w:pStyle w:val="Beschriftung"/>
        <w:spacing w:after="60"/>
        <w:ind w:left="709" w:hanging="709"/>
        <w:rPr>
          <w:rFonts w:ascii="Arial" w:hAnsi="Arial" w:cs="Arial"/>
          <w:b w:val="0"/>
          <w:bCs w:val="0"/>
          <w:noProof/>
          <w:sz w:val="24"/>
          <w:szCs w:val="24"/>
          <w:lang w:val="en-US"/>
        </w:rPr>
      </w:pPr>
      <w:bookmarkStart w:id="242" w:name="_Ref122699182"/>
      <w:r>
        <w:rPr>
          <w:rFonts w:ascii="Arial" w:hAnsi="Arial" w:cs="Arial"/>
          <w:b w:val="0"/>
          <w:bCs w:val="0"/>
          <w:noProof/>
          <w:sz w:val="24"/>
          <w:szCs w:val="24"/>
          <w:lang w:val="en-US"/>
        </w:rPr>
        <w:t>126</w:t>
      </w:r>
      <w:bookmarkEnd w:id="242"/>
      <w:r w:rsidR="00A64920" w:rsidRPr="00904BA5">
        <w:rPr>
          <w:rFonts w:ascii="Arial" w:hAnsi="Arial" w:cs="Arial"/>
          <w:b w:val="0"/>
          <w:bCs w:val="0"/>
          <w:noProof/>
          <w:sz w:val="24"/>
          <w:szCs w:val="24"/>
          <w:lang w:val="en-US"/>
        </w:rPr>
        <w:t>.</w:t>
      </w:r>
      <w:r w:rsidR="00A64920" w:rsidRPr="00904BA5">
        <w:rPr>
          <w:rFonts w:ascii="Arial" w:hAnsi="Arial" w:cs="Arial"/>
          <w:b w:val="0"/>
          <w:bCs w:val="0"/>
          <w:noProof/>
          <w:sz w:val="24"/>
          <w:szCs w:val="24"/>
          <w:lang w:val="en-US"/>
        </w:rPr>
        <w:tab/>
        <w:t>Dearborn DG, Smith PG, Dahms BB, Allan TM, Sorenson WG, Montana E, Etzel RA. Clinical profile of 30 infants with acute pulmonary hemorrhage in Cleveland. Pediatrics 2002; 110(3): 627-637; doi: 10.1542/peds.110.3.627</w:t>
      </w:r>
    </w:p>
    <w:p w14:paraId="147A18DA" w14:textId="3BBB4E80" w:rsidR="00A64920" w:rsidRPr="00904BA5" w:rsidRDefault="00CD253B" w:rsidP="00F63B2F">
      <w:pPr>
        <w:pStyle w:val="Beschriftung"/>
        <w:spacing w:after="60"/>
        <w:ind w:left="709" w:hanging="709"/>
        <w:rPr>
          <w:rFonts w:ascii="Arial" w:hAnsi="Arial" w:cs="Arial"/>
          <w:b w:val="0"/>
          <w:bCs w:val="0"/>
          <w:noProof/>
          <w:sz w:val="24"/>
          <w:szCs w:val="24"/>
          <w:lang w:val="en-US"/>
        </w:rPr>
      </w:pPr>
      <w:bookmarkStart w:id="243" w:name="_Ref122699475"/>
      <w:r>
        <w:rPr>
          <w:rFonts w:ascii="Arial" w:hAnsi="Arial" w:cs="Arial"/>
          <w:b w:val="0"/>
          <w:bCs w:val="0"/>
          <w:noProof/>
          <w:sz w:val="24"/>
          <w:szCs w:val="24"/>
          <w:lang w:val="en-US"/>
        </w:rPr>
        <w:t>127</w:t>
      </w:r>
      <w:bookmarkEnd w:id="243"/>
      <w:r w:rsidR="00A64920" w:rsidRPr="00904BA5">
        <w:rPr>
          <w:rFonts w:ascii="Arial" w:hAnsi="Arial" w:cs="Arial"/>
          <w:b w:val="0"/>
          <w:bCs w:val="0"/>
          <w:noProof/>
          <w:sz w:val="24"/>
          <w:szCs w:val="24"/>
          <w:lang w:val="en-US"/>
        </w:rPr>
        <w:t>.</w:t>
      </w:r>
      <w:r w:rsidR="00A64920" w:rsidRPr="00904BA5">
        <w:rPr>
          <w:rFonts w:ascii="Arial" w:hAnsi="Arial" w:cs="Arial"/>
          <w:b w:val="0"/>
          <w:bCs w:val="0"/>
          <w:noProof/>
          <w:sz w:val="24"/>
          <w:szCs w:val="24"/>
          <w:lang w:val="en-US"/>
        </w:rPr>
        <w:tab/>
        <w:t>Dearborn DG. Chapter 38 Mold. In: Landrigan PJ, Etzel RA, eds. Textbook of Children's Environmental Health. Oxford University Press, Oxford 2014</w:t>
      </w:r>
    </w:p>
    <w:p w14:paraId="0F294157" w14:textId="30989ABA" w:rsidR="00691313" w:rsidRPr="004014D6" w:rsidRDefault="00CD253B" w:rsidP="00F63B2F">
      <w:pPr>
        <w:pStyle w:val="Beschriftung"/>
        <w:spacing w:after="60"/>
        <w:ind w:left="709" w:hanging="709"/>
        <w:rPr>
          <w:rFonts w:ascii="Arial" w:eastAsia="Times New Roman" w:hAnsi="Arial" w:cs="Arial"/>
          <w:b w:val="0"/>
          <w:bCs w:val="0"/>
          <w:noProof/>
          <w:sz w:val="24"/>
          <w:szCs w:val="24"/>
        </w:rPr>
      </w:pPr>
      <w:bookmarkStart w:id="244" w:name="_Ref123571836"/>
      <w:r>
        <w:rPr>
          <w:rFonts w:ascii="Arial" w:hAnsi="Arial" w:cs="Arial"/>
          <w:b w:val="0"/>
          <w:bCs w:val="0"/>
          <w:noProof/>
          <w:sz w:val="24"/>
          <w:szCs w:val="24"/>
          <w:lang w:val="en-US"/>
        </w:rPr>
        <w:t>128</w:t>
      </w:r>
      <w:bookmarkEnd w:id="244"/>
      <w:r w:rsidR="00691313" w:rsidRPr="00904BA5">
        <w:rPr>
          <w:rFonts w:ascii="Arial" w:hAnsi="Arial" w:cs="Arial"/>
          <w:b w:val="0"/>
          <w:bCs w:val="0"/>
          <w:noProof/>
          <w:sz w:val="24"/>
          <w:szCs w:val="24"/>
          <w:lang w:val="en-US"/>
        </w:rPr>
        <w:t>.</w:t>
      </w:r>
      <w:r w:rsidR="00691313" w:rsidRPr="00904BA5">
        <w:rPr>
          <w:rFonts w:ascii="Arial" w:hAnsi="Arial" w:cs="Arial"/>
          <w:b w:val="0"/>
          <w:bCs w:val="0"/>
          <w:noProof/>
          <w:sz w:val="24"/>
          <w:szCs w:val="24"/>
          <w:lang w:val="en-US"/>
        </w:rPr>
        <w:tab/>
        <w:t>de Hoog GS, Guarro J, Gené J, Ahmed S, Al-Hatmi AMS, Figueras MJ, Vitale</w:t>
      </w:r>
      <w:r w:rsidR="00691313" w:rsidRPr="00CB5667">
        <w:rPr>
          <w:rFonts w:ascii="Arial" w:eastAsia="Times New Roman" w:hAnsi="Arial" w:cs="Arial"/>
          <w:b w:val="0"/>
          <w:bCs w:val="0"/>
          <w:noProof/>
          <w:sz w:val="24"/>
          <w:szCs w:val="24"/>
          <w:lang w:val="en-US"/>
        </w:rPr>
        <w:t xml:space="preserve"> RG. </w:t>
      </w:r>
      <w:r w:rsidR="00691313" w:rsidRPr="004014D6">
        <w:rPr>
          <w:rFonts w:ascii="Arial" w:eastAsia="Times New Roman" w:hAnsi="Arial" w:cs="Arial"/>
          <w:b w:val="0"/>
          <w:bCs w:val="0"/>
          <w:noProof/>
          <w:sz w:val="24"/>
          <w:szCs w:val="24"/>
        </w:rPr>
        <w:t>Atlas of Clinical Fungi, 4th Edition. Hilversum 2020</w:t>
      </w:r>
    </w:p>
    <w:p w14:paraId="37059BE5" w14:textId="08CBFBA0" w:rsidR="00350959" w:rsidRPr="00A4083F" w:rsidRDefault="00CD253B" w:rsidP="00F63B2F">
      <w:pPr>
        <w:pStyle w:val="Beschriftung"/>
        <w:spacing w:after="60"/>
        <w:ind w:left="709" w:hanging="709"/>
        <w:rPr>
          <w:rFonts w:ascii="Arial" w:hAnsi="Arial" w:cs="Arial"/>
          <w:b w:val="0"/>
          <w:bCs w:val="0"/>
          <w:sz w:val="24"/>
          <w:szCs w:val="24"/>
        </w:rPr>
      </w:pPr>
      <w:bookmarkStart w:id="245" w:name="_Ref124370795"/>
      <w:r>
        <w:rPr>
          <w:rFonts w:ascii="Arial" w:hAnsi="Arial" w:cs="Arial"/>
          <w:b w:val="0"/>
          <w:bCs w:val="0"/>
          <w:noProof/>
          <w:sz w:val="24"/>
          <w:szCs w:val="24"/>
        </w:rPr>
        <w:t>129</w:t>
      </w:r>
      <w:bookmarkEnd w:id="245"/>
      <w:r w:rsidR="00350959" w:rsidRPr="00A4083F">
        <w:rPr>
          <w:rFonts w:ascii="Arial" w:hAnsi="Arial" w:cs="Arial"/>
          <w:b w:val="0"/>
          <w:bCs w:val="0"/>
          <w:sz w:val="24"/>
          <w:szCs w:val="24"/>
        </w:rPr>
        <w:t>.</w:t>
      </w:r>
      <w:r w:rsidR="00350959" w:rsidRPr="00A4083F">
        <w:rPr>
          <w:rFonts w:ascii="Arial" w:hAnsi="Arial" w:cs="Arial"/>
          <w:b w:val="0"/>
          <w:bCs w:val="0"/>
          <w:sz w:val="24"/>
          <w:szCs w:val="24"/>
        </w:rPr>
        <w:tab/>
        <w:t>Deitschun F, Warscheid T. Richtlinie zum sachgerechten Umgang mit Schimmelpilzschäden in Gebäuden – Eine Empfehlung des BVS - Erkennen, Bewerten und Instandsetzen. Der Sachverständige 2010; 37: 345-357 sowie Der Sachverständige 2012; 39: 98-113</w:t>
      </w:r>
    </w:p>
    <w:p w14:paraId="6D3A7F0C" w14:textId="0A8CE19E" w:rsidR="00350959" w:rsidRPr="00A4083F" w:rsidRDefault="00CD253B" w:rsidP="00F63B2F">
      <w:pPr>
        <w:pStyle w:val="Beschriftung"/>
        <w:spacing w:after="60"/>
        <w:ind w:left="709" w:hanging="709"/>
        <w:rPr>
          <w:rFonts w:ascii="Arial" w:hAnsi="Arial" w:cs="Arial"/>
          <w:b w:val="0"/>
          <w:bCs w:val="0"/>
          <w:sz w:val="24"/>
          <w:szCs w:val="24"/>
        </w:rPr>
      </w:pPr>
      <w:bookmarkStart w:id="246" w:name="_Ref124370801"/>
      <w:r>
        <w:rPr>
          <w:rFonts w:ascii="Arial" w:hAnsi="Arial" w:cs="Arial"/>
          <w:b w:val="0"/>
          <w:bCs w:val="0"/>
          <w:noProof/>
          <w:sz w:val="24"/>
          <w:szCs w:val="24"/>
        </w:rPr>
        <w:t>130</w:t>
      </w:r>
      <w:bookmarkEnd w:id="246"/>
      <w:r w:rsidR="00350959" w:rsidRPr="00A4083F">
        <w:rPr>
          <w:rFonts w:ascii="Arial" w:hAnsi="Arial" w:cs="Arial"/>
          <w:b w:val="0"/>
          <w:bCs w:val="0"/>
          <w:sz w:val="24"/>
          <w:szCs w:val="24"/>
        </w:rPr>
        <w:t>.</w:t>
      </w:r>
      <w:r w:rsidR="00350959" w:rsidRPr="00A4083F">
        <w:rPr>
          <w:rFonts w:ascii="Arial" w:hAnsi="Arial" w:cs="Arial"/>
          <w:b w:val="0"/>
          <w:bCs w:val="0"/>
          <w:sz w:val="24"/>
          <w:szCs w:val="24"/>
        </w:rPr>
        <w:tab/>
        <w:t>Deitschun F, Warscheid T. Richtlinie zum sachgerechten Umgang mit Schimmelpilzschäden in Gebäuden – Eine Empfehlung des BVS - Erkennen, Bewerten und Instandsetzen 2014; https://www.bvs-ev.de/fileupload/files/617731b9d5740_Schimmelpilzrichtlinie.pdf</w:t>
      </w:r>
      <w:r w:rsidR="008E3A38">
        <w:rPr>
          <w:rFonts w:ascii="Arial" w:hAnsi="Arial" w:cs="Arial"/>
          <w:b w:val="0"/>
          <w:sz w:val="24"/>
          <w:szCs w:val="24"/>
        </w:rPr>
        <w:t xml:space="preserve">; </w:t>
      </w:r>
      <w:r w:rsidR="004C6339">
        <w:rPr>
          <w:rFonts w:ascii="Arial" w:hAnsi="Arial" w:cs="Arial"/>
          <w:b w:val="0"/>
          <w:sz w:val="24"/>
          <w:szCs w:val="24"/>
        </w:rPr>
        <w:t>zuletzt aufgerufen am 06.03.2023</w:t>
      </w:r>
    </w:p>
    <w:p w14:paraId="7CB20C91" w14:textId="3D1A1D94"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47" w:name="_Ref122524255"/>
      <w:r>
        <w:rPr>
          <w:rFonts w:ascii="Arial" w:eastAsia="Times New Roman" w:hAnsi="Arial" w:cs="Arial"/>
          <w:b w:val="0"/>
          <w:bCs w:val="0"/>
          <w:noProof/>
          <w:sz w:val="24"/>
          <w:szCs w:val="24"/>
          <w:lang w:val="en-US"/>
        </w:rPr>
        <w:t>131</w:t>
      </w:r>
      <w:bookmarkEnd w:id="247"/>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Denning DW, O'Driscoll BR, Hogaboam CM, Bowyer P, Niven RM. The link between fungi and severe asthma: a summary of the evidence. Eur Respir J 2006; 27(3): 615-626; doi: 10.1183/09031936.06.00074705</w:t>
      </w:r>
    </w:p>
    <w:p w14:paraId="6894727E" w14:textId="1AAC2E44" w:rsidR="00B503C2"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48" w:name="_Ref122696605"/>
      <w:r>
        <w:rPr>
          <w:rFonts w:ascii="Arial" w:eastAsia="Times New Roman" w:hAnsi="Arial" w:cs="Arial"/>
          <w:b w:val="0"/>
          <w:bCs w:val="0"/>
          <w:noProof/>
          <w:sz w:val="24"/>
          <w:szCs w:val="24"/>
          <w:lang w:val="en-US"/>
        </w:rPr>
        <w:t>132</w:t>
      </w:r>
      <w:bookmarkEnd w:id="248"/>
      <w:r w:rsidR="00B503C2" w:rsidRPr="00CB5667">
        <w:rPr>
          <w:rFonts w:ascii="Arial" w:eastAsia="Times New Roman" w:hAnsi="Arial" w:cs="Arial"/>
          <w:b w:val="0"/>
          <w:bCs w:val="0"/>
          <w:noProof/>
          <w:sz w:val="24"/>
          <w:szCs w:val="24"/>
          <w:lang w:val="en-US"/>
        </w:rPr>
        <w:t>.</w:t>
      </w:r>
      <w:r w:rsidR="00B503C2" w:rsidRPr="00CB5667">
        <w:rPr>
          <w:rFonts w:ascii="Arial" w:eastAsia="Times New Roman" w:hAnsi="Arial" w:cs="Arial"/>
          <w:b w:val="0"/>
          <w:bCs w:val="0"/>
          <w:noProof/>
          <w:sz w:val="24"/>
          <w:szCs w:val="24"/>
          <w:lang w:val="en-US"/>
        </w:rPr>
        <w:tab/>
        <w:t>Denning DW, Cadranel J, Beigelman-Aubry C, Ader F, Chakrabarti A, Blot S, Ullmann AJ, Dimopoulos G, Lange C, European Society for Clinical Microbiology and Infectious Diseases and European Respiratory Society. Chronic pulmonary aspergillosis: rationale and clinical guidelines for diagnosis and management. Eur Respir J 2016; 47(1): 45-68; doi: 10.1183/13993003.00583-2015</w:t>
      </w:r>
    </w:p>
    <w:p w14:paraId="55991694" w14:textId="78BF1A41" w:rsidR="00FE17CE" w:rsidRPr="00646550"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49" w:name="_Ref122524256"/>
      <w:r>
        <w:rPr>
          <w:rFonts w:ascii="Arial" w:eastAsia="Times New Roman" w:hAnsi="Arial" w:cs="Arial"/>
          <w:b w:val="0"/>
          <w:bCs w:val="0"/>
          <w:noProof/>
          <w:sz w:val="24"/>
          <w:szCs w:val="24"/>
          <w:lang w:val="en-US"/>
        </w:rPr>
        <w:t>133</w:t>
      </w:r>
      <w:bookmarkEnd w:id="249"/>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 xml:space="preserve">Denning DW, Chakrabarti A. Pulmonary and sinus fungal diseases in non-immunocompromised patients. </w:t>
      </w:r>
      <w:r w:rsidR="00FE17CE" w:rsidRPr="00646550">
        <w:rPr>
          <w:rFonts w:ascii="Arial" w:eastAsia="Times New Roman" w:hAnsi="Arial" w:cs="Arial"/>
          <w:b w:val="0"/>
          <w:bCs w:val="0"/>
          <w:noProof/>
          <w:sz w:val="24"/>
          <w:szCs w:val="24"/>
          <w:lang w:val="en-US"/>
        </w:rPr>
        <w:t>Lancet Infect Dis 2017; 17(11): e357-e366; doi: 10.1016/S1473-3099(17)30309-2</w:t>
      </w:r>
    </w:p>
    <w:p w14:paraId="59E603D3" w14:textId="7719C173" w:rsidR="000F07A7" w:rsidRPr="00E15116"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50" w:name="_Ref127186438"/>
      <w:r>
        <w:rPr>
          <w:rFonts w:ascii="Arial" w:eastAsia="Times New Roman" w:hAnsi="Arial" w:cs="Arial"/>
          <w:b w:val="0"/>
          <w:bCs w:val="0"/>
          <w:noProof/>
          <w:sz w:val="24"/>
          <w:szCs w:val="24"/>
          <w:lang w:val="en-US"/>
        </w:rPr>
        <w:t>134</w:t>
      </w:r>
      <w:bookmarkEnd w:id="250"/>
      <w:r w:rsidR="00EC5208" w:rsidRPr="00CB5667">
        <w:rPr>
          <w:rFonts w:ascii="Arial" w:eastAsia="Times New Roman" w:hAnsi="Arial" w:cs="Arial"/>
          <w:b w:val="0"/>
          <w:bCs w:val="0"/>
          <w:noProof/>
          <w:sz w:val="24"/>
          <w:szCs w:val="24"/>
          <w:lang w:val="en-US"/>
        </w:rPr>
        <w:t>.</w:t>
      </w:r>
      <w:r w:rsidR="00EC5208" w:rsidRPr="00CB5667">
        <w:rPr>
          <w:rFonts w:ascii="Arial" w:eastAsia="Times New Roman" w:hAnsi="Arial" w:cs="Arial"/>
          <w:b w:val="0"/>
          <w:bCs w:val="0"/>
          <w:noProof/>
          <w:sz w:val="24"/>
          <w:szCs w:val="24"/>
          <w:lang w:val="en-US"/>
        </w:rPr>
        <w:tab/>
      </w:r>
      <w:r w:rsidR="000F07A7" w:rsidRPr="00E15116">
        <w:rPr>
          <w:rFonts w:ascii="Arial" w:eastAsia="Times New Roman" w:hAnsi="Arial" w:cs="Arial"/>
          <w:b w:val="0"/>
          <w:bCs w:val="0"/>
          <w:noProof/>
          <w:sz w:val="24"/>
          <w:szCs w:val="24"/>
          <w:lang w:val="en-US"/>
        </w:rPr>
        <w:t>Dennis D, Robertson D, Curtis L, Black J. Fungal exposure endocrinopathy in sinusitis with growth hormone deficiency: Dennis-Robertson syndrome. Toxicol Ind Health 2009; 25(9-10): 669-680; doi: 10.1177/0748233709348266</w:t>
      </w:r>
    </w:p>
    <w:p w14:paraId="7CA28D50" w14:textId="039917CF" w:rsidR="007169DB" w:rsidRPr="008E3A38" w:rsidRDefault="00CD253B" w:rsidP="00F63B2F">
      <w:pPr>
        <w:pStyle w:val="Beschriftung"/>
        <w:spacing w:after="60"/>
        <w:ind w:left="709" w:hanging="709"/>
        <w:rPr>
          <w:rFonts w:ascii="Arial" w:eastAsia="Univers LT Std 45 Light" w:hAnsi="Arial" w:cs="Arial"/>
          <w:b w:val="0"/>
          <w:bCs w:val="0"/>
          <w:sz w:val="24"/>
          <w:szCs w:val="24"/>
        </w:rPr>
      </w:pPr>
      <w:bookmarkStart w:id="251" w:name="_Ref124406694"/>
      <w:r>
        <w:rPr>
          <w:rFonts w:ascii="Arial" w:eastAsia="Calibri" w:hAnsi="Arial" w:cs="Arial"/>
          <w:b w:val="0"/>
          <w:bCs w:val="0"/>
          <w:noProof/>
          <w:sz w:val="24"/>
          <w:szCs w:val="24"/>
          <w:u w:color="000000"/>
          <w:lang w:val="en-US"/>
        </w:rPr>
        <w:t>135</w:t>
      </w:r>
      <w:bookmarkEnd w:id="251"/>
      <w:r w:rsidR="007169DB" w:rsidRPr="001A6F70">
        <w:rPr>
          <w:rFonts w:ascii="Arial" w:eastAsia="Calibri" w:hAnsi="Arial" w:cs="Arial"/>
          <w:b w:val="0"/>
          <w:bCs w:val="0"/>
          <w:sz w:val="24"/>
          <w:szCs w:val="24"/>
          <w:u w:color="000000"/>
          <w:lang w:val="en-US"/>
        </w:rPr>
        <w:t>.</w:t>
      </w:r>
      <w:r w:rsidR="007169DB" w:rsidRPr="001A6F70">
        <w:rPr>
          <w:rFonts w:ascii="Arial" w:eastAsia="Calibri" w:hAnsi="Arial" w:cs="Arial"/>
          <w:b w:val="0"/>
          <w:bCs w:val="0"/>
          <w:sz w:val="24"/>
          <w:szCs w:val="24"/>
          <w:u w:color="000000"/>
          <w:lang w:val="en-US"/>
        </w:rPr>
        <w:tab/>
      </w:r>
      <w:r w:rsidR="007169DB" w:rsidRPr="001A6F70">
        <w:rPr>
          <w:rFonts w:ascii="Arial" w:eastAsia="Univers LT Std 45 Light" w:hAnsi="Arial" w:cs="Arial"/>
          <w:b w:val="0"/>
          <w:bCs w:val="0"/>
          <w:sz w:val="24"/>
          <w:szCs w:val="24"/>
          <w:lang w:val="en-US"/>
        </w:rPr>
        <w:t xml:space="preserve">Department of Health and Human Services, Centers for Disease Control and Prevention, National Institute for Occupational Safety and Health: Preventing occupational respiratory disease from exposures caused by dampness in office buildings, schools, and other nonindustrial buildings. </w:t>
      </w:r>
      <w:r w:rsidR="007169DB" w:rsidRPr="008E3A38">
        <w:rPr>
          <w:rFonts w:ascii="Arial" w:eastAsia="Univers LT Std 45 Light" w:hAnsi="Arial" w:cs="Arial"/>
          <w:b w:val="0"/>
          <w:bCs w:val="0"/>
          <w:sz w:val="24"/>
          <w:szCs w:val="24"/>
        </w:rPr>
        <w:t>DHHS (NIOSH) Publication No. 2013-102, 2012, http://www.cdc.gov/niosh/docs/2013-102/pdfs/2013-102.pdf</w:t>
      </w:r>
      <w:r w:rsidR="008E3A38">
        <w:rPr>
          <w:rFonts w:ascii="Arial" w:hAnsi="Arial" w:cs="Arial"/>
          <w:b w:val="0"/>
          <w:sz w:val="24"/>
          <w:szCs w:val="24"/>
        </w:rPr>
        <w:t xml:space="preserve">; </w:t>
      </w:r>
      <w:r w:rsidR="004C6339">
        <w:rPr>
          <w:rFonts w:ascii="Arial" w:hAnsi="Arial" w:cs="Arial"/>
          <w:b w:val="0"/>
          <w:sz w:val="24"/>
          <w:szCs w:val="24"/>
        </w:rPr>
        <w:t>zuletzt aufgerufen am 06.03.2023</w:t>
      </w:r>
    </w:p>
    <w:p w14:paraId="00DD8DC0" w14:textId="206C5D52" w:rsidR="00087E7D" w:rsidRPr="00123CCB" w:rsidRDefault="00CD253B" w:rsidP="00F63B2F">
      <w:pPr>
        <w:pStyle w:val="Beschriftung"/>
        <w:spacing w:after="60"/>
        <w:ind w:left="709" w:hanging="709"/>
        <w:rPr>
          <w:rFonts w:ascii="Arial" w:hAnsi="Arial" w:cs="Arial"/>
          <w:b w:val="0"/>
          <w:sz w:val="24"/>
          <w:szCs w:val="24"/>
        </w:rPr>
      </w:pPr>
      <w:bookmarkStart w:id="252" w:name="_Ref128381314"/>
      <w:r>
        <w:rPr>
          <w:rFonts w:ascii="Arial" w:hAnsi="Arial" w:cs="Arial"/>
          <w:b w:val="0"/>
          <w:noProof/>
          <w:sz w:val="24"/>
          <w:szCs w:val="24"/>
          <w:lang w:val="en-US"/>
        </w:rPr>
        <w:t>136</w:t>
      </w:r>
      <w:bookmarkEnd w:id="252"/>
      <w:r w:rsidR="00087E7D" w:rsidRPr="00087E7D">
        <w:rPr>
          <w:rFonts w:ascii="Arial" w:hAnsi="Arial" w:cs="Arial"/>
          <w:b w:val="0"/>
          <w:sz w:val="24"/>
          <w:szCs w:val="24"/>
          <w:lang w:val="en-US"/>
        </w:rPr>
        <w:t>.</w:t>
      </w:r>
      <w:r w:rsidR="00087E7D" w:rsidRPr="00087E7D">
        <w:rPr>
          <w:rFonts w:ascii="Arial" w:hAnsi="Arial" w:cs="Arial"/>
          <w:b w:val="0"/>
          <w:sz w:val="24"/>
          <w:szCs w:val="24"/>
          <w:lang w:val="en-US"/>
        </w:rPr>
        <w:tab/>
        <w:t xml:space="preserve">Despot DJ, Kocsubé S, Bencsik O, Kecskeméti A, Szekeres A, Vagvölgi C, Varga J, Klarić MS. </w:t>
      </w:r>
      <w:r w:rsidR="00087E7D" w:rsidRPr="00FC5B36">
        <w:rPr>
          <w:rFonts w:ascii="Arial" w:hAnsi="Arial" w:cs="Arial"/>
          <w:b w:val="0"/>
          <w:sz w:val="24"/>
          <w:szCs w:val="24"/>
          <w:lang w:val="en-US"/>
        </w:rPr>
        <w:t xml:space="preserve">Species diversity and cytotoxic potency of airborne sterigmatocystine-producing Aspergilli from the section Versicolores. </w:t>
      </w:r>
      <w:r w:rsidR="00087E7D" w:rsidRPr="00123CCB">
        <w:rPr>
          <w:rFonts w:ascii="Arial" w:hAnsi="Arial" w:cs="Arial"/>
          <w:b w:val="0"/>
          <w:sz w:val="24"/>
          <w:szCs w:val="24"/>
        </w:rPr>
        <w:t>Sci Total Environ 2016; 562: 2016: 296-304; doi: 10.1016/j.scitotenv.2016.03.183</w:t>
      </w:r>
    </w:p>
    <w:p w14:paraId="24D55025" w14:textId="168D55C1" w:rsidR="00BC0CFA" w:rsidRPr="00A27024" w:rsidRDefault="00CD253B" w:rsidP="00F63B2F">
      <w:pPr>
        <w:pStyle w:val="Beschriftung"/>
        <w:spacing w:after="60"/>
        <w:ind w:left="709" w:hanging="709"/>
        <w:rPr>
          <w:rFonts w:ascii="Arial" w:hAnsi="Arial" w:cs="Arial"/>
          <w:b w:val="0"/>
          <w:bCs w:val="0"/>
          <w:sz w:val="24"/>
          <w:szCs w:val="24"/>
        </w:rPr>
      </w:pPr>
      <w:bookmarkStart w:id="253" w:name="_Ref124404397"/>
      <w:r>
        <w:rPr>
          <w:rFonts w:ascii="Arial" w:eastAsia="Calibri" w:hAnsi="Arial" w:cs="Arial"/>
          <w:b w:val="0"/>
          <w:bCs w:val="0"/>
          <w:noProof/>
          <w:sz w:val="24"/>
          <w:szCs w:val="24"/>
          <w:u w:color="000000"/>
        </w:rPr>
        <w:t>137</w:t>
      </w:r>
      <w:bookmarkEnd w:id="253"/>
      <w:r w:rsidR="00BC0CFA" w:rsidRPr="00A27024">
        <w:rPr>
          <w:rFonts w:ascii="Arial" w:eastAsia="Calibri" w:hAnsi="Arial" w:cs="Arial"/>
          <w:b w:val="0"/>
          <w:bCs w:val="0"/>
          <w:sz w:val="24"/>
          <w:szCs w:val="24"/>
          <w:u w:color="000000"/>
        </w:rPr>
        <w:t>.</w:t>
      </w:r>
      <w:r w:rsidR="00BC0CFA" w:rsidRPr="00A27024">
        <w:rPr>
          <w:rFonts w:ascii="Arial" w:eastAsia="Calibri" w:hAnsi="Arial" w:cs="Arial"/>
          <w:b w:val="0"/>
          <w:bCs w:val="0"/>
          <w:sz w:val="24"/>
          <w:szCs w:val="24"/>
          <w:u w:color="000000"/>
        </w:rPr>
        <w:tab/>
      </w:r>
      <w:r w:rsidR="00BC0CFA" w:rsidRPr="00A27024">
        <w:rPr>
          <w:rFonts w:ascii="Arial" w:hAnsi="Arial" w:cs="Arial"/>
          <w:b w:val="0"/>
          <w:bCs w:val="0"/>
          <w:sz w:val="24"/>
          <w:szCs w:val="24"/>
        </w:rPr>
        <w:t>Deutsche Gesellschaft für Kinder- und Jugendmedizin e.V. (DGKJ), Deutsche Gesellschaft für Pädiatrische Infektiologie e.V. (DGPI), Deutsche Gesellschaft für Epidemiologie e.V. (DGEpi). S3-Leitlinie Maßnahmen zur Prävention und Kontrolle der SARS-CoV-2-Übertragung in Schulen - Lebende Leitlinie (Living Guideline). Registernummer 027 – 076, 2022; https://register.awmf.org/de/leitlinien/detail/027-076</w:t>
      </w:r>
      <w:r w:rsidR="00BC0CFA">
        <w:rPr>
          <w:rFonts w:ascii="Arial" w:hAnsi="Arial" w:cs="Arial"/>
          <w:b w:val="0"/>
          <w:sz w:val="24"/>
          <w:szCs w:val="24"/>
        </w:rPr>
        <w:t xml:space="preserve">; </w:t>
      </w:r>
      <w:r w:rsidR="004C6339">
        <w:rPr>
          <w:rFonts w:ascii="Arial" w:hAnsi="Arial" w:cs="Arial"/>
          <w:b w:val="0"/>
          <w:sz w:val="24"/>
          <w:szCs w:val="24"/>
        </w:rPr>
        <w:t>zuletzt aufgerufen am 06.03.2023</w:t>
      </w:r>
    </w:p>
    <w:p w14:paraId="03143D76" w14:textId="5B52B835" w:rsidR="007169DB" w:rsidRPr="001A6F70" w:rsidRDefault="00CD253B" w:rsidP="00F63B2F">
      <w:pPr>
        <w:pStyle w:val="Beschriftung"/>
        <w:spacing w:after="60"/>
        <w:ind w:left="709" w:hanging="709"/>
        <w:rPr>
          <w:rFonts w:ascii="Arial" w:hAnsi="Arial" w:cs="Arial"/>
          <w:b w:val="0"/>
          <w:bCs w:val="0"/>
          <w:sz w:val="24"/>
          <w:szCs w:val="24"/>
        </w:rPr>
      </w:pPr>
      <w:bookmarkStart w:id="254" w:name="_Ref124406456"/>
      <w:r>
        <w:rPr>
          <w:rFonts w:ascii="Arial" w:eastAsia="Calibri" w:hAnsi="Arial" w:cs="Arial"/>
          <w:b w:val="0"/>
          <w:bCs w:val="0"/>
          <w:noProof/>
          <w:sz w:val="24"/>
          <w:szCs w:val="24"/>
          <w:u w:color="000000"/>
        </w:rPr>
        <w:t>138</w:t>
      </w:r>
      <w:bookmarkEnd w:id="254"/>
      <w:r w:rsidR="007169DB" w:rsidRPr="001A6F70">
        <w:rPr>
          <w:rFonts w:ascii="Arial" w:eastAsia="Calibri" w:hAnsi="Arial" w:cs="Arial"/>
          <w:b w:val="0"/>
          <w:bCs w:val="0"/>
          <w:sz w:val="24"/>
          <w:szCs w:val="24"/>
          <w:u w:color="000000"/>
        </w:rPr>
        <w:t>.</w:t>
      </w:r>
      <w:r w:rsidR="007169DB" w:rsidRPr="001A6F70">
        <w:rPr>
          <w:rFonts w:ascii="Arial" w:eastAsia="Calibri" w:hAnsi="Arial" w:cs="Arial"/>
          <w:b w:val="0"/>
          <w:bCs w:val="0"/>
          <w:sz w:val="24"/>
          <w:szCs w:val="24"/>
          <w:u w:color="000000"/>
        </w:rPr>
        <w:tab/>
        <w:t>Deutsche Gesetzliche Unfallversicherung (</w:t>
      </w:r>
      <w:r w:rsidR="007169DB" w:rsidRPr="001A6F70">
        <w:rPr>
          <w:rFonts w:ascii="Arial" w:hAnsi="Arial" w:cs="Arial"/>
          <w:b w:val="0"/>
          <w:bCs w:val="0"/>
          <w:sz w:val="24"/>
          <w:szCs w:val="24"/>
        </w:rPr>
        <w:t>DGUV). DGUV-Information 201-028: Handlungsanleitung. Gesundheitsgefährdungen durch biologische Arbeitsstoffe bei der Gebäudesanierung (bisher: BGI 858), 2006</w:t>
      </w:r>
    </w:p>
    <w:p w14:paraId="4364B636" w14:textId="397D3955" w:rsidR="00372A46" w:rsidRPr="00FF1B26" w:rsidRDefault="00CD253B" w:rsidP="00F63B2F">
      <w:pPr>
        <w:pStyle w:val="Beschriftung"/>
        <w:spacing w:after="60"/>
        <w:ind w:left="709" w:hanging="709"/>
        <w:rPr>
          <w:rFonts w:ascii="Arial" w:eastAsia="Times New Roman" w:hAnsi="Arial" w:cs="Arial"/>
          <w:b w:val="0"/>
          <w:bCs w:val="0"/>
          <w:noProof/>
          <w:sz w:val="24"/>
          <w:szCs w:val="24"/>
        </w:rPr>
      </w:pPr>
      <w:bookmarkStart w:id="255" w:name="_Ref122513308"/>
      <w:r>
        <w:rPr>
          <w:rFonts w:ascii="Arial" w:eastAsia="Times New Roman" w:hAnsi="Arial" w:cs="Arial"/>
          <w:b w:val="0"/>
          <w:bCs w:val="0"/>
          <w:noProof/>
          <w:sz w:val="24"/>
          <w:szCs w:val="24"/>
        </w:rPr>
        <w:t>139</w:t>
      </w:r>
      <w:bookmarkEnd w:id="255"/>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 xml:space="preserve">Deutsche Gesetzliche Unfallversicherung (DGUV), Hrsg. Gesundheitsgefährdungen durch Biostoffe bei der Schimmelpilzsanierung. </w:t>
      </w:r>
      <w:r w:rsidR="00372A46" w:rsidRPr="00FF1B26">
        <w:rPr>
          <w:rFonts w:ascii="Arial" w:eastAsia="Times New Roman" w:hAnsi="Arial" w:cs="Arial"/>
          <w:b w:val="0"/>
          <w:bCs w:val="0"/>
          <w:noProof/>
          <w:sz w:val="24"/>
          <w:szCs w:val="24"/>
        </w:rPr>
        <w:t>DGUV, Berlin 2022</w:t>
      </w:r>
    </w:p>
    <w:p w14:paraId="460526B3" w14:textId="16A59BFE" w:rsidR="00FE5575" w:rsidRPr="00A4083F" w:rsidRDefault="00CD253B" w:rsidP="00F63B2F">
      <w:pPr>
        <w:pStyle w:val="Beschriftung"/>
        <w:spacing w:after="60"/>
        <w:ind w:left="709" w:hanging="709"/>
        <w:rPr>
          <w:rFonts w:ascii="Arial" w:hAnsi="Arial" w:cs="Arial"/>
          <w:b w:val="0"/>
          <w:bCs w:val="0"/>
          <w:sz w:val="24"/>
          <w:szCs w:val="24"/>
        </w:rPr>
      </w:pPr>
      <w:bookmarkStart w:id="256" w:name="_Ref124370718"/>
      <w:r>
        <w:rPr>
          <w:rFonts w:ascii="Arial" w:hAnsi="Arial" w:cs="Arial"/>
          <w:b w:val="0"/>
          <w:bCs w:val="0"/>
          <w:noProof/>
          <w:sz w:val="24"/>
          <w:szCs w:val="24"/>
        </w:rPr>
        <w:t>140</w:t>
      </w:r>
      <w:bookmarkEnd w:id="256"/>
      <w:r w:rsidR="00FE5575" w:rsidRPr="00A4083F">
        <w:rPr>
          <w:rFonts w:ascii="Arial" w:hAnsi="Arial" w:cs="Arial"/>
          <w:b w:val="0"/>
          <w:bCs w:val="0"/>
          <w:sz w:val="24"/>
          <w:szCs w:val="24"/>
        </w:rPr>
        <w:t>.</w:t>
      </w:r>
      <w:r w:rsidR="00FE5575" w:rsidRPr="00A4083F">
        <w:rPr>
          <w:rFonts w:ascii="Arial" w:hAnsi="Arial" w:cs="Arial"/>
          <w:b w:val="0"/>
          <w:bCs w:val="0"/>
          <w:sz w:val="24"/>
          <w:szCs w:val="24"/>
        </w:rPr>
        <w:tab/>
        <w:t>Deutsche Gesetzliche Unfallversicherung (DGUV). Information 201-028. Handlungsanleitung Gesundheitsgefährdungen durch biologische Arbeitsstoffe bei der Gebäudesanierung (bisher: BGI 858) 2022; https://publikationen.dguv.de/widgets/pdf/download/article/644</w:t>
      </w:r>
      <w:r w:rsidR="00FE56AB">
        <w:rPr>
          <w:rFonts w:ascii="Arial" w:hAnsi="Arial" w:cs="Arial"/>
          <w:b w:val="0"/>
          <w:sz w:val="24"/>
          <w:szCs w:val="24"/>
        </w:rPr>
        <w:t xml:space="preserve">; </w:t>
      </w:r>
      <w:r w:rsidR="004C6339">
        <w:rPr>
          <w:rFonts w:ascii="Arial" w:hAnsi="Arial" w:cs="Arial"/>
          <w:b w:val="0"/>
          <w:sz w:val="24"/>
          <w:szCs w:val="24"/>
        </w:rPr>
        <w:t>zuletzt aufgerufen am 06.03.2023</w:t>
      </w:r>
    </w:p>
    <w:p w14:paraId="2B3DB730" w14:textId="3D84D479" w:rsidR="0070634A" w:rsidRPr="00FF3838" w:rsidRDefault="00CD253B" w:rsidP="00F63B2F">
      <w:pPr>
        <w:pStyle w:val="Beschriftung"/>
        <w:spacing w:after="60"/>
        <w:ind w:left="709" w:hanging="709"/>
        <w:rPr>
          <w:rFonts w:ascii="Arial" w:hAnsi="Arial" w:cs="Arial"/>
          <w:b w:val="0"/>
          <w:bCs w:val="0"/>
          <w:sz w:val="24"/>
          <w:szCs w:val="24"/>
          <w:lang w:val="en-US"/>
        </w:rPr>
      </w:pPr>
      <w:bookmarkStart w:id="257" w:name="_Ref124411560"/>
      <w:r>
        <w:rPr>
          <w:rFonts w:ascii="Arial" w:hAnsi="Arial" w:cs="Arial"/>
          <w:b w:val="0"/>
          <w:bCs w:val="0"/>
          <w:noProof/>
          <w:sz w:val="24"/>
          <w:szCs w:val="24"/>
          <w:lang w:val="en-US"/>
        </w:rPr>
        <w:t>141</w:t>
      </w:r>
      <w:bookmarkEnd w:id="257"/>
      <w:r w:rsidR="0070634A" w:rsidRPr="009B5A75">
        <w:rPr>
          <w:rFonts w:ascii="Arial" w:hAnsi="Arial" w:cs="Arial"/>
          <w:b w:val="0"/>
          <w:bCs w:val="0"/>
          <w:sz w:val="24"/>
          <w:szCs w:val="24"/>
          <w:lang w:val="en-US"/>
        </w:rPr>
        <w:t>.</w:t>
      </w:r>
      <w:r w:rsidR="0070634A" w:rsidRPr="009B5A75">
        <w:rPr>
          <w:rFonts w:ascii="Arial" w:hAnsi="Arial" w:cs="Arial"/>
          <w:b w:val="0"/>
          <w:bCs w:val="0"/>
          <w:sz w:val="24"/>
          <w:szCs w:val="24"/>
          <w:lang w:val="en-US"/>
        </w:rPr>
        <w:tab/>
        <w:t xml:space="preserve">Dewitz A, Valtanen K. 3.4 Inequalities in dampness in the home. In: WHO Regional Office for Europe, Hrsg. Environmental health inequalities in Europe. Second assessment report. </w:t>
      </w:r>
      <w:r w:rsidR="0070634A" w:rsidRPr="00FF3838">
        <w:rPr>
          <w:rFonts w:ascii="Arial" w:hAnsi="Arial" w:cs="Arial"/>
          <w:b w:val="0"/>
          <w:bCs w:val="0"/>
          <w:sz w:val="24"/>
          <w:szCs w:val="24"/>
          <w:lang w:val="en-US"/>
        </w:rPr>
        <w:t xml:space="preserve">WHO Regional Office for Europe, </w:t>
      </w:r>
      <w:r w:rsidR="00737ED6" w:rsidRPr="00FF3838">
        <w:rPr>
          <w:rFonts w:ascii="Arial" w:hAnsi="Arial" w:cs="Arial"/>
          <w:b w:val="0"/>
          <w:bCs w:val="0"/>
          <w:sz w:val="24"/>
          <w:szCs w:val="24"/>
          <w:lang w:val="en-US"/>
        </w:rPr>
        <w:t>Copenhagen</w:t>
      </w:r>
      <w:r w:rsidR="0070634A" w:rsidRPr="00FF3838">
        <w:rPr>
          <w:rFonts w:ascii="Arial" w:hAnsi="Arial" w:cs="Arial"/>
          <w:b w:val="0"/>
          <w:bCs w:val="0"/>
          <w:sz w:val="24"/>
          <w:szCs w:val="24"/>
          <w:lang w:val="en-US"/>
        </w:rPr>
        <w:t xml:space="preserve"> 2019; https://www.who.int/europe/publications/i/item/9789289054157; </w:t>
      </w:r>
      <w:r w:rsidR="004C6339" w:rsidRPr="00FF3838">
        <w:rPr>
          <w:rFonts w:ascii="Arial" w:hAnsi="Arial" w:cs="Arial"/>
          <w:b w:val="0"/>
          <w:bCs w:val="0"/>
          <w:sz w:val="24"/>
          <w:szCs w:val="24"/>
          <w:lang w:val="en-US"/>
        </w:rPr>
        <w:t>zuletzt aufgerufen am 06.03.2023</w:t>
      </w:r>
    </w:p>
    <w:p w14:paraId="7A7DFA6C" w14:textId="5D5CEA28" w:rsidR="00F07440" w:rsidRDefault="00CD253B" w:rsidP="00F63B2F">
      <w:pPr>
        <w:pStyle w:val="Beschriftung"/>
        <w:spacing w:after="60"/>
        <w:ind w:left="709" w:hanging="709"/>
        <w:rPr>
          <w:rFonts w:ascii="Arial" w:hAnsi="Arial" w:cs="Arial"/>
          <w:b w:val="0"/>
          <w:sz w:val="24"/>
          <w:szCs w:val="24"/>
        </w:rPr>
      </w:pPr>
      <w:bookmarkStart w:id="258" w:name="_Ref124408264"/>
      <w:r>
        <w:rPr>
          <w:rFonts w:ascii="Arial" w:eastAsia="Calibri" w:hAnsi="Arial" w:cs="Arial"/>
          <w:b w:val="0"/>
          <w:noProof/>
          <w:sz w:val="24"/>
          <w:szCs w:val="24"/>
          <w:u w:color="000000"/>
        </w:rPr>
        <w:t>142</w:t>
      </w:r>
      <w:bookmarkEnd w:id="258"/>
      <w:r w:rsidR="005F0D92" w:rsidRPr="005F0D92">
        <w:rPr>
          <w:rFonts w:ascii="Arial" w:eastAsia="Calibri" w:hAnsi="Arial" w:cs="Arial"/>
          <w:b w:val="0"/>
          <w:sz w:val="24"/>
          <w:szCs w:val="24"/>
          <w:u w:color="000000"/>
        </w:rPr>
        <w:t>.</w:t>
      </w:r>
      <w:r w:rsidR="005F0D92" w:rsidRPr="005F0D92">
        <w:rPr>
          <w:rFonts w:ascii="Arial" w:eastAsia="Calibri" w:hAnsi="Arial" w:cs="Arial"/>
          <w:b w:val="0"/>
          <w:sz w:val="24"/>
          <w:szCs w:val="24"/>
          <w:u w:color="000000"/>
        </w:rPr>
        <w:tab/>
      </w:r>
      <w:r w:rsidR="005F0D92" w:rsidRPr="005F0D92">
        <w:rPr>
          <w:rFonts w:ascii="Arial" w:hAnsi="Arial" w:cs="Arial"/>
          <w:b w:val="0"/>
          <w:sz w:val="24"/>
          <w:szCs w:val="24"/>
        </w:rPr>
        <w:t>Diette GB, McCormack MC, Hansel NN, Breysse PN, Matsui EC. Environmental issues in managing asthma. Respir Care 2008; 53(5): 602-615</w:t>
      </w:r>
    </w:p>
    <w:p w14:paraId="443E0341" w14:textId="16165645" w:rsidR="00F944A9" w:rsidRDefault="00CD253B" w:rsidP="003434E8">
      <w:pPr>
        <w:pStyle w:val="Beschriftung"/>
        <w:spacing w:after="60"/>
        <w:ind w:left="709" w:hanging="709"/>
        <w:rPr>
          <w:rFonts w:ascii="Arial" w:eastAsia="Calibri" w:hAnsi="Arial" w:cs="Arial"/>
          <w:b w:val="0"/>
          <w:noProof/>
          <w:sz w:val="24"/>
          <w:szCs w:val="24"/>
          <w:u w:color="000000"/>
        </w:rPr>
      </w:pPr>
      <w:bookmarkStart w:id="259" w:name="_Ref133566144"/>
      <w:r>
        <w:rPr>
          <w:rFonts w:ascii="Arial" w:eastAsia="Calibri" w:hAnsi="Arial" w:cs="Arial"/>
          <w:b w:val="0"/>
          <w:noProof/>
          <w:sz w:val="24"/>
          <w:szCs w:val="24"/>
          <w:u w:color="000000"/>
        </w:rPr>
        <w:t>143</w:t>
      </w:r>
      <w:bookmarkEnd w:id="259"/>
      <w:r w:rsidR="00F944A9" w:rsidRPr="00F944A9">
        <w:rPr>
          <w:rFonts w:ascii="Arial" w:eastAsia="Calibri" w:hAnsi="Arial" w:cs="Arial"/>
          <w:b w:val="0"/>
          <w:noProof/>
          <w:sz w:val="24"/>
          <w:szCs w:val="24"/>
          <w:u w:color="000000"/>
        </w:rPr>
        <w:t>.</w:t>
      </w:r>
      <w:r w:rsidR="00F944A9" w:rsidRPr="00F944A9">
        <w:rPr>
          <w:rFonts w:ascii="Arial" w:eastAsia="Calibri" w:hAnsi="Arial" w:cs="Arial"/>
          <w:b w:val="0"/>
          <w:noProof/>
          <w:sz w:val="24"/>
          <w:szCs w:val="24"/>
          <w:u w:color="000000"/>
        </w:rPr>
        <w:tab/>
      </w:r>
      <w:r w:rsidR="000E264E" w:rsidRPr="000E264E">
        <w:rPr>
          <w:rFonts w:ascii="Arial" w:eastAsia="Calibri" w:hAnsi="Arial" w:cs="Arial"/>
          <w:b w:val="0"/>
          <w:noProof/>
          <w:sz w:val="24"/>
          <w:szCs w:val="24"/>
          <w:u w:color="000000"/>
        </w:rPr>
        <w:t>DIN ISO 16000-16. Innenraumluftverunreinigungen - Teil 16: Nachweis und Zählung von Schimmelpilzen - Probenahme durch Filtration (DIN ISO 16000-16:2009-12); Beuth Verlag GmbH, Berlin 2009</w:t>
      </w:r>
    </w:p>
    <w:p w14:paraId="6A317950" w14:textId="6D3D282B" w:rsidR="000E264E" w:rsidRPr="000E264E" w:rsidRDefault="00CD253B" w:rsidP="000E264E">
      <w:pPr>
        <w:pStyle w:val="Beschriftung"/>
        <w:spacing w:after="60"/>
        <w:ind w:left="709" w:hanging="709"/>
        <w:rPr>
          <w:rFonts w:ascii="Arial" w:eastAsia="Calibri" w:hAnsi="Arial" w:cs="Arial"/>
          <w:b w:val="0"/>
          <w:noProof/>
          <w:sz w:val="24"/>
          <w:szCs w:val="24"/>
          <w:u w:color="000000"/>
        </w:rPr>
      </w:pPr>
      <w:bookmarkStart w:id="260" w:name="_Ref133912187"/>
      <w:r>
        <w:rPr>
          <w:rFonts w:ascii="Arial" w:eastAsia="Calibri" w:hAnsi="Arial" w:cs="Arial"/>
          <w:b w:val="0"/>
          <w:noProof/>
          <w:sz w:val="24"/>
          <w:szCs w:val="24"/>
          <w:u w:color="000000"/>
        </w:rPr>
        <w:t>144</w:t>
      </w:r>
      <w:bookmarkEnd w:id="260"/>
      <w:r w:rsidR="000E264E" w:rsidRPr="00F944A9">
        <w:rPr>
          <w:rFonts w:ascii="Arial" w:eastAsia="Calibri" w:hAnsi="Arial" w:cs="Arial"/>
          <w:b w:val="0"/>
          <w:noProof/>
          <w:sz w:val="24"/>
          <w:szCs w:val="24"/>
          <w:u w:color="000000"/>
        </w:rPr>
        <w:t>.</w:t>
      </w:r>
      <w:r w:rsidR="000E264E" w:rsidRPr="000E264E">
        <w:rPr>
          <w:rFonts w:ascii="Arial" w:eastAsia="Calibri" w:hAnsi="Arial" w:cs="Arial"/>
          <w:b w:val="0"/>
          <w:noProof/>
          <w:sz w:val="24"/>
          <w:szCs w:val="24"/>
          <w:u w:color="000000"/>
        </w:rPr>
        <w:tab/>
        <w:t>DIN ISO 16000-17. Innenraumluftverunreinigungen - Teil 17: Nachweis und Zählung von Schimmelpilzen - Kultivierungsverfahren (DIN ISO 16000-17:2008-12); Beuth Verlag GmbH, Berlin 2008</w:t>
      </w:r>
    </w:p>
    <w:p w14:paraId="0707D5B9" w14:textId="7F7EC912" w:rsidR="000E264E" w:rsidRPr="000E264E" w:rsidRDefault="00CD253B" w:rsidP="000E264E">
      <w:pPr>
        <w:pStyle w:val="Beschriftung"/>
        <w:spacing w:after="60"/>
        <w:ind w:left="709" w:hanging="709"/>
        <w:rPr>
          <w:rFonts w:ascii="Arial" w:eastAsia="Calibri" w:hAnsi="Arial" w:cs="Arial"/>
          <w:b w:val="0"/>
          <w:noProof/>
          <w:sz w:val="24"/>
          <w:szCs w:val="24"/>
          <w:u w:color="000000"/>
        </w:rPr>
      </w:pPr>
      <w:bookmarkStart w:id="261" w:name="_Ref133912194"/>
      <w:r>
        <w:rPr>
          <w:rFonts w:ascii="Arial" w:eastAsia="Calibri" w:hAnsi="Arial" w:cs="Arial"/>
          <w:b w:val="0"/>
          <w:noProof/>
          <w:sz w:val="24"/>
          <w:szCs w:val="24"/>
          <w:u w:color="000000"/>
        </w:rPr>
        <w:t>145</w:t>
      </w:r>
      <w:bookmarkEnd w:id="261"/>
      <w:r w:rsidR="000E264E" w:rsidRPr="00F944A9">
        <w:rPr>
          <w:rFonts w:ascii="Arial" w:eastAsia="Calibri" w:hAnsi="Arial" w:cs="Arial"/>
          <w:b w:val="0"/>
          <w:noProof/>
          <w:sz w:val="24"/>
          <w:szCs w:val="24"/>
          <w:u w:color="000000"/>
        </w:rPr>
        <w:t>.</w:t>
      </w:r>
      <w:r w:rsidR="000E264E" w:rsidRPr="000E264E">
        <w:rPr>
          <w:rFonts w:ascii="Arial" w:eastAsia="Calibri" w:hAnsi="Arial" w:cs="Arial"/>
          <w:b w:val="0"/>
          <w:noProof/>
          <w:sz w:val="24"/>
          <w:szCs w:val="24"/>
          <w:u w:color="000000"/>
        </w:rPr>
        <w:tab/>
        <w:t>DIN ISO 16000-18. Innenraumluftverunreinigungen - Teil 18: Nachweis und Zählung von Schimmelpilzen - Probenahme durch Impaktion (DIN ISO 16000-18:2012-01); Beuth Verlag GmbH, Berlin 2012</w:t>
      </w:r>
    </w:p>
    <w:p w14:paraId="529EBDA6" w14:textId="4FF921D6" w:rsidR="000E264E" w:rsidRPr="000E264E" w:rsidRDefault="00CD253B" w:rsidP="000E264E">
      <w:pPr>
        <w:pStyle w:val="Beschriftung"/>
        <w:spacing w:after="60"/>
        <w:ind w:left="709" w:hanging="709"/>
        <w:rPr>
          <w:rFonts w:ascii="Arial" w:eastAsia="Calibri" w:hAnsi="Arial" w:cs="Arial"/>
          <w:b w:val="0"/>
          <w:noProof/>
          <w:sz w:val="24"/>
          <w:szCs w:val="24"/>
          <w:u w:color="000000"/>
        </w:rPr>
      </w:pPr>
      <w:bookmarkStart w:id="262" w:name="_Ref133912224"/>
      <w:r>
        <w:rPr>
          <w:rFonts w:ascii="Arial" w:eastAsia="Calibri" w:hAnsi="Arial" w:cs="Arial"/>
          <w:b w:val="0"/>
          <w:noProof/>
          <w:sz w:val="24"/>
          <w:szCs w:val="24"/>
          <w:u w:color="000000"/>
        </w:rPr>
        <w:t>146</w:t>
      </w:r>
      <w:bookmarkEnd w:id="262"/>
      <w:r w:rsidR="000E264E" w:rsidRPr="00F944A9">
        <w:rPr>
          <w:rFonts w:ascii="Arial" w:eastAsia="Calibri" w:hAnsi="Arial" w:cs="Arial"/>
          <w:b w:val="0"/>
          <w:noProof/>
          <w:sz w:val="24"/>
          <w:szCs w:val="24"/>
          <w:u w:color="000000"/>
        </w:rPr>
        <w:t>.</w:t>
      </w:r>
      <w:r w:rsidR="000E264E" w:rsidRPr="000E264E">
        <w:rPr>
          <w:rFonts w:ascii="Arial" w:eastAsia="Calibri" w:hAnsi="Arial" w:cs="Arial"/>
          <w:b w:val="0"/>
          <w:noProof/>
          <w:sz w:val="24"/>
          <w:szCs w:val="24"/>
          <w:u w:color="000000"/>
        </w:rPr>
        <w:tab/>
        <w:t>DIN ISO 16000-20. Innenraumluftverunreinigungen - Teil 20: Nachweis und Zählung von Schimmelpilzen - Bestimmung der Gesamtsporenanzahl (DIN ISO 16000-20:2015-11); Beuth Verlag GmbH, Berlin 2015</w:t>
      </w:r>
    </w:p>
    <w:p w14:paraId="2EDE5FEC" w14:textId="2250C608" w:rsidR="000E264E" w:rsidRPr="000E264E" w:rsidRDefault="00CD253B" w:rsidP="000E264E">
      <w:pPr>
        <w:pStyle w:val="Beschriftung"/>
        <w:spacing w:after="60"/>
        <w:ind w:left="709" w:hanging="709"/>
        <w:rPr>
          <w:rFonts w:ascii="Arial" w:eastAsia="Calibri" w:hAnsi="Arial" w:cs="Arial"/>
          <w:b w:val="0"/>
          <w:noProof/>
          <w:sz w:val="24"/>
          <w:szCs w:val="24"/>
          <w:u w:color="000000"/>
        </w:rPr>
      </w:pPr>
      <w:bookmarkStart w:id="263" w:name="_Ref133912172"/>
      <w:r>
        <w:rPr>
          <w:rFonts w:ascii="Arial" w:eastAsia="Calibri" w:hAnsi="Arial" w:cs="Arial"/>
          <w:b w:val="0"/>
          <w:noProof/>
          <w:sz w:val="24"/>
          <w:szCs w:val="24"/>
          <w:u w:color="000000"/>
        </w:rPr>
        <w:t>147</w:t>
      </w:r>
      <w:bookmarkEnd w:id="263"/>
      <w:r w:rsidR="000E264E" w:rsidRPr="00F944A9">
        <w:rPr>
          <w:rFonts w:ascii="Arial" w:eastAsia="Calibri" w:hAnsi="Arial" w:cs="Arial"/>
          <w:b w:val="0"/>
          <w:noProof/>
          <w:sz w:val="24"/>
          <w:szCs w:val="24"/>
          <w:u w:color="000000"/>
        </w:rPr>
        <w:t>.</w:t>
      </w:r>
      <w:r w:rsidR="000E264E" w:rsidRPr="000E264E">
        <w:rPr>
          <w:rFonts w:ascii="Arial" w:eastAsia="Calibri" w:hAnsi="Arial" w:cs="Arial"/>
          <w:b w:val="0"/>
          <w:noProof/>
          <w:sz w:val="24"/>
          <w:szCs w:val="24"/>
          <w:u w:color="000000"/>
        </w:rPr>
        <w:tab/>
        <w:t>DIN ISO 16000-21. Innenraumluftverunreinigungen - Teil 21: Nachweis und Zählung von Schimmelpilzen - Probenahme von Materialien (DIN ISO 16000-21:2014-05); Beuth Verlag GmbH, Berlin 2014</w:t>
      </w:r>
    </w:p>
    <w:p w14:paraId="36428670" w14:textId="29310693" w:rsidR="00CB7832" w:rsidRPr="004014D6" w:rsidRDefault="00CD253B" w:rsidP="00F63B2F">
      <w:pPr>
        <w:pStyle w:val="Beschriftung"/>
        <w:spacing w:after="60"/>
        <w:ind w:left="709" w:hanging="709"/>
        <w:rPr>
          <w:rFonts w:ascii="Arial" w:eastAsia="Calibri" w:hAnsi="Arial" w:cs="Arial"/>
          <w:b w:val="0"/>
          <w:sz w:val="24"/>
          <w:szCs w:val="24"/>
          <w:u w:color="000000"/>
          <w:lang w:val="en-US"/>
        </w:rPr>
      </w:pPr>
      <w:r>
        <w:rPr>
          <w:rFonts w:ascii="Arial" w:eastAsia="Calibri" w:hAnsi="Arial" w:cs="Arial"/>
          <w:b w:val="0"/>
          <w:noProof/>
          <w:sz w:val="24"/>
          <w:szCs w:val="24"/>
          <w:u w:color="000000"/>
          <w:lang w:val="en-US"/>
        </w:rPr>
        <w:t>148</w:t>
      </w:r>
      <w:r w:rsidR="00CB7832" w:rsidRPr="004014D6">
        <w:rPr>
          <w:rFonts w:ascii="Arial" w:eastAsia="Calibri" w:hAnsi="Arial" w:cs="Arial"/>
          <w:b w:val="0"/>
          <w:sz w:val="24"/>
          <w:szCs w:val="24"/>
          <w:u w:color="000000"/>
          <w:lang w:val="en-US"/>
        </w:rPr>
        <w:t>.</w:t>
      </w:r>
      <w:r w:rsidR="00CB7832" w:rsidRPr="004014D6">
        <w:rPr>
          <w:rFonts w:ascii="Arial" w:eastAsia="Calibri" w:hAnsi="Arial" w:cs="Arial"/>
          <w:b w:val="0"/>
          <w:sz w:val="24"/>
          <w:szCs w:val="24"/>
          <w:u w:color="000000"/>
          <w:lang w:val="en-US"/>
        </w:rPr>
        <w:tab/>
        <w:t>Dobrowolski JW, Smyk B. Environmental risk factors of cancer and their primary prevention. J Environ Pathol Toxicol Oncol 1993; 12(1) :55-57</w:t>
      </w:r>
    </w:p>
    <w:p w14:paraId="009DC577" w14:textId="0778E45E" w:rsidR="00751039" w:rsidRPr="004014D6" w:rsidRDefault="00CD253B" w:rsidP="00F63B2F">
      <w:pPr>
        <w:pStyle w:val="Beschriftung"/>
        <w:spacing w:after="60"/>
        <w:ind w:left="709" w:hanging="709"/>
        <w:rPr>
          <w:rFonts w:ascii="Arial" w:hAnsi="Arial" w:cs="Arial"/>
          <w:b w:val="0"/>
          <w:bCs w:val="0"/>
          <w:sz w:val="24"/>
          <w:szCs w:val="24"/>
          <w:lang w:val="en-US"/>
        </w:rPr>
      </w:pPr>
      <w:bookmarkStart w:id="264" w:name="_Ref123744129"/>
      <w:r>
        <w:rPr>
          <w:rFonts w:ascii="Arial" w:hAnsi="Arial" w:cs="Arial"/>
          <w:b w:val="0"/>
          <w:bCs w:val="0"/>
          <w:noProof/>
          <w:sz w:val="24"/>
          <w:szCs w:val="24"/>
          <w:lang w:val="en-US"/>
        </w:rPr>
        <w:t>149</w:t>
      </w:r>
      <w:bookmarkEnd w:id="264"/>
      <w:r w:rsidR="00751039" w:rsidRPr="004014D6">
        <w:rPr>
          <w:rFonts w:ascii="Arial" w:hAnsi="Arial" w:cs="Arial"/>
          <w:b w:val="0"/>
          <w:bCs w:val="0"/>
          <w:sz w:val="24"/>
          <w:szCs w:val="24"/>
          <w:lang w:val="en-US"/>
        </w:rPr>
        <w:t>.</w:t>
      </w:r>
      <w:r w:rsidR="00751039" w:rsidRPr="004014D6">
        <w:rPr>
          <w:rFonts w:ascii="Arial" w:hAnsi="Arial" w:cs="Arial"/>
          <w:b w:val="0"/>
          <w:bCs w:val="0"/>
          <w:sz w:val="24"/>
          <w:szCs w:val="24"/>
          <w:lang w:val="en-US"/>
        </w:rPr>
        <w:tab/>
        <w:t>Döring G. Lungeninfektionen bei Mukoviszidose: Therapie und Prävention. Dtsch Ärzteverlag</w:t>
      </w:r>
      <w:r w:rsidR="00854B19">
        <w:rPr>
          <w:rFonts w:ascii="Arial" w:hAnsi="Arial" w:cs="Arial"/>
          <w:b w:val="0"/>
          <w:bCs w:val="0"/>
          <w:sz w:val="24"/>
          <w:szCs w:val="24"/>
          <w:lang w:val="en-US"/>
        </w:rPr>
        <w:t>, Köln</w:t>
      </w:r>
      <w:r w:rsidR="00751039" w:rsidRPr="004014D6">
        <w:rPr>
          <w:rFonts w:ascii="Arial" w:hAnsi="Arial" w:cs="Arial"/>
          <w:b w:val="0"/>
          <w:bCs w:val="0"/>
          <w:sz w:val="24"/>
          <w:szCs w:val="24"/>
          <w:lang w:val="en-US"/>
        </w:rPr>
        <w:t xml:space="preserve"> 2002</w:t>
      </w:r>
    </w:p>
    <w:p w14:paraId="4C159757" w14:textId="44140579" w:rsidR="009B2939"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265" w:name="_Ref122692144"/>
      <w:r>
        <w:rPr>
          <w:rFonts w:ascii="Arial" w:eastAsia="Times New Roman" w:hAnsi="Arial" w:cs="Arial"/>
          <w:b w:val="0"/>
          <w:bCs w:val="0"/>
          <w:noProof/>
          <w:sz w:val="24"/>
          <w:szCs w:val="24"/>
        </w:rPr>
        <w:t>150</w:t>
      </w:r>
      <w:bookmarkEnd w:id="265"/>
      <w:r w:rsidR="009B2939" w:rsidRPr="004213DC">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ab/>
      </w:r>
      <w:r w:rsidR="009B2939" w:rsidRPr="00CB5667">
        <w:rPr>
          <w:rFonts w:ascii="Arial" w:eastAsia="Times New Roman" w:hAnsi="Arial" w:cs="Arial"/>
          <w:b w:val="0"/>
          <w:bCs w:val="0"/>
          <w:noProof/>
          <w:sz w:val="24"/>
          <w:szCs w:val="24"/>
        </w:rPr>
        <w:t>Dott W, Thißen R, Müller T, Wiesmüller GA, Fischer G. Belastung der Arbeitnehmer bei Schimmelpilzsanierungsarbeiten in Innenräumen - Literaturstudie. AZ 612.17TB12 AK Gebäudesanierung. Tiefbau-Berufsgenossenschaft, München 2004</w:t>
      </w:r>
    </w:p>
    <w:p w14:paraId="29D2B08B" w14:textId="446ED8D2" w:rsidR="005C3972" w:rsidRPr="00B63494" w:rsidRDefault="00CD253B" w:rsidP="00F63B2F">
      <w:pPr>
        <w:pStyle w:val="Beschriftung"/>
        <w:spacing w:after="60"/>
        <w:ind w:left="709" w:hanging="709"/>
        <w:rPr>
          <w:rFonts w:ascii="Arial" w:eastAsia="Calibri" w:hAnsi="Arial" w:cs="Arial"/>
          <w:b w:val="0"/>
          <w:bCs w:val="0"/>
          <w:sz w:val="24"/>
          <w:szCs w:val="24"/>
          <w:u w:color="000000"/>
          <w:lang w:val="en-US"/>
        </w:rPr>
      </w:pPr>
      <w:bookmarkStart w:id="266" w:name="_Ref123575059"/>
      <w:r>
        <w:rPr>
          <w:rFonts w:ascii="Arial" w:eastAsia="Calibri" w:hAnsi="Arial" w:cs="Arial"/>
          <w:b w:val="0"/>
          <w:bCs w:val="0"/>
          <w:noProof/>
          <w:sz w:val="24"/>
          <w:szCs w:val="24"/>
          <w:u w:color="000000"/>
        </w:rPr>
        <w:t>151</w:t>
      </w:r>
      <w:bookmarkEnd w:id="266"/>
      <w:r w:rsidR="005C3972" w:rsidRPr="00D11FDD">
        <w:rPr>
          <w:rFonts w:ascii="Arial" w:eastAsia="Calibri" w:hAnsi="Arial" w:cs="Arial"/>
          <w:b w:val="0"/>
          <w:bCs w:val="0"/>
          <w:sz w:val="24"/>
          <w:szCs w:val="24"/>
          <w:u w:color="000000"/>
        </w:rPr>
        <w:t>.</w:t>
      </w:r>
      <w:r w:rsidR="005C3972" w:rsidRPr="00D11FDD">
        <w:rPr>
          <w:rFonts w:ascii="Arial" w:eastAsia="Calibri" w:hAnsi="Arial" w:cs="Arial"/>
          <w:b w:val="0"/>
          <w:bCs w:val="0"/>
          <w:sz w:val="24"/>
          <w:szCs w:val="24"/>
          <w:u w:color="000000"/>
        </w:rPr>
        <w:tab/>
        <w:t xml:space="preserve">Douwes J, van der Sluis B, Doekes G, van Leusden F, Wijnands L, van Strien R, Verhoeff A, Brunekreef B. Fungal extracellular polysaccharides in house dust as a marker for exposure to fungi: relations with culturable fungi, reported home dampness, and respiratory symptoms. </w:t>
      </w:r>
      <w:r w:rsidR="005C3972" w:rsidRPr="00B63494">
        <w:rPr>
          <w:rFonts w:ascii="Arial" w:eastAsia="Calibri" w:hAnsi="Arial" w:cs="Arial"/>
          <w:b w:val="0"/>
          <w:bCs w:val="0"/>
          <w:sz w:val="24"/>
          <w:szCs w:val="24"/>
          <w:u w:color="000000"/>
          <w:lang w:val="en-US"/>
        </w:rPr>
        <w:t>J Allergy Clin Immunol 1999; 103(3 Pt 1): 494-500; doi: 10.1016/s0091-6749(99)70476-8</w:t>
      </w:r>
    </w:p>
    <w:p w14:paraId="12CB8CA8" w14:textId="2E21B45B" w:rsidR="005C3972" w:rsidRPr="00B63494" w:rsidRDefault="00CD253B" w:rsidP="00F63B2F">
      <w:pPr>
        <w:pStyle w:val="Beschriftung"/>
        <w:spacing w:after="60"/>
        <w:ind w:left="709" w:hanging="709"/>
        <w:rPr>
          <w:rStyle w:val="Hyperlink0"/>
          <w:rFonts w:ascii="Arial" w:eastAsia="Calibri" w:hAnsi="Arial" w:cs="Arial"/>
          <w:b w:val="0"/>
          <w:bCs w:val="0"/>
          <w:u w:color="000000"/>
          <w:lang w:val="en-US"/>
        </w:rPr>
      </w:pPr>
      <w:bookmarkStart w:id="267" w:name="_Ref123575062"/>
      <w:r>
        <w:rPr>
          <w:rFonts w:ascii="Arial" w:eastAsia="Calibri" w:hAnsi="Arial" w:cs="Arial"/>
          <w:b w:val="0"/>
          <w:bCs w:val="0"/>
          <w:noProof/>
          <w:sz w:val="24"/>
          <w:szCs w:val="24"/>
          <w:u w:color="000000"/>
          <w:lang w:val="en-US"/>
        </w:rPr>
        <w:t>152</w:t>
      </w:r>
      <w:bookmarkEnd w:id="267"/>
      <w:r w:rsidR="005C3972" w:rsidRPr="00B63494">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ab/>
        <w:t xml:space="preserve">Douwes J, Zuidhof A, Doekes G, van der Zee SC, Wouters I, Boezen MH, Brunekreef B. (1--&gt;3)-beta-D-glucan and endotoxin in house dust and peak variability in children. Am J Respir Crit Care Med 2000; 162 (4 Pt 1): 1348-1354; </w:t>
      </w:r>
      <w:r w:rsidR="005C3972" w:rsidRPr="00B63494">
        <w:rPr>
          <w:rStyle w:val="Hyperlink0"/>
          <w:rFonts w:ascii="Arial" w:eastAsia="Calibri" w:hAnsi="Arial" w:cs="Arial"/>
          <w:b w:val="0"/>
          <w:bCs w:val="0"/>
          <w:u w:color="000000"/>
          <w:lang w:val="en-US"/>
        </w:rPr>
        <w:t>doi: 10.1164/ajrccm.162.4.9909118</w:t>
      </w:r>
    </w:p>
    <w:p w14:paraId="4FEBA7F1" w14:textId="318659C3" w:rsidR="00BA65D2" w:rsidRPr="009F5BFE" w:rsidRDefault="00CD253B" w:rsidP="00F63B2F">
      <w:pPr>
        <w:pStyle w:val="Beschriftung"/>
        <w:spacing w:after="60"/>
        <w:ind w:left="709" w:hanging="709"/>
        <w:rPr>
          <w:rFonts w:ascii="Arial" w:hAnsi="Arial" w:cs="Arial"/>
          <w:b w:val="0"/>
          <w:bCs w:val="0"/>
          <w:sz w:val="24"/>
          <w:szCs w:val="24"/>
          <w:lang w:val="en-US"/>
        </w:rPr>
      </w:pPr>
      <w:bookmarkStart w:id="268" w:name="_Ref126072038"/>
      <w:r>
        <w:rPr>
          <w:rFonts w:ascii="Arial" w:hAnsi="Arial" w:cs="Arial"/>
          <w:b w:val="0"/>
          <w:bCs w:val="0"/>
          <w:noProof/>
          <w:sz w:val="24"/>
          <w:szCs w:val="24"/>
          <w:lang w:val="en-US"/>
        </w:rPr>
        <w:t>153</w:t>
      </w:r>
      <w:bookmarkEnd w:id="268"/>
      <w:r w:rsidR="00BA65D2" w:rsidRPr="009F5BFE">
        <w:rPr>
          <w:rFonts w:ascii="Arial" w:hAnsi="Arial" w:cs="Arial"/>
          <w:b w:val="0"/>
          <w:bCs w:val="0"/>
          <w:sz w:val="24"/>
          <w:szCs w:val="24"/>
          <w:lang w:val="en-US"/>
        </w:rPr>
        <w:t>.</w:t>
      </w:r>
      <w:r w:rsidR="00BA65D2" w:rsidRPr="009F5BFE">
        <w:rPr>
          <w:rFonts w:ascii="Arial" w:hAnsi="Arial" w:cs="Arial"/>
          <w:b w:val="0"/>
          <w:bCs w:val="0"/>
          <w:sz w:val="24"/>
          <w:szCs w:val="24"/>
          <w:lang w:val="en-US"/>
        </w:rPr>
        <w:tab/>
        <w:t>Douwes J, Pearce N. Invited commentary: is indoor mold exposure a risk factor for asthma? Am J Epidemiol 2003; 158(3): 203-206;</w:t>
      </w:r>
      <w:r w:rsidR="00BA65D2" w:rsidRPr="009F5BFE">
        <w:rPr>
          <w:b w:val="0"/>
          <w:bCs w:val="0"/>
          <w:lang w:val="en-US"/>
        </w:rPr>
        <w:t xml:space="preserve"> </w:t>
      </w:r>
      <w:r w:rsidR="00BA65D2" w:rsidRPr="009F5BFE">
        <w:rPr>
          <w:rFonts w:ascii="Arial" w:hAnsi="Arial" w:cs="Arial"/>
          <w:b w:val="0"/>
          <w:bCs w:val="0"/>
          <w:sz w:val="24"/>
          <w:szCs w:val="24"/>
          <w:lang w:val="en-US"/>
        </w:rPr>
        <w:t>doi: 10.1093/aje/kwg149</w:t>
      </w:r>
    </w:p>
    <w:p w14:paraId="360DAAEF" w14:textId="6A95EDA2" w:rsidR="005E4C52" w:rsidRPr="00012A58" w:rsidRDefault="00CD253B" w:rsidP="00F63B2F">
      <w:pPr>
        <w:pStyle w:val="Beschriftung"/>
        <w:spacing w:after="60"/>
        <w:ind w:left="709" w:hanging="709"/>
        <w:rPr>
          <w:rFonts w:ascii="Arial" w:eastAsiaTheme="minorHAnsi" w:hAnsi="Arial" w:cs="Arial"/>
          <w:b w:val="0"/>
          <w:bCs w:val="0"/>
          <w:sz w:val="24"/>
          <w:szCs w:val="24"/>
          <w:lang w:val="en-GB" w:eastAsia="en-US"/>
        </w:rPr>
      </w:pPr>
      <w:bookmarkStart w:id="269" w:name="_Ref126593521"/>
      <w:r>
        <w:rPr>
          <w:rFonts w:ascii="Arial" w:hAnsi="Arial" w:cs="Arial"/>
          <w:b w:val="0"/>
          <w:bCs w:val="0"/>
          <w:noProof/>
          <w:sz w:val="24"/>
          <w:szCs w:val="24"/>
          <w:lang w:val="en-US"/>
        </w:rPr>
        <w:t>154</w:t>
      </w:r>
      <w:bookmarkEnd w:id="269"/>
      <w:r w:rsidR="005E4C52" w:rsidRPr="00012A58">
        <w:rPr>
          <w:rFonts w:ascii="Arial" w:hAnsi="Arial" w:cs="Arial"/>
          <w:b w:val="0"/>
          <w:bCs w:val="0"/>
          <w:sz w:val="24"/>
          <w:szCs w:val="24"/>
          <w:lang w:val="en-US"/>
        </w:rPr>
        <w:t>.</w:t>
      </w:r>
      <w:r w:rsidR="005E4C52" w:rsidRPr="00012A58">
        <w:rPr>
          <w:rFonts w:ascii="Arial" w:hAnsi="Arial" w:cs="Arial"/>
          <w:b w:val="0"/>
          <w:bCs w:val="0"/>
          <w:sz w:val="24"/>
          <w:szCs w:val="24"/>
          <w:lang w:val="en-US"/>
        </w:rPr>
        <w:tab/>
      </w:r>
      <w:r w:rsidR="005E4C52" w:rsidRPr="00012A58">
        <w:rPr>
          <w:rFonts w:ascii="Arial" w:eastAsiaTheme="minorHAnsi" w:hAnsi="Arial" w:cs="Arial"/>
          <w:b w:val="0"/>
          <w:bCs w:val="0"/>
          <w:iCs/>
          <w:sz w:val="24"/>
          <w:szCs w:val="24"/>
          <w:lang w:val="en-GB" w:eastAsia="en-US"/>
        </w:rPr>
        <w:t xml:space="preserve">Dreborg S, Agrell B, Foucard T, Kjellman NI, Koivikko A, Nilsson S. </w:t>
      </w:r>
      <w:r w:rsidR="005E4C52" w:rsidRPr="00012A58">
        <w:rPr>
          <w:rFonts w:ascii="Arial" w:eastAsiaTheme="minorHAnsi" w:hAnsi="Arial" w:cs="Arial"/>
          <w:b w:val="0"/>
          <w:bCs w:val="0"/>
          <w:sz w:val="24"/>
          <w:szCs w:val="24"/>
          <w:lang w:val="en-GB" w:eastAsia="en-US"/>
        </w:rPr>
        <w:t xml:space="preserve">A double-blind, multicenter immunotherapy trial in children, using a purified and standardized Cladosporium herbarum preparation. I. Clinical results. Allergy 1986; </w:t>
      </w:r>
      <w:r w:rsidR="005E4C52" w:rsidRPr="00012A58">
        <w:rPr>
          <w:rFonts w:ascii="Arial" w:eastAsiaTheme="minorHAnsi" w:hAnsi="Arial" w:cs="Arial"/>
          <w:b w:val="0"/>
          <w:bCs w:val="0"/>
          <w:iCs/>
          <w:sz w:val="24"/>
          <w:szCs w:val="24"/>
          <w:lang w:val="en-GB" w:eastAsia="en-US"/>
        </w:rPr>
        <w:t xml:space="preserve">41(2): </w:t>
      </w:r>
      <w:r w:rsidR="005E4C52" w:rsidRPr="00012A58">
        <w:rPr>
          <w:rFonts w:ascii="Arial" w:eastAsiaTheme="minorHAnsi" w:hAnsi="Arial" w:cs="Arial"/>
          <w:b w:val="0"/>
          <w:bCs w:val="0"/>
          <w:sz w:val="24"/>
          <w:szCs w:val="24"/>
          <w:lang w:val="en-GB" w:eastAsia="en-US"/>
        </w:rPr>
        <w:t>131-140; doi: 10.1111/j.1398-9995.1986.tb00289.x</w:t>
      </w:r>
    </w:p>
    <w:p w14:paraId="29E8DA22" w14:textId="34930D2E" w:rsidR="005C2CC8" w:rsidRPr="008D5719" w:rsidRDefault="00CD253B" w:rsidP="00F63B2F">
      <w:pPr>
        <w:pStyle w:val="Beschriftung"/>
        <w:spacing w:after="60"/>
        <w:ind w:left="709" w:hanging="709"/>
        <w:rPr>
          <w:rFonts w:ascii="Arial" w:hAnsi="Arial" w:cs="Arial"/>
          <w:b w:val="0"/>
          <w:bCs w:val="0"/>
          <w:sz w:val="24"/>
          <w:szCs w:val="24"/>
          <w:lang w:val="en-US"/>
        </w:rPr>
      </w:pPr>
      <w:bookmarkStart w:id="270" w:name="_Ref124502365"/>
      <w:r>
        <w:rPr>
          <w:rFonts w:ascii="Arial" w:hAnsi="Arial" w:cs="Arial"/>
          <w:b w:val="0"/>
          <w:bCs w:val="0"/>
          <w:noProof/>
          <w:sz w:val="24"/>
          <w:szCs w:val="24"/>
          <w:lang w:val="en-US"/>
        </w:rPr>
        <w:t>155</w:t>
      </w:r>
      <w:bookmarkEnd w:id="270"/>
      <w:r w:rsidR="005C2CC8" w:rsidRPr="008D5719">
        <w:rPr>
          <w:rFonts w:ascii="Arial" w:hAnsi="Arial" w:cs="Arial"/>
          <w:b w:val="0"/>
          <w:bCs w:val="0"/>
          <w:sz w:val="24"/>
          <w:szCs w:val="24"/>
          <w:lang w:val="en-US"/>
        </w:rPr>
        <w:t>.</w:t>
      </w:r>
      <w:r w:rsidR="005C2CC8" w:rsidRPr="008D5719">
        <w:rPr>
          <w:rFonts w:ascii="Arial" w:hAnsi="Arial" w:cs="Arial"/>
          <w:b w:val="0"/>
          <w:bCs w:val="0"/>
          <w:sz w:val="24"/>
          <w:szCs w:val="24"/>
          <w:lang w:val="en-US"/>
        </w:rPr>
        <w:tab/>
        <w:t>Duffy D, Rouilly V, Libri V, Hasan M, Beitz B, David M, Urrutia A, Bisiaux A, Labrie ST, Dubois A, Boneca IG, Delval C, Thomas S, Rogge L, Schmolz M, Quintana-Murci L, Albert ML, Milieu Intérieur Consortium. Functional analysis via standardized whole-blood stimulation systems defines the boundaries of a healthy immune response to complex stimuli. Immunity 2014; 40(3):436-450; doi: 10.1016/j.immuni.2014.03.002</w:t>
      </w:r>
    </w:p>
    <w:p w14:paraId="54092A78" w14:textId="054C4E62"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271" w:name="_Ref124325131"/>
      <w:r>
        <w:rPr>
          <w:rStyle w:val="Ohne"/>
          <w:rFonts w:ascii="Arial" w:eastAsia="Arial" w:hAnsi="Arial" w:cs="Arial"/>
          <w:b w:val="0"/>
          <w:noProof/>
          <w:sz w:val="24"/>
          <w:szCs w:val="24"/>
          <w:u w:color="000000"/>
          <w:lang w:val="en-US"/>
        </w:rPr>
        <w:t>156</w:t>
      </w:r>
      <w:bookmarkEnd w:id="271"/>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Duringer J, Fombonne E, Craig M. No Association between Mycotoxin Exposure and Autism: A Pilot Case-Control Study in School-Aged Children. Toxins (Basel) 2016; 8(7): 224; doi: 10.3390/toxins8070224</w:t>
      </w:r>
    </w:p>
    <w:p w14:paraId="6076BCAD" w14:textId="329716B2" w:rsidR="00B01ED4" w:rsidRPr="00904BA5" w:rsidRDefault="00CD253B" w:rsidP="00F63B2F">
      <w:pPr>
        <w:pStyle w:val="Beschriftung"/>
        <w:spacing w:after="60"/>
        <w:ind w:left="709" w:hanging="709"/>
        <w:rPr>
          <w:rFonts w:ascii="Arial" w:hAnsi="Arial" w:cs="Arial"/>
          <w:b w:val="0"/>
          <w:bCs w:val="0"/>
          <w:noProof/>
          <w:sz w:val="24"/>
          <w:szCs w:val="24"/>
          <w:lang w:val="en-US"/>
        </w:rPr>
      </w:pPr>
      <w:bookmarkStart w:id="272" w:name="_Ref122699484"/>
      <w:r>
        <w:rPr>
          <w:rFonts w:ascii="Arial" w:hAnsi="Arial" w:cs="Arial"/>
          <w:b w:val="0"/>
          <w:bCs w:val="0"/>
          <w:noProof/>
          <w:sz w:val="24"/>
          <w:szCs w:val="24"/>
          <w:lang w:val="en-US"/>
        </w:rPr>
        <w:t>157</w:t>
      </w:r>
      <w:bookmarkEnd w:id="272"/>
      <w:r w:rsidR="00B01ED4" w:rsidRPr="00D11FDD">
        <w:rPr>
          <w:rFonts w:ascii="Arial" w:hAnsi="Arial" w:cs="Arial"/>
          <w:b w:val="0"/>
          <w:bCs w:val="0"/>
          <w:noProof/>
          <w:sz w:val="24"/>
          <w:szCs w:val="24"/>
          <w:lang w:val="en-US"/>
        </w:rPr>
        <w:t>.</w:t>
      </w:r>
      <w:r w:rsidR="00B01ED4" w:rsidRPr="00D11FDD">
        <w:rPr>
          <w:rFonts w:ascii="Arial" w:hAnsi="Arial" w:cs="Arial"/>
          <w:b w:val="0"/>
          <w:bCs w:val="0"/>
          <w:noProof/>
          <w:sz w:val="24"/>
          <w:szCs w:val="24"/>
          <w:lang w:val="en-US"/>
        </w:rPr>
        <w:tab/>
        <w:t xml:space="preserve">Dyląg M, Spychała K, Zielinski J, Łagowski D, Gnat S. Update on Stachybotrys chartarum - Black Mold Perceived as Toxigenic and Potentially Pathogenic to Humans. </w:t>
      </w:r>
      <w:r w:rsidR="00B01ED4" w:rsidRPr="00904BA5">
        <w:rPr>
          <w:rFonts w:ascii="Arial" w:hAnsi="Arial" w:cs="Arial"/>
          <w:b w:val="0"/>
          <w:bCs w:val="0"/>
          <w:noProof/>
          <w:sz w:val="24"/>
          <w:szCs w:val="24"/>
          <w:lang w:val="en-US"/>
        </w:rPr>
        <w:t>Biology 2022; 11(3): 352; doi: 10.3390/biology11030352</w:t>
      </w:r>
    </w:p>
    <w:p w14:paraId="67024C20" w14:textId="25295443"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273" w:name="_Ref124157598"/>
      <w:r>
        <w:rPr>
          <w:rFonts w:ascii="Arial" w:eastAsia="Helvetica Neue" w:hAnsi="Arial" w:cs="Arial"/>
          <w:b w:val="0"/>
          <w:bCs w:val="0"/>
          <w:noProof/>
          <w:color w:val="000000"/>
          <w:sz w:val="24"/>
          <w:szCs w:val="24"/>
          <w:bdr w:val="nil"/>
          <w:lang w:val="da-DK" w:eastAsia="de-DE"/>
        </w:rPr>
        <w:t>158</w:t>
      </w:r>
      <w:bookmarkEnd w:id="273"/>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Ebbehøj NE, Hansen MØ, Sigsgaard T, Larsen L. Building-related symptoms and molds: a two-step intervention study. Indoor Air 2002; 12(4): 273-277; doi: 10.1034/j.1600-0668.2002.02141.x</w:t>
      </w:r>
    </w:p>
    <w:p w14:paraId="32B7BCA2" w14:textId="371A458D" w:rsidR="005C3972" w:rsidRPr="00B63494" w:rsidRDefault="00CD253B" w:rsidP="00F63B2F">
      <w:pPr>
        <w:pStyle w:val="Beschriftung"/>
        <w:spacing w:after="60"/>
        <w:ind w:left="709" w:hanging="709"/>
        <w:rPr>
          <w:rStyle w:val="Ohne"/>
          <w:rFonts w:ascii="Arial" w:eastAsia="Calibri" w:hAnsi="Arial" w:cs="Arial"/>
          <w:b w:val="0"/>
          <w:bCs w:val="0"/>
          <w:sz w:val="24"/>
          <w:szCs w:val="24"/>
          <w:u w:color="000000"/>
          <w:lang w:val="da-DK"/>
        </w:rPr>
      </w:pPr>
      <w:bookmarkStart w:id="274" w:name="_Ref123574828"/>
      <w:r>
        <w:rPr>
          <w:rStyle w:val="Ohne"/>
          <w:rFonts w:ascii="Arial" w:eastAsia="Calibri" w:hAnsi="Arial" w:cs="Arial"/>
          <w:b w:val="0"/>
          <w:bCs w:val="0"/>
          <w:noProof/>
          <w:sz w:val="24"/>
          <w:szCs w:val="24"/>
          <w:u w:color="000000"/>
          <w:lang w:val="da-DK"/>
        </w:rPr>
        <w:t>159</w:t>
      </w:r>
      <w:bookmarkEnd w:id="274"/>
      <w:r w:rsidR="005C3972" w:rsidRPr="00B63494">
        <w:rPr>
          <w:rStyle w:val="Ohne"/>
          <w:rFonts w:ascii="Arial" w:eastAsia="Calibri" w:hAnsi="Arial" w:cs="Arial"/>
          <w:b w:val="0"/>
          <w:bCs w:val="0"/>
          <w:sz w:val="24"/>
          <w:szCs w:val="24"/>
          <w:u w:color="000000"/>
          <w:lang w:val="da-DK"/>
        </w:rPr>
        <w:t>.</w:t>
      </w:r>
      <w:r w:rsidR="005C3972" w:rsidRPr="00B63494">
        <w:rPr>
          <w:rStyle w:val="Ohne"/>
          <w:rFonts w:ascii="Arial" w:eastAsia="Calibri" w:hAnsi="Arial" w:cs="Arial"/>
          <w:b w:val="0"/>
          <w:bCs w:val="0"/>
          <w:sz w:val="24"/>
          <w:szCs w:val="24"/>
          <w:u w:color="000000"/>
          <w:lang w:val="da-DK"/>
        </w:rPr>
        <w:tab/>
        <w:t>Ebbehøj NE, Meyer HW, Würtz H, Suadicani P, Valbjørn O, Sigsgaard T, Gyntelberg F, Members of a Working Group under the Danish Mold in Buildings program (DAMIB). Molds in floor dust, building-related symptoms, and lung function among male and female schoolteachers. Indoor Air 2005; 15 Suppl 10: 7-16; doi: 10.1111/j.1600-0668.2005.00352.x</w:t>
      </w:r>
    </w:p>
    <w:p w14:paraId="5045023A" w14:textId="2EB71B96" w:rsidR="00B3764E" w:rsidRPr="000843A2" w:rsidRDefault="00CD253B" w:rsidP="00F63B2F">
      <w:pPr>
        <w:pStyle w:val="Beschriftung"/>
        <w:spacing w:after="60"/>
        <w:ind w:left="709" w:hanging="709"/>
        <w:rPr>
          <w:rFonts w:ascii="Arial" w:hAnsi="Arial" w:cs="Arial"/>
          <w:b w:val="0"/>
          <w:bCs w:val="0"/>
          <w:sz w:val="24"/>
          <w:szCs w:val="24"/>
          <w:lang w:val="en-US"/>
        </w:rPr>
      </w:pPr>
      <w:bookmarkStart w:id="275" w:name="_Ref127182272"/>
      <w:r>
        <w:rPr>
          <w:rFonts w:ascii="Arial" w:hAnsi="Arial" w:cs="Arial"/>
          <w:b w:val="0"/>
          <w:bCs w:val="0"/>
          <w:noProof/>
          <w:sz w:val="24"/>
          <w:szCs w:val="24"/>
          <w:lang w:val="en-US"/>
        </w:rPr>
        <w:t>160</w:t>
      </w:r>
      <w:bookmarkEnd w:id="275"/>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Ebbens FA, Fokkens WJ. The mold conundrum in chronic rhinosinusitis: where do we stand today? Curr Allergy Asthma Rep 2008; 8(2): 93-101; doi: 10.1007/s11882-008-0018-6</w:t>
      </w:r>
    </w:p>
    <w:p w14:paraId="1DDAC268" w14:textId="1B67E29D" w:rsidR="005C2CC8" w:rsidRPr="008D5719" w:rsidRDefault="00CD253B" w:rsidP="00F63B2F">
      <w:pPr>
        <w:pStyle w:val="Beschriftung"/>
        <w:spacing w:after="60"/>
        <w:ind w:left="709" w:hanging="709"/>
        <w:rPr>
          <w:rFonts w:ascii="Arial" w:hAnsi="Arial" w:cs="Arial"/>
          <w:b w:val="0"/>
          <w:bCs w:val="0"/>
          <w:sz w:val="24"/>
          <w:szCs w:val="24"/>
          <w:lang w:val="en-US"/>
        </w:rPr>
      </w:pPr>
      <w:bookmarkStart w:id="276" w:name="_Ref124502339"/>
      <w:r>
        <w:rPr>
          <w:rFonts w:ascii="Arial" w:hAnsi="Arial" w:cs="Arial"/>
          <w:b w:val="0"/>
          <w:bCs w:val="0"/>
          <w:noProof/>
          <w:sz w:val="24"/>
          <w:szCs w:val="24"/>
          <w:lang w:val="da-DK"/>
        </w:rPr>
        <w:t>161</w:t>
      </w:r>
      <w:bookmarkEnd w:id="276"/>
      <w:r w:rsidR="005C2CC8" w:rsidRPr="005C2CC8">
        <w:rPr>
          <w:rFonts w:ascii="Arial" w:hAnsi="Arial" w:cs="Arial"/>
          <w:b w:val="0"/>
          <w:bCs w:val="0"/>
          <w:sz w:val="24"/>
          <w:szCs w:val="24"/>
          <w:lang w:val="da-DK"/>
        </w:rPr>
        <w:t>.</w:t>
      </w:r>
      <w:r w:rsidR="005C2CC8" w:rsidRPr="005C2CC8">
        <w:rPr>
          <w:rFonts w:ascii="Arial" w:hAnsi="Arial" w:cs="Arial"/>
          <w:b w:val="0"/>
          <w:bCs w:val="0"/>
          <w:sz w:val="24"/>
          <w:szCs w:val="24"/>
          <w:lang w:val="da-DK"/>
        </w:rPr>
        <w:tab/>
        <w:t xml:space="preserve">Eberlein B, Santos AF, Mayorga C, Nopp A, Ferrer M, Rouzaire P, Ebo D, Sabato V, Sanz ML, Pecaric-Petkovic T, Patil SU, Hausmann OV, Shreffler WG, Korosec P, Knol EF, Hoffmann HJ. </w:t>
      </w:r>
      <w:r w:rsidR="005C2CC8" w:rsidRPr="008D5719">
        <w:rPr>
          <w:rFonts w:ascii="Arial" w:hAnsi="Arial" w:cs="Arial"/>
          <w:b w:val="0"/>
          <w:bCs w:val="0"/>
          <w:sz w:val="24"/>
          <w:szCs w:val="24"/>
          <w:lang w:val="en-US"/>
        </w:rPr>
        <w:t>Basophil activation testing in diagnosis and monitoring of allergic disease-an overview. Allergo J Int 2016; 25:106-113; doi: 10.1007/s40629-016-0116-2</w:t>
      </w:r>
    </w:p>
    <w:p w14:paraId="24D7D36C" w14:textId="3643BD49" w:rsidR="009A3D29" w:rsidRPr="009C5384" w:rsidRDefault="00CD253B" w:rsidP="00F63B2F">
      <w:pPr>
        <w:pStyle w:val="Beschriftung"/>
        <w:spacing w:after="60"/>
        <w:ind w:left="709" w:hanging="709"/>
        <w:rPr>
          <w:rFonts w:ascii="Arial" w:hAnsi="Arial" w:cs="Arial"/>
          <w:b w:val="0"/>
          <w:sz w:val="24"/>
          <w:szCs w:val="24"/>
          <w:lang w:val="en-US"/>
        </w:rPr>
      </w:pPr>
      <w:bookmarkStart w:id="277" w:name="_Ref124779126"/>
      <w:r>
        <w:rPr>
          <w:rFonts w:ascii="Arial" w:hAnsi="Arial" w:cs="Arial"/>
          <w:b w:val="0"/>
          <w:noProof/>
          <w:sz w:val="24"/>
          <w:szCs w:val="24"/>
          <w:lang w:val="en-US"/>
        </w:rPr>
        <w:t>162</w:t>
      </w:r>
      <w:bookmarkEnd w:id="277"/>
      <w:r w:rsidR="009A3D29" w:rsidRPr="009A3D29">
        <w:rPr>
          <w:rFonts w:ascii="Arial" w:hAnsi="Arial" w:cs="Arial"/>
          <w:b w:val="0"/>
          <w:sz w:val="24"/>
          <w:szCs w:val="24"/>
          <w:lang w:val="en-US"/>
        </w:rPr>
        <w:t>.</w:t>
      </w:r>
      <w:r w:rsidR="009A3D29" w:rsidRPr="009A3D29">
        <w:rPr>
          <w:rFonts w:ascii="Arial" w:hAnsi="Arial" w:cs="Arial"/>
          <w:b w:val="0"/>
          <w:sz w:val="24"/>
          <w:szCs w:val="24"/>
          <w:lang w:val="en-US"/>
        </w:rPr>
        <w:tab/>
        <w:t xml:space="preserve">Eduard W. Fungal spores: a critical review of the toxicological and epidemiological evidence as a basis for occupational exposure limit setting. </w:t>
      </w:r>
      <w:r w:rsidR="009A3D29" w:rsidRPr="009C5384">
        <w:rPr>
          <w:rFonts w:ascii="Arial" w:hAnsi="Arial" w:cs="Arial"/>
          <w:b w:val="0"/>
          <w:sz w:val="24"/>
          <w:szCs w:val="24"/>
          <w:lang w:val="en-US"/>
        </w:rPr>
        <w:t>Crit Rev Toxicol 2009; 39(10): 799-864;</w:t>
      </w:r>
      <w:r w:rsidR="009A3D29" w:rsidRPr="009C5384">
        <w:rPr>
          <w:b w:val="0"/>
          <w:lang w:val="en-US"/>
        </w:rPr>
        <w:t xml:space="preserve"> </w:t>
      </w:r>
      <w:r w:rsidR="009A3D29" w:rsidRPr="009C5384">
        <w:rPr>
          <w:rFonts w:ascii="Arial" w:hAnsi="Arial" w:cs="Arial"/>
          <w:b w:val="0"/>
          <w:sz w:val="24"/>
          <w:szCs w:val="24"/>
          <w:lang w:val="en-US"/>
        </w:rPr>
        <w:t>doi: 10.3109/10408440903307333</w:t>
      </w:r>
    </w:p>
    <w:p w14:paraId="5E5E67AA" w14:textId="50CA0372" w:rsidR="00D347B7" w:rsidRPr="00275663" w:rsidRDefault="00CD253B" w:rsidP="00F63B2F">
      <w:pPr>
        <w:pStyle w:val="Beschriftung"/>
        <w:spacing w:after="60"/>
        <w:ind w:left="709" w:hanging="709"/>
        <w:rPr>
          <w:rFonts w:ascii="Arial" w:hAnsi="Arial" w:cs="Arial"/>
          <w:b w:val="0"/>
          <w:bCs w:val="0"/>
          <w:sz w:val="24"/>
          <w:szCs w:val="24"/>
          <w:lang w:val="en-US"/>
        </w:rPr>
      </w:pPr>
      <w:bookmarkStart w:id="278" w:name="_Ref124408715"/>
      <w:r>
        <w:rPr>
          <w:rFonts w:ascii="Arial" w:eastAsia="Calibri" w:hAnsi="Arial" w:cs="Arial"/>
          <w:b w:val="0"/>
          <w:bCs w:val="0"/>
          <w:noProof/>
          <w:sz w:val="24"/>
          <w:szCs w:val="24"/>
          <w:u w:color="000000"/>
          <w:lang w:val="en-US"/>
        </w:rPr>
        <w:t>163</w:t>
      </w:r>
      <w:bookmarkEnd w:id="278"/>
      <w:r w:rsidR="00D347B7" w:rsidRPr="003C3FB4">
        <w:rPr>
          <w:rFonts w:ascii="Arial" w:eastAsia="Calibri" w:hAnsi="Arial" w:cs="Arial"/>
          <w:b w:val="0"/>
          <w:bCs w:val="0"/>
          <w:sz w:val="24"/>
          <w:szCs w:val="24"/>
          <w:u w:color="000000"/>
          <w:lang w:val="en-US"/>
        </w:rPr>
        <w:t>.</w:t>
      </w:r>
      <w:r w:rsidR="00D347B7" w:rsidRPr="003C3FB4">
        <w:rPr>
          <w:rFonts w:ascii="Arial" w:eastAsia="Calibri" w:hAnsi="Arial" w:cs="Arial"/>
          <w:b w:val="0"/>
          <w:bCs w:val="0"/>
          <w:sz w:val="24"/>
          <w:szCs w:val="24"/>
          <w:u w:color="000000"/>
          <w:lang w:val="en-US"/>
        </w:rPr>
        <w:tab/>
      </w:r>
      <w:r w:rsidR="00D347B7" w:rsidRPr="003C3FB4">
        <w:rPr>
          <w:rFonts w:ascii="Arial" w:hAnsi="Arial" w:cs="Arial"/>
          <w:b w:val="0"/>
          <w:bCs w:val="0"/>
          <w:sz w:val="24"/>
          <w:szCs w:val="24"/>
          <w:lang w:val="en-US"/>
        </w:rPr>
        <w:t xml:space="preserve">Eis D. Clinical ecology - an unproved approach in the context of environmental medicine. </w:t>
      </w:r>
      <w:r w:rsidR="00D347B7" w:rsidRPr="00275663">
        <w:rPr>
          <w:rFonts w:ascii="Arial" w:hAnsi="Arial" w:cs="Arial"/>
          <w:b w:val="0"/>
          <w:bCs w:val="0"/>
          <w:sz w:val="24"/>
          <w:szCs w:val="24"/>
          <w:lang w:val="en-US"/>
        </w:rPr>
        <w:t>Zbl Hyg Umweltmed 1998/99; 202</w:t>
      </w:r>
      <w:r w:rsidR="00854B19">
        <w:rPr>
          <w:rFonts w:ascii="Arial" w:hAnsi="Arial" w:cs="Arial"/>
          <w:b w:val="0"/>
          <w:bCs w:val="0"/>
          <w:sz w:val="24"/>
          <w:szCs w:val="24"/>
          <w:lang w:val="en-US"/>
        </w:rPr>
        <w:t>(2-4)</w:t>
      </w:r>
      <w:r w:rsidR="00D347B7" w:rsidRPr="00275663">
        <w:rPr>
          <w:rFonts w:ascii="Arial" w:hAnsi="Arial" w:cs="Arial"/>
          <w:b w:val="0"/>
          <w:bCs w:val="0"/>
          <w:sz w:val="24"/>
          <w:szCs w:val="24"/>
          <w:lang w:val="en-US"/>
        </w:rPr>
        <w:t>: 291-3309</w:t>
      </w:r>
    </w:p>
    <w:p w14:paraId="6B9ACE2B" w14:textId="346E4999" w:rsidR="005110B1"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279" w:name="_Ref123746603"/>
      <w:r>
        <w:rPr>
          <w:rFonts w:ascii="Arial" w:eastAsia="Calibri" w:hAnsi="Arial" w:cs="Arial"/>
          <w:b w:val="0"/>
          <w:noProof/>
          <w:sz w:val="24"/>
          <w:szCs w:val="24"/>
          <w:u w:color="000000"/>
          <w:lang w:val="da-DK"/>
        </w:rPr>
        <w:t>164</w:t>
      </w:r>
      <w:bookmarkEnd w:id="279"/>
      <w:r w:rsidR="005110B1" w:rsidRPr="005110B1">
        <w:rPr>
          <w:rFonts w:ascii="Arial" w:eastAsia="Calibri" w:hAnsi="Arial" w:cs="Arial"/>
          <w:b w:val="0"/>
          <w:sz w:val="24"/>
          <w:szCs w:val="24"/>
          <w:u w:color="000000"/>
          <w:lang w:val="da-DK"/>
        </w:rPr>
        <w:t>.</w:t>
      </w:r>
      <w:r w:rsidR="005110B1" w:rsidRPr="005110B1">
        <w:rPr>
          <w:rFonts w:ascii="Arial" w:eastAsia="Calibri" w:hAnsi="Arial" w:cs="Arial"/>
          <w:b w:val="0"/>
          <w:sz w:val="24"/>
          <w:szCs w:val="24"/>
          <w:u w:color="000000"/>
          <w:lang w:val="da-DK"/>
        </w:rPr>
        <w:tab/>
        <w:t xml:space="preserve">Eishi Y, Suga M, Ishige I, Kobayashi D, Yamada T, Takemura T, Takizawa T, Koike M, Kudoh S, Costabel U, Guzman J, Rizzato G, Gambacorta M, du Bois R, Nicholson AG, Sharma OP, Ando M. Quantitative analysis of mycobacterial and propionibacterial DNA in lymph nodes of Japanese and European patients with sarcoidosis. </w:t>
      </w:r>
      <w:r w:rsidR="005110B1" w:rsidRPr="006C4740">
        <w:rPr>
          <w:rFonts w:ascii="Arial" w:eastAsia="Calibri" w:hAnsi="Arial" w:cs="Arial"/>
          <w:b w:val="0"/>
          <w:sz w:val="24"/>
          <w:szCs w:val="24"/>
          <w:u w:color="000000"/>
          <w:lang w:val="en-US"/>
        </w:rPr>
        <w:t>J Clin Microbiol 2002; 40(1): 198-204; doi: 10.1128/JCM.40.1.198-204.2002</w:t>
      </w:r>
    </w:p>
    <w:p w14:paraId="251D62E4" w14:textId="326F2CEF" w:rsidR="00FE17CE" w:rsidRPr="00904BA5" w:rsidRDefault="00CD253B" w:rsidP="00F63B2F">
      <w:pPr>
        <w:pStyle w:val="Beschriftung"/>
        <w:spacing w:after="60"/>
        <w:ind w:left="709" w:hanging="709"/>
        <w:rPr>
          <w:rFonts w:ascii="Arial" w:hAnsi="Arial" w:cs="Arial"/>
          <w:b w:val="0"/>
          <w:bCs w:val="0"/>
          <w:noProof/>
          <w:sz w:val="24"/>
          <w:szCs w:val="24"/>
          <w:lang w:val="en-US"/>
        </w:rPr>
      </w:pPr>
      <w:bookmarkStart w:id="280" w:name="_Ref122524258"/>
      <w:r>
        <w:rPr>
          <w:rFonts w:ascii="Arial" w:hAnsi="Arial" w:cs="Arial"/>
          <w:b w:val="0"/>
          <w:bCs w:val="0"/>
          <w:noProof/>
          <w:sz w:val="24"/>
          <w:szCs w:val="24"/>
          <w:lang w:val="en-US"/>
        </w:rPr>
        <w:t>165</w:t>
      </w:r>
      <w:bookmarkEnd w:id="280"/>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Ekowati Y, van Diepeningen AD, Ferrero G, Kennedy MD, de Roda Husman AM, Schets FM. Clinically relevant fungi in water and on surfaces in an indoor swimming pool facility. Int J Hyg Environ Health 2017; 220(7): 1152-1160; doi: 10.1016/j.ijheh.2017.07.002</w:t>
      </w:r>
    </w:p>
    <w:p w14:paraId="3D83C532" w14:textId="73AA1E02"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281" w:name="_Ref122699100"/>
      <w:r>
        <w:rPr>
          <w:rFonts w:ascii="Arial" w:hAnsi="Arial" w:cs="Arial"/>
          <w:b w:val="0"/>
          <w:bCs w:val="0"/>
          <w:noProof/>
          <w:sz w:val="24"/>
          <w:szCs w:val="24"/>
          <w:lang w:val="en-US"/>
        </w:rPr>
        <w:t>166</w:t>
      </w:r>
      <w:bookmarkEnd w:id="281"/>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Elidemir O, Colasurdo GN, Rossmann SN, Fan LL. Isolation of Stachybotrys from the lung of a child with pulmonary hemosiderosis. Pediatrics 1999; 104(4 Pt 1): 964-966; doi: 10.1542/peds.104.4.964</w:t>
      </w:r>
    </w:p>
    <w:p w14:paraId="591F4E6C" w14:textId="25F63AA7" w:rsidR="00087E7D" w:rsidRPr="008403A0" w:rsidRDefault="00CD253B" w:rsidP="00F63B2F">
      <w:pPr>
        <w:pStyle w:val="Beschriftung"/>
        <w:spacing w:after="60"/>
        <w:ind w:left="709" w:hanging="709"/>
        <w:rPr>
          <w:rFonts w:ascii="Arial" w:hAnsi="Arial" w:cs="Arial"/>
          <w:b w:val="0"/>
          <w:sz w:val="24"/>
          <w:szCs w:val="24"/>
          <w:lang w:val="en-US"/>
        </w:rPr>
      </w:pPr>
      <w:bookmarkStart w:id="282" w:name="_Ref128381316"/>
      <w:r>
        <w:rPr>
          <w:rFonts w:ascii="Arial" w:hAnsi="Arial" w:cs="Arial"/>
          <w:b w:val="0"/>
          <w:noProof/>
          <w:sz w:val="24"/>
          <w:szCs w:val="24"/>
          <w:lang w:val="en-US"/>
        </w:rPr>
        <w:t>167</w:t>
      </w:r>
      <w:bookmarkEnd w:id="282"/>
      <w:r w:rsidR="00087E7D" w:rsidRPr="00FC5B36">
        <w:rPr>
          <w:rFonts w:ascii="Arial" w:hAnsi="Arial" w:cs="Arial"/>
          <w:b w:val="0"/>
          <w:sz w:val="24"/>
          <w:szCs w:val="24"/>
          <w:lang w:val="en-US"/>
        </w:rPr>
        <w:t>.</w:t>
      </w:r>
      <w:r w:rsidR="00087E7D" w:rsidRPr="00FC5B36">
        <w:rPr>
          <w:rFonts w:ascii="Arial" w:hAnsi="Arial" w:cs="Arial"/>
          <w:b w:val="0"/>
          <w:sz w:val="24"/>
          <w:szCs w:val="24"/>
          <w:lang w:val="en-US"/>
        </w:rPr>
        <w:tab/>
        <w:t xml:space="preserve">Engelhart S, Loock A, Skutlarek D, Sagunski H, Lommel A, Färber H, Exner M. Occurrence of Toxigenic Aspergillus versicolor Isolates and Sterigmatocystin in Carpet Dust from Damp Indoor Environments. </w:t>
      </w:r>
      <w:r w:rsidR="00087E7D" w:rsidRPr="008403A0">
        <w:rPr>
          <w:rFonts w:ascii="Arial" w:hAnsi="Arial" w:cs="Arial"/>
          <w:b w:val="0"/>
          <w:sz w:val="24"/>
          <w:szCs w:val="24"/>
          <w:lang w:val="en-US"/>
        </w:rPr>
        <w:t>Appl Environ Microbiol 2002; 68(8): 3886-3890; doi: 10.1128/AEM.68.8.3886-3890.2002</w:t>
      </w:r>
    </w:p>
    <w:p w14:paraId="07B511C2" w14:textId="4A37D93E" w:rsidR="009B2939" w:rsidRPr="00C95397" w:rsidRDefault="00CD253B" w:rsidP="00F63B2F">
      <w:pPr>
        <w:pStyle w:val="Beschriftung"/>
        <w:spacing w:after="60"/>
        <w:ind w:left="709" w:hanging="709"/>
        <w:rPr>
          <w:rFonts w:ascii="Arial" w:hAnsi="Arial" w:cs="Arial"/>
          <w:b w:val="0"/>
          <w:bCs w:val="0"/>
          <w:noProof/>
          <w:sz w:val="24"/>
          <w:szCs w:val="24"/>
        </w:rPr>
      </w:pPr>
      <w:bookmarkStart w:id="283" w:name="_Ref122692363"/>
      <w:r>
        <w:rPr>
          <w:rFonts w:ascii="Arial" w:hAnsi="Arial" w:cs="Arial"/>
          <w:b w:val="0"/>
          <w:bCs w:val="0"/>
          <w:noProof/>
          <w:sz w:val="24"/>
          <w:szCs w:val="24"/>
          <w:lang w:val="en-US"/>
        </w:rPr>
        <w:t>168</w:t>
      </w:r>
      <w:bookmarkEnd w:id="283"/>
      <w:r w:rsidR="009B2939" w:rsidRPr="00904BA5">
        <w:rPr>
          <w:rFonts w:ascii="Arial" w:hAnsi="Arial" w:cs="Arial"/>
          <w:b w:val="0"/>
          <w:bCs w:val="0"/>
          <w:noProof/>
          <w:sz w:val="24"/>
          <w:szCs w:val="24"/>
          <w:lang w:val="en-US"/>
        </w:rPr>
        <w:t>.</w:t>
      </w:r>
      <w:r w:rsidR="009B2939" w:rsidRPr="00904BA5">
        <w:rPr>
          <w:rFonts w:ascii="Arial" w:hAnsi="Arial" w:cs="Arial"/>
          <w:b w:val="0"/>
          <w:bCs w:val="0"/>
          <w:noProof/>
          <w:sz w:val="24"/>
          <w:szCs w:val="24"/>
          <w:lang w:val="en-US"/>
        </w:rPr>
        <w:tab/>
        <w:t xml:space="preserve">Engelhart S, Rietschel E, Exner M, Lange L. Childhood hypersensitivity pneumonitis associated with fungal contamination of indoor hydroponics. </w:t>
      </w:r>
      <w:r w:rsidR="009B2939" w:rsidRPr="00C95397">
        <w:rPr>
          <w:rFonts w:ascii="Arial" w:hAnsi="Arial" w:cs="Arial"/>
          <w:b w:val="0"/>
          <w:bCs w:val="0"/>
          <w:noProof/>
          <w:sz w:val="24"/>
          <w:szCs w:val="24"/>
        </w:rPr>
        <w:t>Int J Hyg Environ Health 2009; 212(1): 18-20; doi: 10.1016/j.ijheh.2008.01.001</w:t>
      </w:r>
    </w:p>
    <w:p w14:paraId="0CFE88B2" w14:textId="757846BA" w:rsidR="00072C66" w:rsidRPr="00B72B9E" w:rsidRDefault="00CD253B" w:rsidP="00F63B2F">
      <w:pPr>
        <w:pStyle w:val="Beschriftung"/>
        <w:spacing w:after="60"/>
        <w:ind w:left="709" w:hanging="709"/>
        <w:rPr>
          <w:rFonts w:ascii="Arial" w:hAnsi="Arial" w:cs="Arial"/>
          <w:b w:val="0"/>
          <w:bCs w:val="0"/>
          <w:sz w:val="24"/>
          <w:szCs w:val="24"/>
        </w:rPr>
      </w:pPr>
      <w:bookmarkStart w:id="284" w:name="_Ref124371463"/>
      <w:r>
        <w:rPr>
          <w:rFonts w:ascii="Arial" w:hAnsi="Arial" w:cs="Arial"/>
          <w:b w:val="0"/>
          <w:bCs w:val="0"/>
          <w:noProof/>
          <w:sz w:val="24"/>
          <w:szCs w:val="24"/>
        </w:rPr>
        <w:t>169</w:t>
      </w:r>
      <w:bookmarkEnd w:id="284"/>
      <w:r w:rsidR="00072C66" w:rsidRPr="00B72B9E">
        <w:rPr>
          <w:rFonts w:ascii="Arial" w:hAnsi="Arial" w:cs="Arial"/>
          <w:b w:val="0"/>
          <w:bCs w:val="0"/>
          <w:sz w:val="24"/>
          <w:szCs w:val="24"/>
        </w:rPr>
        <w:t>.</w:t>
      </w:r>
      <w:r w:rsidR="00072C66" w:rsidRPr="00B72B9E">
        <w:rPr>
          <w:rFonts w:ascii="Arial" w:hAnsi="Arial" w:cs="Arial"/>
          <w:b w:val="0"/>
          <w:bCs w:val="0"/>
          <w:sz w:val="24"/>
          <w:szCs w:val="24"/>
        </w:rPr>
        <w:tab/>
        <w:t>Engelhart S, Exner M. Neue KRINKO-Richtlinie zu immunsupprimierten Patienten. In: Wiesmüller GA, Heinzow B, Herr CEW, Hrsg. Gesundheitsrisiko Schimmelpilze im Innenraum. ecomed Medizin, Heidelberg, München, Landsberg, Frechen, Hamburg 2013, 81-91</w:t>
      </w:r>
    </w:p>
    <w:p w14:paraId="61B806C1" w14:textId="323DA788"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285" w:name="_Ref124157603"/>
      <w:r>
        <w:rPr>
          <w:rFonts w:ascii="Arial" w:eastAsia="Helvetica Neue" w:hAnsi="Arial" w:cs="Arial"/>
          <w:b w:val="0"/>
          <w:bCs w:val="0"/>
          <w:noProof/>
          <w:color w:val="000000"/>
          <w:sz w:val="24"/>
          <w:szCs w:val="24"/>
          <w:bdr w:val="nil"/>
          <w:lang w:val="da-DK" w:eastAsia="de-DE"/>
        </w:rPr>
        <w:t>170</w:t>
      </w:r>
      <w:bookmarkEnd w:id="285"/>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Engvall K, Norrby C, Norbäck D. Ocular, airway, and dermal symptoms related to building dampness and odors in dwellings. Arch Environ Health 2002; 57(4): 304-310; doi: 10.1080/00039890209601413</w:t>
      </w:r>
    </w:p>
    <w:p w14:paraId="4EFF03D5" w14:textId="61251F18"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286" w:name="_Ref122699128"/>
      <w:r>
        <w:rPr>
          <w:rFonts w:ascii="Arial" w:hAnsi="Arial" w:cs="Arial"/>
          <w:b w:val="0"/>
          <w:bCs w:val="0"/>
          <w:noProof/>
          <w:sz w:val="24"/>
          <w:szCs w:val="24"/>
          <w:lang w:val="da-DK"/>
        </w:rPr>
        <w:t>171</w:t>
      </w:r>
      <w:bookmarkEnd w:id="286"/>
      <w:r w:rsidR="00784DF0" w:rsidRPr="00223E85">
        <w:rPr>
          <w:rFonts w:ascii="Arial" w:hAnsi="Arial" w:cs="Arial"/>
          <w:b w:val="0"/>
          <w:bCs w:val="0"/>
          <w:noProof/>
          <w:sz w:val="24"/>
          <w:szCs w:val="24"/>
          <w:lang w:val="da-DK"/>
        </w:rPr>
        <w:t>.</w:t>
      </w:r>
      <w:r w:rsidR="00784DF0" w:rsidRPr="00223E85">
        <w:rPr>
          <w:rFonts w:ascii="Arial" w:hAnsi="Arial" w:cs="Arial"/>
          <w:b w:val="0"/>
          <w:bCs w:val="0"/>
          <w:noProof/>
          <w:sz w:val="24"/>
          <w:szCs w:val="24"/>
          <w:lang w:val="da-DK"/>
        </w:rPr>
        <w:tab/>
        <w:t xml:space="preserve">Etzel RA, Montaña E, Sorenson WG, Kullman GJ, Allan TM, Dearborn DG, Olson DR, Jarvis BB, Miller JD. </w:t>
      </w:r>
      <w:r w:rsidR="00784DF0" w:rsidRPr="00904BA5">
        <w:rPr>
          <w:rFonts w:ascii="Arial" w:hAnsi="Arial" w:cs="Arial"/>
          <w:b w:val="0"/>
          <w:bCs w:val="0"/>
          <w:noProof/>
          <w:sz w:val="24"/>
          <w:szCs w:val="24"/>
          <w:lang w:val="en-US"/>
        </w:rPr>
        <w:t>Acute pulmonary hemorrhage in infants associated with exposure to Stachybotrys atra and other fungi. Arch Pediatr Adolesc Med 1998; 152(8):757-762; doi: 10.1001/archpedi.152.8.757</w:t>
      </w:r>
    </w:p>
    <w:p w14:paraId="73678111" w14:textId="28E50932" w:rsidR="00FE17CE" w:rsidRPr="00904BA5" w:rsidRDefault="00CD253B" w:rsidP="00F63B2F">
      <w:pPr>
        <w:pStyle w:val="Beschriftung"/>
        <w:spacing w:after="60"/>
        <w:ind w:left="709" w:hanging="709"/>
        <w:rPr>
          <w:rFonts w:ascii="Arial" w:hAnsi="Arial" w:cs="Arial"/>
          <w:b w:val="0"/>
          <w:bCs w:val="0"/>
          <w:noProof/>
          <w:sz w:val="24"/>
          <w:szCs w:val="24"/>
          <w:lang w:val="en-US"/>
        </w:rPr>
      </w:pPr>
      <w:bookmarkStart w:id="287" w:name="_Ref122524259"/>
      <w:r>
        <w:rPr>
          <w:rFonts w:ascii="Arial" w:hAnsi="Arial" w:cs="Arial"/>
          <w:b w:val="0"/>
          <w:bCs w:val="0"/>
          <w:noProof/>
          <w:sz w:val="24"/>
          <w:szCs w:val="24"/>
          <w:lang w:val="en-US"/>
        </w:rPr>
        <w:t>172</w:t>
      </w:r>
      <w:bookmarkEnd w:id="287"/>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Etzel R, Rylander R. Indoor mold and Children's health. Environ Health Perspect 1999; 107 Suppl 3 (Suppl 3): 463; doi: 10.1289/ehp.107-1566224</w:t>
      </w:r>
    </w:p>
    <w:p w14:paraId="4C947CF8" w14:textId="05D64B47"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288" w:name="_Ref122699222"/>
      <w:r>
        <w:rPr>
          <w:rFonts w:ascii="Arial" w:hAnsi="Arial" w:cs="Arial"/>
          <w:b w:val="0"/>
          <w:bCs w:val="0"/>
          <w:noProof/>
          <w:sz w:val="24"/>
          <w:szCs w:val="24"/>
          <w:lang w:val="en-US"/>
        </w:rPr>
        <w:t>173</w:t>
      </w:r>
      <w:bookmarkEnd w:id="288"/>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Etzel RA. Stachybotrys. Curr Opin Pediatr 2003; 15(1): 103-106; doi: 10.1097/00008480-200302000-00017</w:t>
      </w:r>
    </w:p>
    <w:p w14:paraId="778B15A0" w14:textId="61982D05"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289" w:name="_Ref122699231"/>
      <w:r>
        <w:rPr>
          <w:rFonts w:ascii="Arial" w:hAnsi="Arial" w:cs="Arial"/>
          <w:b w:val="0"/>
          <w:bCs w:val="0"/>
          <w:noProof/>
          <w:sz w:val="24"/>
          <w:szCs w:val="24"/>
          <w:lang w:val="en-US"/>
        </w:rPr>
        <w:t>174</w:t>
      </w:r>
      <w:bookmarkEnd w:id="289"/>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Etzel RA. Indoor and outdoor air pollution: tobacco smoke, moulds and diseases in infants and children. Int J Hyg Environ Health 2007; 210(5): 611-616; doi: 10.1016/j.ijheh.2007.07.016</w:t>
      </w:r>
    </w:p>
    <w:p w14:paraId="4FC383F3" w14:textId="72D8EE75" w:rsidR="00901539" w:rsidRPr="006309E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290" w:name="_Ref128053546"/>
      <w:r>
        <w:rPr>
          <w:rFonts w:ascii="Arial" w:eastAsia="Times New Roman" w:hAnsi="Arial" w:cs="Arial"/>
          <w:b w:val="0"/>
          <w:bCs w:val="0"/>
          <w:noProof/>
          <w:sz w:val="24"/>
          <w:szCs w:val="24"/>
          <w:lang w:val="en-US" w:eastAsia="de-DE"/>
        </w:rPr>
        <w:t>175</w:t>
      </w:r>
      <w:bookmarkEnd w:id="290"/>
      <w:r w:rsidR="00901539" w:rsidRPr="006309E9">
        <w:rPr>
          <w:rFonts w:ascii="Arial" w:eastAsia="Times New Roman" w:hAnsi="Arial" w:cs="Arial"/>
          <w:b w:val="0"/>
          <w:bCs w:val="0"/>
          <w:sz w:val="24"/>
          <w:szCs w:val="24"/>
          <w:lang w:val="en-US" w:eastAsia="de-DE"/>
        </w:rPr>
        <w:t>.</w:t>
      </w:r>
      <w:r w:rsidR="00901539" w:rsidRPr="006309E9">
        <w:rPr>
          <w:rFonts w:ascii="Arial" w:eastAsia="Times New Roman" w:hAnsi="Arial" w:cs="Arial"/>
          <w:b w:val="0"/>
          <w:bCs w:val="0"/>
          <w:sz w:val="24"/>
          <w:szCs w:val="24"/>
          <w:lang w:val="en-US" w:eastAsia="de-DE"/>
        </w:rPr>
        <w:tab/>
        <w:t>Fan K, Xu J, Jiang K, Liu X, Meng J, Mavungu JDD, Guo W, Zhang Z, Jing J, Li H, Yao B, Li H, Zhao Z, Han Z. Determination of multiple mycotoxins in paired plasma and urine samples to assess human exposure in Nanjing, China: Environmental Pollution, Environ Pollut 2019; 248: 865-873; doi: 10.1016/j.envpol.2019.02.091</w:t>
      </w:r>
    </w:p>
    <w:p w14:paraId="48C49CF0" w14:textId="1F99C65C" w:rsidR="00DB296A" w:rsidRPr="00904BA5" w:rsidRDefault="00CD253B" w:rsidP="00F63B2F">
      <w:pPr>
        <w:pStyle w:val="Beschriftung"/>
        <w:spacing w:after="60"/>
        <w:ind w:left="709" w:hanging="709"/>
        <w:rPr>
          <w:rFonts w:ascii="Arial" w:hAnsi="Arial" w:cs="Arial"/>
          <w:b w:val="0"/>
          <w:bCs w:val="0"/>
          <w:noProof/>
          <w:sz w:val="24"/>
          <w:szCs w:val="24"/>
          <w:lang w:val="en-US"/>
        </w:rPr>
      </w:pPr>
      <w:bookmarkStart w:id="291" w:name="_Ref122696114"/>
      <w:r>
        <w:rPr>
          <w:rFonts w:ascii="Arial" w:hAnsi="Arial" w:cs="Arial"/>
          <w:b w:val="0"/>
          <w:bCs w:val="0"/>
          <w:noProof/>
          <w:sz w:val="24"/>
          <w:szCs w:val="24"/>
          <w:lang w:val="en-US"/>
        </w:rPr>
        <w:t>176</w:t>
      </w:r>
      <w:bookmarkEnd w:id="291"/>
      <w:r w:rsidR="00DB296A" w:rsidRPr="00904BA5">
        <w:rPr>
          <w:rFonts w:ascii="Arial" w:hAnsi="Arial" w:cs="Arial"/>
          <w:b w:val="0"/>
          <w:bCs w:val="0"/>
          <w:noProof/>
          <w:sz w:val="24"/>
          <w:szCs w:val="24"/>
          <w:lang w:val="en-US"/>
        </w:rPr>
        <w:t>.</w:t>
      </w:r>
      <w:r w:rsidR="00DB296A" w:rsidRPr="00904BA5">
        <w:rPr>
          <w:rFonts w:ascii="Arial" w:hAnsi="Arial" w:cs="Arial"/>
          <w:b w:val="0"/>
          <w:bCs w:val="0"/>
          <w:noProof/>
          <w:sz w:val="24"/>
          <w:szCs w:val="24"/>
          <w:lang w:val="en-US"/>
        </w:rPr>
        <w:tab/>
        <w:t>Fernandez-Ruiz M, Silva JT, San-Juan R, de Dios B, García-Luján R, López-Medrano F, Lizasoain M, Aguado JM. Aspergillus tracheobronchitis: report of 8 cases and review of the literature. Medicine (Baltimore) 2012; 91(5): 261-273; doi: 10.1097/MD.0b013e31826c2ccf</w:t>
      </w:r>
    </w:p>
    <w:p w14:paraId="042CE9F0" w14:textId="0541652F"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292" w:name="_Ref124329484"/>
      <w:r>
        <w:rPr>
          <w:rFonts w:ascii="Arial" w:hAnsi="Arial" w:cs="Arial"/>
          <w:b w:val="0"/>
          <w:noProof/>
          <w:sz w:val="24"/>
          <w:szCs w:val="24"/>
          <w:lang w:val="en-US"/>
        </w:rPr>
        <w:t>177</w:t>
      </w:r>
      <w:bookmarkEnd w:id="292"/>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Feys S, Almyroudi MP, Braspenning R, Lagrou K, Spriet I, Dimopoulos G, Wauters J. A Visual and Comprehensive Review on COVID-19-Associated Pulmonary Aspergillosis (CAPA). J Fungi (Basel) 2021; 7(12): 1067; doi.org/10.3390/jof7121067</w:t>
      </w:r>
    </w:p>
    <w:p w14:paraId="64CF6AE0" w14:textId="36711887" w:rsidR="00FE17CE" w:rsidRPr="00453C0D" w:rsidRDefault="00CD253B" w:rsidP="00F63B2F">
      <w:pPr>
        <w:pStyle w:val="Beschriftung"/>
        <w:spacing w:after="60"/>
        <w:ind w:left="709" w:hanging="709"/>
        <w:rPr>
          <w:rFonts w:ascii="Arial" w:eastAsia="Times New Roman" w:hAnsi="Arial" w:cs="Arial"/>
          <w:b w:val="0"/>
          <w:bCs w:val="0"/>
          <w:noProof/>
          <w:sz w:val="24"/>
          <w:szCs w:val="24"/>
        </w:rPr>
      </w:pPr>
      <w:bookmarkStart w:id="293" w:name="_Ref122524260"/>
      <w:r>
        <w:rPr>
          <w:rFonts w:ascii="Arial" w:eastAsia="Times New Roman" w:hAnsi="Arial" w:cs="Arial"/>
          <w:b w:val="0"/>
          <w:bCs w:val="0"/>
          <w:noProof/>
          <w:sz w:val="24"/>
          <w:szCs w:val="24"/>
          <w:lang w:val="en-US"/>
        </w:rPr>
        <w:t>178</w:t>
      </w:r>
      <w:bookmarkEnd w:id="293"/>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 xml:space="preserve">Fischer G, Dott W. Relevance of airborne fungi and their secondary metabolites for environmental, occupational and indoor hygiene. </w:t>
      </w:r>
      <w:r w:rsidR="00FE17CE" w:rsidRPr="00453C0D">
        <w:rPr>
          <w:rFonts w:ascii="Arial" w:eastAsia="Times New Roman" w:hAnsi="Arial" w:cs="Arial"/>
          <w:b w:val="0"/>
          <w:bCs w:val="0"/>
          <w:noProof/>
          <w:sz w:val="24"/>
          <w:szCs w:val="24"/>
        </w:rPr>
        <w:t>Arch Microbiol 2003;</w:t>
      </w:r>
      <w:r w:rsidR="00854B19" w:rsidRPr="00453C0D">
        <w:rPr>
          <w:rFonts w:ascii="Arial" w:eastAsia="Times New Roman" w:hAnsi="Arial" w:cs="Arial"/>
          <w:b w:val="0"/>
          <w:bCs w:val="0"/>
          <w:noProof/>
          <w:sz w:val="24"/>
          <w:szCs w:val="24"/>
        </w:rPr>
        <w:t xml:space="preserve"> </w:t>
      </w:r>
      <w:r w:rsidR="00FE17CE" w:rsidRPr="00453C0D">
        <w:rPr>
          <w:rFonts w:ascii="Arial" w:eastAsia="Times New Roman" w:hAnsi="Arial" w:cs="Arial"/>
          <w:b w:val="0"/>
          <w:bCs w:val="0"/>
          <w:noProof/>
          <w:sz w:val="24"/>
          <w:szCs w:val="24"/>
        </w:rPr>
        <w:t>179(2):</w:t>
      </w:r>
      <w:r w:rsidR="00FE56AB" w:rsidRPr="00453C0D">
        <w:rPr>
          <w:rFonts w:ascii="Arial" w:eastAsia="Times New Roman" w:hAnsi="Arial" w:cs="Arial"/>
          <w:b w:val="0"/>
          <w:bCs w:val="0"/>
          <w:noProof/>
          <w:sz w:val="24"/>
          <w:szCs w:val="24"/>
        </w:rPr>
        <w:t xml:space="preserve"> </w:t>
      </w:r>
      <w:r w:rsidR="00FE17CE" w:rsidRPr="00453C0D">
        <w:rPr>
          <w:rFonts w:ascii="Arial" w:eastAsia="Times New Roman" w:hAnsi="Arial" w:cs="Arial"/>
          <w:b w:val="0"/>
          <w:bCs w:val="0"/>
          <w:noProof/>
          <w:sz w:val="24"/>
          <w:szCs w:val="24"/>
        </w:rPr>
        <w:t>75-82</w:t>
      </w:r>
      <w:r w:rsidR="00854B19" w:rsidRPr="00453C0D">
        <w:rPr>
          <w:rFonts w:ascii="Arial" w:eastAsia="Times New Roman" w:hAnsi="Arial" w:cs="Arial"/>
          <w:b w:val="0"/>
          <w:bCs w:val="0"/>
          <w:noProof/>
          <w:sz w:val="24"/>
          <w:szCs w:val="24"/>
        </w:rPr>
        <w:t>;</w:t>
      </w:r>
      <w:r w:rsidR="00FE17CE" w:rsidRPr="00453C0D">
        <w:rPr>
          <w:rFonts w:ascii="Arial" w:eastAsia="Times New Roman" w:hAnsi="Arial" w:cs="Arial"/>
          <w:b w:val="0"/>
          <w:bCs w:val="0"/>
          <w:noProof/>
          <w:sz w:val="24"/>
          <w:szCs w:val="24"/>
        </w:rPr>
        <w:t xml:space="preserve"> doi: 10.1007/s00203-002-0495-2</w:t>
      </w:r>
    </w:p>
    <w:p w14:paraId="31EC2F49" w14:textId="1ACDCB14" w:rsidR="0099386F" w:rsidRPr="000D1F72" w:rsidRDefault="00CD253B" w:rsidP="00F63B2F">
      <w:pPr>
        <w:pStyle w:val="Beschriftung"/>
        <w:spacing w:after="60"/>
        <w:ind w:left="709" w:hanging="709"/>
        <w:rPr>
          <w:rFonts w:ascii="Arial" w:eastAsia="Times New Roman" w:hAnsi="Arial" w:cs="Arial"/>
          <w:b w:val="0"/>
          <w:bCs w:val="0"/>
          <w:sz w:val="24"/>
          <w:szCs w:val="24"/>
          <w:lang w:eastAsia="de-DE"/>
        </w:rPr>
      </w:pPr>
      <w:bookmarkStart w:id="294" w:name="_Ref127261094"/>
      <w:r>
        <w:rPr>
          <w:rFonts w:ascii="Arial" w:eastAsia="Times New Roman" w:hAnsi="Arial" w:cs="Arial"/>
          <w:b w:val="0"/>
          <w:bCs w:val="0"/>
          <w:noProof/>
          <w:sz w:val="24"/>
          <w:szCs w:val="24"/>
          <w:lang w:eastAsia="de-DE"/>
        </w:rPr>
        <w:t>179</w:t>
      </w:r>
      <w:bookmarkEnd w:id="294"/>
      <w:r w:rsidR="0099386F" w:rsidRPr="00CD3DB7">
        <w:rPr>
          <w:rFonts w:ascii="Arial" w:eastAsia="Times New Roman" w:hAnsi="Arial" w:cs="Arial"/>
          <w:b w:val="0"/>
          <w:bCs w:val="0"/>
          <w:sz w:val="24"/>
          <w:szCs w:val="24"/>
          <w:lang w:eastAsia="de-DE"/>
        </w:rPr>
        <w:t>.</w:t>
      </w:r>
      <w:r w:rsidR="0099386F" w:rsidRPr="00CD3DB7">
        <w:rPr>
          <w:rFonts w:ascii="Arial" w:eastAsia="Times New Roman" w:hAnsi="Arial" w:cs="Arial"/>
          <w:b w:val="0"/>
          <w:bCs w:val="0"/>
          <w:sz w:val="24"/>
          <w:szCs w:val="24"/>
          <w:lang w:eastAsia="de-DE"/>
        </w:rPr>
        <w:tab/>
      </w:r>
      <w:r w:rsidR="0099386F" w:rsidRPr="000D1F72">
        <w:rPr>
          <w:rFonts w:ascii="Arial" w:eastAsia="Times New Roman" w:hAnsi="Arial" w:cs="Arial"/>
          <w:b w:val="0"/>
          <w:bCs w:val="0"/>
          <w:sz w:val="24"/>
          <w:szCs w:val="24"/>
          <w:lang w:eastAsia="de-DE"/>
        </w:rPr>
        <w:t>Fischer G, Thißen R, Müller T, Braun S, Dott W. Mikrobielle Stoffwechselprodukte als Meßparameter bei Emissionsbetrachtungen an Bioabfall-Behandlungsanlagen. Gefahrst Reinhalt Luft 2004; 64(5): 229-238</w:t>
      </w:r>
    </w:p>
    <w:p w14:paraId="4CDECF7F" w14:textId="0F523D01" w:rsidR="0099386F" w:rsidRPr="000D1F72" w:rsidRDefault="00CD253B" w:rsidP="00F63B2F">
      <w:pPr>
        <w:pStyle w:val="Beschriftung"/>
        <w:spacing w:after="60"/>
        <w:ind w:left="709" w:hanging="709"/>
        <w:rPr>
          <w:rFonts w:ascii="Arial" w:eastAsia="Times New Roman" w:hAnsi="Arial" w:cs="Arial"/>
          <w:b w:val="0"/>
          <w:bCs w:val="0"/>
          <w:sz w:val="24"/>
          <w:szCs w:val="24"/>
          <w:lang w:eastAsia="de-DE"/>
        </w:rPr>
      </w:pPr>
      <w:bookmarkStart w:id="295" w:name="_Ref127261057"/>
      <w:r>
        <w:rPr>
          <w:rFonts w:ascii="Arial" w:eastAsia="Times New Roman" w:hAnsi="Arial" w:cs="Arial"/>
          <w:b w:val="0"/>
          <w:bCs w:val="0"/>
          <w:noProof/>
          <w:sz w:val="24"/>
          <w:szCs w:val="24"/>
          <w:lang w:eastAsia="de-DE"/>
        </w:rPr>
        <w:t>180</w:t>
      </w:r>
      <w:bookmarkEnd w:id="295"/>
      <w:r w:rsidR="0099386F" w:rsidRPr="000D1F72">
        <w:rPr>
          <w:rFonts w:ascii="Arial" w:eastAsia="Times New Roman" w:hAnsi="Arial" w:cs="Arial"/>
          <w:b w:val="0"/>
          <w:bCs w:val="0"/>
          <w:sz w:val="24"/>
          <w:szCs w:val="24"/>
          <w:lang w:eastAsia="de-DE"/>
        </w:rPr>
        <w:t>.</w:t>
      </w:r>
      <w:r w:rsidR="0099386F" w:rsidRPr="000D1F72">
        <w:rPr>
          <w:rFonts w:ascii="Arial" w:eastAsia="Times New Roman" w:hAnsi="Arial" w:cs="Arial"/>
          <w:b w:val="0"/>
          <w:bCs w:val="0"/>
          <w:sz w:val="24"/>
          <w:szCs w:val="24"/>
          <w:lang w:eastAsia="de-DE"/>
        </w:rPr>
        <w:tab/>
        <w:t>Fischer G, Thissen R, Hinz R-K, Hollbach N, Schmitz C, Dott W. Luftgetragene Schimmelpilze in der Umwelt des Menschen - gesundheitliche Relevanz und Möglichkeiten der Risikobewertung. Gefahrst Reinhalt Luft 2005; 65(9): 335-340</w:t>
      </w:r>
    </w:p>
    <w:p w14:paraId="1ACB1C06" w14:textId="7E3F0F0F" w:rsidR="0099386F" w:rsidRPr="000D1F72"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296" w:name="_Ref127260907"/>
      <w:r>
        <w:rPr>
          <w:rFonts w:ascii="Arial" w:eastAsia="Times New Roman" w:hAnsi="Arial" w:cs="Arial"/>
          <w:b w:val="0"/>
          <w:bCs w:val="0"/>
          <w:noProof/>
          <w:sz w:val="24"/>
          <w:szCs w:val="24"/>
          <w:lang w:eastAsia="de-DE"/>
        </w:rPr>
        <w:t>181</w:t>
      </w:r>
      <w:bookmarkEnd w:id="296"/>
      <w:r w:rsidR="0099386F" w:rsidRPr="00453C0D">
        <w:rPr>
          <w:rFonts w:ascii="Arial" w:eastAsia="Times New Roman" w:hAnsi="Arial" w:cs="Arial"/>
          <w:b w:val="0"/>
          <w:bCs w:val="0"/>
          <w:sz w:val="24"/>
          <w:szCs w:val="24"/>
          <w:lang w:eastAsia="de-DE"/>
        </w:rPr>
        <w:t>.</w:t>
      </w:r>
      <w:r w:rsidR="0099386F" w:rsidRPr="00453C0D">
        <w:rPr>
          <w:rFonts w:ascii="Arial" w:eastAsia="Times New Roman" w:hAnsi="Arial" w:cs="Arial"/>
          <w:b w:val="0"/>
          <w:bCs w:val="0"/>
          <w:sz w:val="24"/>
          <w:szCs w:val="24"/>
          <w:lang w:eastAsia="de-DE"/>
        </w:rPr>
        <w:tab/>
        <w:t xml:space="preserve">Fischer G, Thißen R, Schmitz C, Dott W. Relevance of Microfungi and their Secondary Metabolites (Mycotoxins) for Indoor Hygiene. </w:t>
      </w:r>
      <w:r w:rsidR="0099386F" w:rsidRPr="000D1F72">
        <w:rPr>
          <w:rFonts w:ascii="Arial" w:eastAsia="Times New Roman" w:hAnsi="Arial" w:cs="Arial"/>
          <w:b w:val="0"/>
          <w:bCs w:val="0"/>
          <w:sz w:val="24"/>
          <w:szCs w:val="24"/>
          <w:lang w:val="en-US" w:eastAsia="de-DE"/>
        </w:rPr>
        <w:t>Proceedings of Healthy Buildings Vol I, 2006, 189-194</w:t>
      </w:r>
    </w:p>
    <w:p w14:paraId="3E9CF4C9" w14:textId="6CA036A8" w:rsidR="00286745" w:rsidRPr="00A04BBA" w:rsidRDefault="00CD253B" w:rsidP="00F63B2F">
      <w:pPr>
        <w:pStyle w:val="Beschriftung"/>
        <w:spacing w:after="60"/>
        <w:ind w:left="709" w:hanging="709"/>
        <w:rPr>
          <w:rFonts w:ascii="Arial" w:eastAsia="Times New Roman" w:hAnsi="Arial" w:cs="Arial"/>
          <w:b w:val="0"/>
          <w:bCs w:val="0"/>
          <w:sz w:val="24"/>
          <w:szCs w:val="24"/>
          <w:lang w:eastAsia="de-DE"/>
        </w:rPr>
      </w:pPr>
      <w:bookmarkStart w:id="297" w:name="_Ref127270223"/>
      <w:r>
        <w:rPr>
          <w:rFonts w:ascii="Arial" w:eastAsia="Times New Roman" w:hAnsi="Arial" w:cs="Arial"/>
          <w:b w:val="0"/>
          <w:bCs w:val="0"/>
          <w:noProof/>
          <w:sz w:val="24"/>
          <w:szCs w:val="24"/>
          <w:lang w:val="en-US" w:eastAsia="de-DE"/>
        </w:rPr>
        <w:t>182</w:t>
      </w:r>
      <w:bookmarkEnd w:id="297"/>
      <w:r w:rsidR="00286745" w:rsidRPr="003A7BEB">
        <w:rPr>
          <w:rFonts w:ascii="Arial" w:eastAsia="Times New Roman" w:hAnsi="Arial" w:cs="Arial"/>
          <w:b w:val="0"/>
          <w:bCs w:val="0"/>
          <w:sz w:val="24"/>
          <w:szCs w:val="24"/>
          <w:lang w:val="en-US" w:eastAsia="de-DE"/>
        </w:rPr>
        <w:t>.</w:t>
      </w:r>
      <w:r w:rsidR="00286745" w:rsidRPr="003A7BEB">
        <w:rPr>
          <w:rFonts w:ascii="Arial" w:eastAsia="Times New Roman" w:hAnsi="Arial" w:cs="Arial"/>
          <w:b w:val="0"/>
          <w:bCs w:val="0"/>
          <w:sz w:val="24"/>
          <w:szCs w:val="24"/>
          <w:lang w:val="en-US" w:eastAsia="de-DE"/>
        </w:rPr>
        <w:tab/>
        <w:t xml:space="preserve">Fischer G. Infektiologisch relevante Fadenpilze. </w:t>
      </w:r>
      <w:r w:rsidR="00286745" w:rsidRPr="00A04BBA">
        <w:rPr>
          <w:rFonts w:ascii="Arial" w:eastAsia="Times New Roman" w:hAnsi="Arial" w:cs="Arial"/>
          <w:b w:val="0"/>
          <w:bCs w:val="0"/>
          <w:sz w:val="24"/>
          <w:szCs w:val="24"/>
          <w:lang w:eastAsia="de-DE"/>
        </w:rPr>
        <w:t>In: Wiesmüller GA, Heinzow B, Herr CEW, Hrsg. Gesundheitsrisiko Schimmelpilze im Innenraum. ecomed Medizin, Heidelberg, München, Landsberg, Frechen, Hamburg 2013, 51-62</w:t>
      </w:r>
    </w:p>
    <w:p w14:paraId="09AB7AEC" w14:textId="66EAFCBE" w:rsidR="00F07440" w:rsidRPr="00E047FB" w:rsidRDefault="00CD253B" w:rsidP="00F07440">
      <w:pPr>
        <w:pStyle w:val="Beschriftung"/>
        <w:spacing w:after="60"/>
        <w:ind w:left="709" w:hanging="709"/>
        <w:rPr>
          <w:rFonts w:ascii="Arial" w:eastAsia="Times New Roman" w:hAnsi="Arial" w:cs="Arial"/>
          <w:b w:val="0"/>
          <w:bCs w:val="0"/>
          <w:noProof/>
          <w:sz w:val="24"/>
          <w:szCs w:val="24"/>
          <w:lang w:eastAsia="de-DE"/>
        </w:rPr>
      </w:pPr>
      <w:bookmarkStart w:id="298" w:name="_Ref134439814"/>
      <w:r>
        <w:rPr>
          <w:rFonts w:ascii="Arial" w:eastAsia="Times New Roman" w:hAnsi="Arial" w:cs="Arial"/>
          <w:b w:val="0"/>
          <w:bCs w:val="0"/>
          <w:noProof/>
          <w:sz w:val="24"/>
          <w:szCs w:val="24"/>
          <w:lang w:eastAsia="de-DE"/>
        </w:rPr>
        <w:t>183</w:t>
      </w:r>
      <w:bookmarkEnd w:id="298"/>
      <w:r w:rsidR="00F07440" w:rsidRPr="00E047FB">
        <w:rPr>
          <w:rFonts w:ascii="Arial" w:eastAsia="Times New Roman" w:hAnsi="Arial" w:cs="Arial"/>
          <w:b w:val="0"/>
          <w:bCs w:val="0"/>
          <w:noProof/>
          <w:sz w:val="24"/>
          <w:szCs w:val="24"/>
          <w:lang w:eastAsia="de-DE"/>
        </w:rPr>
        <w:t>.</w:t>
      </w:r>
      <w:r w:rsidR="00F07440" w:rsidRPr="00E047FB">
        <w:rPr>
          <w:rFonts w:ascii="Arial" w:eastAsia="Times New Roman" w:hAnsi="Arial" w:cs="Arial"/>
          <w:b w:val="0"/>
          <w:bCs w:val="0"/>
          <w:noProof/>
          <w:sz w:val="24"/>
          <w:szCs w:val="24"/>
          <w:lang w:eastAsia="de-DE"/>
        </w:rPr>
        <w:tab/>
        <w:t>Fischer PJ. Elternratgeber – Atemwegsallergien durch Schimmelpilze. Überarbeitet 04/2021. Pädiatr Allergologie 2021; 2: 53-55; https://www.gpau.de/fileadmin/user_upload/GPA/dateien_indiziert/Elternratgeber/ER_Atemwegsallergien_Schimmelpilze.pdf; zuletzt aufgerufen am 06.03.2023</w:t>
      </w:r>
    </w:p>
    <w:p w14:paraId="0443FD67" w14:textId="3F620F51"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299" w:name="_Ref122517826"/>
      <w:r>
        <w:rPr>
          <w:rFonts w:ascii="Arial" w:eastAsia="Times New Roman" w:hAnsi="Arial" w:cs="Arial"/>
          <w:b w:val="0"/>
          <w:bCs w:val="0"/>
          <w:noProof/>
          <w:sz w:val="24"/>
          <w:szCs w:val="24"/>
        </w:rPr>
        <w:t>184</w:t>
      </w:r>
      <w:bookmarkEnd w:id="299"/>
      <w:r w:rsidR="00FE17CE" w:rsidRPr="00EC4B59">
        <w:rPr>
          <w:rFonts w:ascii="Arial" w:eastAsia="Times New Roman" w:hAnsi="Arial" w:cs="Arial"/>
          <w:b w:val="0"/>
          <w:bCs w:val="0"/>
          <w:noProof/>
          <w:sz w:val="24"/>
          <w:szCs w:val="24"/>
        </w:rPr>
        <w:t>.</w:t>
      </w:r>
      <w:r w:rsidR="00FE17CE" w:rsidRPr="00EC4B59">
        <w:rPr>
          <w:rFonts w:ascii="Arial" w:eastAsia="Times New Roman" w:hAnsi="Arial" w:cs="Arial"/>
          <w:b w:val="0"/>
          <w:bCs w:val="0"/>
          <w:noProof/>
          <w:sz w:val="24"/>
          <w:szCs w:val="24"/>
        </w:rPr>
        <w:tab/>
        <w:t xml:space="preserve">Fisk WJ, Lei-Gomez Q, Mendell MJ. </w:t>
      </w:r>
      <w:r w:rsidR="00FE17CE" w:rsidRPr="00CB5667">
        <w:rPr>
          <w:rFonts w:ascii="Arial" w:eastAsia="Times New Roman" w:hAnsi="Arial" w:cs="Arial"/>
          <w:b w:val="0"/>
          <w:bCs w:val="0"/>
          <w:noProof/>
          <w:sz w:val="24"/>
          <w:szCs w:val="24"/>
          <w:lang w:val="en-US"/>
        </w:rPr>
        <w:t>Meta-analyses of the associations of respiratory health effects with dampness and mold in homes. Indoor Air 2007; 17(4): 284-296; doi: 10.1111/j.1600-0668.2007.00475.x</w:t>
      </w:r>
    </w:p>
    <w:p w14:paraId="3F5D0CB8" w14:textId="21389406"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00" w:name="_Ref122517848"/>
      <w:r>
        <w:rPr>
          <w:rFonts w:ascii="Arial" w:eastAsia="Times New Roman" w:hAnsi="Arial" w:cs="Arial"/>
          <w:b w:val="0"/>
          <w:bCs w:val="0"/>
          <w:noProof/>
          <w:sz w:val="24"/>
          <w:szCs w:val="24"/>
          <w:lang w:val="en-US"/>
        </w:rPr>
        <w:t>185</w:t>
      </w:r>
      <w:bookmarkEnd w:id="300"/>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Fisk WJ, Eliseeva EA, Mendell MJ. Association of residential dampness and mold with respiratory tract infections and bronchitis: a meta-analysis. Environ Health 2010; 9: 72; doi: 10.1186/1476-069X-9-72</w:t>
      </w:r>
    </w:p>
    <w:p w14:paraId="6FBDC070" w14:textId="23731073"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01" w:name="_Ref122524263"/>
      <w:r>
        <w:rPr>
          <w:rFonts w:ascii="Arial" w:eastAsia="Times New Roman" w:hAnsi="Arial" w:cs="Arial"/>
          <w:b w:val="0"/>
          <w:bCs w:val="0"/>
          <w:noProof/>
          <w:sz w:val="24"/>
          <w:szCs w:val="24"/>
          <w:lang w:val="en-US"/>
        </w:rPr>
        <w:t>186</w:t>
      </w:r>
      <w:bookmarkEnd w:id="301"/>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Fisk WJ, Chan WR, Johnson AL. Does dampness and mold in schools affect health? Results of a meta-analysis. Indoor Air 2019; 29(6): 895-902; doi: 10.1111/ina.12588</w:t>
      </w:r>
    </w:p>
    <w:p w14:paraId="101F95F7" w14:textId="3B50BCAC" w:rsidR="00B01ED4" w:rsidRPr="00904BA5" w:rsidRDefault="00CD253B" w:rsidP="00F63B2F">
      <w:pPr>
        <w:pStyle w:val="Beschriftung"/>
        <w:spacing w:after="60"/>
        <w:ind w:left="709" w:hanging="709"/>
        <w:rPr>
          <w:rFonts w:ascii="Arial" w:hAnsi="Arial" w:cs="Arial"/>
          <w:b w:val="0"/>
          <w:bCs w:val="0"/>
          <w:noProof/>
          <w:sz w:val="24"/>
          <w:szCs w:val="24"/>
          <w:lang w:val="en-US"/>
        </w:rPr>
      </w:pPr>
      <w:bookmarkStart w:id="302" w:name="_Ref122699092"/>
      <w:r>
        <w:rPr>
          <w:rFonts w:ascii="Arial" w:hAnsi="Arial" w:cs="Arial"/>
          <w:b w:val="0"/>
          <w:bCs w:val="0"/>
          <w:noProof/>
          <w:sz w:val="24"/>
          <w:szCs w:val="24"/>
          <w:lang w:val="en-US"/>
        </w:rPr>
        <w:t>187</w:t>
      </w:r>
      <w:bookmarkEnd w:id="302"/>
      <w:r w:rsidR="00B01ED4" w:rsidRPr="00904BA5">
        <w:rPr>
          <w:rFonts w:ascii="Arial" w:hAnsi="Arial" w:cs="Arial"/>
          <w:b w:val="0"/>
          <w:bCs w:val="0"/>
          <w:noProof/>
          <w:sz w:val="24"/>
          <w:szCs w:val="24"/>
          <w:lang w:val="en-US"/>
        </w:rPr>
        <w:t>.</w:t>
      </w:r>
      <w:r w:rsidR="00B01ED4" w:rsidRPr="00904BA5">
        <w:rPr>
          <w:rFonts w:ascii="Arial" w:hAnsi="Arial" w:cs="Arial"/>
          <w:b w:val="0"/>
          <w:bCs w:val="0"/>
          <w:noProof/>
          <w:sz w:val="24"/>
          <w:szCs w:val="24"/>
          <w:lang w:val="en-US"/>
        </w:rPr>
        <w:tab/>
        <w:t>Flappan SM, Portnoy J, Jones P, Barnes C. Infant pulmonary hemorrhage in a suburban home with water damage and mold (Stachybotrys atra). Environ Health Perspect 1999; 107(11): 927-930; doi: 10.1289/ehp.99107927</w:t>
      </w:r>
    </w:p>
    <w:p w14:paraId="7AB6B3E0" w14:textId="565E2E0A" w:rsidR="00901539" w:rsidRPr="006309E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303" w:name="_Ref128053548"/>
      <w:r>
        <w:rPr>
          <w:rFonts w:ascii="Arial" w:eastAsia="Times New Roman" w:hAnsi="Arial" w:cs="Arial"/>
          <w:b w:val="0"/>
          <w:bCs w:val="0"/>
          <w:noProof/>
          <w:sz w:val="24"/>
          <w:szCs w:val="24"/>
          <w:lang w:val="en-US" w:eastAsia="de-DE"/>
        </w:rPr>
        <w:t>188</w:t>
      </w:r>
      <w:bookmarkEnd w:id="303"/>
      <w:r w:rsidR="00901539" w:rsidRPr="003A7BEB">
        <w:rPr>
          <w:rFonts w:ascii="Arial" w:eastAsia="Times New Roman" w:hAnsi="Arial" w:cs="Arial"/>
          <w:b w:val="0"/>
          <w:bCs w:val="0"/>
          <w:sz w:val="24"/>
          <w:szCs w:val="24"/>
          <w:lang w:val="en-US" w:eastAsia="de-DE"/>
        </w:rPr>
        <w:t>.</w:t>
      </w:r>
      <w:r w:rsidR="00901539" w:rsidRPr="003A7BEB">
        <w:rPr>
          <w:rFonts w:ascii="Arial" w:eastAsia="Times New Roman" w:hAnsi="Arial" w:cs="Arial"/>
          <w:b w:val="0"/>
          <w:bCs w:val="0"/>
          <w:sz w:val="24"/>
          <w:szCs w:val="24"/>
          <w:lang w:val="en-US" w:eastAsia="de-DE"/>
        </w:rPr>
        <w:tab/>
        <w:t xml:space="preserve">Föllmann W, Ali N, Blaszkewicz M, Degen GH. </w:t>
      </w:r>
      <w:r w:rsidR="00901539" w:rsidRPr="006309E9">
        <w:rPr>
          <w:rFonts w:ascii="Arial" w:eastAsia="Times New Roman" w:hAnsi="Arial" w:cs="Arial"/>
          <w:b w:val="0"/>
          <w:bCs w:val="0"/>
          <w:sz w:val="24"/>
          <w:szCs w:val="24"/>
          <w:lang w:val="en-US" w:eastAsia="de-DE"/>
        </w:rPr>
        <w:t>Biomonitoring of mycotoxins in urine: pilot study in mill workers. J Toxicol Environ Health A 2016; 79(22-23): 1015-1025; doi: 10.1080/15287394.2016.1219540</w:t>
      </w:r>
    </w:p>
    <w:p w14:paraId="5C4536A4" w14:textId="401C1801" w:rsidR="00B3764E" w:rsidRPr="000843A2" w:rsidRDefault="00CD253B" w:rsidP="00F63B2F">
      <w:pPr>
        <w:pStyle w:val="Beschriftung"/>
        <w:spacing w:after="60"/>
        <w:ind w:left="709" w:hanging="709"/>
        <w:rPr>
          <w:rFonts w:ascii="Arial" w:hAnsi="Arial" w:cs="Arial"/>
          <w:b w:val="0"/>
          <w:bCs w:val="0"/>
          <w:sz w:val="24"/>
          <w:szCs w:val="24"/>
          <w:lang w:val="en-US"/>
        </w:rPr>
      </w:pPr>
      <w:bookmarkStart w:id="304" w:name="_Ref127182129"/>
      <w:r>
        <w:rPr>
          <w:rFonts w:ascii="Arial" w:hAnsi="Arial" w:cs="Arial"/>
          <w:b w:val="0"/>
          <w:bCs w:val="0"/>
          <w:noProof/>
          <w:sz w:val="24"/>
          <w:szCs w:val="24"/>
          <w:lang w:val="en-US"/>
        </w:rPr>
        <w:t>189</w:t>
      </w:r>
      <w:bookmarkEnd w:id="304"/>
      <w:r w:rsidR="00B3764E" w:rsidRPr="00265D58">
        <w:rPr>
          <w:rFonts w:ascii="Arial" w:hAnsi="Arial" w:cs="Arial"/>
          <w:b w:val="0"/>
          <w:bCs w:val="0"/>
          <w:sz w:val="24"/>
          <w:szCs w:val="24"/>
          <w:lang w:val="en-US"/>
        </w:rPr>
        <w:t>.</w:t>
      </w:r>
      <w:r w:rsidR="00B3764E" w:rsidRPr="00265D58">
        <w:rPr>
          <w:rFonts w:ascii="Arial" w:hAnsi="Arial" w:cs="Arial"/>
          <w:b w:val="0"/>
          <w:bCs w:val="0"/>
          <w:sz w:val="24"/>
          <w:szCs w:val="24"/>
          <w:lang w:val="en-US"/>
        </w:rPr>
        <w:tab/>
        <w:t xml:space="preserve">Fokkens WJ, Ebbens F, van Drunen CM. </w:t>
      </w:r>
      <w:r w:rsidR="00B3764E" w:rsidRPr="000843A2">
        <w:rPr>
          <w:rFonts w:ascii="Arial" w:hAnsi="Arial" w:cs="Arial"/>
          <w:b w:val="0"/>
          <w:bCs w:val="0"/>
          <w:sz w:val="24"/>
          <w:szCs w:val="24"/>
          <w:lang w:val="en-US"/>
        </w:rPr>
        <w:t>Fungus: a role in pathophysiology of chronic rhinosinusitis, disease modifier, a treatment target, or no role at all? Immunol Allergy Clin North Am 2009; 29(4): 677-688; doi: 10.1016/j.iac.2009.07.002</w:t>
      </w:r>
    </w:p>
    <w:p w14:paraId="50099455" w14:textId="4CCC0A9C" w:rsidR="00B3764E" w:rsidRPr="00904BA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05" w:name="_Ref122617326"/>
      <w:r>
        <w:rPr>
          <w:rFonts w:ascii="Arial" w:eastAsia="Times New Roman" w:hAnsi="Arial" w:cs="Arial"/>
          <w:b w:val="0"/>
          <w:bCs w:val="0"/>
          <w:noProof/>
          <w:sz w:val="24"/>
          <w:szCs w:val="24"/>
          <w:lang w:val="en-US"/>
        </w:rPr>
        <w:t>190</w:t>
      </w:r>
      <w:bookmarkEnd w:id="305"/>
      <w:r w:rsidR="00B3764E" w:rsidRPr="00CB5667">
        <w:rPr>
          <w:rFonts w:ascii="Arial" w:eastAsia="Times New Roman" w:hAnsi="Arial" w:cs="Arial"/>
          <w:b w:val="0"/>
          <w:bCs w:val="0"/>
          <w:noProof/>
          <w:sz w:val="24"/>
          <w:szCs w:val="24"/>
          <w:lang w:val="en-US"/>
        </w:rPr>
        <w:t>.</w:t>
      </w:r>
      <w:r w:rsidR="00B3764E" w:rsidRPr="00CB5667">
        <w:rPr>
          <w:rFonts w:ascii="Arial" w:eastAsia="Times New Roman" w:hAnsi="Arial" w:cs="Arial"/>
          <w:b w:val="0"/>
          <w:bCs w:val="0"/>
          <w:noProof/>
          <w:sz w:val="24"/>
          <w:szCs w:val="24"/>
          <w:lang w:val="en-US"/>
        </w:rPr>
        <w:tab/>
        <w:t xml:space="preserve">Fokkens WJ, Lund VJ, Mullol J, Bachert C, Alobid I, Baroody F, Cohen N, Cervin A, Douglas R, Gevaert P, Georgalas C, Goossens H, Harvey R, Hellings P, Hopkins C, Jones N, Joos G, Kalogjera L, Kern B, Kowalski M, Price D, Riechelmann H, Schlosser R, Senior B, Thomas M, Toskala E, Voegels R, De Wang Y, Wormald PJ. </w:t>
      </w:r>
      <w:r w:rsidR="00B3764E" w:rsidRPr="00904BA5">
        <w:rPr>
          <w:rFonts w:ascii="Arial" w:eastAsia="Times New Roman" w:hAnsi="Arial" w:cs="Arial"/>
          <w:b w:val="0"/>
          <w:bCs w:val="0"/>
          <w:noProof/>
          <w:sz w:val="24"/>
          <w:szCs w:val="24"/>
          <w:lang w:val="en-US"/>
        </w:rPr>
        <w:t>EPOS 2012: European position paper on rhinosinusitis and nasal polyps 2012. A summary for otorhinolaryngologists. Rhinology 2012; 50(1): 1-12; doi: 10.4193/Rhino12.000</w:t>
      </w:r>
    </w:p>
    <w:p w14:paraId="664E12C2" w14:textId="5B41B285" w:rsidR="00B3764E" w:rsidRPr="000843A2" w:rsidRDefault="00CD253B" w:rsidP="00F63B2F">
      <w:pPr>
        <w:pStyle w:val="Beschriftung"/>
        <w:spacing w:after="60"/>
        <w:ind w:left="709" w:hanging="709"/>
        <w:rPr>
          <w:rFonts w:ascii="Arial" w:hAnsi="Arial" w:cs="Arial"/>
          <w:b w:val="0"/>
          <w:bCs w:val="0"/>
          <w:sz w:val="24"/>
          <w:szCs w:val="24"/>
          <w:lang w:val="en-US"/>
        </w:rPr>
      </w:pPr>
      <w:bookmarkStart w:id="306" w:name="_Ref127182289"/>
      <w:r>
        <w:rPr>
          <w:rFonts w:ascii="Arial" w:hAnsi="Arial" w:cs="Arial"/>
          <w:b w:val="0"/>
          <w:bCs w:val="0"/>
          <w:noProof/>
          <w:sz w:val="24"/>
          <w:szCs w:val="24"/>
          <w:lang w:val="en-US"/>
        </w:rPr>
        <w:t>191</w:t>
      </w:r>
      <w:bookmarkEnd w:id="306"/>
      <w:r w:rsidR="00B3764E" w:rsidRPr="000F07A7">
        <w:rPr>
          <w:rFonts w:ascii="Arial" w:hAnsi="Arial" w:cs="Arial"/>
          <w:b w:val="0"/>
          <w:bCs w:val="0"/>
          <w:sz w:val="24"/>
          <w:szCs w:val="24"/>
          <w:lang w:val="en-US"/>
        </w:rPr>
        <w:t>.</w:t>
      </w:r>
      <w:r w:rsidR="00B3764E" w:rsidRPr="000F07A7">
        <w:rPr>
          <w:rFonts w:ascii="Arial" w:hAnsi="Arial" w:cs="Arial"/>
          <w:b w:val="0"/>
          <w:bCs w:val="0"/>
          <w:sz w:val="24"/>
          <w:szCs w:val="24"/>
          <w:lang w:val="en-US"/>
        </w:rPr>
        <w:tab/>
        <w:t xml:space="preserve">Fokkens WJ, van Drunen C, </w:t>
      </w:r>
      <w:r w:rsidR="00B3764E" w:rsidRPr="000843A2">
        <w:rPr>
          <w:rFonts w:ascii="Arial" w:hAnsi="Arial" w:cs="Arial"/>
          <w:b w:val="0"/>
          <w:bCs w:val="0"/>
          <w:sz w:val="24"/>
          <w:szCs w:val="24"/>
          <w:lang w:val="en-US"/>
        </w:rPr>
        <w:t>Georgalas C, Ebbens F. Role of fungi in pathogenesis of chronic rhinosinusitis: the hypothesis rejected. Curr Opin Otolaryngol Head Neck Surg 2012; 20(1): 19-23; doi: 10.1097/MOO.0b013e32834e9084</w:t>
      </w:r>
    </w:p>
    <w:p w14:paraId="5C328CDE" w14:textId="186EE78B" w:rsidR="00B3764E" w:rsidRPr="000843A2" w:rsidRDefault="00CD253B" w:rsidP="00F63B2F">
      <w:pPr>
        <w:pStyle w:val="Beschriftung"/>
        <w:spacing w:after="60"/>
        <w:ind w:left="709" w:hanging="709"/>
        <w:rPr>
          <w:rFonts w:ascii="Arial" w:hAnsi="Arial" w:cs="Arial"/>
          <w:b w:val="0"/>
          <w:bCs w:val="0"/>
          <w:sz w:val="24"/>
          <w:szCs w:val="24"/>
          <w:lang w:val="en-US"/>
        </w:rPr>
      </w:pPr>
      <w:bookmarkStart w:id="307" w:name="_Ref127182113"/>
      <w:r>
        <w:rPr>
          <w:rFonts w:ascii="Arial" w:hAnsi="Arial" w:cs="Arial"/>
          <w:b w:val="0"/>
          <w:bCs w:val="0"/>
          <w:noProof/>
          <w:sz w:val="24"/>
          <w:szCs w:val="24"/>
          <w:lang w:val="en-US"/>
        </w:rPr>
        <w:t>192</w:t>
      </w:r>
      <w:bookmarkEnd w:id="307"/>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Fokkens WJ, Lund VJ, Hopkins C, Hellings PW, Kern R, Reitsma S, Toppila-Salmi S, Bernal-Sprekelsen M, Mullol J, Alobid I, Terezinha Anselmo-Lima W, Bachert C, Baroody F, von Buchwald C, Cervin A, Cohen N, Constantinidis J, De Gabory L, Desrosiers M, Diamant Z, Douglas RG, Gevaert PH, Hafner A, Harvey RJ, Joos GF, Kalogjera L, Knill A, Kocks JH, Landis BN, Limpens J, Lebeer S, Lourenco O, Meco C, Matricardi PM, O'Mahony L, Philpott CM, Ryan D, Schlosser R, Senior B, Smith TL, Teeling T, Tomazic PV, Wang DY, Wang D, Zhang L, Agius AM, Ahlstrom-Emanuelsson C, Alabri R, Albu S, Alhabash S, Aleksic A, Aloulah M, Al-Qudah M, Alsaleh S, Baban MA, Baudoin T, Balvers T, Battaglia P, Bedoya JD, Beule A, Bofares KM, Braverman I, Brozek-Madry E, Richard B, Callejas C, Carrie S, Caulley L, Chussi D, de Corso E, Coste A, El Hadi U, Elfarouk A, Eloy PH, Farrokhi S, Felisati G, Ferrari MD, Fishchuk R, Grayson W, Goncalves PM, Grdinic B, Grgic V, Hamizan AW, Heinichen JV, Husain S, Ping TI, Ivaska J, Jakimovska F, Jovancevic L, Kakande E, Kamel R, Karpischenko S, Kariyawasam HH, Kawauchi H, Kjeldsen A, Klimek L, Krzeski A, Kopacheva Barsova G, Kim SW, Lal D, Letort JJ, Lopatin A, Mahdjoubi A, Mesbahi A, Netkovski J, Nyenbue Tshipukane D, Obando-Valverde A, Okano M, Onerci M, Ong YK, Orlandi R, Otori N, Ouennoughy K, Ozkan M, Peric A, Plzak J, Prokopakis E, Prepageran N, Psaltis A, Pugin B, Raftopulos M, Rombaux P, Riechelmann H, Sahtout S, Sarafoleanu CC, Searyoh K, Rhee CS, Shi J, Shkoukani M, Shukuryan AK, Sicak M, Smyth D, Sindvongs K, Soklic Kosak T, Stjarne P, Sutikno B, Steinsvag S, Tantilipikorn P, Thanaviratananich S, Tran T, Urbancic J, Valiulius A, Vasquez de Aparicio C, Vicheva D, Virkkula PM, Vicente G, Voegels R, Wagenmann MM, Wardani RS, Welge-Lussen A, Witterick I, Wright E, Zabolotniy D, Zsolt B, Zwetsloot CP. European Position Paper on Rhinosinusitis and Nasal Polyps 2020. Rhinology 2020; 58(Suppl S29): 1-464; doi: 10.4193/Rhin20.600</w:t>
      </w:r>
    </w:p>
    <w:p w14:paraId="52F0F6FE" w14:textId="4313A263" w:rsidR="006C5E4F"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308" w:name="_Ref124401768"/>
      <w:r>
        <w:rPr>
          <w:rFonts w:ascii="Arial" w:eastAsia="Arial Unicode MS" w:hAnsi="Arial" w:cs="Arial"/>
          <w:b w:val="0"/>
          <w:bCs w:val="0"/>
          <w:noProof/>
          <w:sz w:val="24"/>
          <w:szCs w:val="24"/>
          <w:lang w:val="en-US"/>
        </w:rPr>
        <w:t>193</w:t>
      </w:r>
      <w:bookmarkEnd w:id="308"/>
      <w:r w:rsidR="006C5E4F" w:rsidRPr="00505020">
        <w:rPr>
          <w:rFonts w:ascii="Arial" w:eastAsia="Arial Unicode MS" w:hAnsi="Arial" w:cs="Arial"/>
          <w:b w:val="0"/>
          <w:bCs w:val="0"/>
          <w:noProof/>
          <w:sz w:val="24"/>
          <w:szCs w:val="24"/>
          <w:lang w:val="en-US"/>
        </w:rPr>
        <w:t>.</w:t>
      </w:r>
      <w:r w:rsidR="006C5E4F" w:rsidRPr="00505020">
        <w:rPr>
          <w:rFonts w:ascii="Arial" w:eastAsia="Arial Unicode MS" w:hAnsi="Arial" w:cs="Arial"/>
          <w:b w:val="0"/>
          <w:bCs w:val="0"/>
          <w:noProof/>
          <w:sz w:val="24"/>
          <w:szCs w:val="24"/>
          <w:lang w:val="en-US"/>
        </w:rPr>
        <w:tab/>
        <w:t>Fontana C, Gaziano R, Favaro M, Casalinuovo I, Pistoia E, Di Francescol P. (1-3)-β-D-Glucan vs Galactomannan Antigen in Diagnosing Invasive Fungal Infections (IFIs). Open Microbiol J 2012; 6: 70-73; doi: 10.2174/1874285801206010070</w:t>
      </w:r>
    </w:p>
    <w:p w14:paraId="04D854A3" w14:textId="5D3A4363" w:rsidR="00B3764E" w:rsidRPr="000843A2" w:rsidRDefault="00CD253B" w:rsidP="00F63B2F">
      <w:pPr>
        <w:pStyle w:val="Beschriftung"/>
        <w:spacing w:after="60"/>
        <w:ind w:left="709" w:hanging="709"/>
        <w:rPr>
          <w:rFonts w:ascii="Arial" w:hAnsi="Arial" w:cs="Arial"/>
          <w:b w:val="0"/>
          <w:bCs w:val="0"/>
          <w:sz w:val="24"/>
          <w:szCs w:val="24"/>
          <w:lang w:val="en-US"/>
        </w:rPr>
      </w:pPr>
      <w:bookmarkStart w:id="309" w:name="_Ref127182305"/>
      <w:r>
        <w:rPr>
          <w:rFonts w:ascii="Arial" w:hAnsi="Arial" w:cs="Arial"/>
          <w:b w:val="0"/>
          <w:bCs w:val="0"/>
          <w:noProof/>
          <w:sz w:val="24"/>
          <w:szCs w:val="24"/>
          <w:lang w:val="en-US"/>
        </w:rPr>
        <w:t>194</w:t>
      </w:r>
      <w:bookmarkEnd w:id="309"/>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Foreman A, Psaltis AJ, Tan LW, Wormald P-J. Characterization of bacterial and fungal biofilms in chronic rhinosinusitis. Am J Rhinol Allergy 2009; 23(6): 556-561; doi: 10.2500/ajra.2009.23.3413</w:t>
      </w:r>
    </w:p>
    <w:p w14:paraId="7A33ACA1" w14:textId="0A3E1AA7" w:rsidR="00B3764E" w:rsidRPr="000843A2" w:rsidRDefault="00CD253B" w:rsidP="00F63B2F">
      <w:pPr>
        <w:pStyle w:val="Beschriftung"/>
        <w:spacing w:after="60"/>
        <w:ind w:left="709" w:hanging="709"/>
        <w:rPr>
          <w:rFonts w:ascii="Arial" w:hAnsi="Arial" w:cs="Arial"/>
          <w:b w:val="0"/>
          <w:bCs w:val="0"/>
          <w:sz w:val="24"/>
          <w:szCs w:val="24"/>
          <w:lang w:val="en-US"/>
        </w:rPr>
      </w:pPr>
      <w:bookmarkStart w:id="310" w:name="_Ref127182313"/>
      <w:r>
        <w:rPr>
          <w:rFonts w:ascii="Arial" w:hAnsi="Arial" w:cs="Arial"/>
          <w:b w:val="0"/>
          <w:bCs w:val="0"/>
          <w:noProof/>
          <w:sz w:val="24"/>
          <w:szCs w:val="24"/>
          <w:lang w:val="en-US"/>
        </w:rPr>
        <w:t>195</w:t>
      </w:r>
      <w:bookmarkEnd w:id="310"/>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Foreman A, Wormald PJ. Different biofilms, different disease? A clinical outcomes study. Laryngoscope 2010; 120(8): 1701-1706; doi: 10.1002/lary.21024</w:t>
      </w:r>
    </w:p>
    <w:p w14:paraId="175A9DE1" w14:textId="11EA794F" w:rsidR="00B35FAA" w:rsidRPr="009B7FD4" w:rsidRDefault="00CD253B" w:rsidP="009B7FD4">
      <w:pPr>
        <w:pStyle w:val="Beschriftung"/>
        <w:spacing w:after="60"/>
        <w:ind w:left="709" w:hanging="709"/>
        <w:rPr>
          <w:rFonts w:ascii="Arial" w:hAnsi="Arial" w:cs="Arial"/>
          <w:b w:val="0"/>
          <w:bCs w:val="0"/>
          <w:noProof/>
          <w:sz w:val="24"/>
          <w:szCs w:val="24"/>
          <w:lang w:val="en-US"/>
        </w:rPr>
      </w:pPr>
      <w:bookmarkStart w:id="311" w:name="_Ref129691413"/>
      <w:r>
        <w:rPr>
          <w:rFonts w:ascii="Arial" w:hAnsi="Arial" w:cs="Arial"/>
          <w:b w:val="0"/>
          <w:bCs w:val="0"/>
          <w:noProof/>
          <w:sz w:val="24"/>
          <w:szCs w:val="24"/>
          <w:lang w:val="en-US"/>
        </w:rPr>
        <w:t>196</w:t>
      </w:r>
      <w:bookmarkEnd w:id="311"/>
      <w:r w:rsidR="00B35FAA" w:rsidRPr="009B7FD4">
        <w:rPr>
          <w:rFonts w:ascii="Arial" w:hAnsi="Arial" w:cs="Arial"/>
          <w:b w:val="0"/>
          <w:bCs w:val="0"/>
          <w:noProof/>
          <w:sz w:val="24"/>
          <w:szCs w:val="24"/>
          <w:lang w:val="en-US"/>
        </w:rPr>
        <w:t>.</w:t>
      </w:r>
      <w:r w:rsidR="00B35FAA" w:rsidRPr="009B7FD4">
        <w:rPr>
          <w:rFonts w:ascii="Arial" w:hAnsi="Arial" w:cs="Arial"/>
          <w:b w:val="0"/>
          <w:bCs w:val="0"/>
          <w:noProof/>
          <w:sz w:val="24"/>
          <w:szCs w:val="24"/>
          <w:lang w:val="en-US"/>
        </w:rPr>
        <w:tab/>
        <w:t>Forkel S, Beutner C, Schröder SS, Bader O, Gupta S, Fuchs T, Schön MP, Geier J, Buhl T. Sensitization against Fungi in Patients with Airway Allergies over 20 Years in Germany. Int Arch Allergy Immunol 2021; 182(6): 515-523; doi: 10.1159/000512230</w:t>
      </w:r>
    </w:p>
    <w:p w14:paraId="081A9A67" w14:textId="46D33454" w:rsidR="00ED08D9" w:rsidRPr="006309E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312" w:name="_Ref128053552"/>
      <w:r>
        <w:rPr>
          <w:rFonts w:ascii="Arial" w:eastAsia="Times New Roman" w:hAnsi="Arial" w:cs="Arial"/>
          <w:b w:val="0"/>
          <w:bCs w:val="0"/>
          <w:noProof/>
          <w:sz w:val="24"/>
          <w:szCs w:val="24"/>
          <w:lang w:val="en-US" w:eastAsia="de-DE"/>
        </w:rPr>
        <w:t>197</w:t>
      </w:r>
      <w:bookmarkEnd w:id="312"/>
      <w:r w:rsidR="00ED08D9" w:rsidRPr="006309E9">
        <w:rPr>
          <w:rFonts w:ascii="Arial" w:eastAsia="Times New Roman" w:hAnsi="Arial" w:cs="Arial"/>
          <w:b w:val="0"/>
          <w:bCs w:val="0"/>
          <w:sz w:val="24"/>
          <w:szCs w:val="24"/>
          <w:lang w:val="en-US" w:eastAsia="de-DE"/>
        </w:rPr>
        <w:t>.</w:t>
      </w:r>
      <w:r w:rsidR="00ED08D9" w:rsidRPr="006309E9">
        <w:rPr>
          <w:rFonts w:ascii="Arial" w:eastAsia="Times New Roman" w:hAnsi="Arial" w:cs="Arial"/>
          <w:b w:val="0"/>
          <w:bCs w:val="0"/>
          <w:sz w:val="24"/>
          <w:szCs w:val="24"/>
          <w:lang w:val="en-US" w:eastAsia="de-DE"/>
        </w:rPr>
        <w:tab/>
        <w:t>Franco LT, Ismail A, Amjad A, de Oliveira CAF. Occurrence of toxigenic fungi and mycotoxins in workplaces and human biomonitoring of mycotoxins in exposed workers: a systematic review, Toxin Reviews 2021, 40(4): 576-591; doi: 10.1080/15569543.2020.1795685</w:t>
      </w:r>
    </w:p>
    <w:p w14:paraId="3DF7F090" w14:textId="434A03A6" w:rsidR="00901539" w:rsidRPr="006309E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313" w:name="_Ref128053550"/>
      <w:r>
        <w:rPr>
          <w:rFonts w:ascii="Arial" w:eastAsia="Times New Roman" w:hAnsi="Arial" w:cs="Arial"/>
          <w:b w:val="0"/>
          <w:bCs w:val="0"/>
          <w:noProof/>
          <w:sz w:val="24"/>
          <w:szCs w:val="24"/>
          <w:lang w:val="en-US" w:eastAsia="de-DE"/>
        </w:rPr>
        <w:t>198</w:t>
      </w:r>
      <w:bookmarkEnd w:id="313"/>
      <w:r w:rsidR="00901539" w:rsidRPr="006309E9">
        <w:rPr>
          <w:rFonts w:ascii="Arial" w:eastAsia="Times New Roman" w:hAnsi="Arial" w:cs="Arial"/>
          <w:b w:val="0"/>
          <w:bCs w:val="0"/>
          <w:sz w:val="24"/>
          <w:szCs w:val="24"/>
          <w:lang w:val="en-US" w:eastAsia="de-DE"/>
        </w:rPr>
        <w:t>.</w:t>
      </w:r>
      <w:r w:rsidR="00901539" w:rsidRPr="006309E9">
        <w:rPr>
          <w:rFonts w:ascii="Arial" w:eastAsia="Times New Roman" w:hAnsi="Arial" w:cs="Arial"/>
          <w:b w:val="0"/>
          <w:bCs w:val="0"/>
          <w:sz w:val="24"/>
          <w:szCs w:val="24"/>
          <w:lang w:val="en-US" w:eastAsia="de-DE"/>
        </w:rPr>
        <w:tab/>
        <w:t>Franco LT, Khaneghah AM, Lee SHI, Oliveira CAF. Biomonitoring of mycotoxin exposure using urinary biomarker approaches: a review. Toxin Reviews 2021; 40(4): 383-403, doi: 10.1080/15569543.2019.1619086</w:t>
      </w:r>
    </w:p>
    <w:p w14:paraId="1BCEB583" w14:textId="3DADAAB0" w:rsidR="005C3972" w:rsidRPr="00B63494" w:rsidRDefault="00CD253B" w:rsidP="00F63B2F">
      <w:pPr>
        <w:pStyle w:val="Beschriftung"/>
        <w:spacing w:after="60"/>
        <w:ind w:left="709" w:hanging="709"/>
        <w:rPr>
          <w:rStyle w:val="Hyperlink0"/>
          <w:rFonts w:ascii="Arial" w:eastAsia="Calibri" w:hAnsi="Arial" w:cs="Arial"/>
          <w:b w:val="0"/>
          <w:bCs w:val="0"/>
          <w:u w:color="000000"/>
          <w:lang w:val="en-US"/>
        </w:rPr>
      </w:pPr>
      <w:bookmarkStart w:id="314" w:name="_Ref123575081"/>
      <w:r>
        <w:rPr>
          <w:rFonts w:ascii="Arial" w:eastAsia="Calibri" w:hAnsi="Arial" w:cs="Arial"/>
          <w:b w:val="0"/>
          <w:bCs w:val="0"/>
          <w:noProof/>
          <w:sz w:val="24"/>
          <w:szCs w:val="24"/>
          <w:u w:color="000000"/>
          <w:lang w:val="en-US"/>
        </w:rPr>
        <w:t>199</w:t>
      </w:r>
      <w:bookmarkEnd w:id="314"/>
      <w:r w:rsidR="005C3972" w:rsidRPr="00382D64">
        <w:rPr>
          <w:rFonts w:ascii="Arial" w:eastAsia="Calibri" w:hAnsi="Arial" w:cs="Arial"/>
          <w:b w:val="0"/>
          <w:bCs w:val="0"/>
          <w:sz w:val="24"/>
          <w:szCs w:val="24"/>
          <w:u w:color="000000"/>
          <w:lang w:val="en-US"/>
        </w:rPr>
        <w:t>.</w:t>
      </w:r>
      <w:r w:rsidR="005C3972" w:rsidRPr="00382D64">
        <w:rPr>
          <w:rFonts w:ascii="Arial" w:eastAsia="Calibri" w:hAnsi="Arial" w:cs="Arial"/>
          <w:b w:val="0"/>
          <w:bCs w:val="0"/>
          <w:sz w:val="24"/>
          <w:szCs w:val="24"/>
          <w:u w:color="000000"/>
          <w:lang w:val="en-US"/>
        </w:rPr>
        <w:tab/>
        <w:t xml:space="preserve">Frankel M, Hansen EW, Madsen AM. </w:t>
      </w:r>
      <w:r w:rsidR="005C3972" w:rsidRPr="00B63494">
        <w:rPr>
          <w:rFonts w:ascii="Arial" w:eastAsia="Calibri" w:hAnsi="Arial" w:cs="Arial"/>
          <w:b w:val="0"/>
          <w:bCs w:val="0"/>
          <w:sz w:val="24"/>
          <w:szCs w:val="24"/>
          <w:u w:color="000000"/>
          <w:lang w:val="en-US"/>
        </w:rPr>
        <w:t>Effect of relative humidity on the aerosolization and total inflammatory potential of fungal particles from dust-inoculated gypsum boards. Indoor Air 2014; 24(1): 16-28; doi: 10.1111/ina.12055</w:t>
      </w:r>
    </w:p>
    <w:p w14:paraId="2BAAF0AB" w14:textId="6E573551" w:rsidR="001A6671" w:rsidRPr="00790865" w:rsidRDefault="00CD253B" w:rsidP="00F63B2F">
      <w:pPr>
        <w:pStyle w:val="Beschriftung"/>
        <w:spacing w:after="60"/>
        <w:ind w:left="709" w:hanging="709"/>
        <w:rPr>
          <w:rFonts w:ascii="Arial" w:hAnsi="Arial" w:cs="Arial"/>
          <w:b w:val="0"/>
          <w:bCs w:val="0"/>
          <w:sz w:val="24"/>
          <w:szCs w:val="24"/>
          <w:lang w:val="en-US"/>
        </w:rPr>
      </w:pPr>
      <w:bookmarkStart w:id="315" w:name="_Ref124322942"/>
      <w:r>
        <w:rPr>
          <w:rFonts w:ascii="Arial" w:hAnsi="Arial" w:cs="Arial"/>
          <w:b w:val="0"/>
          <w:bCs w:val="0"/>
          <w:noProof/>
          <w:sz w:val="24"/>
          <w:szCs w:val="24"/>
          <w:lang w:val="en-US"/>
        </w:rPr>
        <w:t>200</w:t>
      </w:r>
      <w:bookmarkEnd w:id="315"/>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bookmarkStart w:id="316" w:name="_Hlk124322767"/>
      <w:r w:rsidR="001A6671" w:rsidRPr="00790865">
        <w:rPr>
          <w:rFonts w:ascii="Arial" w:hAnsi="Arial" w:cs="Arial"/>
          <w:b w:val="0"/>
          <w:sz w:val="24"/>
          <w:szCs w:val="24"/>
          <w:lang w:val="en-US"/>
        </w:rPr>
        <w:t xml:space="preserve">Fréalle </w:t>
      </w:r>
      <w:r w:rsidR="001A6671" w:rsidRPr="00790865">
        <w:rPr>
          <w:rFonts w:ascii="Arial" w:hAnsi="Arial" w:cs="Arial"/>
          <w:b w:val="0"/>
          <w:bCs w:val="0"/>
          <w:sz w:val="24"/>
          <w:szCs w:val="24"/>
          <w:lang w:val="en-US"/>
        </w:rPr>
        <w:t>E</w:t>
      </w:r>
      <w:r w:rsidR="001A6671" w:rsidRPr="00790865">
        <w:rPr>
          <w:rFonts w:ascii="Arial" w:hAnsi="Arial" w:cs="Arial"/>
          <w:b w:val="0"/>
          <w:sz w:val="24"/>
          <w:szCs w:val="24"/>
          <w:lang w:val="en-US"/>
        </w:rPr>
        <w:t xml:space="preserve">, Reboux </w:t>
      </w:r>
      <w:r w:rsidR="001A6671" w:rsidRPr="00790865">
        <w:rPr>
          <w:rFonts w:ascii="Arial" w:hAnsi="Arial" w:cs="Arial"/>
          <w:b w:val="0"/>
          <w:bCs w:val="0"/>
          <w:sz w:val="24"/>
          <w:szCs w:val="24"/>
          <w:lang w:val="en-US"/>
        </w:rPr>
        <w:t>G</w:t>
      </w:r>
      <w:r w:rsidR="001A6671" w:rsidRPr="00790865">
        <w:rPr>
          <w:rFonts w:ascii="Arial" w:hAnsi="Arial" w:cs="Arial"/>
          <w:b w:val="0"/>
          <w:sz w:val="24"/>
          <w:szCs w:val="24"/>
          <w:lang w:val="en-US"/>
        </w:rPr>
        <w:t xml:space="preserve">, Le Rouzic </w:t>
      </w:r>
      <w:r w:rsidR="001A6671" w:rsidRPr="00790865">
        <w:rPr>
          <w:rFonts w:ascii="Arial" w:hAnsi="Arial" w:cs="Arial"/>
          <w:b w:val="0"/>
          <w:bCs w:val="0"/>
          <w:sz w:val="24"/>
          <w:szCs w:val="24"/>
          <w:lang w:val="en-US"/>
        </w:rPr>
        <w:t>O</w:t>
      </w:r>
      <w:r w:rsidR="001A6671" w:rsidRPr="00790865">
        <w:rPr>
          <w:rFonts w:ascii="Arial" w:hAnsi="Arial" w:cs="Arial"/>
          <w:b w:val="0"/>
          <w:sz w:val="24"/>
          <w:szCs w:val="24"/>
          <w:lang w:val="en-US"/>
        </w:rPr>
        <w:t xml:space="preserve">, Bautin </w:t>
      </w:r>
      <w:r w:rsidR="001A6671" w:rsidRPr="00790865">
        <w:rPr>
          <w:rFonts w:ascii="Arial" w:hAnsi="Arial" w:cs="Arial"/>
          <w:b w:val="0"/>
          <w:bCs w:val="0"/>
          <w:sz w:val="24"/>
          <w:szCs w:val="24"/>
          <w:lang w:val="en-US"/>
        </w:rPr>
        <w:t>N</w:t>
      </w:r>
      <w:r w:rsidR="001A6671" w:rsidRPr="00790865">
        <w:rPr>
          <w:rFonts w:ascii="Arial" w:hAnsi="Arial" w:cs="Arial"/>
          <w:b w:val="0"/>
          <w:sz w:val="24"/>
          <w:szCs w:val="24"/>
          <w:lang w:val="en-US"/>
        </w:rPr>
        <w:t xml:space="preserve">, Willemin </w:t>
      </w:r>
      <w:r w:rsidR="001A6671" w:rsidRPr="00790865">
        <w:rPr>
          <w:rFonts w:ascii="Arial" w:hAnsi="Arial" w:cs="Arial"/>
          <w:b w:val="0"/>
          <w:bCs w:val="0"/>
          <w:sz w:val="24"/>
          <w:szCs w:val="24"/>
          <w:lang w:val="en-US"/>
        </w:rPr>
        <w:t>M-C</w:t>
      </w:r>
      <w:r w:rsidR="001A6671" w:rsidRPr="00790865">
        <w:rPr>
          <w:rFonts w:ascii="Arial" w:hAnsi="Arial" w:cs="Arial"/>
          <w:b w:val="0"/>
          <w:sz w:val="24"/>
          <w:szCs w:val="24"/>
          <w:lang w:val="en-US"/>
        </w:rPr>
        <w:t xml:space="preserve">, Pichavant </w:t>
      </w:r>
      <w:r w:rsidR="001A6671" w:rsidRPr="00790865">
        <w:rPr>
          <w:rFonts w:ascii="Arial" w:hAnsi="Arial" w:cs="Arial"/>
          <w:b w:val="0"/>
          <w:bCs w:val="0"/>
          <w:sz w:val="24"/>
          <w:szCs w:val="24"/>
          <w:lang w:val="en-US"/>
        </w:rPr>
        <w:t>M</w:t>
      </w:r>
      <w:r w:rsidR="001A6671" w:rsidRPr="00790865">
        <w:rPr>
          <w:rFonts w:ascii="Arial" w:hAnsi="Arial" w:cs="Arial"/>
          <w:b w:val="0"/>
          <w:sz w:val="24"/>
          <w:szCs w:val="24"/>
          <w:lang w:val="en-US"/>
        </w:rPr>
        <w:t xml:space="preserve">, Delourme </w:t>
      </w:r>
      <w:r w:rsidR="001A6671" w:rsidRPr="00790865">
        <w:rPr>
          <w:rFonts w:ascii="Arial" w:hAnsi="Arial" w:cs="Arial"/>
          <w:b w:val="0"/>
          <w:bCs w:val="0"/>
          <w:sz w:val="24"/>
          <w:szCs w:val="24"/>
          <w:lang w:val="en-US"/>
        </w:rPr>
        <w:t>J</w:t>
      </w:r>
      <w:r w:rsidR="001A6671" w:rsidRPr="00790865">
        <w:rPr>
          <w:rFonts w:ascii="Arial" w:hAnsi="Arial" w:cs="Arial"/>
          <w:b w:val="0"/>
          <w:sz w:val="24"/>
          <w:szCs w:val="24"/>
          <w:lang w:val="en-US"/>
        </w:rPr>
        <w:t xml:space="preserve">, Sendid </w:t>
      </w:r>
      <w:r w:rsidR="001A6671" w:rsidRPr="00790865">
        <w:rPr>
          <w:rFonts w:ascii="Arial" w:hAnsi="Arial" w:cs="Arial"/>
          <w:b w:val="0"/>
          <w:bCs w:val="0"/>
          <w:sz w:val="24"/>
          <w:szCs w:val="24"/>
          <w:lang w:val="en-US"/>
        </w:rPr>
        <w:t>B</w:t>
      </w:r>
      <w:r w:rsidR="001A6671" w:rsidRPr="00790865">
        <w:rPr>
          <w:rFonts w:ascii="Arial" w:hAnsi="Arial" w:cs="Arial"/>
          <w:b w:val="0"/>
          <w:sz w:val="24"/>
          <w:szCs w:val="24"/>
          <w:lang w:val="en-US"/>
        </w:rPr>
        <w:t xml:space="preserve">, Gosset </w:t>
      </w:r>
      <w:r w:rsidR="001A6671" w:rsidRPr="00790865">
        <w:rPr>
          <w:rFonts w:ascii="Arial" w:hAnsi="Arial" w:cs="Arial"/>
          <w:b w:val="0"/>
          <w:bCs w:val="0"/>
          <w:sz w:val="24"/>
          <w:szCs w:val="24"/>
          <w:lang w:val="en-US"/>
        </w:rPr>
        <w:t>P</w:t>
      </w:r>
      <w:r w:rsidR="001A6671" w:rsidRPr="00790865">
        <w:rPr>
          <w:rFonts w:ascii="Arial" w:hAnsi="Arial" w:cs="Arial"/>
          <w:b w:val="0"/>
          <w:sz w:val="24"/>
          <w:szCs w:val="24"/>
          <w:lang w:val="en-US"/>
        </w:rPr>
        <w:t xml:space="preserve">, Nseir </w:t>
      </w:r>
      <w:r w:rsidR="001A6671" w:rsidRPr="00790865">
        <w:rPr>
          <w:rFonts w:ascii="Arial" w:hAnsi="Arial" w:cs="Arial"/>
          <w:b w:val="0"/>
          <w:bCs w:val="0"/>
          <w:sz w:val="24"/>
          <w:szCs w:val="24"/>
          <w:lang w:val="en-US"/>
        </w:rPr>
        <w:t>S</w:t>
      </w:r>
      <w:r w:rsidR="001A6671" w:rsidRPr="00790865">
        <w:rPr>
          <w:rFonts w:ascii="Arial" w:hAnsi="Arial" w:cs="Arial"/>
          <w:b w:val="0"/>
          <w:sz w:val="24"/>
          <w:szCs w:val="24"/>
          <w:lang w:val="en-US"/>
        </w:rPr>
        <w:t>, Fry</w:t>
      </w:r>
      <w:r w:rsidR="001A6671" w:rsidRPr="00790865">
        <w:rPr>
          <w:rFonts w:ascii="Arial" w:hAnsi="Arial" w:cs="Arial"/>
          <w:b w:val="0"/>
          <w:bCs w:val="0"/>
          <w:sz w:val="24"/>
          <w:szCs w:val="24"/>
          <w:lang w:val="en-US"/>
        </w:rPr>
        <w:t xml:space="preserve"> S.</w:t>
      </w:r>
      <w:r w:rsidR="001A6671" w:rsidRPr="00790865">
        <w:rPr>
          <w:rFonts w:ascii="Arial" w:hAnsi="Arial" w:cs="Arial"/>
          <w:b w:val="0"/>
          <w:sz w:val="24"/>
          <w:szCs w:val="24"/>
          <w:lang w:val="en-US"/>
        </w:rPr>
        <w:t xml:space="preserve"> Impact of domestic mould exposure on Aspergillus biomarkers and lung function in patients with chronic obstructive pulmonary disease</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Environ Res 2021;</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195:</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110850</w:t>
      </w:r>
      <w:r w:rsidR="001A6671" w:rsidRPr="00790865">
        <w:rPr>
          <w:rFonts w:ascii="Arial" w:hAnsi="Arial" w:cs="Arial"/>
          <w:b w:val="0"/>
          <w:bCs w:val="0"/>
          <w:sz w:val="24"/>
          <w:szCs w:val="24"/>
          <w:lang w:val="en-US"/>
        </w:rPr>
        <w:t>;</w:t>
      </w:r>
      <w:r w:rsidR="001A6671" w:rsidRPr="00790865">
        <w:rPr>
          <w:rFonts w:ascii="Arial" w:hAnsi="Arial" w:cs="Arial"/>
          <w:b w:val="0"/>
          <w:sz w:val="24"/>
          <w:szCs w:val="24"/>
          <w:lang w:val="en-US"/>
        </w:rPr>
        <w:t xml:space="preserve"> doi: 10.1016/j.envres.2021.110850</w:t>
      </w:r>
      <w:bookmarkEnd w:id="316"/>
    </w:p>
    <w:p w14:paraId="26C46FAB" w14:textId="3149054E" w:rsidR="00FE17CE" w:rsidRPr="008E3A38"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17" w:name="_Ref122514111"/>
      <w:r>
        <w:rPr>
          <w:rFonts w:ascii="Arial" w:eastAsia="Times New Roman" w:hAnsi="Arial" w:cs="Arial"/>
          <w:b w:val="0"/>
          <w:bCs w:val="0"/>
          <w:noProof/>
          <w:sz w:val="24"/>
          <w:szCs w:val="24"/>
          <w:lang w:val="en-US"/>
        </w:rPr>
        <w:t>201</w:t>
      </w:r>
      <w:bookmarkEnd w:id="317"/>
      <w:r w:rsidR="00FE17CE" w:rsidRPr="00904BA5">
        <w:rPr>
          <w:rFonts w:ascii="Arial" w:eastAsia="Times New Roman" w:hAnsi="Arial" w:cs="Arial"/>
          <w:b w:val="0"/>
          <w:bCs w:val="0"/>
          <w:noProof/>
          <w:sz w:val="24"/>
          <w:szCs w:val="24"/>
          <w:lang w:val="en-US"/>
        </w:rPr>
        <w:t>.</w:t>
      </w:r>
      <w:r w:rsidR="00FE17CE" w:rsidRPr="00904BA5">
        <w:rPr>
          <w:rFonts w:ascii="Arial" w:eastAsia="Times New Roman" w:hAnsi="Arial" w:cs="Arial"/>
          <w:b w:val="0"/>
          <w:bCs w:val="0"/>
          <w:noProof/>
          <w:sz w:val="24"/>
          <w:szCs w:val="24"/>
          <w:lang w:val="en-US"/>
        </w:rPr>
        <w:tab/>
        <w:t>French agency for food, environmental and occupational health &amp; safety (anses). Revised OPINION of the French Agency for Food, Environmental and Occupational Health &amp; Safety on mould in buildings 2016; https://www.anses.fr/en/system/files/AIR2014SA0016EN.pdf</w:t>
      </w:r>
      <w:r w:rsidR="008E3A38" w:rsidRPr="008E3A38">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0881881E" w14:textId="795B8A59"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318" w:name="_Ref123750359"/>
      <w:r>
        <w:rPr>
          <w:rFonts w:ascii="Arial" w:eastAsia="Calibri" w:hAnsi="Arial" w:cs="Arial"/>
          <w:b w:val="0"/>
          <w:bCs w:val="0"/>
          <w:noProof/>
          <w:sz w:val="24"/>
          <w:szCs w:val="24"/>
          <w:u w:color="000000"/>
          <w:lang w:val="en-US"/>
        </w:rPr>
        <w:t>202</w:t>
      </w:r>
      <w:bookmarkEnd w:id="318"/>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Fromme H, Gareis M, Völkel W, Gottschalk C. Overall internal exposure to mycotoxins and their occurrence in occupational and residential settings – an overview. Int J Hyg Environ Health 2016</w:t>
      </w:r>
      <w:r w:rsidR="00F475B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 xml:space="preserve"> 219:143</w:t>
      </w:r>
      <w:r w:rsidR="00FE56AB">
        <w:rPr>
          <w:rFonts w:ascii="Arial" w:eastAsia="Calibri" w:hAnsi="Arial" w:cs="Arial"/>
          <w:b w:val="0"/>
          <w:bCs w:val="0"/>
          <w:sz w:val="24"/>
          <w:szCs w:val="24"/>
          <w:u w:color="000000"/>
          <w:lang w:val="en-US"/>
        </w:rPr>
        <w:t>-1</w:t>
      </w:r>
      <w:r w:rsidR="00777FFD" w:rsidRPr="0003748A">
        <w:rPr>
          <w:rFonts w:ascii="Arial" w:eastAsia="Calibri" w:hAnsi="Arial" w:cs="Arial"/>
          <w:b w:val="0"/>
          <w:bCs w:val="0"/>
          <w:sz w:val="24"/>
          <w:szCs w:val="24"/>
          <w:u w:color="000000"/>
          <w:lang w:val="en-US"/>
        </w:rPr>
        <w:t>65</w:t>
      </w:r>
      <w:r w:rsidR="00FE56AB">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 xml:space="preserve"> doi:10.1016/j.ijheh.2015.11.0048</w:t>
      </w:r>
    </w:p>
    <w:p w14:paraId="6D28EA6A" w14:textId="7EEC7B31"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19" w:name="_Ref124157614"/>
      <w:r>
        <w:rPr>
          <w:rFonts w:ascii="Arial" w:eastAsia="Helvetica Neue" w:hAnsi="Arial" w:cs="Arial"/>
          <w:b w:val="0"/>
          <w:bCs w:val="0"/>
          <w:noProof/>
          <w:color w:val="000000"/>
          <w:sz w:val="24"/>
          <w:szCs w:val="24"/>
          <w:bdr w:val="nil"/>
          <w:lang w:val="da-DK" w:eastAsia="de-DE"/>
        </w:rPr>
        <w:t>203</w:t>
      </w:r>
      <w:bookmarkEnd w:id="319"/>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Fu X, Norbäck D, Yuan Q, Li Y, Zhu X, Hashim JH, Hashim Z, Ali F, Hu Q, Deng Y, Sun Y.Association between indoor microbiome exposure and sick building syndrome (SBS) in junior high schools of Johor Bahru, Malaysia. Sci Total Environ 2021; 753:141904. doi: 10.1016/j.scitotenv.2020.141904</w:t>
      </w:r>
    </w:p>
    <w:p w14:paraId="5D8C8178" w14:textId="2C0FD68F" w:rsidR="00FE17CE" w:rsidRPr="00904BA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20" w:name="_Ref122524264"/>
      <w:r>
        <w:rPr>
          <w:rFonts w:ascii="Arial" w:eastAsia="Times New Roman" w:hAnsi="Arial" w:cs="Arial"/>
          <w:b w:val="0"/>
          <w:bCs w:val="0"/>
          <w:noProof/>
          <w:sz w:val="24"/>
          <w:szCs w:val="24"/>
          <w:lang w:val="en-US"/>
        </w:rPr>
        <w:t>204</w:t>
      </w:r>
      <w:bookmarkEnd w:id="320"/>
      <w:r w:rsidR="00FE17CE" w:rsidRPr="00904BA5">
        <w:rPr>
          <w:rFonts w:ascii="Arial" w:eastAsia="Times New Roman" w:hAnsi="Arial" w:cs="Arial"/>
          <w:b w:val="0"/>
          <w:bCs w:val="0"/>
          <w:noProof/>
          <w:sz w:val="24"/>
          <w:szCs w:val="24"/>
          <w:lang w:val="en-US"/>
        </w:rPr>
        <w:t>.</w:t>
      </w:r>
      <w:r w:rsidR="00FE17CE" w:rsidRPr="00904BA5">
        <w:rPr>
          <w:rFonts w:ascii="Arial" w:eastAsia="Times New Roman" w:hAnsi="Arial" w:cs="Arial"/>
          <w:b w:val="0"/>
          <w:bCs w:val="0"/>
          <w:noProof/>
          <w:sz w:val="24"/>
          <w:szCs w:val="24"/>
          <w:lang w:val="en-US"/>
        </w:rPr>
        <w:tab/>
        <w:t>Fukutomi Y, Taniguchi M.</w:t>
      </w:r>
      <w:r w:rsidR="00854B19">
        <w:rPr>
          <w:rFonts w:ascii="Arial" w:eastAsia="Times New Roman" w:hAnsi="Arial" w:cs="Arial"/>
          <w:b w:val="0"/>
          <w:bCs w:val="0"/>
          <w:noProof/>
          <w:sz w:val="24"/>
          <w:szCs w:val="24"/>
          <w:lang w:val="en-US"/>
        </w:rPr>
        <w:t xml:space="preserve"> </w:t>
      </w:r>
      <w:r w:rsidR="00FE17CE" w:rsidRPr="00904BA5">
        <w:rPr>
          <w:rFonts w:ascii="Arial" w:eastAsia="Times New Roman" w:hAnsi="Arial" w:cs="Arial"/>
          <w:b w:val="0"/>
          <w:bCs w:val="0"/>
          <w:noProof/>
          <w:sz w:val="24"/>
          <w:szCs w:val="24"/>
          <w:lang w:val="en-US"/>
        </w:rPr>
        <w:t>Sensitization to fungal allergens: Resolved and unresolved issues. Allergol Int 2015; 64(4): 321-331; doi: 10.1016/j.alit.2015.05.007</w:t>
      </w:r>
    </w:p>
    <w:p w14:paraId="724FD14D" w14:textId="197205F3" w:rsidR="00FE17CE" w:rsidRPr="00904BA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21" w:name="_Ref122524268"/>
      <w:r>
        <w:rPr>
          <w:rFonts w:ascii="Arial" w:eastAsia="Times New Roman" w:hAnsi="Arial" w:cs="Arial"/>
          <w:b w:val="0"/>
          <w:bCs w:val="0"/>
          <w:noProof/>
          <w:sz w:val="24"/>
          <w:szCs w:val="24"/>
          <w:lang w:val="en-US"/>
        </w:rPr>
        <w:t>205</w:t>
      </w:r>
      <w:bookmarkEnd w:id="321"/>
      <w:r w:rsidR="00FE17CE" w:rsidRPr="00904BA5">
        <w:rPr>
          <w:rFonts w:ascii="Arial" w:eastAsia="Times New Roman" w:hAnsi="Arial" w:cs="Arial"/>
          <w:b w:val="0"/>
          <w:bCs w:val="0"/>
          <w:noProof/>
          <w:sz w:val="24"/>
          <w:szCs w:val="24"/>
          <w:lang w:val="en-US"/>
        </w:rPr>
        <w:t>.</w:t>
      </w:r>
      <w:r w:rsidR="00FE17CE" w:rsidRPr="00904BA5">
        <w:rPr>
          <w:rFonts w:ascii="Arial" w:eastAsia="Times New Roman" w:hAnsi="Arial" w:cs="Arial"/>
          <w:b w:val="0"/>
          <w:bCs w:val="0"/>
          <w:noProof/>
          <w:sz w:val="24"/>
          <w:szCs w:val="24"/>
          <w:lang w:val="en-US"/>
        </w:rPr>
        <w:tab/>
        <w:t>Fung F, Hughson WG. Health effects of indoor fungal bioaerosol exposure. Appl Occup Environ Hyg 2003; 18(7): 535-544; doi: 10.1080/10473220301451</w:t>
      </w:r>
    </w:p>
    <w:p w14:paraId="20D6B4F9" w14:textId="37085A7A"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322" w:name="_Ref123750693"/>
      <w:r>
        <w:rPr>
          <w:rFonts w:ascii="Arial" w:eastAsia="Calibri" w:hAnsi="Arial" w:cs="Arial"/>
          <w:b w:val="0"/>
          <w:bCs w:val="0"/>
          <w:noProof/>
          <w:sz w:val="24"/>
          <w:szCs w:val="24"/>
          <w:u w:color="000000"/>
          <w:lang w:val="en-US"/>
        </w:rPr>
        <w:t>206</w:t>
      </w:r>
      <w:bookmarkEnd w:id="322"/>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Fung F, Clark RF. Health effects of mycotoxins: a toxicological overview. J Toxicol Clin Toxicol 2004; 42(2): 217-234; doi: 10.1081/clt-120030947</w:t>
      </w:r>
    </w:p>
    <w:p w14:paraId="7B1D68B6" w14:textId="2CB82BBC" w:rsidR="00FE17CE"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323" w:name="_Ref122524270"/>
      <w:r>
        <w:rPr>
          <w:rFonts w:ascii="Arial" w:eastAsia="Times New Roman" w:hAnsi="Arial" w:cs="Arial"/>
          <w:b w:val="0"/>
          <w:bCs w:val="0"/>
          <w:noProof/>
          <w:sz w:val="24"/>
          <w:szCs w:val="24"/>
          <w:lang w:val="en-US"/>
        </w:rPr>
        <w:t>207</w:t>
      </w:r>
      <w:bookmarkEnd w:id="323"/>
      <w:r w:rsidR="00FE17CE" w:rsidRPr="00904BA5">
        <w:rPr>
          <w:rFonts w:ascii="Arial" w:eastAsia="Times New Roman" w:hAnsi="Arial" w:cs="Arial"/>
          <w:b w:val="0"/>
          <w:bCs w:val="0"/>
          <w:noProof/>
          <w:sz w:val="24"/>
          <w:szCs w:val="24"/>
          <w:lang w:val="en-US"/>
        </w:rPr>
        <w:t>.</w:t>
      </w:r>
      <w:r w:rsidR="00FE17CE" w:rsidRPr="00904BA5">
        <w:rPr>
          <w:rFonts w:ascii="Arial" w:eastAsia="Times New Roman" w:hAnsi="Arial" w:cs="Arial"/>
          <w:b w:val="0"/>
          <w:bCs w:val="0"/>
          <w:noProof/>
          <w:sz w:val="24"/>
          <w:szCs w:val="24"/>
          <w:lang w:val="en-US"/>
        </w:rPr>
        <w:tab/>
        <w:t xml:space="preserve">Fung F, Hughson WG. The fundamentals of mold-related illness: when to suspect the environment is making a patient sick. </w:t>
      </w:r>
      <w:r w:rsidR="00FE17CE" w:rsidRPr="00CB5667">
        <w:rPr>
          <w:rFonts w:ascii="Arial" w:eastAsia="Times New Roman" w:hAnsi="Arial" w:cs="Arial"/>
          <w:b w:val="0"/>
          <w:bCs w:val="0"/>
          <w:noProof/>
          <w:sz w:val="24"/>
          <w:szCs w:val="24"/>
        </w:rPr>
        <w:t>Postgrad Med 2008; 120(1):</w:t>
      </w:r>
      <w:r w:rsidR="009967FF">
        <w:rPr>
          <w:rFonts w:ascii="Arial" w:eastAsia="Times New Roman" w:hAnsi="Arial" w:cs="Arial"/>
          <w:b w:val="0"/>
          <w:bCs w:val="0"/>
          <w:noProof/>
          <w:sz w:val="24"/>
          <w:szCs w:val="24"/>
        </w:rPr>
        <w:t xml:space="preserve"> </w:t>
      </w:r>
      <w:r w:rsidR="00FE17CE" w:rsidRPr="00CB5667">
        <w:rPr>
          <w:rFonts w:ascii="Arial" w:eastAsia="Times New Roman" w:hAnsi="Arial" w:cs="Arial"/>
          <w:b w:val="0"/>
          <w:bCs w:val="0"/>
          <w:noProof/>
          <w:sz w:val="24"/>
          <w:szCs w:val="24"/>
        </w:rPr>
        <w:t>80-84; doi: 10.3810/pgm.2008.04.1764</w:t>
      </w:r>
    </w:p>
    <w:p w14:paraId="477C8EE6" w14:textId="573658F8" w:rsidR="00DA10EC" w:rsidRPr="005D381F" w:rsidRDefault="00CD253B" w:rsidP="00DA10EC">
      <w:pPr>
        <w:pStyle w:val="Beschriftung"/>
        <w:spacing w:after="60"/>
        <w:ind w:left="709" w:hanging="709"/>
        <w:rPr>
          <w:rFonts w:ascii="Arial" w:eastAsia="Times New Roman" w:hAnsi="Arial" w:cs="Arial"/>
          <w:b w:val="0"/>
          <w:bCs w:val="0"/>
          <w:noProof/>
          <w:sz w:val="24"/>
          <w:szCs w:val="24"/>
        </w:rPr>
      </w:pPr>
      <w:bookmarkStart w:id="324" w:name="_Ref133912524"/>
      <w:r>
        <w:rPr>
          <w:rFonts w:ascii="Arial" w:eastAsia="Times New Roman" w:hAnsi="Arial" w:cs="Arial"/>
          <w:b w:val="0"/>
          <w:bCs w:val="0"/>
          <w:noProof/>
          <w:sz w:val="24"/>
          <w:szCs w:val="24"/>
        </w:rPr>
        <w:t>208</w:t>
      </w:r>
      <w:bookmarkEnd w:id="324"/>
      <w:r w:rsidR="00DA10EC" w:rsidRPr="00DA10EC">
        <w:rPr>
          <w:rFonts w:ascii="Arial" w:eastAsia="Times New Roman" w:hAnsi="Arial" w:cs="Arial"/>
          <w:b w:val="0"/>
          <w:bCs w:val="0"/>
          <w:noProof/>
          <w:sz w:val="24"/>
          <w:szCs w:val="24"/>
        </w:rPr>
        <w:t>.</w:t>
      </w:r>
      <w:r w:rsidR="00DA10EC" w:rsidRPr="00DA10EC">
        <w:rPr>
          <w:rFonts w:ascii="Arial" w:eastAsia="Times New Roman" w:hAnsi="Arial" w:cs="Arial"/>
          <w:b w:val="0"/>
          <w:bCs w:val="0"/>
          <w:noProof/>
          <w:sz w:val="24"/>
          <w:szCs w:val="24"/>
        </w:rPr>
        <w:tab/>
        <w:t xml:space="preserve">Gabrio T, Trautmann C, Dill I, Baudisch C, Fischer G. Umweltforschungsplan des Bundesministeriums für Umwelt, Naturschutz und Reaktorsicherheit. </w:t>
      </w:r>
      <w:r w:rsidR="00DA10EC" w:rsidRPr="005D381F">
        <w:rPr>
          <w:rFonts w:ascii="Arial" w:eastAsia="Times New Roman" w:hAnsi="Arial" w:cs="Arial"/>
          <w:b w:val="0"/>
          <w:bCs w:val="0"/>
          <w:noProof/>
          <w:sz w:val="24"/>
          <w:szCs w:val="24"/>
        </w:rPr>
        <w:t>Förderkennzeichen (UFOPLAN) 20161218/07. Erhebung von Hintergrundwerten für die Bewertung von Schimmelpilzen im Innenraum, 2004</w:t>
      </w:r>
    </w:p>
    <w:p w14:paraId="4B8542F1" w14:textId="47A398CB" w:rsidR="00020174" w:rsidRPr="003111EE" w:rsidRDefault="00CD253B" w:rsidP="00F63B2F">
      <w:pPr>
        <w:pStyle w:val="Beschriftung"/>
        <w:spacing w:after="60"/>
        <w:ind w:left="709" w:hanging="709"/>
        <w:rPr>
          <w:rFonts w:ascii="Arial" w:hAnsi="Arial" w:cs="Arial"/>
          <w:b w:val="0"/>
          <w:bCs w:val="0"/>
          <w:sz w:val="24"/>
          <w:szCs w:val="24"/>
        </w:rPr>
      </w:pPr>
      <w:bookmarkStart w:id="325" w:name="_Ref124327567"/>
      <w:r>
        <w:rPr>
          <w:rFonts w:ascii="Arial" w:hAnsi="Arial" w:cs="Arial"/>
          <w:b w:val="0"/>
          <w:bCs w:val="0"/>
          <w:noProof/>
          <w:sz w:val="24"/>
          <w:szCs w:val="24"/>
        </w:rPr>
        <w:t>209</w:t>
      </w:r>
      <w:bookmarkEnd w:id="325"/>
      <w:r w:rsidR="00020174" w:rsidRPr="00FF2465">
        <w:rPr>
          <w:rFonts w:ascii="Arial" w:hAnsi="Arial" w:cs="Arial"/>
          <w:b w:val="0"/>
          <w:bCs w:val="0"/>
          <w:sz w:val="24"/>
          <w:szCs w:val="24"/>
        </w:rPr>
        <w:t>.</w:t>
      </w:r>
      <w:r w:rsidR="00020174" w:rsidRPr="00FF2465">
        <w:rPr>
          <w:rFonts w:ascii="Arial" w:hAnsi="Arial" w:cs="Arial"/>
          <w:b w:val="0"/>
          <w:bCs w:val="0"/>
          <w:sz w:val="24"/>
          <w:szCs w:val="24"/>
        </w:rPr>
        <w:tab/>
        <w:t xml:space="preserve">Gabrio T, Weidner U. Vorkommen und gesundheitliche/allergologische Relevanz von Schimmelpilzen aus Sicht der Umweltmedizin. </w:t>
      </w:r>
      <w:r w:rsidR="00020174" w:rsidRPr="003111EE">
        <w:rPr>
          <w:rFonts w:ascii="Arial" w:hAnsi="Arial" w:cs="Arial"/>
          <w:b w:val="0"/>
          <w:bCs w:val="0"/>
          <w:sz w:val="24"/>
          <w:szCs w:val="24"/>
        </w:rPr>
        <w:t>Allergologie 2010; 33: 101-108</w:t>
      </w:r>
    </w:p>
    <w:p w14:paraId="4C3839AA" w14:textId="15C4635A" w:rsidR="00691313"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326" w:name="_Ref123571984"/>
      <w:r>
        <w:rPr>
          <w:rFonts w:ascii="Arial" w:eastAsia="Times New Roman" w:hAnsi="Arial" w:cs="Arial"/>
          <w:b w:val="0"/>
          <w:bCs w:val="0"/>
          <w:noProof/>
          <w:sz w:val="24"/>
          <w:szCs w:val="24"/>
        </w:rPr>
        <w:t>210</w:t>
      </w:r>
      <w:bookmarkEnd w:id="326"/>
      <w:r w:rsidR="00691313" w:rsidRPr="00CB5667">
        <w:rPr>
          <w:rFonts w:ascii="Arial" w:eastAsia="Times New Roman" w:hAnsi="Arial" w:cs="Arial"/>
          <w:b w:val="0"/>
          <w:bCs w:val="0"/>
          <w:noProof/>
          <w:sz w:val="24"/>
          <w:szCs w:val="24"/>
        </w:rPr>
        <w:t>.</w:t>
      </w:r>
      <w:r w:rsidR="00691313" w:rsidRPr="00CB5667">
        <w:rPr>
          <w:rFonts w:ascii="Arial" w:eastAsia="Times New Roman" w:hAnsi="Arial" w:cs="Arial"/>
          <w:b w:val="0"/>
          <w:bCs w:val="0"/>
          <w:noProof/>
          <w:sz w:val="24"/>
          <w:szCs w:val="24"/>
        </w:rPr>
        <w:tab/>
      </w:r>
      <w:r w:rsidR="001943F3">
        <w:rPr>
          <w:rFonts w:ascii="Arial" w:eastAsia="Times New Roman" w:hAnsi="Arial" w:cs="Arial"/>
          <w:b w:val="0"/>
          <w:bCs w:val="0"/>
          <w:noProof/>
          <w:sz w:val="24"/>
          <w:szCs w:val="24"/>
        </w:rPr>
        <w:t>Gabrio T</w:t>
      </w:r>
      <w:r w:rsidR="00691313" w:rsidRPr="00CB5667">
        <w:rPr>
          <w:rFonts w:ascii="Arial" w:eastAsia="Times New Roman" w:hAnsi="Arial" w:cs="Arial"/>
          <w:b w:val="0"/>
          <w:bCs w:val="0"/>
          <w:noProof/>
          <w:sz w:val="24"/>
          <w:szCs w:val="24"/>
        </w:rPr>
        <w:t>, Hurraß J, Wiesmüller GA, Herr C, Raulf M. Untersuchungsmethoden zur Erfassung einer Schimmelpilzexposition – ein Update. Umweltmed – Hygiene – Arbeitsmed 2015; 20: 115-131</w:t>
      </w:r>
    </w:p>
    <w:p w14:paraId="24091BC8" w14:textId="6132E2FF" w:rsidR="00691313" w:rsidRPr="00FB4491" w:rsidRDefault="00CD253B" w:rsidP="00F63B2F">
      <w:pPr>
        <w:pStyle w:val="Beschriftung"/>
        <w:spacing w:after="60"/>
        <w:ind w:left="709" w:hanging="709"/>
        <w:rPr>
          <w:rFonts w:ascii="Arial" w:eastAsia="Times New Roman" w:hAnsi="Arial" w:cs="Arial"/>
          <w:b w:val="0"/>
          <w:bCs w:val="0"/>
          <w:noProof/>
          <w:sz w:val="24"/>
          <w:szCs w:val="24"/>
        </w:rPr>
      </w:pPr>
      <w:bookmarkStart w:id="327" w:name="_Ref123572052"/>
      <w:r>
        <w:rPr>
          <w:rFonts w:ascii="Arial" w:eastAsia="Times New Roman" w:hAnsi="Arial" w:cs="Arial"/>
          <w:b w:val="0"/>
          <w:bCs w:val="0"/>
          <w:noProof/>
          <w:sz w:val="24"/>
          <w:szCs w:val="24"/>
        </w:rPr>
        <w:t>211</w:t>
      </w:r>
      <w:bookmarkEnd w:id="327"/>
      <w:r w:rsidR="00691313" w:rsidRPr="00CB5667">
        <w:rPr>
          <w:rFonts w:ascii="Arial" w:eastAsia="Times New Roman" w:hAnsi="Arial" w:cs="Arial"/>
          <w:b w:val="0"/>
          <w:bCs w:val="0"/>
          <w:noProof/>
          <w:sz w:val="24"/>
          <w:szCs w:val="24"/>
        </w:rPr>
        <w:t>.</w:t>
      </w:r>
      <w:r w:rsidR="00691313" w:rsidRPr="00CB5667">
        <w:rPr>
          <w:rFonts w:ascii="Arial" w:eastAsia="Times New Roman" w:hAnsi="Arial" w:cs="Arial"/>
          <w:b w:val="0"/>
          <w:bCs w:val="0"/>
          <w:noProof/>
          <w:sz w:val="24"/>
          <w:szCs w:val="24"/>
        </w:rPr>
        <w:tab/>
        <w:t xml:space="preserve">Gabrio, T. Woran erkenne ich ein qualifiziertes Schimmelpilzlabor? </w:t>
      </w:r>
      <w:r w:rsidR="00691313" w:rsidRPr="00FB4491">
        <w:rPr>
          <w:rFonts w:ascii="Arial" w:eastAsia="Times New Roman" w:hAnsi="Arial" w:cs="Arial"/>
          <w:b w:val="0"/>
          <w:bCs w:val="0"/>
          <w:noProof/>
          <w:sz w:val="24"/>
          <w:szCs w:val="24"/>
        </w:rPr>
        <w:t>Der Bausachverständige 2020; 16(4): 33-39</w:t>
      </w:r>
    </w:p>
    <w:p w14:paraId="1C51E957" w14:textId="722E7923" w:rsidR="0070634A" w:rsidRPr="00FB4491" w:rsidRDefault="00CD253B" w:rsidP="00F63B2F">
      <w:pPr>
        <w:pStyle w:val="Beschriftung"/>
        <w:spacing w:after="60"/>
        <w:ind w:left="709" w:hanging="709"/>
        <w:rPr>
          <w:rFonts w:ascii="Arial" w:hAnsi="Arial" w:cs="Arial"/>
          <w:b w:val="0"/>
          <w:bCs w:val="0"/>
          <w:sz w:val="24"/>
          <w:szCs w:val="24"/>
          <w:lang w:val="en-US"/>
        </w:rPr>
      </w:pPr>
      <w:bookmarkStart w:id="328" w:name="_Ref124411284"/>
      <w:r>
        <w:rPr>
          <w:rFonts w:ascii="Arial" w:hAnsi="Arial" w:cs="Arial"/>
          <w:b w:val="0"/>
          <w:bCs w:val="0"/>
          <w:noProof/>
          <w:sz w:val="24"/>
          <w:szCs w:val="24"/>
        </w:rPr>
        <w:t>212</w:t>
      </w:r>
      <w:bookmarkEnd w:id="328"/>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Gabrio T, Valtanen K, Herr C. Schimmel im Innenraum – gesundheitliche Symptome und Zusammenhänge mit Armutsgefährdung. </w:t>
      </w:r>
      <w:r w:rsidR="0070634A" w:rsidRPr="00FB4491">
        <w:rPr>
          <w:rFonts w:ascii="Arial" w:hAnsi="Arial" w:cs="Arial"/>
          <w:b w:val="0"/>
          <w:bCs w:val="0"/>
          <w:sz w:val="24"/>
          <w:szCs w:val="24"/>
          <w:lang w:val="en-US"/>
        </w:rPr>
        <w:t>Umweltmed – Hygiene – Arbeitsmed 2021; 26(5): 245-265</w:t>
      </w:r>
    </w:p>
    <w:p w14:paraId="66D8AEF8" w14:textId="576B66B5" w:rsidR="001A6671" w:rsidRPr="00790865" w:rsidRDefault="00CD253B" w:rsidP="00F63B2F">
      <w:pPr>
        <w:pStyle w:val="Beschriftung"/>
        <w:spacing w:after="60"/>
        <w:ind w:left="709" w:hanging="709"/>
        <w:rPr>
          <w:rFonts w:ascii="Arial" w:hAnsi="Arial" w:cs="Arial"/>
          <w:b w:val="0"/>
          <w:bCs w:val="0"/>
          <w:sz w:val="24"/>
          <w:szCs w:val="24"/>
          <w:lang w:val="en-US"/>
        </w:rPr>
      </w:pPr>
      <w:bookmarkStart w:id="329" w:name="_Ref124322919"/>
      <w:r>
        <w:rPr>
          <w:rFonts w:ascii="Arial" w:hAnsi="Arial" w:cs="Arial"/>
          <w:b w:val="0"/>
          <w:bCs w:val="0"/>
          <w:noProof/>
          <w:sz w:val="24"/>
          <w:szCs w:val="24"/>
          <w:lang w:val="en-US"/>
        </w:rPr>
        <w:t>213</w:t>
      </w:r>
      <w:bookmarkEnd w:id="329"/>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r w:rsidR="001A6671" w:rsidRPr="00790865">
        <w:rPr>
          <w:rFonts w:ascii="Arial" w:hAnsi="Arial" w:cs="Arial"/>
          <w:b w:val="0"/>
          <w:sz w:val="24"/>
          <w:szCs w:val="24"/>
          <w:lang w:val="en-US"/>
        </w:rPr>
        <w:t xml:space="preserve">Gantois </w:t>
      </w:r>
      <w:r w:rsidR="001A6671" w:rsidRPr="00790865">
        <w:rPr>
          <w:rFonts w:ascii="Arial" w:hAnsi="Arial" w:cs="Arial"/>
          <w:b w:val="0"/>
          <w:bCs w:val="0"/>
          <w:sz w:val="24"/>
          <w:szCs w:val="24"/>
          <w:lang w:val="en-US"/>
        </w:rPr>
        <w:t>N</w:t>
      </w:r>
      <w:r w:rsidR="001A6671" w:rsidRPr="00790865">
        <w:rPr>
          <w:rFonts w:ascii="Arial" w:hAnsi="Arial" w:cs="Arial"/>
          <w:b w:val="0"/>
          <w:sz w:val="24"/>
          <w:szCs w:val="24"/>
          <w:lang w:val="en-US"/>
        </w:rPr>
        <w:t xml:space="preserve">, Lesaffre </w:t>
      </w:r>
      <w:r w:rsidR="001A6671" w:rsidRPr="00790865">
        <w:rPr>
          <w:rFonts w:ascii="Arial" w:hAnsi="Arial" w:cs="Arial"/>
          <w:b w:val="0"/>
          <w:bCs w:val="0"/>
          <w:sz w:val="24"/>
          <w:szCs w:val="24"/>
          <w:lang w:val="en-US"/>
        </w:rPr>
        <w:t>A</w:t>
      </w:r>
      <w:r w:rsidR="001A6671" w:rsidRPr="00790865">
        <w:rPr>
          <w:rFonts w:ascii="Arial" w:hAnsi="Arial" w:cs="Arial"/>
          <w:b w:val="0"/>
          <w:sz w:val="24"/>
          <w:szCs w:val="24"/>
          <w:lang w:val="en-US"/>
        </w:rPr>
        <w:t xml:space="preserve">, Durand-Joly </w:t>
      </w:r>
      <w:r w:rsidR="001A6671" w:rsidRPr="00790865">
        <w:rPr>
          <w:rFonts w:ascii="Arial" w:hAnsi="Arial" w:cs="Arial"/>
          <w:b w:val="0"/>
          <w:bCs w:val="0"/>
          <w:sz w:val="24"/>
          <w:szCs w:val="24"/>
          <w:lang w:val="en-US"/>
        </w:rPr>
        <w:t>I</w:t>
      </w:r>
      <w:r w:rsidR="001A6671" w:rsidRPr="00790865">
        <w:rPr>
          <w:rFonts w:ascii="Arial" w:hAnsi="Arial" w:cs="Arial"/>
          <w:b w:val="0"/>
          <w:sz w:val="24"/>
          <w:szCs w:val="24"/>
          <w:lang w:val="en-US"/>
        </w:rPr>
        <w:t xml:space="preserve">, Bautin </w:t>
      </w:r>
      <w:r w:rsidR="001A6671" w:rsidRPr="00790865">
        <w:rPr>
          <w:rFonts w:ascii="Arial" w:hAnsi="Arial" w:cs="Arial"/>
          <w:b w:val="0"/>
          <w:bCs w:val="0"/>
          <w:sz w:val="24"/>
          <w:szCs w:val="24"/>
          <w:lang w:val="en-US"/>
        </w:rPr>
        <w:t>N</w:t>
      </w:r>
      <w:r w:rsidR="001A6671" w:rsidRPr="00790865">
        <w:rPr>
          <w:rFonts w:ascii="Arial" w:hAnsi="Arial" w:cs="Arial"/>
          <w:b w:val="0"/>
          <w:sz w:val="24"/>
          <w:szCs w:val="24"/>
          <w:lang w:val="en-US"/>
        </w:rPr>
        <w:t xml:space="preserve">, Le Rouzic </w:t>
      </w:r>
      <w:r w:rsidR="001A6671" w:rsidRPr="00790865">
        <w:rPr>
          <w:rFonts w:ascii="Arial" w:hAnsi="Arial" w:cs="Arial"/>
          <w:b w:val="0"/>
          <w:bCs w:val="0"/>
          <w:sz w:val="24"/>
          <w:szCs w:val="24"/>
          <w:lang w:val="en-US"/>
        </w:rPr>
        <w:t>O</w:t>
      </w:r>
      <w:r w:rsidR="001A6671" w:rsidRPr="00790865">
        <w:rPr>
          <w:rFonts w:ascii="Arial" w:hAnsi="Arial" w:cs="Arial"/>
          <w:b w:val="0"/>
          <w:sz w:val="24"/>
          <w:szCs w:val="24"/>
          <w:lang w:val="en-US"/>
        </w:rPr>
        <w:t xml:space="preserve">, Nseir </w:t>
      </w:r>
      <w:r w:rsidR="001A6671" w:rsidRPr="00790865">
        <w:rPr>
          <w:rFonts w:ascii="Arial" w:hAnsi="Arial" w:cs="Arial"/>
          <w:b w:val="0"/>
          <w:bCs w:val="0"/>
          <w:sz w:val="24"/>
          <w:szCs w:val="24"/>
          <w:lang w:val="en-US"/>
        </w:rPr>
        <w:t>S</w:t>
      </w:r>
      <w:r w:rsidR="001A6671" w:rsidRPr="00790865">
        <w:rPr>
          <w:rFonts w:ascii="Arial" w:hAnsi="Arial" w:cs="Arial"/>
          <w:b w:val="0"/>
          <w:sz w:val="24"/>
          <w:szCs w:val="24"/>
          <w:lang w:val="en-US"/>
        </w:rPr>
        <w:t xml:space="preserve">, Reboux </w:t>
      </w:r>
      <w:r w:rsidR="001A6671" w:rsidRPr="00790865">
        <w:rPr>
          <w:rFonts w:ascii="Arial" w:hAnsi="Arial" w:cs="Arial"/>
          <w:b w:val="0"/>
          <w:bCs w:val="0"/>
          <w:sz w:val="24"/>
          <w:szCs w:val="24"/>
          <w:lang w:val="en-US"/>
        </w:rPr>
        <w:t>G</w:t>
      </w:r>
      <w:r w:rsidR="001A6671" w:rsidRPr="00790865">
        <w:rPr>
          <w:rFonts w:ascii="Arial" w:hAnsi="Arial" w:cs="Arial"/>
          <w:b w:val="0"/>
          <w:sz w:val="24"/>
          <w:szCs w:val="24"/>
          <w:lang w:val="en-US"/>
        </w:rPr>
        <w:t xml:space="preserve">, Scherer </w:t>
      </w:r>
      <w:r w:rsidR="001A6671" w:rsidRPr="00790865">
        <w:rPr>
          <w:rFonts w:ascii="Arial" w:hAnsi="Arial" w:cs="Arial"/>
          <w:b w:val="0"/>
          <w:bCs w:val="0"/>
          <w:sz w:val="24"/>
          <w:szCs w:val="24"/>
          <w:lang w:val="en-US"/>
        </w:rPr>
        <w:t>E</w:t>
      </w:r>
      <w:r w:rsidR="001A6671" w:rsidRPr="00790865">
        <w:rPr>
          <w:rFonts w:ascii="Arial" w:hAnsi="Arial" w:cs="Arial"/>
          <w:b w:val="0"/>
          <w:sz w:val="24"/>
          <w:szCs w:val="24"/>
          <w:lang w:val="en-US"/>
        </w:rPr>
        <w:t xml:space="preserve">, Aliouat </w:t>
      </w:r>
      <w:r w:rsidR="001A6671" w:rsidRPr="00790865">
        <w:rPr>
          <w:rFonts w:ascii="Arial" w:hAnsi="Arial" w:cs="Arial"/>
          <w:b w:val="0"/>
          <w:bCs w:val="0"/>
          <w:sz w:val="24"/>
          <w:szCs w:val="24"/>
          <w:lang w:val="en-US"/>
        </w:rPr>
        <w:t>EM</w:t>
      </w:r>
      <w:r w:rsidR="001A6671" w:rsidRPr="00790865">
        <w:rPr>
          <w:rFonts w:ascii="Arial" w:hAnsi="Arial" w:cs="Arial"/>
          <w:b w:val="0"/>
          <w:sz w:val="24"/>
          <w:szCs w:val="24"/>
          <w:lang w:val="en-US"/>
        </w:rPr>
        <w:t xml:space="preserve">, Fry </w:t>
      </w:r>
      <w:r w:rsidR="001A6671" w:rsidRPr="00790865">
        <w:rPr>
          <w:rFonts w:ascii="Arial" w:hAnsi="Arial" w:cs="Arial"/>
          <w:b w:val="0"/>
          <w:bCs w:val="0"/>
          <w:sz w:val="24"/>
          <w:szCs w:val="24"/>
          <w:lang w:val="en-US"/>
        </w:rPr>
        <w:t>S</w:t>
      </w:r>
      <w:r w:rsidR="001A6671" w:rsidRPr="00790865">
        <w:rPr>
          <w:rFonts w:ascii="Arial" w:hAnsi="Arial" w:cs="Arial"/>
          <w:b w:val="0"/>
          <w:sz w:val="24"/>
          <w:szCs w:val="24"/>
          <w:lang w:val="en-US"/>
        </w:rPr>
        <w:t xml:space="preserve">, Gosset </w:t>
      </w:r>
      <w:r w:rsidR="001A6671" w:rsidRPr="00790865">
        <w:rPr>
          <w:rFonts w:ascii="Arial" w:hAnsi="Arial" w:cs="Arial"/>
          <w:b w:val="0"/>
          <w:bCs w:val="0"/>
          <w:sz w:val="24"/>
          <w:szCs w:val="24"/>
          <w:lang w:val="en-US"/>
        </w:rPr>
        <w:t>P</w:t>
      </w:r>
      <w:r w:rsidR="001A6671" w:rsidRPr="00790865">
        <w:rPr>
          <w:rFonts w:ascii="Arial" w:hAnsi="Arial" w:cs="Arial"/>
          <w:b w:val="0"/>
          <w:sz w:val="24"/>
          <w:szCs w:val="24"/>
          <w:lang w:val="en-US"/>
        </w:rPr>
        <w:t>, Fréalle</w:t>
      </w:r>
      <w:r w:rsidR="001A6671" w:rsidRPr="00790865">
        <w:rPr>
          <w:rFonts w:ascii="Arial" w:hAnsi="Arial" w:cs="Arial"/>
          <w:b w:val="0"/>
          <w:bCs w:val="0"/>
          <w:sz w:val="24"/>
          <w:szCs w:val="24"/>
          <w:lang w:val="en-US"/>
        </w:rPr>
        <w:t xml:space="preserve"> E. </w:t>
      </w:r>
      <w:r w:rsidR="001A6671" w:rsidRPr="00790865">
        <w:rPr>
          <w:rFonts w:ascii="Arial" w:hAnsi="Arial" w:cs="Arial"/>
          <w:b w:val="0"/>
          <w:sz w:val="24"/>
          <w:szCs w:val="24"/>
          <w:lang w:val="en-US"/>
        </w:rPr>
        <w:t>Factors associated with Pneumocystis colonization and circulating genotypes in chronic obstructive pulmonary disease patients with acute exacerbation or at stable state and their homes</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Med Mycol 2021;</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60(1):</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myab070</w:t>
      </w:r>
      <w:r w:rsidR="001A6671" w:rsidRPr="00790865">
        <w:rPr>
          <w:rFonts w:ascii="Arial" w:hAnsi="Arial" w:cs="Arial"/>
          <w:b w:val="0"/>
          <w:bCs w:val="0"/>
          <w:sz w:val="24"/>
          <w:szCs w:val="24"/>
          <w:lang w:val="en-US"/>
        </w:rPr>
        <w:t>;</w:t>
      </w:r>
      <w:r w:rsidR="001A6671" w:rsidRPr="00790865">
        <w:rPr>
          <w:rFonts w:ascii="Arial" w:hAnsi="Arial" w:cs="Arial"/>
          <w:b w:val="0"/>
          <w:sz w:val="24"/>
          <w:szCs w:val="24"/>
          <w:lang w:val="en-US"/>
        </w:rPr>
        <w:t xml:space="preserve"> doi: 10.1093/mmy/myab070</w:t>
      </w:r>
    </w:p>
    <w:p w14:paraId="678E2154" w14:textId="258531D0" w:rsidR="00FE17CE" w:rsidRPr="00904BA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30" w:name="_Ref122524271"/>
      <w:r>
        <w:rPr>
          <w:rFonts w:ascii="Arial" w:eastAsia="Times New Roman" w:hAnsi="Arial" w:cs="Arial"/>
          <w:b w:val="0"/>
          <w:bCs w:val="0"/>
          <w:noProof/>
          <w:sz w:val="24"/>
          <w:szCs w:val="24"/>
          <w:lang w:val="en-US"/>
        </w:rPr>
        <w:t>214</w:t>
      </w:r>
      <w:bookmarkEnd w:id="330"/>
      <w:r w:rsidR="00FE17CE" w:rsidRPr="00904BA5">
        <w:rPr>
          <w:rFonts w:ascii="Arial" w:eastAsia="Times New Roman" w:hAnsi="Arial" w:cs="Arial"/>
          <w:b w:val="0"/>
          <w:bCs w:val="0"/>
          <w:noProof/>
          <w:sz w:val="24"/>
          <w:szCs w:val="24"/>
          <w:lang w:val="en-US"/>
        </w:rPr>
        <w:t>.</w:t>
      </w:r>
      <w:r w:rsidR="00FE17CE" w:rsidRPr="00904BA5">
        <w:rPr>
          <w:rFonts w:ascii="Arial" w:eastAsia="Times New Roman" w:hAnsi="Arial" w:cs="Arial"/>
          <w:b w:val="0"/>
          <w:bCs w:val="0"/>
          <w:noProof/>
          <w:sz w:val="24"/>
          <w:szCs w:val="24"/>
          <w:lang w:val="en-US"/>
        </w:rPr>
        <w:tab/>
        <w:t>Gautier C, Caillaud D, Charpin D. [Non-allergenic impact of indoor mold exposure]. [Article in French] Rev Mal Respir 2018; 35(6): 652-658; doi: 10.1016/j.rmr.2018.05.012</w:t>
      </w:r>
    </w:p>
    <w:p w14:paraId="52A18050" w14:textId="2BEC1E1C" w:rsidR="00FE17CE" w:rsidRPr="00FB4491" w:rsidRDefault="00CD253B" w:rsidP="00F63B2F">
      <w:pPr>
        <w:pStyle w:val="Beschriftung"/>
        <w:spacing w:after="60"/>
        <w:ind w:left="709" w:hanging="709"/>
        <w:rPr>
          <w:rFonts w:ascii="Arial" w:eastAsia="Times New Roman" w:hAnsi="Arial" w:cs="Arial"/>
          <w:b w:val="0"/>
          <w:bCs w:val="0"/>
          <w:noProof/>
          <w:sz w:val="24"/>
          <w:szCs w:val="24"/>
        </w:rPr>
      </w:pPr>
      <w:bookmarkStart w:id="331" w:name="_Ref122524272"/>
      <w:r>
        <w:rPr>
          <w:rFonts w:ascii="Arial" w:eastAsia="Times New Roman" w:hAnsi="Arial" w:cs="Arial"/>
          <w:b w:val="0"/>
          <w:bCs w:val="0"/>
          <w:noProof/>
          <w:sz w:val="24"/>
          <w:szCs w:val="24"/>
          <w:lang w:val="en-US"/>
        </w:rPr>
        <w:t>215</w:t>
      </w:r>
      <w:bookmarkEnd w:id="331"/>
      <w:r w:rsidR="00FE17CE" w:rsidRPr="00904BA5">
        <w:rPr>
          <w:rFonts w:ascii="Arial" w:eastAsia="Times New Roman" w:hAnsi="Arial" w:cs="Arial"/>
          <w:b w:val="0"/>
          <w:bCs w:val="0"/>
          <w:noProof/>
          <w:sz w:val="24"/>
          <w:szCs w:val="24"/>
          <w:lang w:val="en-US"/>
        </w:rPr>
        <w:t>.</w:t>
      </w:r>
      <w:r w:rsidR="00FE17CE" w:rsidRPr="00904BA5">
        <w:rPr>
          <w:rFonts w:ascii="Arial" w:eastAsia="Times New Roman" w:hAnsi="Arial" w:cs="Arial"/>
          <w:b w:val="0"/>
          <w:bCs w:val="0"/>
          <w:noProof/>
          <w:sz w:val="24"/>
          <w:szCs w:val="24"/>
          <w:lang w:val="en-US"/>
        </w:rPr>
        <w:tab/>
        <w:t xml:space="preserve">Genuis SJ. Clinical medicine and the budding science of indoor mold exposure. </w:t>
      </w:r>
      <w:r w:rsidR="00FE17CE" w:rsidRPr="00FB4491">
        <w:rPr>
          <w:rFonts w:ascii="Arial" w:eastAsia="Times New Roman" w:hAnsi="Arial" w:cs="Arial"/>
          <w:b w:val="0"/>
          <w:bCs w:val="0"/>
          <w:noProof/>
          <w:sz w:val="24"/>
          <w:szCs w:val="24"/>
        </w:rPr>
        <w:t>Eur J Intern Med 2007; 18(7): 516-523; doi: 10.1016/j.ejim.2007.05.005</w:t>
      </w:r>
    </w:p>
    <w:p w14:paraId="32071243" w14:textId="02A036FF" w:rsidR="0070634A" w:rsidRPr="009B5A75" w:rsidRDefault="00CD253B" w:rsidP="00F63B2F">
      <w:pPr>
        <w:pStyle w:val="Beschriftung"/>
        <w:spacing w:after="60"/>
        <w:ind w:left="709" w:hanging="709"/>
        <w:rPr>
          <w:rFonts w:ascii="Arial" w:hAnsi="Arial" w:cs="Arial"/>
          <w:b w:val="0"/>
          <w:bCs w:val="0"/>
          <w:sz w:val="24"/>
          <w:szCs w:val="24"/>
        </w:rPr>
      </w:pPr>
      <w:bookmarkStart w:id="332" w:name="_Ref124411928"/>
      <w:r>
        <w:rPr>
          <w:rFonts w:ascii="Arial" w:hAnsi="Arial" w:cs="Arial"/>
          <w:b w:val="0"/>
          <w:bCs w:val="0"/>
          <w:noProof/>
          <w:sz w:val="24"/>
          <w:szCs w:val="24"/>
        </w:rPr>
        <w:t>216</w:t>
      </w:r>
      <w:bookmarkEnd w:id="332"/>
      <w:r w:rsidR="0070634A" w:rsidRPr="009B5A75">
        <w:rPr>
          <w:rFonts w:ascii="Arial" w:hAnsi="Arial" w:cs="Arial"/>
          <w:b w:val="0"/>
          <w:bCs w:val="0"/>
          <w:sz w:val="24"/>
          <w:szCs w:val="24"/>
        </w:rPr>
        <w:t>.</w:t>
      </w:r>
      <w:r w:rsidR="0070634A" w:rsidRPr="009B5A75">
        <w:rPr>
          <w:rFonts w:ascii="Arial" w:hAnsi="Arial" w:cs="Arial"/>
          <w:b w:val="0"/>
          <w:bCs w:val="0"/>
          <w:sz w:val="24"/>
          <w:szCs w:val="24"/>
        </w:rPr>
        <w:tab/>
        <w:t>Gesundheitsamt Bremen, Abteilung Gesundheit und Umwelt, Hrsg. Feuchtigkeit und Schimmel in Wohnungen – Praxisbericht 2012. Freie Hansestadt Bremen, Bremen 2012; siehe unter: http://www.bremer-netzwerk-schimmelberatung.de/materialien-broschueren.html</w:t>
      </w:r>
      <w:r w:rsidR="009967FF">
        <w:rPr>
          <w:rFonts w:ascii="Arial" w:hAnsi="Arial" w:cs="Arial"/>
          <w:b w:val="0"/>
          <w:sz w:val="24"/>
          <w:szCs w:val="24"/>
        </w:rPr>
        <w:t xml:space="preserve">; </w:t>
      </w:r>
      <w:r w:rsidR="004C6339">
        <w:rPr>
          <w:rFonts w:ascii="Arial" w:hAnsi="Arial" w:cs="Arial"/>
          <w:b w:val="0"/>
          <w:sz w:val="24"/>
          <w:szCs w:val="24"/>
        </w:rPr>
        <w:t>zuletzt aufgerufen am 06.03.2023</w:t>
      </w:r>
    </w:p>
    <w:p w14:paraId="0DDC5D63" w14:textId="220D8C16" w:rsidR="007B525E" w:rsidRPr="0076771E" w:rsidRDefault="00CD253B" w:rsidP="00F63B2F">
      <w:pPr>
        <w:pStyle w:val="Beschriftung"/>
        <w:spacing w:after="60"/>
        <w:ind w:left="709" w:hanging="709"/>
        <w:rPr>
          <w:rFonts w:ascii="Arial" w:hAnsi="Arial" w:cs="Arial"/>
          <w:b w:val="0"/>
          <w:bCs w:val="0"/>
          <w:sz w:val="24"/>
          <w:szCs w:val="24"/>
          <w:lang w:val="da-DK"/>
        </w:rPr>
      </w:pPr>
      <w:bookmarkStart w:id="333" w:name="_Ref124158611"/>
      <w:r>
        <w:rPr>
          <w:rFonts w:ascii="Arial" w:eastAsia="Helvetica Neue" w:hAnsi="Arial" w:cs="Arial"/>
          <w:b w:val="0"/>
          <w:bCs w:val="0"/>
          <w:noProof/>
          <w:color w:val="000000"/>
          <w:sz w:val="24"/>
          <w:szCs w:val="24"/>
          <w:bdr w:val="nil"/>
          <w:lang w:val="da-DK" w:eastAsia="de-DE"/>
        </w:rPr>
        <w:t>217</w:t>
      </w:r>
      <w:bookmarkEnd w:id="333"/>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76771E">
        <w:rPr>
          <w:rFonts w:ascii="Arial" w:hAnsi="Arial" w:cs="Arial"/>
          <w:b w:val="0"/>
          <w:bCs w:val="0"/>
          <w:sz w:val="24"/>
          <w:szCs w:val="24"/>
          <w:lang w:val="da-DK"/>
        </w:rPr>
        <w:t>Gharibzadeh S, Hoseini SS. Is there any relation between moldy building exposure and chronic fatigue syndrome? Med Hypotheses 2006; 66(6): 1243-1244; doi: 10.1016/j.mehy.2006.01.028</w:t>
      </w:r>
    </w:p>
    <w:p w14:paraId="14AC2C62" w14:textId="012536B9" w:rsidR="00B3764E" w:rsidRPr="000843A2" w:rsidRDefault="00CD253B" w:rsidP="00F63B2F">
      <w:pPr>
        <w:pStyle w:val="Beschriftung"/>
        <w:spacing w:after="60"/>
        <w:ind w:left="709" w:hanging="709"/>
        <w:rPr>
          <w:rFonts w:ascii="Arial" w:hAnsi="Arial" w:cs="Arial"/>
          <w:b w:val="0"/>
          <w:bCs w:val="0"/>
          <w:sz w:val="24"/>
          <w:szCs w:val="24"/>
          <w:lang w:val="en-US"/>
        </w:rPr>
      </w:pPr>
      <w:bookmarkStart w:id="334" w:name="_Ref127182249"/>
      <w:r>
        <w:rPr>
          <w:rFonts w:ascii="Arial" w:hAnsi="Arial" w:cs="Arial"/>
          <w:b w:val="0"/>
          <w:bCs w:val="0"/>
          <w:noProof/>
          <w:sz w:val="24"/>
          <w:szCs w:val="24"/>
          <w:lang w:val="en-US"/>
        </w:rPr>
        <w:t>218</w:t>
      </w:r>
      <w:bookmarkEnd w:id="334"/>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Glass D, Amedee RG. Allergic fungal rhinosinusitis: a review. Ochsner J 11(3): 271-275</w:t>
      </w:r>
    </w:p>
    <w:p w14:paraId="308147E6" w14:textId="7A4015E7" w:rsidR="001F5612" w:rsidRPr="000F60B3" w:rsidRDefault="00CD253B" w:rsidP="00F63B2F">
      <w:pPr>
        <w:pStyle w:val="Beschriftung"/>
        <w:spacing w:after="60"/>
        <w:ind w:left="709" w:hanging="709"/>
        <w:rPr>
          <w:rStyle w:val="Hyperlink0"/>
          <w:rFonts w:ascii="Arial" w:eastAsia="Calibri" w:hAnsi="Arial" w:cs="Arial"/>
          <w:b w:val="0"/>
          <w:bCs w:val="0"/>
          <w:u w:color="000000"/>
          <w:lang w:val="en-US"/>
        </w:rPr>
      </w:pPr>
      <w:bookmarkStart w:id="335" w:name="_Ref127188703"/>
      <w:r>
        <w:rPr>
          <w:rStyle w:val="Hyperlink0"/>
          <w:rFonts w:ascii="Arial" w:eastAsia="Calibri" w:hAnsi="Arial" w:cs="Arial"/>
          <w:b w:val="0"/>
          <w:bCs w:val="0"/>
          <w:noProof/>
          <w:u w:color="000000"/>
          <w:lang w:val="en-US"/>
        </w:rPr>
        <w:t>219</w:t>
      </w:r>
      <w:bookmarkEnd w:id="335"/>
      <w:r w:rsidR="001F5612" w:rsidRPr="000F60B3">
        <w:rPr>
          <w:rStyle w:val="Hyperlink0"/>
          <w:rFonts w:ascii="Arial" w:eastAsia="Calibri" w:hAnsi="Arial" w:cs="Arial"/>
          <w:b w:val="0"/>
          <w:bCs w:val="0"/>
          <w:u w:color="000000"/>
          <w:lang w:val="en-US"/>
        </w:rPr>
        <w:t>.</w:t>
      </w:r>
      <w:r w:rsidR="001F5612" w:rsidRPr="000F60B3">
        <w:rPr>
          <w:rStyle w:val="Hyperlink0"/>
          <w:rFonts w:ascii="Arial" w:eastAsia="Calibri" w:hAnsi="Arial" w:cs="Arial"/>
          <w:b w:val="0"/>
          <w:bCs w:val="0"/>
          <w:u w:color="000000"/>
          <w:lang w:val="en-US"/>
        </w:rPr>
        <w:tab/>
        <w:t>Glinge C, Rossetti S, Oestergaard LB, Stampe NK, Lynge TH, Skals R, Winkel BG, Lodder EM, Bezzina CR, Gislason G, Banner J, Behr ER, Torp-Pedersen C, Jabbari R, Tfelt-Hansen J. Risk of Sudden Infant Death Syndrome Among Siblings of Children Who Died of Sudden Infant Death Syndrome in Denmark. JAMA Netw Open 2023; 6(1): e2252724-e2252724; doi: 10.1001/jamanetworkopen.2022.52724</w:t>
      </w:r>
    </w:p>
    <w:p w14:paraId="0B7B99CD" w14:textId="19E91ED7" w:rsidR="003178C6" w:rsidRPr="00253B4C" w:rsidRDefault="00CD253B" w:rsidP="00F63B2F">
      <w:pPr>
        <w:pStyle w:val="Beschriftung"/>
        <w:spacing w:after="60"/>
        <w:ind w:left="709" w:hanging="709"/>
        <w:rPr>
          <w:rFonts w:ascii="Arial" w:eastAsia="Times New Roman" w:hAnsi="Arial" w:cs="Arial"/>
          <w:b w:val="0"/>
          <w:sz w:val="24"/>
          <w:szCs w:val="24"/>
          <w:lang w:val="da-DK" w:eastAsia="de-DE"/>
        </w:rPr>
      </w:pPr>
      <w:bookmarkStart w:id="336" w:name="_Ref128410269"/>
      <w:r>
        <w:rPr>
          <w:rFonts w:ascii="Arial" w:eastAsia="Times New Roman" w:hAnsi="Arial" w:cs="Arial"/>
          <w:b w:val="0"/>
          <w:noProof/>
          <w:sz w:val="24"/>
          <w:szCs w:val="24"/>
          <w:lang w:val="da-DK" w:eastAsia="de-DE"/>
        </w:rPr>
        <w:t>220</w:t>
      </w:r>
      <w:bookmarkEnd w:id="336"/>
      <w:r w:rsidR="003178C6" w:rsidRPr="00253B4C">
        <w:rPr>
          <w:rFonts w:ascii="Arial" w:eastAsia="Times New Roman" w:hAnsi="Arial" w:cs="Arial"/>
          <w:b w:val="0"/>
          <w:sz w:val="24"/>
          <w:szCs w:val="24"/>
          <w:lang w:val="da-DK" w:eastAsia="de-DE"/>
        </w:rPr>
        <w:t>.</w:t>
      </w:r>
      <w:r w:rsidR="003178C6" w:rsidRPr="00253B4C">
        <w:rPr>
          <w:rFonts w:ascii="Arial" w:eastAsia="Times New Roman" w:hAnsi="Arial" w:cs="Arial"/>
          <w:b w:val="0"/>
          <w:sz w:val="24"/>
          <w:szCs w:val="24"/>
          <w:lang w:val="da-DK" w:eastAsia="de-DE"/>
        </w:rPr>
        <w:tab/>
        <w:t>Godoy MCB, Pria HRFD, Truong MT, Shroff GS, Marom EM. Invasive Fungal Pneumonia in Immunocompromised Patients. Radiol Clin North Am 2022; 60(3): 497-506; doi: 10.1016/j.rcl.2022.01.006</w:t>
      </w:r>
    </w:p>
    <w:p w14:paraId="66004967" w14:textId="2C3528C7" w:rsidR="009B2939" w:rsidRPr="00904BA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37" w:name="_Ref122692060"/>
      <w:r>
        <w:rPr>
          <w:rFonts w:ascii="Arial" w:eastAsia="Times New Roman" w:hAnsi="Arial" w:cs="Arial"/>
          <w:b w:val="0"/>
          <w:bCs w:val="0"/>
          <w:noProof/>
          <w:sz w:val="24"/>
          <w:szCs w:val="24"/>
          <w:lang w:val="en-US"/>
        </w:rPr>
        <w:t>221</w:t>
      </w:r>
      <w:bookmarkEnd w:id="337"/>
      <w:r w:rsidR="009B2939" w:rsidRPr="00904BA5">
        <w:rPr>
          <w:rFonts w:ascii="Arial" w:eastAsia="Times New Roman" w:hAnsi="Arial" w:cs="Arial"/>
          <w:b w:val="0"/>
          <w:bCs w:val="0"/>
          <w:noProof/>
          <w:sz w:val="24"/>
          <w:szCs w:val="24"/>
          <w:lang w:val="en-US"/>
        </w:rPr>
        <w:t>.</w:t>
      </w:r>
      <w:r w:rsidR="009B2939" w:rsidRPr="00904BA5">
        <w:rPr>
          <w:rFonts w:ascii="Arial" w:eastAsia="Times New Roman" w:hAnsi="Arial" w:cs="Arial"/>
          <w:b w:val="0"/>
          <w:bCs w:val="0"/>
          <w:noProof/>
          <w:sz w:val="24"/>
          <w:szCs w:val="24"/>
          <w:lang w:val="en-US"/>
        </w:rPr>
        <w:tab/>
        <w:t>Gomes ML, Morais A, Cavaleiro Rufo J.The association between fungi exposure and hypersensitivity pneumonitis: a systematic review. Porto Biomed J 2021; 6(1): e117; doi: 10.1097/j.pbj.0000000000000117</w:t>
      </w:r>
    </w:p>
    <w:p w14:paraId="52DE222A" w14:textId="2B9174BB" w:rsidR="00165629" w:rsidRPr="00411C1C" w:rsidRDefault="00CD253B" w:rsidP="00F63B2F">
      <w:pPr>
        <w:pStyle w:val="Beschriftung"/>
        <w:spacing w:after="60"/>
        <w:ind w:left="709" w:hanging="709"/>
        <w:rPr>
          <w:rFonts w:ascii="Arial" w:eastAsia="Times New Roman" w:hAnsi="Arial" w:cs="Arial"/>
          <w:b w:val="0"/>
          <w:sz w:val="24"/>
          <w:szCs w:val="24"/>
          <w:lang w:val="en-US" w:eastAsia="de-DE"/>
        </w:rPr>
      </w:pPr>
      <w:bookmarkStart w:id="338" w:name="_Ref127276229"/>
      <w:r>
        <w:rPr>
          <w:rFonts w:ascii="Arial" w:eastAsia="Times New Roman" w:hAnsi="Arial" w:cs="Arial"/>
          <w:b w:val="0"/>
          <w:bCs w:val="0"/>
          <w:noProof/>
          <w:sz w:val="24"/>
          <w:szCs w:val="24"/>
          <w:lang w:val="en-US" w:eastAsia="de-DE"/>
        </w:rPr>
        <w:t>222</w:t>
      </w:r>
      <w:bookmarkEnd w:id="338"/>
      <w:r w:rsidR="00165629" w:rsidRPr="00165629">
        <w:rPr>
          <w:rFonts w:ascii="Arial" w:eastAsia="Times New Roman" w:hAnsi="Arial" w:cs="Arial"/>
          <w:b w:val="0"/>
          <w:bCs w:val="0"/>
          <w:sz w:val="24"/>
          <w:szCs w:val="24"/>
          <w:lang w:val="en-US" w:eastAsia="de-DE"/>
        </w:rPr>
        <w:t>.</w:t>
      </w:r>
      <w:r w:rsidR="00165629" w:rsidRPr="00165629">
        <w:rPr>
          <w:rFonts w:ascii="Arial" w:eastAsia="Times New Roman" w:hAnsi="Arial" w:cs="Arial"/>
          <w:b w:val="0"/>
          <w:bCs w:val="0"/>
          <w:sz w:val="24"/>
          <w:szCs w:val="24"/>
          <w:lang w:val="en-US" w:eastAsia="de-DE"/>
        </w:rPr>
        <w:tab/>
      </w:r>
      <w:r w:rsidR="00165629" w:rsidRPr="00E53243">
        <w:rPr>
          <w:rFonts w:ascii="Arial" w:eastAsia="Times New Roman" w:hAnsi="Arial" w:cs="Arial"/>
          <w:b w:val="0"/>
          <w:sz w:val="24"/>
          <w:szCs w:val="24"/>
          <w:lang w:val="en-US" w:eastAsia="de-DE"/>
        </w:rPr>
        <w:t>Gonsior E, Henzgen M, Jörres</w:t>
      </w:r>
      <w:r w:rsidR="00165629">
        <w:rPr>
          <w:rFonts w:ascii="Arial" w:eastAsia="Times New Roman" w:hAnsi="Arial" w:cs="Arial"/>
          <w:b w:val="0"/>
          <w:sz w:val="24"/>
          <w:szCs w:val="24"/>
          <w:lang w:val="en-US" w:eastAsia="de-DE"/>
        </w:rPr>
        <w:t xml:space="preserve"> RA</w:t>
      </w:r>
      <w:r w:rsidR="00165629" w:rsidRPr="00E53243">
        <w:rPr>
          <w:rFonts w:ascii="Arial" w:eastAsia="Times New Roman" w:hAnsi="Arial" w:cs="Arial"/>
          <w:b w:val="0"/>
          <w:sz w:val="24"/>
          <w:szCs w:val="24"/>
          <w:lang w:val="en-US" w:eastAsia="de-DE"/>
        </w:rPr>
        <w:t>, Kroidl</w:t>
      </w:r>
      <w:r w:rsidR="00165629">
        <w:rPr>
          <w:rFonts w:ascii="Arial" w:eastAsia="Times New Roman" w:hAnsi="Arial" w:cs="Arial"/>
          <w:b w:val="0"/>
          <w:sz w:val="24"/>
          <w:szCs w:val="24"/>
          <w:lang w:val="en-US" w:eastAsia="de-DE"/>
        </w:rPr>
        <w:t xml:space="preserve"> RF</w:t>
      </w:r>
      <w:r w:rsidR="00165629" w:rsidRPr="00E53243">
        <w:rPr>
          <w:rFonts w:ascii="Arial" w:eastAsia="Times New Roman" w:hAnsi="Arial" w:cs="Arial"/>
          <w:b w:val="0"/>
          <w:sz w:val="24"/>
          <w:szCs w:val="24"/>
          <w:lang w:val="en-US" w:eastAsia="de-DE"/>
        </w:rPr>
        <w:t>, Merget</w:t>
      </w:r>
      <w:r w:rsidR="00165629">
        <w:rPr>
          <w:rFonts w:ascii="Arial" w:eastAsia="Times New Roman" w:hAnsi="Arial" w:cs="Arial"/>
          <w:b w:val="0"/>
          <w:sz w:val="24"/>
          <w:szCs w:val="24"/>
          <w:lang w:val="en-US" w:eastAsia="de-DE"/>
        </w:rPr>
        <w:t xml:space="preserve"> R</w:t>
      </w:r>
      <w:r w:rsidR="00165629" w:rsidRPr="00E53243">
        <w:rPr>
          <w:rFonts w:ascii="Arial" w:eastAsia="Times New Roman" w:hAnsi="Arial" w:cs="Arial"/>
          <w:b w:val="0"/>
          <w:sz w:val="24"/>
          <w:szCs w:val="24"/>
          <w:lang w:val="en-US" w:eastAsia="de-DE"/>
        </w:rPr>
        <w:t>, Riffelmann</w:t>
      </w:r>
      <w:r w:rsidR="00165629">
        <w:rPr>
          <w:rFonts w:ascii="Arial" w:eastAsia="Times New Roman" w:hAnsi="Arial" w:cs="Arial"/>
          <w:b w:val="0"/>
          <w:sz w:val="24"/>
          <w:szCs w:val="24"/>
          <w:lang w:val="en-US" w:eastAsia="de-DE"/>
        </w:rPr>
        <w:t xml:space="preserve"> FW</w:t>
      </w:r>
      <w:r w:rsidR="00165629" w:rsidRPr="00E53243">
        <w:rPr>
          <w:rFonts w:ascii="Arial" w:eastAsia="Times New Roman" w:hAnsi="Arial" w:cs="Arial"/>
          <w:b w:val="0"/>
          <w:sz w:val="24"/>
          <w:szCs w:val="24"/>
          <w:lang w:val="en-US" w:eastAsia="de-DE"/>
        </w:rPr>
        <w:t>, Wallenstein</w:t>
      </w:r>
      <w:r w:rsidR="00165629">
        <w:rPr>
          <w:rFonts w:ascii="Arial" w:eastAsia="Times New Roman" w:hAnsi="Arial" w:cs="Arial"/>
          <w:b w:val="0"/>
          <w:sz w:val="24"/>
          <w:szCs w:val="24"/>
          <w:lang w:val="en-US" w:eastAsia="de-DE"/>
        </w:rPr>
        <w:t xml:space="preserve"> G,</w:t>
      </w:r>
      <w:r w:rsidR="00165629" w:rsidRPr="00E53243">
        <w:rPr>
          <w:rFonts w:ascii="Arial" w:eastAsia="Times New Roman" w:hAnsi="Arial" w:cs="Arial"/>
          <w:b w:val="0"/>
          <w:sz w:val="24"/>
          <w:szCs w:val="24"/>
          <w:lang w:val="en-US" w:eastAsia="de-DE"/>
        </w:rPr>
        <w:t xml:space="preserve"> German Society of Allergology and Clinical Immunology and German Society for Immunology</w:t>
      </w:r>
      <w:r w:rsidR="00165629">
        <w:rPr>
          <w:rFonts w:ascii="Arial" w:eastAsia="Times New Roman" w:hAnsi="Arial" w:cs="Arial"/>
          <w:b w:val="0"/>
          <w:sz w:val="24"/>
          <w:szCs w:val="24"/>
          <w:lang w:val="en-US" w:eastAsia="de-DE"/>
        </w:rPr>
        <w:t>.</w:t>
      </w:r>
      <w:r w:rsidR="00165629" w:rsidRPr="00411C1C">
        <w:rPr>
          <w:rFonts w:ascii="Arial" w:eastAsia="Times New Roman" w:hAnsi="Arial" w:cs="Arial"/>
          <w:b w:val="0"/>
          <w:sz w:val="24"/>
          <w:szCs w:val="24"/>
          <w:lang w:val="en-US" w:eastAsia="de-DE"/>
        </w:rPr>
        <w:t xml:space="preserve"> </w:t>
      </w:r>
      <w:r w:rsidR="00165629" w:rsidRPr="00E53243">
        <w:rPr>
          <w:rFonts w:ascii="Arial" w:eastAsia="Times New Roman" w:hAnsi="Arial" w:cs="Arial"/>
          <w:b w:val="0"/>
          <w:sz w:val="24"/>
          <w:szCs w:val="24"/>
          <w:lang w:val="en-US" w:eastAsia="de-DE"/>
        </w:rPr>
        <w:t>Guidelines for conducting provocation tests with allergens. German Society of Allergology and Clinical Immunology and German Society for Immunology</w:t>
      </w:r>
      <w:r w:rsidR="00165629" w:rsidRPr="00411C1C">
        <w:rPr>
          <w:rFonts w:ascii="Arial" w:eastAsia="Times New Roman" w:hAnsi="Arial" w:cs="Arial"/>
          <w:b w:val="0"/>
          <w:sz w:val="24"/>
          <w:szCs w:val="24"/>
          <w:lang w:val="en-US" w:eastAsia="de-DE"/>
        </w:rPr>
        <w:t xml:space="preserve">. Pneumologie </w:t>
      </w:r>
      <w:r w:rsidR="00165629">
        <w:rPr>
          <w:rFonts w:ascii="Arial" w:eastAsia="Times New Roman" w:hAnsi="Arial" w:cs="Arial"/>
          <w:b w:val="0"/>
          <w:sz w:val="24"/>
          <w:szCs w:val="24"/>
          <w:lang w:val="en-US" w:eastAsia="de-DE"/>
        </w:rPr>
        <w:t xml:space="preserve">2002; </w:t>
      </w:r>
      <w:r w:rsidR="00165629" w:rsidRPr="00411C1C">
        <w:rPr>
          <w:rFonts w:ascii="Arial" w:eastAsia="Times New Roman" w:hAnsi="Arial" w:cs="Arial"/>
          <w:b w:val="0"/>
          <w:sz w:val="24"/>
          <w:szCs w:val="24"/>
          <w:lang w:val="en-US" w:eastAsia="de-DE"/>
        </w:rPr>
        <w:t>56(3): 187-198</w:t>
      </w:r>
      <w:r w:rsidR="00165629">
        <w:rPr>
          <w:rFonts w:ascii="Arial" w:eastAsia="Times New Roman" w:hAnsi="Arial" w:cs="Arial"/>
          <w:b w:val="0"/>
          <w:sz w:val="24"/>
          <w:szCs w:val="24"/>
          <w:lang w:val="en-US" w:eastAsia="de-DE"/>
        </w:rPr>
        <w:t xml:space="preserve">; </w:t>
      </w:r>
      <w:r w:rsidR="00165629" w:rsidRPr="00E53243">
        <w:rPr>
          <w:rFonts w:ascii="Arial" w:eastAsia="Times New Roman" w:hAnsi="Arial" w:cs="Arial"/>
          <w:b w:val="0"/>
          <w:sz w:val="24"/>
          <w:szCs w:val="24"/>
          <w:lang w:val="en-US" w:eastAsia="de-DE"/>
        </w:rPr>
        <w:t>doi: 10.1055/s-2002-20553</w:t>
      </w:r>
    </w:p>
    <w:p w14:paraId="16B1732A" w14:textId="5CE1ED0C"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339" w:name="_Ref124325070"/>
      <w:r>
        <w:rPr>
          <w:rStyle w:val="Ohne"/>
          <w:rFonts w:ascii="Arial" w:eastAsia="Arial" w:hAnsi="Arial" w:cs="Arial"/>
          <w:b w:val="0"/>
          <w:noProof/>
          <w:sz w:val="24"/>
          <w:szCs w:val="24"/>
          <w:u w:color="000000"/>
          <w:lang w:val="en-US"/>
        </w:rPr>
        <w:t>223</w:t>
      </w:r>
      <w:bookmarkEnd w:id="339"/>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Gonzalez-Casanova I, Stein AD, Barraza-Villarreal A, Feregrino RG, DiGirolamo A, Hernandez-Cadena L, Rivera JA, Romieu I, Ramakrishnan U. Prenatal exposure to environmental pollutants and child development trajectories through 7 years. Int J Hyg Environ Health 2018; 221(4): 616-622</w:t>
      </w:r>
      <w:r w:rsidR="009967FF">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 xml:space="preserve"> doi: 10.1016/j.ijheh.2018.04.004</w:t>
      </w:r>
    </w:p>
    <w:p w14:paraId="309BCD74" w14:textId="44637FA1"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340" w:name="_Ref124324799"/>
      <w:r>
        <w:rPr>
          <w:rStyle w:val="Ohne"/>
          <w:rFonts w:ascii="Arial" w:eastAsia="Arial" w:hAnsi="Arial" w:cs="Arial"/>
          <w:b w:val="0"/>
          <w:noProof/>
          <w:sz w:val="24"/>
          <w:szCs w:val="24"/>
          <w:u w:color="000000"/>
          <w:lang w:val="en-US"/>
        </w:rPr>
        <w:t>224</w:t>
      </w:r>
      <w:bookmarkEnd w:id="340"/>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Gordon WA, Johanning E, Haddad L. Cognitive impairment associated with exposure to toxigenic fungi. In: Johanning E, ed. Bioaerosols, fungi and mycotoxins: health effects, assessment, prevention and control. Eastern New York Occup Environ Health, New York 1999, 94-98</w:t>
      </w:r>
    </w:p>
    <w:p w14:paraId="6425A1A5" w14:textId="08ACFE98" w:rsidR="00CE184E"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341" w:name="_Ref124324812"/>
      <w:r>
        <w:rPr>
          <w:rStyle w:val="Ohne"/>
          <w:rFonts w:ascii="Arial" w:eastAsia="Arial" w:hAnsi="Arial" w:cs="Arial"/>
          <w:b w:val="0"/>
          <w:noProof/>
          <w:sz w:val="24"/>
          <w:szCs w:val="24"/>
          <w:u w:color="000000"/>
          <w:lang w:val="en-US"/>
        </w:rPr>
        <w:t>225</w:t>
      </w:r>
      <w:bookmarkEnd w:id="341"/>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Gordon WA, Cantor JB, Johanning E, Charatz HJ, Ashman TA, Breeze JL, Haddad L, Abramowitz S. Cognitive impairment associated with toxigenic fungal exposure: a replication and extension of previous findings. Appl Neuropsych 2004; 11(2)</w:t>
      </w:r>
      <w:r w:rsidR="009967FF">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 xml:space="preserve"> 65-74; doi: 10.1207/s15324826an1102_1</w:t>
      </w:r>
    </w:p>
    <w:p w14:paraId="12B73439" w14:textId="2F1B9377" w:rsidR="00CE184E" w:rsidRPr="0099416D" w:rsidRDefault="00CD253B" w:rsidP="00F63B2F">
      <w:pPr>
        <w:pStyle w:val="Beschriftung"/>
        <w:spacing w:after="60"/>
        <w:ind w:left="709" w:hanging="709"/>
        <w:rPr>
          <w:rStyle w:val="Ohne"/>
          <w:rFonts w:ascii="Arial" w:eastAsia="Arial" w:hAnsi="Arial" w:cs="Arial"/>
          <w:b w:val="0"/>
          <w:sz w:val="24"/>
          <w:szCs w:val="24"/>
          <w:u w:color="000000"/>
        </w:rPr>
      </w:pPr>
      <w:bookmarkStart w:id="342" w:name="_Ref124324977"/>
      <w:r>
        <w:rPr>
          <w:rStyle w:val="Ohne"/>
          <w:rFonts w:ascii="Arial" w:eastAsia="Arial" w:hAnsi="Arial" w:cs="Arial"/>
          <w:b w:val="0"/>
          <w:noProof/>
          <w:sz w:val="24"/>
          <w:szCs w:val="24"/>
          <w:u w:color="000000"/>
          <w:lang w:val="en-US"/>
        </w:rPr>
        <w:t>226</w:t>
      </w:r>
      <w:bookmarkEnd w:id="342"/>
      <w:r w:rsidR="00CE184E" w:rsidRPr="00766FD8">
        <w:rPr>
          <w:rStyle w:val="Ohne"/>
          <w:rFonts w:ascii="Arial" w:eastAsia="Arial" w:hAnsi="Arial" w:cs="Arial"/>
          <w:b w:val="0"/>
          <w:sz w:val="24"/>
          <w:szCs w:val="24"/>
          <w:u w:color="000000"/>
          <w:lang w:val="en-US"/>
        </w:rPr>
        <w:t>.</w:t>
      </w:r>
      <w:r w:rsidR="00CE184E" w:rsidRPr="00766FD8">
        <w:rPr>
          <w:rStyle w:val="Ohne"/>
          <w:rFonts w:ascii="Arial" w:eastAsia="Arial" w:hAnsi="Arial" w:cs="Arial"/>
          <w:b w:val="0"/>
          <w:sz w:val="24"/>
          <w:szCs w:val="24"/>
          <w:u w:color="000000"/>
          <w:lang w:val="en-US"/>
        </w:rPr>
        <w:tab/>
        <w:t xml:space="preserve">Gordon WA, Cantor JB, Spielman L, Ashman TA, Johanning E. Cognitive impairment associated with toxigenic fungal exposure: a response to two critiques. </w:t>
      </w:r>
      <w:r w:rsidR="00CE184E" w:rsidRPr="0099416D">
        <w:rPr>
          <w:rStyle w:val="Ohne"/>
          <w:rFonts w:ascii="Arial" w:eastAsia="Arial" w:hAnsi="Arial" w:cs="Arial"/>
          <w:b w:val="0"/>
          <w:sz w:val="24"/>
          <w:szCs w:val="24"/>
          <w:u w:color="000000"/>
        </w:rPr>
        <w:t>Appl Neuropsychol 2006; 13(4): 251-257; doi: 10.1207/s15324826an1304_6</w:t>
      </w:r>
    </w:p>
    <w:p w14:paraId="20A00AC8" w14:textId="282570E4" w:rsidR="00394709" w:rsidRPr="00610961" w:rsidRDefault="00CD253B" w:rsidP="00F63B2F">
      <w:pPr>
        <w:pStyle w:val="Beschriftung"/>
        <w:spacing w:after="60"/>
        <w:ind w:left="709" w:hanging="709"/>
        <w:rPr>
          <w:rFonts w:ascii="Arial" w:hAnsi="Arial" w:cs="Arial"/>
          <w:b w:val="0"/>
          <w:sz w:val="24"/>
          <w:szCs w:val="24"/>
          <w:lang w:val="en-US"/>
        </w:rPr>
      </w:pPr>
      <w:bookmarkStart w:id="343" w:name="_Ref127264585"/>
      <w:r>
        <w:rPr>
          <w:rFonts w:ascii="Arial" w:hAnsi="Arial" w:cs="Arial"/>
          <w:b w:val="0"/>
          <w:noProof/>
          <w:sz w:val="24"/>
          <w:szCs w:val="24"/>
        </w:rPr>
        <w:t>227</w:t>
      </w:r>
      <w:bookmarkEnd w:id="343"/>
      <w:r w:rsidR="00394709" w:rsidRPr="00610961">
        <w:rPr>
          <w:rFonts w:ascii="Arial" w:hAnsi="Arial" w:cs="Arial"/>
          <w:b w:val="0"/>
          <w:sz w:val="24"/>
          <w:szCs w:val="24"/>
        </w:rPr>
        <w:t>.</w:t>
      </w:r>
      <w:r w:rsidR="00394709" w:rsidRPr="00610961">
        <w:rPr>
          <w:rFonts w:ascii="Arial" w:hAnsi="Arial" w:cs="Arial"/>
          <w:b w:val="0"/>
          <w:sz w:val="24"/>
          <w:szCs w:val="24"/>
        </w:rPr>
        <w:tab/>
        <w:t xml:space="preserve">Górny RL, Reponen T, Willeke K, Schmechel D, Robine E, Boissier M, Grinshpun SA. </w:t>
      </w:r>
      <w:r w:rsidR="00394709" w:rsidRPr="00610961">
        <w:rPr>
          <w:rFonts w:ascii="Arial" w:hAnsi="Arial" w:cs="Arial"/>
          <w:b w:val="0"/>
          <w:sz w:val="24"/>
          <w:szCs w:val="24"/>
          <w:lang w:val="en-US"/>
        </w:rPr>
        <w:t>Fungal fragments as indoor air biocontaminants. Appl Environ Microbiol 2002; 68(7): 3522-3531; doi: 10.1128/AEM.68.7.3522-3531.2002</w:t>
      </w:r>
    </w:p>
    <w:p w14:paraId="7F95808C" w14:textId="3A1E0ECB" w:rsidR="00361D85" w:rsidRPr="00361D85" w:rsidRDefault="00CD253B" w:rsidP="00F63B2F">
      <w:pPr>
        <w:pStyle w:val="Beschriftung"/>
        <w:spacing w:after="60"/>
        <w:ind w:left="709" w:hanging="709"/>
        <w:rPr>
          <w:rFonts w:ascii="Arial" w:hAnsi="Arial" w:cs="Arial"/>
          <w:b w:val="0"/>
          <w:bCs w:val="0"/>
          <w:sz w:val="24"/>
          <w:szCs w:val="24"/>
          <w:lang w:val="en-US"/>
        </w:rPr>
      </w:pPr>
      <w:bookmarkStart w:id="344" w:name="_Ref124153423"/>
      <w:r>
        <w:rPr>
          <w:rFonts w:ascii="Arial" w:hAnsi="Arial" w:cs="Arial"/>
          <w:b w:val="0"/>
          <w:bCs w:val="0"/>
          <w:noProof/>
          <w:sz w:val="24"/>
          <w:szCs w:val="24"/>
          <w:lang w:val="en-US"/>
        </w:rPr>
        <w:t>228</w:t>
      </w:r>
      <w:bookmarkEnd w:id="344"/>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Górny RL</w:t>
      </w:r>
      <w:r w:rsidR="00F475BA">
        <w:rPr>
          <w:rFonts w:ascii="Arial" w:hAnsi="Arial" w:cs="Arial"/>
          <w:b w:val="0"/>
          <w:bCs w:val="0"/>
          <w:sz w:val="24"/>
          <w:szCs w:val="24"/>
          <w:lang w:val="en-US"/>
        </w:rPr>
        <w:t>.</w:t>
      </w:r>
      <w:r w:rsidR="00361D85" w:rsidRPr="002A406E">
        <w:rPr>
          <w:rFonts w:ascii="Arial" w:hAnsi="Arial" w:cs="Arial"/>
          <w:b w:val="0"/>
          <w:bCs w:val="0"/>
          <w:sz w:val="24"/>
          <w:szCs w:val="24"/>
          <w:lang w:val="en-US"/>
        </w:rPr>
        <w:t xml:space="preserve"> Microbiological Corrosion of Buildings. A Guide of Detection, Health Hazards and Mitigation. </w:t>
      </w:r>
      <w:r w:rsidR="00854B19" w:rsidRPr="00361D85">
        <w:rPr>
          <w:rFonts w:ascii="Arial" w:hAnsi="Arial" w:cs="Arial"/>
          <w:b w:val="0"/>
          <w:bCs w:val="0"/>
          <w:sz w:val="24"/>
          <w:szCs w:val="24"/>
          <w:lang w:val="en-US"/>
        </w:rPr>
        <w:t>CRC Press</w:t>
      </w:r>
      <w:r w:rsidR="00854B19">
        <w:rPr>
          <w:rFonts w:ascii="Arial" w:hAnsi="Arial" w:cs="Arial"/>
          <w:b w:val="0"/>
          <w:bCs w:val="0"/>
          <w:sz w:val="24"/>
          <w:szCs w:val="24"/>
          <w:lang w:val="en-US"/>
        </w:rPr>
        <w:t xml:space="preserve">, Abindon, </w:t>
      </w:r>
      <w:r w:rsidR="00361D85" w:rsidRPr="00361D85">
        <w:rPr>
          <w:rFonts w:ascii="Arial" w:hAnsi="Arial" w:cs="Arial"/>
          <w:b w:val="0"/>
          <w:bCs w:val="0"/>
          <w:sz w:val="24"/>
          <w:szCs w:val="24"/>
          <w:lang w:val="en-US"/>
        </w:rPr>
        <w:t>Florida 2021</w:t>
      </w:r>
    </w:p>
    <w:p w14:paraId="04B36E81" w14:textId="6D9B6DBD" w:rsidR="00165629" w:rsidRPr="00AF01B1" w:rsidRDefault="00CD253B" w:rsidP="00F63B2F">
      <w:pPr>
        <w:pStyle w:val="Beschriftung"/>
        <w:spacing w:after="60"/>
        <w:ind w:left="709" w:hanging="709"/>
        <w:rPr>
          <w:rFonts w:ascii="Arial" w:eastAsia="Times New Roman" w:hAnsi="Arial" w:cs="Arial"/>
          <w:b w:val="0"/>
          <w:sz w:val="24"/>
          <w:szCs w:val="24"/>
          <w:lang w:val="en-US" w:eastAsia="de-DE"/>
        </w:rPr>
      </w:pPr>
      <w:bookmarkStart w:id="345" w:name="_Ref128135801"/>
      <w:r>
        <w:rPr>
          <w:rFonts w:ascii="Arial" w:eastAsia="Times New Roman" w:hAnsi="Arial" w:cs="Arial"/>
          <w:b w:val="0"/>
          <w:bCs w:val="0"/>
          <w:noProof/>
          <w:sz w:val="24"/>
          <w:szCs w:val="24"/>
          <w:lang w:eastAsia="de-DE"/>
        </w:rPr>
        <w:t>229</w:t>
      </w:r>
      <w:bookmarkEnd w:id="345"/>
      <w:r w:rsidR="00165629" w:rsidRPr="00382D64">
        <w:rPr>
          <w:rFonts w:ascii="Arial" w:eastAsia="Times New Roman" w:hAnsi="Arial" w:cs="Arial"/>
          <w:b w:val="0"/>
          <w:bCs w:val="0"/>
          <w:sz w:val="24"/>
          <w:szCs w:val="24"/>
          <w:lang w:eastAsia="de-DE"/>
        </w:rPr>
        <w:t>.</w:t>
      </w:r>
      <w:r w:rsidR="00165629" w:rsidRPr="00382D64">
        <w:rPr>
          <w:rFonts w:ascii="Arial" w:eastAsia="Times New Roman" w:hAnsi="Arial" w:cs="Arial"/>
          <w:b w:val="0"/>
          <w:bCs w:val="0"/>
          <w:sz w:val="24"/>
          <w:szCs w:val="24"/>
          <w:lang w:eastAsia="de-DE"/>
        </w:rPr>
        <w:tab/>
      </w:r>
      <w:r w:rsidR="00165629" w:rsidRPr="00382D64">
        <w:rPr>
          <w:rFonts w:ascii="Arial" w:eastAsia="Times New Roman" w:hAnsi="Arial" w:cs="Arial"/>
          <w:b w:val="0"/>
          <w:sz w:val="24"/>
          <w:szCs w:val="24"/>
          <w:lang w:eastAsia="de-DE"/>
        </w:rPr>
        <w:t xml:space="preserve">Gosepath J, Amedee RG, Mann WJ. </w:t>
      </w:r>
      <w:r w:rsidR="00165629" w:rsidRPr="00411C1C">
        <w:rPr>
          <w:rFonts w:ascii="Arial" w:eastAsia="Times New Roman" w:hAnsi="Arial" w:cs="Arial"/>
          <w:b w:val="0"/>
          <w:sz w:val="24"/>
          <w:szCs w:val="24"/>
          <w:lang w:val="en-US" w:eastAsia="de-DE"/>
        </w:rPr>
        <w:t xml:space="preserve">Nasal provocation testing as an international standard for evaluation of allergic and nonallergic rhinitis. </w:t>
      </w:r>
      <w:r w:rsidR="00165629" w:rsidRPr="00AF01B1">
        <w:rPr>
          <w:rFonts w:ascii="Arial" w:eastAsia="Times New Roman" w:hAnsi="Arial" w:cs="Arial"/>
          <w:b w:val="0"/>
          <w:sz w:val="24"/>
          <w:szCs w:val="24"/>
          <w:lang w:val="en-US" w:eastAsia="de-DE"/>
        </w:rPr>
        <w:t>Laryngoscope 2005; 115(3): 512-516; doi: 10.1097/01.MLG.0000149682.56426.6B</w:t>
      </w:r>
    </w:p>
    <w:p w14:paraId="32ABB3E2" w14:textId="69D9355C"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46" w:name="_Ref124157621"/>
      <w:r>
        <w:rPr>
          <w:rFonts w:ascii="Arial" w:eastAsia="Helvetica Neue" w:hAnsi="Arial" w:cs="Arial"/>
          <w:b w:val="0"/>
          <w:bCs w:val="0"/>
          <w:noProof/>
          <w:color w:val="000000"/>
          <w:sz w:val="24"/>
          <w:szCs w:val="24"/>
          <w:bdr w:val="nil"/>
          <w:lang w:val="da-DK" w:eastAsia="de-DE"/>
        </w:rPr>
        <w:t>230</w:t>
      </w:r>
      <w:bookmarkEnd w:id="346"/>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Gottschalk C, Bauer J, Meyer K. Detection of satratoxin g and h in indoor air from a water-damaged building. Mycopathologia 2008; 166(2): 103-107: doi: 10.1007/s11046-008-9126-z</w:t>
      </w:r>
    </w:p>
    <w:p w14:paraId="64AC1347" w14:textId="45720897" w:rsidR="009967FF" w:rsidRPr="009967FF" w:rsidRDefault="00CD253B" w:rsidP="00F63B2F">
      <w:pPr>
        <w:pStyle w:val="Beschriftung"/>
        <w:spacing w:after="60"/>
        <w:ind w:left="709" w:hanging="709"/>
        <w:rPr>
          <w:rFonts w:ascii="Arial" w:hAnsi="Arial" w:cs="Arial"/>
          <w:b w:val="0"/>
          <w:sz w:val="24"/>
          <w:szCs w:val="24"/>
          <w:lang w:val="en-US"/>
        </w:rPr>
      </w:pPr>
      <w:bookmarkStart w:id="347" w:name="_Ref122513835"/>
      <w:r>
        <w:rPr>
          <w:rFonts w:ascii="Arial" w:eastAsia="Times New Roman" w:hAnsi="Arial" w:cs="Arial"/>
          <w:b w:val="0"/>
          <w:bCs w:val="0"/>
          <w:noProof/>
          <w:sz w:val="24"/>
          <w:szCs w:val="24"/>
          <w:lang w:val="en-US"/>
        </w:rPr>
        <w:t>231</w:t>
      </w:r>
      <w:bookmarkEnd w:id="347"/>
      <w:r w:rsidR="00372A46" w:rsidRPr="00904BA5">
        <w:rPr>
          <w:rFonts w:ascii="Arial" w:eastAsia="Times New Roman" w:hAnsi="Arial" w:cs="Arial"/>
          <w:b w:val="0"/>
          <w:bCs w:val="0"/>
          <w:noProof/>
          <w:sz w:val="24"/>
          <w:szCs w:val="24"/>
          <w:lang w:val="en-US"/>
        </w:rPr>
        <w:t>.</w:t>
      </w:r>
      <w:r w:rsidR="00372A46" w:rsidRPr="00904BA5">
        <w:rPr>
          <w:rFonts w:ascii="Arial" w:eastAsia="Times New Roman" w:hAnsi="Arial" w:cs="Arial"/>
          <w:b w:val="0"/>
          <w:bCs w:val="0"/>
          <w:noProof/>
          <w:sz w:val="24"/>
          <w:szCs w:val="24"/>
          <w:lang w:val="en-US"/>
        </w:rPr>
        <w:tab/>
        <w:t>Government of Canda, Health Canada. Addressing moisture and mould in your home 2020; https://www.canada.ca/en/health-canada/services/publications/healthy-living/addressing-moisture-mould-your-home.html</w:t>
      </w:r>
      <w:r w:rsidR="009967FF" w:rsidRPr="009967FF">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1C9A658C" w14:textId="6FF6A7D6" w:rsidR="00372A46" w:rsidRPr="00A40241"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48" w:name="_Ref124422839"/>
      <w:r>
        <w:rPr>
          <w:rFonts w:ascii="Arial" w:eastAsia="Times New Roman" w:hAnsi="Arial" w:cs="Arial"/>
          <w:b w:val="0"/>
          <w:bCs w:val="0"/>
          <w:noProof/>
          <w:sz w:val="24"/>
          <w:szCs w:val="24"/>
          <w:lang w:val="en-US"/>
        </w:rPr>
        <w:t>232</w:t>
      </w:r>
      <w:bookmarkEnd w:id="348"/>
      <w:r w:rsidR="00A9710F" w:rsidRPr="00A40241">
        <w:rPr>
          <w:rFonts w:ascii="Arial" w:eastAsia="Times New Roman" w:hAnsi="Arial" w:cs="Arial"/>
          <w:b w:val="0"/>
          <w:bCs w:val="0"/>
          <w:noProof/>
          <w:sz w:val="24"/>
          <w:szCs w:val="24"/>
          <w:lang w:val="en-US"/>
        </w:rPr>
        <w:t>.</w:t>
      </w:r>
      <w:r w:rsidR="00A9710F" w:rsidRPr="00A40241">
        <w:rPr>
          <w:rFonts w:ascii="Arial" w:eastAsia="Times New Roman" w:hAnsi="Arial" w:cs="Arial"/>
          <w:b w:val="0"/>
          <w:bCs w:val="0"/>
          <w:noProof/>
          <w:sz w:val="24"/>
          <w:szCs w:val="24"/>
          <w:lang w:val="en-US"/>
        </w:rPr>
        <w:tab/>
      </w:r>
      <w:r w:rsidR="00372A46" w:rsidRPr="00A40241">
        <w:rPr>
          <w:rFonts w:ascii="Arial" w:eastAsia="Times New Roman" w:hAnsi="Arial" w:cs="Arial"/>
          <w:b w:val="0"/>
          <w:bCs w:val="0"/>
          <w:noProof/>
          <w:sz w:val="24"/>
          <w:szCs w:val="24"/>
          <w:lang w:val="en-US"/>
        </w:rPr>
        <w:t>Government of Western Australia, Department of Health. Guidelines for Managing Mould and Dampness Related Public Health Risks in Buildings 2015; https://www.healthywa.wa.gov.au/~/media/Files/HealthyWA/Original/Mould-guidelines.pdf</w:t>
      </w:r>
      <w:r w:rsidR="009967FF" w:rsidRPr="00A40241">
        <w:rPr>
          <w:rFonts w:ascii="Arial" w:eastAsia="Times New Roman" w:hAnsi="Arial" w:cs="Arial"/>
          <w:b w:val="0"/>
          <w:bCs w:val="0"/>
          <w:noProof/>
          <w:sz w:val="24"/>
          <w:szCs w:val="24"/>
          <w:lang w:val="en-US"/>
        </w:rPr>
        <w:t xml:space="preserve">; </w:t>
      </w:r>
      <w:r w:rsidR="004C6339">
        <w:rPr>
          <w:rFonts w:ascii="Arial" w:eastAsia="Times New Roman" w:hAnsi="Arial" w:cs="Arial"/>
          <w:b w:val="0"/>
          <w:bCs w:val="0"/>
          <w:noProof/>
          <w:sz w:val="24"/>
          <w:szCs w:val="24"/>
          <w:lang w:val="en-US"/>
        </w:rPr>
        <w:t>zuletzt aufgerufen am 06.03.2023</w:t>
      </w:r>
    </w:p>
    <w:p w14:paraId="463DF458" w14:textId="7A66EDFC" w:rsidR="00B3764E" w:rsidRPr="00DA57B1" w:rsidRDefault="00CD253B" w:rsidP="00F63B2F">
      <w:pPr>
        <w:pStyle w:val="Beschriftung"/>
        <w:spacing w:after="60"/>
        <w:ind w:left="709" w:hanging="709"/>
        <w:rPr>
          <w:rFonts w:ascii="Arial" w:hAnsi="Arial" w:cs="Arial"/>
          <w:b w:val="0"/>
          <w:bCs w:val="0"/>
          <w:sz w:val="24"/>
          <w:szCs w:val="24"/>
          <w:lang w:val="en-US"/>
        </w:rPr>
      </w:pPr>
      <w:bookmarkStart w:id="349" w:name="_Ref127182152"/>
      <w:r>
        <w:rPr>
          <w:rFonts w:ascii="Arial" w:hAnsi="Arial" w:cs="Arial"/>
          <w:b w:val="0"/>
          <w:bCs w:val="0"/>
          <w:noProof/>
          <w:sz w:val="24"/>
          <w:szCs w:val="24"/>
          <w:lang w:val="en-US"/>
        </w:rPr>
        <w:t>233</w:t>
      </w:r>
      <w:bookmarkEnd w:id="349"/>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 xml:space="preserve">Green BJ, Beezhold DH, Gallinger Z, Barron CS, Melvin R, Bledsoe TA, Kashon ML, Sussman GL. Allergic sensitization in Canadian chronic rhinosinusitis patients. </w:t>
      </w:r>
      <w:r w:rsidR="00B3764E" w:rsidRPr="00DA57B1">
        <w:rPr>
          <w:rFonts w:ascii="Arial" w:hAnsi="Arial" w:cs="Arial"/>
          <w:b w:val="0"/>
          <w:bCs w:val="0"/>
          <w:sz w:val="24"/>
          <w:szCs w:val="24"/>
          <w:lang w:val="en-US"/>
        </w:rPr>
        <w:t>Allergy Asthma Clin Immunol 2014; 10(1): 15; doi: 10.1186/1710-1492-10-15</w:t>
      </w:r>
    </w:p>
    <w:p w14:paraId="3E730763" w14:textId="02B76844" w:rsidR="00D347B7" w:rsidRPr="003C3FB4" w:rsidRDefault="00CD253B" w:rsidP="00F63B2F">
      <w:pPr>
        <w:pStyle w:val="Beschriftung"/>
        <w:spacing w:after="60"/>
        <w:ind w:left="709" w:hanging="709"/>
        <w:rPr>
          <w:rFonts w:ascii="Arial" w:hAnsi="Arial" w:cs="Arial"/>
          <w:b w:val="0"/>
          <w:bCs w:val="0"/>
          <w:sz w:val="24"/>
          <w:szCs w:val="24"/>
        </w:rPr>
      </w:pPr>
      <w:bookmarkStart w:id="350" w:name="_Ref124403071"/>
      <w:r>
        <w:rPr>
          <w:rFonts w:ascii="Arial" w:eastAsia="Calibri" w:hAnsi="Arial" w:cs="Arial"/>
          <w:b w:val="0"/>
          <w:bCs w:val="0"/>
          <w:noProof/>
          <w:sz w:val="24"/>
          <w:szCs w:val="24"/>
          <w:u w:color="000000"/>
        </w:rPr>
        <w:t>234</w:t>
      </w:r>
      <w:bookmarkEnd w:id="350"/>
      <w:r w:rsidR="00D347B7" w:rsidRPr="003C3FB4">
        <w:rPr>
          <w:rFonts w:ascii="Arial" w:eastAsia="Calibri" w:hAnsi="Arial" w:cs="Arial"/>
          <w:b w:val="0"/>
          <w:bCs w:val="0"/>
          <w:sz w:val="24"/>
          <w:szCs w:val="24"/>
          <w:u w:color="000000"/>
        </w:rPr>
        <w:t>.</w:t>
      </w:r>
      <w:r w:rsidR="00D347B7" w:rsidRPr="003C3FB4">
        <w:rPr>
          <w:rFonts w:ascii="Arial" w:eastAsia="Calibri" w:hAnsi="Arial" w:cs="Arial"/>
          <w:b w:val="0"/>
          <w:bCs w:val="0"/>
          <w:sz w:val="24"/>
          <w:szCs w:val="24"/>
          <w:u w:color="000000"/>
        </w:rPr>
        <w:tab/>
      </w:r>
      <w:r w:rsidR="00D347B7" w:rsidRPr="003C3FB4">
        <w:rPr>
          <w:rFonts w:ascii="Arial" w:hAnsi="Arial" w:cs="Arial"/>
          <w:b w:val="0"/>
          <w:bCs w:val="0"/>
          <w:sz w:val="24"/>
          <w:szCs w:val="24"/>
        </w:rPr>
        <w:t xml:space="preserve">Greiner A, Drexler H. Unnötige Diagnostik in der Umweltmedizin. Eine retrospektive Kohortenstudie. Dtsch </w:t>
      </w:r>
      <w:r w:rsidR="00737ED6">
        <w:rPr>
          <w:rFonts w:ascii="Arial" w:hAnsi="Arial" w:cs="Arial"/>
          <w:b w:val="0"/>
          <w:bCs w:val="0"/>
          <w:sz w:val="24"/>
          <w:szCs w:val="24"/>
        </w:rPr>
        <w:t>Ä</w:t>
      </w:r>
      <w:r w:rsidR="00D347B7" w:rsidRPr="003C3FB4">
        <w:rPr>
          <w:rFonts w:ascii="Arial" w:hAnsi="Arial" w:cs="Arial"/>
          <w:b w:val="0"/>
          <w:bCs w:val="0"/>
          <w:sz w:val="24"/>
          <w:szCs w:val="24"/>
        </w:rPr>
        <w:t>rztebl Int 2016; 113: 773</w:t>
      </w:r>
      <w:r w:rsidR="00DF773F">
        <w:rPr>
          <w:rFonts w:ascii="Arial" w:hAnsi="Arial" w:cs="Arial"/>
          <w:b w:val="0"/>
          <w:bCs w:val="0"/>
          <w:sz w:val="24"/>
          <w:szCs w:val="24"/>
        </w:rPr>
        <w:t>-78</w:t>
      </w:r>
      <w:r w:rsidR="00D347B7" w:rsidRPr="003C3FB4">
        <w:rPr>
          <w:rFonts w:ascii="Arial" w:hAnsi="Arial" w:cs="Arial"/>
          <w:b w:val="0"/>
          <w:bCs w:val="0"/>
          <w:sz w:val="24"/>
          <w:szCs w:val="24"/>
        </w:rPr>
        <w:t>0. doi: 10.3238/arztebl.2016.0773</w:t>
      </w:r>
    </w:p>
    <w:p w14:paraId="37F6C834" w14:textId="18066616" w:rsidR="009B2939" w:rsidRPr="00F7526C"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51" w:name="_Ref122692104"/>
      <w:r>
        <w:rPr>
          <w:rFonts w:ascii="Arial" w:eastAsia="Times New Roman" w:hAnsi="Arial" w:cs="Arial"/>
          <w:b w:val="0"/>
          <w:bCs w:val="0"/>
          <w:noProof/>
          <w:sz w:val="24"/>
          <w:szCs w:val="24"/>
        </w:rPr>
        <w:t>235</w:t>
      </w:r>
      <w:bookmarkEnd w:id="351"/>
      <w:r w:rsidR="009B2939" w:rsidRPr="00CB5667">
        <w:rPr>
          <w:rFonts w:ascii="Arial" w:eastAsia="Times New Roman" w:hAnsi="Arial" w:cs="Arial"/>
          <w:b w:val="0"/>
          <w:bCs w:val="0"/>
          <w:noProof/>
          <w:sz w:val="24"/>
          <w:szCs w:val="24"/>
        </w:rPr>
        <w:t>.</w:t>
      </w:r>
      <w:r w:rsidR="009B2939" w:rsidRPr="00CB5667">
        <w:rPr>
          <w:rFonts w:ascii="Arial" w:eastAsia="Times New Roman" w:hAnsi="Arial" w:cs="Arial"/>
          <w:b w:val="0"/>
          <w:bCs w:val="0"/>
          <w:noProof/>
          <w:sz w:val="24"/>
          <w:szCs w:val="24"/>
        </w:rPr>
        <w:tab/>
        <w:t xml:space="preserve">Griese M, Haug M, Hartl D, Teusch V, Glöckner-Pagel J, Brasch F, National EAA Study Group. </w:t>
      </w:r>
      <w:r w:rsidR="009B2939" w:rsidRPr="00904BA5">
        <w:rPr>
          <w:rFonts w:ascii="Arial" w:eastAsia="Times New Roman" w:hAnsi="Arial" w:cs="Arial"/>
          <w:b w:val="0"/>
          <w:bCs w:val="0"/>
          <w:noProof/>
          <w:sz w:val="24"/>
          <w:szCs w:val="24"/>
          <w:lang w:val="en-US"/>
        </w:rPr>
        <w:t xml:space="preserve">Hypersensitivity pneumonitis: lessons for diagnosis and treatment of a rare entity in children. </w:t>
      </w:r>
      <w:r w:rsidR="009B2939" w:rsidRPr="00F7526C">
        <w:rPr>
          <w:rFonts w:ascii="Arial" w:eastAsia="Times New Roman" w:hAnsi="Arial" w:cs="Arial"/>
          <w:b w:val="0"/>
          <w:bCs w:val="0"/>
          <w:noProof/>
          <w:sz w:val="24"/>
          <w:szCs w:val="24"/>
          <w:lang w:val="en-US"/>
        </w:rPr>
        <w:t>Orphanet J Rare Dis 2013; 8: 121; doi: 10.1186/1750-1172-8-121</w:t>
      </w:r>
    </w:p>
    <w:p w14:paraId="6471F728" w14:textId="2DE644DE" w:rsidR="005F0D92" w:rsidRPr="00F7526C" w:rsidRDefault="00CD253B" w:rsidP="00F63B2F">
      <w:pPr>
        <w:pStyle w:val="Beschriftung"/>
        <w:spacing w:after="60"/>
        <w:ind w:left="709" w:hanging="709"/>
        <w:rPr>
          <w:rFonts w:ascii="Arial" w:hAnsi="Arial" w:cs="Arial"/>
          <w:b w:val="0"/>
          <w:sz w:val="24"/>
          <w:szCs w:val="24"/>
        </w:rPr>
      </w:pPr>
      <w:bookmarkStart w:id="352" w:name="_Ref124408274"/>
      <w:r>
        <w:rPr>
          <w:rFonts w:ascii="Arial" w:eastAsia="Calibri" w:hAnsi="Arial" w:cs="Arial"/>
          <w:b w:val="0"/>
          <w:noProof/>
          <w:sz w:val="24"/>
          <w:szCs w:val="24"/>
          <w:u w:color="000000"/>
          <w:lang w:val="en-US"/>
        </w:rPr>
        <w:t>236</w:t>
      </w:r>
      <w:bookmarkEnd w:id="352"/>
      <w:r w:rsidR="005F0D92" w:rsidRPr="005F0D92">
        <w:rPr>
          <w:rFonts w:ascii="Arial" w:eastAsia="Calibri" w:hAnsi="Arial" w:cs="Arial"/>
          <w:b w:val="0"/>
          <w:sz w:val="24"/>
          <w:szCs w:val="24"/>
          <w:u w:color="000000"/>
          <w:lang w:val="en-US"/>
        </w:rPr>
        <w:t>.</w:t>
      </w:r>
      <w:r w:rsidR="005F0D92" w:rsidRPr="005F0D92">
        <w:rPr>
          <w:rFonts w:ascii="Arial" w:eastAsia="Calibri" w:hAnsi="Arial" w:cs="Arial"/>
          <w:b w:val="0"/>
          <w:sz w:val="24"/>
          <w:szCs w:val="24"/>
          <w:u w:color="000000"/>
          <w:lang w:val="en-US"/>
        </w:rPr>
        <w:tab/>
      </w:r>
      <w:r w:rsidR="005F0D92" w:rsidRPr="005F0D92">
        <w:rPr>
          <w:rFonts w:ascii="Arial" w:hAnsi="Arial" w:cs="Arial"/>
          <w:b w:val="0"/>
          <w:sz w:val="24"/>
          <w:szCs w:val="24"/>
          <w:lang w:val="en-US"/>
        </w:rPr>
        <w:t xml:space="preserve">Grinn-Gofroń A, Bosiacka B, Bednarz A, Wolski T. A comparative study of hourly and daily relationships between selected meteorological parameters and airborne fungal spore composition. </w:t>
      </w:r>
      <w:r w:rsidR="005F0D92" w:rsidRPr="00F7526C">
        <w:rPr>
          <w:rFonts w:ascii="Arial" w:hAnsi="Arial" w:cs="Arial"/>
          <w:b w:val="0"/>
          <w:sz w:val="24"/>
          <w:szCs w:val="24"/>
        </w:rPr>
        <w:t>Aerobiologia (Bologna) 2018; 34(1): 45-54; doi: 10.1007/s10453-017-9493-3</w:t>
      </w:r>
    </w:p>
    <w:p w14:paraId="59A3FD6B" w14:textId="4EF4AC11" w:rsidR="00A27EB7" w:rsidRPr="00411C1C" w:rsidRDefault="00CD253B" w:rsidP="00F63B2F">
      <w:pPr>
        <w:pStyle w:val="Beschriftung"/>
        <w:spacing w:after="60"/>
        <w:ind w:left="709" w:hanging="709"/>
        <w:rPr>
          <w:rFonts w:ascii="Arial" w:eastAsia="Times New Roman" w:hAnsi="Arial" w:cs="Arial"/>
          <w:b w:val="0"/>
          <w:sz w:val="24"/>
          <w:szCs w:val="24"/>
          <w:lang w:eastAsia="de-DE"/>
        </w:rPr>
      </w:pPr>
      <w:bookmarkStart w:id="353" w:name="_Ref127276413"/>
      <w:r>
        <w:rPr>
          <w:rFonts w:ascii="Arial" w:eastAsia="Times New Roman" w:hAnsi="Arial" w:cs="Arial"/>
          <w:b w:val="0"/>
          <w:bCs w:val="0"/>
          <w:noProof/>
          <w:sz w:val="24"/>
          <w:szCs w:val="24"/>
          <w:lang w:eastAsia="de-DE"/>
        </w:rPr>
        <w:t>237</w:t>
      </w:r>
      <w:bookmarkEnd w:id="353"/>
      <w:r w:rsidR="00A27EB7" w:rsidRPr="00411C1C">
        <w:rPr>
          <w:rFonts w:ascii="Arial" w:eastAsia="Times New Roman" w:hAnsi="Arial" w:cs="Arial"/>
          <w:b w:val="0"/>
          <w:bCs w:val="0"/>
          <w:sz w:val="24"/>
          <w:szCs w:val="24"/>
          <w:lang w:eastAsia="de-DE"/>
        </w:rPr>
        <w:t>.</w:t>
      </w:r>
      <w:r w:rsidR="00A27EB7" w:rsidRPr="00411C1C">
        <w:rPr>
          <w:rFonts w:ascii="Arial" w:eastAsia="Times New Roman" w:hAnsi="Arial" w:cs="Arial"/>
          <w:b w:val="0"/>
          <w:bCs w:val="0"/>
          <w:sz w:val="24"/>
          <w:szCs w:val="24"/>
          <w:lang w:eastAsia="de-DE"/>
        </w:rPr>
        <w:tab/>
      </w:r>
      <w:r w:rsidR="00A27EB7" w:rsidRPr="00411C1C">
        <w:rPr>
          <w:rFonts w:ascii="Arial" w:eastAsia="Times New Roman" w:hAnsi="Arial" w:cs="Arial"/>
          <w:b w:val="0"/>
          <w:sz w:val="24"/>
          <w:szCs w:val="24"/>
          <w:lang w:eastAsia="de-DE"/>
        </w:rPr>
        <w:t>Gronemeyer U</w:t>
      </w:r>
      <w:r w:rsidR="00A27EB7">
        <w:rPr>
          <w:rFonts w:ascii="Arial" w:eastAsia="Times New Roman" w:hAnsi="Arial" w:cs="Arial"/>
          <w:b w:val="0"/>
          <w:sz w:val="24"/>
          <w:szCs w:val="24"/>
          <w:lang w:eastAsia="de-DE"/>
        </w:rPr>
        <w:t>.</w:t>
      </w:r>
      <w:r w:rsidR="00A27EB7" w:rsidRPr="00411C1C">
        <w:rPr>
          <w:rFonts w:ascii="Arial" w:eastAsia="Times New Roman" w:hAnsi="Arial" w:cs="Arial"/>
          <w:b w:val="0"/>
          <w:sz w:val="24"/>
          <w:szCs w:val="24"/>
          <w:lang w:eastAsia="de-DE"/>
        </w:rPr>
        <w:t xml:space="preserve"> Der konjunktivale Provokationstest. In: Schulze-Werninghaus G</w:t>
      </w:r>
      <w:r w:rsidR="00A27EB7">
        <w:rPr>
          <w:rFonts w:ascii="Arial" w:eastAsia="Times New Roman" w:hAnsi="Arial" w:cs="Arial"/>
          <w:b w:val="0"/>
          <w:sz w:val="24"/>
          <w:szCs w:val="24"/>
          <w:lang w:eastAsia="de-DE"/>
        </w:rPr>
        <w:t>, Fuchs T, Bachert C,</w:t>
      </w:r>
      <w:r w:rsidR="00A27EB7" w:rsidRPr="00411C1C">
        <w:rPr>
          <w:rFonts w:ascii="Arial" w:eastAsia="Times New Roman" w:hAnsi="Arial" w:cs="Arial"/>
          <w:b w:val="0"/>
          <w:sz w:val="24"/>
          <w:szCs w:val="24"/>
          <w:lang w:eastAsia="de-DE"/>
        </w:rPr>
        <w:t xml:space="preserve"> Hrsg. Manuale allergologicum. Dustri Verlag, München, Orlando</w:t>
      </w:r>
      <w:r w:rsidR="00A27EB7">
        <w:rPr>
          <w:rFonts w:ascii="Arial" w:eastAsia="Times New Roman" w:hAnsi="Arial" w:cs="Arial"/>
          <w:b w:val="0"/>
          <w:sz w:val="24"/>
          <w:szCs w:val="24"/>
          <w:lang w:eastAsia="de-DE"/>
        </w:rPr>
        <w:t xml:space="preserve"> 2004</w:t>
      </w:r>
    </w:p>
    <w:p w14:paraId="63FE2D7F" w14:textId="13F7ABAD" w:rsidR="00966A1D"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54" w:name="_Ref124340828"/>
      <w:r>
        <w:rPr>
          <w:rFonts w:ascii="Arial" w:eastAsia="Helvetica Neue" w:hAnsi="Arial" w:cs="Arial"/>
          <w:b w:val="0"/>
          <w:bCs w:val="0"/>
          <w:noProof/>
          <w:color w:val="000000"/>
          <w:sz w:val="24"/>
          <w:szCs w:val="24"/>
          <w:bdr w:val="nil"/>
          <w:lang w:val="da-DK" w:eastAsia="de-DE"/>
        </w:rPr>
        <w:t>238</w:t>
      </w:r>
      <w:bookmarkEnd w:id="354"/>
      <w:r w:rsidR="00966A1D">
        <w:rPr>
          <w:rFonts w:ascii="Arial" w:eastAsia="Helvetica Neue" w:hAnsi="Arial" w:cs="Arial"/>
          <w:b w:val="0"/>
          <w:bCs w:val="0"/>
          <w:color w:val="000000"/>
          <w:sz w:val="24"/>
          <w:szCs w:val="24"/>
          <w:bdr w:val="nil"/>
          <w:lang w:val="da-DK" w:eastAsia="de-DE"/>
        </w:rPr>
        <w:t>.</w:t>
      </w:r>
      <w:r w:rsidR="00966A1D">
        <w:rPr>
          <w:rFonts w:ascii="Arial" w:eastAsia="Helvetica Neue" w:hAnsi="Arial" w:cs="Arial"/>
          <w:b w:val="0"/>
          <w:bCs w:val="0"/>
          <w:color w:val="000000"/>
          <w:sz w:val="24"/>
          <w:szCs w:val="24"/>
          <w:bdr w:val="nil"/>
          <w:lang w:val="da-DK" w:eastAsia="de-DE"/>
        </w:rPr>
        <w:tab/>
      </w:r>
      <w:r w:rsidR="00966A1D" w:rsidRPr="00966A1D">
        <w:rPr>
          <w:rFonts w:ascii="Arial" w:eastAsia="Helvetica Neue" w:hAnsi="Arial" w:cs="Arial"/>
          <w:b w:val="0"/>
          <w:bCs w:val="0"/>
          <w:color w:val="000000"/>
          <w:sz w:val="24"/>
          <w:szCs w:val="24"/>
          <w:bdr w:val="nil"/>
          <w:lang w:val="da-DK" w:eastAsia="de-DE"/>
        </w:rPr>
        <w:t>Gross R. 1. Die Anamnese in der Sicht des Klinikers. In: Heite HJ, Hrsg. Anamnese. Methoden der Erfassung und Auswertung anamnestischer Daten, Interviewtechnik, Fragebogenkonstruktion, Mensch-Maschinen-Dialog. Schattauer Verlag, Stuttgart, New York 1971; 17-28</w:t>
      </w:r>
    </w:p>
    <w:p w14:paraId="508A0A21" w14:textId="316E3839" w:rsidR="007B525E" w:rsidRPr="0076771E" w:rsidRDefault="00CD253B" w:rsidP="00F63B2F">
      <w:pPr>
        <w:pStyle w:val="Beschriftung"/>
        <w:spacing w:after="60"/>
        <w:ind w:left="709" w:hanging="709"/>
        <w:rPr>
          <w:rFonts w:ascii="Arial" w:hAnsi="Arial" w:cs="Arial"/>
          <w:b w:val="0"/>
          <w:bCs w:val="0"/>
          <w:sz w:val="24"/>
          <w:szCs w:val="24"/>
          <w:lang w:val="da-DK"/>
        </w:rPr>
      </w:pPr>
      <w:bookmarkStart w:id="355" w:name="_Ref124157469"/>
      <w:r>
        <w:rPr>
          <w:rFonts w:ascii="Arial" w:eastAsia="Helvetica Neue" w:hAnsi="Arial" w:cs="Arial"/>
          <w:b w:val="0"/>
          <w:bCs w:val="0"/>
          <w:noProof/>
          <w:color w:val="000000"/>
          <w:sz w:val="24"/>
          <w:szCs w:val="24"/>
          <w:bdr w:val="nil"/>
          <w:lang w:val="da-DK" w:eastAsia="de-DE"/>
        </w:rPr>
        <w:t>239</w:t>
      </w:r>
      <w:bookmarkEnd w:id="355"/>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76771E">
        <w:rPr>
          <w:rFonts w:ascii="Arial" w:hAnsi="Arial" w:cs="Arial"/>
          <w:b w:val="0"/>
          <w:bCs w:val="0"/>
          <w:sz w:val="24"/>
          <w:szCs w:val="24"/>
          <w:lang w:val="da-DK"/>
        </w:rPr>
        <w:t>Gross R, Löffler M. Prinzipien der Medizin. Eine Übersicht ihrer Grundlagen und Methoden. Springer, Berlin, Heidelberg, New York 1997</w:t>
      </w:r>
    </w:p>
    <w:p w14:paraId="52582D32" w14:textId="365AE74D" w:rsidR="00286745"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356" w:name="_Ref127270208"/>
      <w:r>
        <w:rPr>
          <w:rFonts w:ascii="Arial" w:eastAsia="Times New Roman" w:hAnsi="Arial" w:cs="Arial"/>
          <w:b w:val="0"/>
          <w:bCs w:val="0"/>
          <w:noProof/>
          <w:sz w:val="24"/>
          <w:szCs w:val="24"/>
          <w:lang w:val="en-US" w:eastAsia="de-DE"/>
        </w:rPr>
        <w:t>240</w:t>
      </w:r>
      <w:bookmarkEnd w:id="356"/>
      <w:r w:rsidR="00286745" w:rsidRPr="00A04BBA">
        <w:rPr>
          <w:rFonts w:ascii="Arial" w:eastAsia="Times New Roman" w:hAnsi="Arial" w:cs="Arial"/>
          <w:b w:val="0"/>
          <w:bCs w:val="0"/>
          <w:sz w:val="24"/>
          <w:szCs w:val="24"/>
          <w:lang w:val="en-US" w:eastAsia="de-DE"/>
        </w:rPr>
        <w:t>.</w:t>
      </w:r>
      <w:r w:rsidR="00286745" w:rsidRPr="00A04BBA">
        <w:rPr>
          <w:rFonts w:ascii="Arial" w:eastAsia="Times New Roman" w:hAnsi="Arial" w:cs="Arial"/>
          <w:b w:val="0"/>
          <w:bCs w:val="0"/>
          <w:sz w:val="24"/>
          <w:szCs w:val="24"/>
          <w:lang w:val="en-US" w:eastAsia="de-DE"/>
        </w:rPr>
        <w:tab/>
        <w:t>Guinea J, Torres-Narbona M, Gijón P, Muñoz P, Pozo F, Peláez T, de Miguel J, Bouza E. Pulmonary aspergillosis in patients with chronic obstructive pulmonary disease: incidence, risk factors, and outcome. Clin Microbiol Infect 2010; 16(7): 870-877; doi: 10.1111/j.1469-0691.2009.03015.x</w:t>
      </w:r>
    </w:p>
    <w:p w14:paraId="0687A536" w14:textId="69FDD603" w:rsidR="00777FFD" w:rsidRPr="0003748A" w:rsidRDefault="00CD253B" w:rsidP="00F63B2F">
      <w:pPr>
        <w:pStyle w:val="Beschriftung"/>
        <w:spacing w:after="60"/>
        <w:ind w:left="709" w:hanging="709"/>
        <w:rPr>
          <w:rFonts w:ascii="Arial" w:eastAsia="Arial" w:hAnsi="Arial" w:cs="Arial"/>
          <w:b w:val="0"/>
          <w:bCs w:val="0"/>
          <w:sz w:val="24"/>
          <w:szCs w:val="24"/>
          <w:u w:color="000000"/>
          <w:lang w:val="en-US"/>
        </w:rPr>
      </w:pPr>
      <w:bookmarkStart w:id="357" w:name="_Ref124338253"/>
      <w:r>
        <w:rPr>
          <w:rFonts w:ascii="Arial" w:eastAsia="Calibri" w:hAnsi="Arial" w:cs="Arial"/>
          <w:b w:val="0"/>
          <w:bCs w:val="0"/>
          <w:noProof/>
          <w:sz w:val="24"/>
          <w:szCs w:val="24"/>
          <w:u w:color="000000"/>
          <w:lang w:val="da-DK"/>
        </w:rPr>
        <w:t>241</w:t>
      </w:r>
      <w:bookmarkEnd w:id="357"/>
      <w:r w:rsidR="00777FFD" w:rsidRPr="00931005">
        <w:rPr>
          <w:rFonts w:ascii="Arial" w:eastAsia="Calibri" w:hAnsi="Arial" w:cs="Arial"/>
          <w:b w:val="0"/>
          <w:bCs w:val="0"/>
          <w:sz w:val="24"/>
          <w:szCs w:val="24"/>
          <w:u w:color="000000"/>
          <w:lang w:val="da-DK"/>
        </w:rPr>
        <w:t>.</w:t>
      </w:r>
      <w:r w:rsidR="00777FFD" w:rsidRPr="00931005">
        <w:rPr>
          <w:rFonts w:ascii="Arial" w:eastAsia="Calibri" w:hAnsi="Arial" w:cs="Arial"/>
          <w:b w:val="0"/>
          <w:bCs w:val="0"/>
          <w:sz w:val="24"/>
          <w:szCs w:val="24"/>
          <w:u w:color="000000"/>
          <w:lang w:val="da-DK"/>
        </w:rPr>
        <w:tab/>
      </w:r>
      <w:r w:rsidR="00777FFD" w:rsidRPr="00931005">
        <w:rPr>
          <w:rFonts w:ascii="Arial" w:hAnsi="Arial" w:cs="Arial"/>
          <w:b w:val="0"/>
          <w:bCs w:val="0"/>
          <w:sz w:val="24"/>
          <w:szCs w:val="24"/>
          <w:u w:color="000000"/>
          <w:lang w:val="da-DK"/>
        </w:rPr>
        <w:t xml:space="preserve">Habschied K, Kanižai Šarić G, Krstanović V, Mastanjević K. Mycotoxins-Biomonitoring and Human Exposure. </w:t>
      </w:r>
      <w:r w:rsidR="00777FFD" w:rsidRPr="0003748A">
        <w:rPr>
          <w:rFonts w:ascii="Arial" w:hAnsi="Arial" w:cs="Arial"/>
          <w:b w:val="0"/>
          <w:bCs w:val="0"/>
          <w:sz w:val="24"/>
          <w:szCs w:val="24"/>
          <w:u w:color="000000"/>
          <w:lang w:val="en-US"/>
        </w:rPr>
        <w:t>Toxins (Basel) 2021;</w:t>
      </w:r>
      <w:r w:rsidR="009967FF">
        <w:rPr>
          <w:rFonts w:ascii="Arial" w:hAnsi="Arial" w:cs="Arial"/>
          <w:b w:val="0"/>
          <w:bCs w:val="0"/>
          <w:sz w:val="24"/>
          <w:szCs w:val="24"/>
          <w:u w:color="000000"/>
          <w:lang w:val="en-US"/>
        </w:rPr>
        <w:t xml:space="preserve"> </w:t>
      </w:r>
      <w:r w:rsidR="00777FFD" w:rsidRPr="0003748A">
        <w:rPr>
          <w:rFonts w:ascii="Arial" w:hAnsi="Arial" w:cs="Arial"/>
          <w:b w:val="0"/>
          <w:bCs w:val="0"/>
          <w:sz w:val="24"/>
          <w:szCs w:val="24"/>
          <w:u w:color="000000"/>
          <w:lang w:val="en-US"/>
        </w:rPr>
        <w:t>13(2):</w:t>
      </w:r>
      <w:r w:rsidR="009967FF">
        <w:rPr>
          <w:rFonts w:ascii="Arial" w:hAnsi="Arial" w:cs="Arial"/>
          <w:b w:val="0"/>
          <w:bCs w:val="0"/>
          <w:sz w:val="24"/>
          <w:szCs w:val="24"/>
          <w:u w:color="000000"/>
          <w:lang w:val="en-US"/>
        </w:rPr>
        <w:t xml:space="preserve"> </w:t>
      </w:r>
      <w:r w:rsidR="00777FFD" w:rsidRPr="0003748A">
        <w:rPr>
          <w:rFonts w:ascii="Arial" w:hAnsi="Arial" w:cs="Arial"/>
          <w:b w:val="0"/>
          <w:bCs w:val="0"/>
          <w:sz w:val="24"/>
          <w:szCs w:val="24"/>
          <w:u w:color="000000"/>
          <w:lang w:val="en-US"/>
        </w:rPr>
        <w:t>113</w:t>
      </w:r>
      <w:r w:rsidR="009967FF">
        <w:rPr>
          <w:rFonts w:ascii="Arial" w:hAnsi="Arial" w:cs="Arial"/>
          <w:b w:val="0"/>
          <w:bCs w:val="0"/>
          <w:sz w:val="24"/>
          <w:szCs w:val="24"/>
          <w:u w:color="000000"/>
          <w:lang w:val="en-US"/>
        </w:rPr>
        <w:t>;</w:t>
      </w:r>
      <w:r w:rsidR="00777FFD" w:rsidRPr="0003748A">
        <w:rPr>
          <w:rFonts w:ascii="Arial" w:hAnsi="Arial" w:cs="Arial"/>
          <w:b w:val="0"/>
          <w:bCs w:val="0"/>
          <w:sz w:val="24"/>
          <w:szCs w:val="24"/>
          <w:u w:color="000000"/>
          <w:lang w:val="en-US"/>
        </w:rPr>
        <w:t xml:space="preserve"> doi: 10.3390/toxins13020113</w:t>
      </w:r>
    </w:p>
    <w:p w14:paraId="51C26440" w14:textId="62A6C7F5" w:rsidR="00374FA4" w:rsidRPr="000E264E" w:rsidRDefault="00CD253B" w:rsidP="00F63B2F">
      <w:pPr>
        <w:pStyle w:val="Beschriftung"/>
        <w:spacing w:after="60"/>
        <w:ind w:left="709" w:hanging="709"/>
        <w:rPr>
          <w:rFonts w:ascii="Arial" w:eastAsia="Times New Roman" w:hAnsi="Arial" w:cs="Arial"/>
          <w:b w:val="0"/>
          <w:bCs w:val="0"/>
          <w:noProof/>
          <w:sz w:val="24"/>
          <w:szCs w:val="24"/>
        </w:rPr>
      </w:pPr>
      <w:bookmarkStart w:id="358" w:name="_Ref122619760"/>
      <w:r>
        <w:rPr>
          <w:rFonts w:ascii="Arial" w:eastAsia="Times New Roman" w:hAnsi="Arial" w:cs="Arial"/>
          <w:b w:val="0"/>
          <w:bCs w:val="0"/>
          <w:noProof/>
          <w:sz w:val="24"/>
          <w:szCs w:val="24"/>
          <w:lang w:val="en-US"/>
        </w:rPr>
        <w:t>242</w:t>
      </w:r>
      <w:bookmarkEnd w:id="358"/>
      <w:r w:rsidR="00374FA4" w:rsidRPr="00904BA5">
        <w:rPr>
          <w:rFonts w:ascii="Arial" w:eastAsia="Times New Roman" w:hAnsi="Arial" w:cs="Arial"/>
          <w:b w:val="0"/>
          <w:bCs w:val="0"/>
          <w:noProof/>
          <w:sz w:val="24"/>
          <w:szCs w:val="24"/>
          <w:lang w:val="en-US"/>
        </w:rPr>
        <w:t>.</w:t>
      </w:r>
      <w:r w:rsidR="00374FA4" w:rsidRPr="00904BA5">
        <w:rPr>
          <w:rFonts w:ascii="Arial" w:eastAsia="Times New Roman" w:hAnsi="Arial" w:cs="Arial"/>
          <w:b w:val="0"/>
          <w:bCs w:val="0"/>
          <w:noProof/>
          <w:sz w:val="24"/>
          <w:szCs w:val="24"/>
          <w:lang w:val="en-US"/>
        </w:rPr>
        <w:tab/>
        <w:t xml:space="preserve">Hägerhed-Engman L, Sigsgaard T, Samuelson I, Sundell J, Janson S, Bornehag C-G. Low home ventilation rate in combination with moldy odor from the building structure increase the risk for allergic symptoms in children. </w:t>
      </w:r>
      <w:r w:rsidR="00374FA4" w:rsidRPr="000E264E">
        <w:rPr>
          <w:rFonts w:ascii="Arial" w:eastAsia="Times New Roman" w:hAnsi="Arial" w:cs="Arial"/>
          <w:b w:val="0"/>
          <w:bCs w:val="0"/>
          <w:noProof/>
          <w:sz w:val="24"/>
          <w:szCs w:val="24"/>
        </w:rPr>
        <w:t>Indoor Air 2009; 19(3): 184-192; doi: 10.1111/j.1600-0668.2008.00573.x</w:t>
      </w:r>
    </w:p>
    <w:p w14:paraId="65B5EAB5" w14:textId="28841AED" w:rsidR="00962C50"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359" w:name="_Ref122514607"/>
      <w:r>
        <w:rPr>
          <w:rFonts w:ascii="Arial" w:eastAsia="Times New Roman" w:hAnsi="Arial" w:cs="Arial"/>
          <w:b w:val="0"/>
          <w:bCs w:val="0"/>
          <w:noProof/>
          <w:sz w:val="24"/>
          <w:szCs w:val="24"/>
        </w:rPr>
        <w:t>243</w:t>
      </w:r>
      <w:bookmarkEnd w:id="359"/>
      <w:r w:rsidR="00962C50" w:rsidRPr="000E264E">
        <w:rPr>
          <w:rFonts w:ascii="Arial" w:eastAsia="Times New Roman" w:hAnsi="Arial" w:cs="Arial"/>
          <w:b w:val="0"/>
          <w:bCs w:val="0"/>
          <w:noProof/>
          <w:sz w:val="24"/>
          <w:szCs w:val="24"/>
        </w:rPr>
        <w:t>.</w:t>
      </w:r>
      <w:r w:rsidR="00962C50" w:rsidRPr="000E264E">
        <w:rPr>
          <w:rFonts w:ascii="Arial" w:eastAsia="Times New Roman" w:hAnsi="Arial" w:cs="Arial"/>
          <w:b w:val="0"/>
          <w:bCs w:val="0"/>
          <w:noProof/>
          <w:sz w:val="24"/>
          <w:szCs w:val="24"/>
        </w:rPr>
        <w:tab/>
      </w:r>
      <w:r w:rsidR="00962C50" w:rsidRPr="00CB5667">
        <w:rPr>
          <w:rFonts w:ascii="Arial" w:eastAsia="Times New Roman" w:hAnsi="Arial" w:cs="Arial"/>
          <w:b w:val="0"/>
          <w:bCs w:val="0"/>
          <w:noProof/>
          <w:sz w:val="24"/>
          <w:szCs w:val="24"/>
        </w:rPr>
        <w:t>Haftenberger M, Laußmann D, Ellert U, Kalcklösch M, Langen U, Schlad M, Schmitz R, Thamm M. Prävalenz von Sensibilisierungen gegen Inhalations- und Nahrungsmittelallergene. Ergebnisse der Studie zur Gesundheit Erwachsener in Deutschland (DEGS1). Bundesgesundheitsbl 2013; 56: 687-697; doi: 10.1007/s00103-012-1658-1</w:t>
      </w:r>
    </w:p>
    <w:p w14:paraId="3209213F" w14:textId="7597765E" w:rsidR="007925D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60" w:name="_Ref122617504"/>
      <w:r>
        <w:rPr>
          <w:rFonts w:ascii="Arial" w:eastAsia="Times New Roman" w:hAnsi="Arial" w:cs="Arial"/>
          <w:b w:val="0"/>
          <w:bCs w:val="0"/>
          <w:noProof/>
          <w:sz w:val="24"/>
          <w:szCs w:val="24"/>
        </w:rPr>
        <w:t>244</w:t>
      </w:r>
      <w:bookmarkEnd w:id="360"/>
      <w:r w:rsidR="007925DE" w:rsidRPr="00CB5667">
        <w:rPr>
          <w:rFonts w:ascii="Arial" w:eastAsia="Times New Roman" w:hAnsi="Arial" w:cs="Arial"/>
          <w:b w:val="0"/>
          <w:bCs w:val="0"/>
          <w:noProof/>
          <w:sz w:val="24"/>
          <w:szCs w:val="24"/>
        </w:rPr>
        <w:t>.</w:t>
      </w:r>
      <w:r w:rsidR="007925DE" w:rsidRPr="00CB5667">
        <w:rPr>
          <w:rFonts w:ascii="Arial" w:eastAsia="Times New Roman" w:hAnsi="Arial" w:cs="Arial"/>
          <w:b w:val="0"/>
          <w:bCs w:val="0"/>
          <w:noProof/>
          <w:sz w:val="24"/>
          <w:szCs w:val="24"/>
        </w:rPr>
        <w:tab/>
        <w:t xml:space="preserve">Hahm MI, Kim J, Kwon H-J, Chae Y, Ahn K, Lee H-Y. </w:t>
      </w:r>
      <w:r w:rsidR="007925DE" w:rsidRPr="00CB5667">
        <w:rPr>
          <w:rFonts w:ascii="Arial" w:eastAsia="Times New Roman" w:hAnsi="Arial" w:cs="Arial"/>
          <w:b w:val="0"/>
          <w:bCs w:val="0"/>
          <w:noProof/>
          <w:sz w:val="24"/>
          <w:szCs w:val="24"/>
          <w:lang w:val="en-US"/>
        </w:rPr>
        <w:t>Exposure to mould allergens and rhinoconjunctivitis in Korean children. Ped Allergy Immunol 2016; 27: 290-298; doi: 10.1111/pai.12520</w:t>
      </w:r>
    </w:p>
    <w:p w14:paraId="1B01378B" w14:textId="6EF34AB9" w:rsidR="00374FA4"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61" w:name="_Ref122619969"/>
      <w:r>
        <w:rPr>
          <w:rFonts w:ascii="Arial" w:eastAsia="Times New Roman" w:hAnsi="Arial" w:cs="Arial"/>
          <w:b w:val="0"/>
          <w:bCs w:val="0"/>
          <w:noProof/>
          <w:sz w:val="24"/>
          <w:szCs w:val="24"/>
        </w:rPr>
        <w:t>245</w:t>
      </w:r>
      <w:bookmarkEnd w:id="361"/>
      <w:r w:rsidR="00374FA4" w:rsidRPr="00DA57B1">
        <w:rPr>
          <w:rFonts w:ascii="Arial" w:eastAsia="Times New Roman" w:hAnsi="Arial" w:cs="Arial"/>
          <w:b w:val="0"/>
          <w:bCs w:val="0"/>
          <w:noProof/>
          <w:sz w:val="24"/>
          <w:szCs w:val="24"/>
        </w:rPr>
        <w:t>.</w:t>
      </w:r>
      <w:r w:rsidR="00374FA4" w:rsidRPr="00DA57B1">
        <w:rPr>
          <w:rFonts w:ascii="Arial" w:eastAsia="Times New Roman" w:hAnsi="Arial" w:cs="Arial"/>
          <w:b w:val="0"/>
          <w:bCs w:val="0"/>
          <w:noProof/>
          <w:sz w:val="24"/>
          <w:szCs w:val="24"/>
        </w:rPr>
        <w:tab/>
        <w:t xml:space="preserve">Halonen M, Stern DA, Wright AL, Taussig LM, Martinez FD. </w:t>
      </w:r>
      <w:r w:rsidR="00374FA4" w:rsidRPr="00CB5667">
        <w:rPr>
          <w:rFonts w:ascii="Arial" w:eastAsia="Times New Roman" w:hAnsi="Arial" w:cs="Arial"/>
          <w:b w:val="0"/>
          <w:bCs w:val="0"/>
          <w:noProof/>
          <w:sz w:val="24"/>
          <w:szCs w:val="24"/>
          <w:lang w:val="en-US"/>
        </w:rPr>
        <w:t xml:space="preserve">Alternaria as a major allergen for asthma in children raised in a desert environment. </w:t>
      </w:r>
      <w:r w:rsidR="00374FA4" w:rsidRPr="004B4544">
        <w:rPr>
          <w:rFonts w:ascii="Arial" w:eastAsia="Times New Roman" w:hAnsi="Arial" w:cs="Arial"/>
          <w:b w:val="0"/>
          <w:bCs w:val="0"/>
          <w:noProof/>
          <w:sz w:val="24"/>
          <w:szCs w:val="24"/>
          <w:lang w:val="en-US"/>
        </w:rPr>
        <w:t>Am J Respir Crit Care Med 1997; 155(4): 1356-1361; doi: 10.1164/ajrccm.155.4.9105079</w:t>
      </w:r>
    </w:p>
    <w:p w14:paraId="21837F9D" w14:textId="71A2983F" w:rsidR="00777FFD" w:rsidRPr="003A00A1" w:rsidRDefault="00CD253B" w:rsidP="00F63B2F">
      <w:pPr>
        <w:pStyle w:val="Beschriftung"/>
        <w:spacing w:after="60"/>
        <w:ind w:left="709" w:hanging="709"/>
        <w:rPr>
          <w:rFonts w:ascii="Arial" w:eastAsia="Calibri" w:hAnsi="Arial" w:cs="Arial"/>
          <w:b w:val="0"/>
          <w:bCs w:val="0"/>
          <w:sz w:val="24"/>
          <w:szCs w:val="24"/>
          <w:u w:color="000000"/>
          <w:lang w:val="en-US"/>
        </w:rPr>
      </w:pPr>
      <w:bookmarkStart w:id="362" w:name="_Ref123750539"/>
      <w:r>
        <w:rPr>
          <w:rFonts w:ascii="Arial" w:eastAsia="Calibri" w:hAnsi="Arial" w:cs="Arial"/>
          <w:b w:val="0"/>
          <w:bCs w:val="0"/>
          <w:noProof/>
          <w:sz w:val="24"/>
          <w:szCs w:val="24"/>
          <w:u w:color="000000"/>
          <w:lang w:val="en-US"/>
        </w:rPr>
        <w:t>246</w:t>
      </w:r>
      <w:bookmarkEnd w:id="362"/>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 xml:space="preserve">Harbison RD, Stedeford T, Banasik M, Muro-Cacho CA. Toxicology and Risk Assessment of Mycotoxins. Florida State University J Land Use Environmental Law 2018; 19(2): Article 9; </w:t>
      </w:r>
      <w:r w:rsidR="00777FFD" w:rsidRPr="0003748A">
        <w:rPr>
          <w:rFonts w:ascii="Arial" w:eastAsia="Calibri" w:hAnsi="Arial" w:cs="Arial"/>
          <w:b w:val="0"/>
          <w:bCs w:val="0"/>
          <w:sz w:val="24"/>
          <w:szCs w:val="24"/>
          <w:lang w:val="en-US"/>
        </w:rPr>
        <w:t>https://ir.law.fsu.edu/jluel/vol19/iss2/9</w:t>
      </w:r>
      <w:r w:rsidR="003A00A1" w:rsidRPr="003A00A1">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36303CFC" w14:textId="5DCADAE1" w:rsidR="00962C50"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63" w:name="_Ref122524273"/>
      <w:r>
        <w:rPr>
          <w:rFonts w:ascii="Arial" w:eastAsia="Times New Roman" w:hAnsi="Arial" w:cs="Arial"/>
          <w:b w:val="0"/>
          <w:bCs w:val="0"/>
          <w:noProof/>
          <w:sz w:val="24"/>
          <w:szCs w:val="24"/>
          <w:lang w:val="en-US"/>
        </w:rPr>
        <w:t>247</w:t>
      </w:r>
      <w:bookmarkEnd w:id="363"/>
      <w:r w:rsidR="00962C50" w:rsidRPr="00CB5667">
        <w:rPr>
          <w:rFonts w:ascii="Arial" w:eastAsia="Times New Roman" w:hAnsi="Arial" w:cs="Arial"/>
          <w:b w:val="0"/>
          <w:bCs w:val="0"/>
          <w:noProof/>
          <w:sz w:val="24"/>
          <w:szCs w:val="24"/>
          <w:lang w:val="en-US"/>
        </w:rPr>
        <w:t>.</w:t>
      </w:r>
      <w:r w:rsidR="00962C50" w:rsidRPr="00CB5667">
        <w:rPr>
          <w:rFonts w:ascii="Arial" w:eastAsia="Times New Roman" w:hAnsi="Arial" w:cs="Arial"/>
          <w:b w:val="0"/>
          <w:bCs w:val="0"/>
          <w:noProof/>
          <w:sz w:val="24"/>
          <w:szCs w:val="24"/>
          <w:lang w:val="en-US"/>
        </w:rPr>
        <w:tab/>
        <w:t xml:space="preserve">Hardin BD, Kelman BJ, Saxon A. Adverse human health effects associated with molds in the indoor environment. </w:t>
      </w:r>
      <w:r w:rsidR="00962C50" w:rsidRPr="004B4544">
        <w:rPr>
          <w:rFonts w:ascii="Arial" w:eastAsia="Times New Roman" w:hAnsi="Arial" w:cs="Arial"/>
          <w:b w:val="0"/>
          <w:bCs w:val="0"/>
          <w:noProof/>
          <w:sz w:val="24"/>
          <w:szCs w:val="24"/>
          <w:lang w:val="en-US"/>
        </w:rPr>
        <w:t>J Occup Environ Med 2003; 45(5): 470-478; doi: 10.1097/00043764-200305000-00006</w:t>
      </w:r>
    </w:p>
    <w:p w14:paraId="333A28B2" w14:textId="5CDF2722" w:rsidR="0046493B"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64" w:name="_Ref124157628"/>
      <w:r>
        <w:rPr>
          <w:rFonts w:ascii="Arial" w:eastAsia="Helvetica Neue" w:hAnsi="Arial" w:cs="Arial"/>
          <w:b w:val="0"/>
          <w:bCs w:val="0"/>
          <w:noProof/>
          <w:color w:val="000000"/>
          <w:sz w:val="24"/>
          <w:szCs w:val="24"/>
          <w:bdr w:val="nil"/>
          <w:lang w:val="da-DK" w:eastAsia="de-DE"/>
        </w:rPr>
        <w:t>248</w:t>
      </w:r>
      <w:bookmarkEnd w:id="364"/>
      <w:r w:rsidR="0046493B" w:rsidRPr="0076771E">
        <w:rPr>
          <w:rFonts w:ascii="Arial" w:eastAsia="Helvetica Neue" w:hAnsi="Arial" w:cs="Arial"/>
          <w:b w:val="0"/>
          <w:bCs w:val="0"/>
          <w:color w:val="000000"/>
          <w:sz w:val="24"/>
          <w:szCs w:val="24"/>
          <w:bdr w:val="nil"/>
          <w:lang w:val="da-DK" w:eastAsia="de-DE"/>
        </w:rPr>
        <w:t>.</w:t>
      </w:r>
      <w:r w:rsidR="0046493B" w:rsidRPr="0076771E">
        <w:rPr>
          <w:rFonts w:ascii="Arial" w:eastAsia="Helvetica Neue" w:hAnsi="Arial" w:cs="Arial"/>
          <w:b w:val="0"/>
          <w:bCs w:val="0"/>
          <w:color w:val="000000"/>
          <w:sz w:val="24"/>
          <w:szCs w:val="24"/>
          <w:bdr w:val="nil"/>
          <w:lang w:val="da-DK" w:eastAsia="de-DE"/>
        </w:rPr>
        <w:tab/>
        <w:t>Harrison J, Pickering CA, Faragher EB, Austwick PK, Little SA, Lawton L. An investigation of the relationship between microbial and particulate indoor air pollution and the sick building syndrome. Respir Med 1992; 86(3): 225-235; doi: 10.1016/s0954-6111(06)80060-0</w:t>
      </w:r>
    </w:p>
    <w:p w14:paraId="59380283" w14:textId="25EB7CC4" w:rsidR="0046493B"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65" w:name="_Ref124158644"/>
      <w:r>
        <w:rPr>
          <w:rFonts w:ascii="Arial" w:eastAsia="Helvetica Neue" w:hAnsi="Arial" w:cs="Arial"/>
          <w:b w:val="0"/>
          <w:bCs w:val="0"/>
          <w:noProof/>
          <w:color w:val="000000"/>
          <w:sz w:val="24"/>
          <w:szCs w:val="24"/>
          <w:bdr w:val="nil"/>
          <w:lang w:val="da-DK" w:eastAsia="de-DE"/>
        </w:rPr>
        <w:t>249</w:t>
      </w:r>
      <w:bookmarkEnd w:id="365"/>
      <w:r w:rsidR="0046493B" w:rsidRPr="0076771E">
        <w:rPr>
          <w:rFonts w:ascii="Arial" w:eastAsia="Helvetica Neue" w:hAnsi="Arial" w:cs="Arial"/>
          <w:b w:val="0"/>
          <w:bCs w:val="0"/>
          <w:color w:val="000000"/>
          <w:sz w:val="24"/>
          <w:szCs w:val="24"/>
          <w:bdr w:val="nil"/>
          <w:lang w:val="da-DK" w:eastAsia="de-DE"/>
        </w:rPr>
        <w:t>.</w:t>
      </w:r>
      <w:r w:rsidR="0046493B" w:rsidRPr="0076771E">
        <w:rPr>
          <w:rFonts w:ascii="Arial" w:eastAsia="Helvetica Neue" w:hAnsi="Arial" w:cs="Arial"/>
          <w:b w:val="0"/>
          <w:bCs w:val="0"/>
          <w:color w:val="000000"/>
          <w:sz w:val="24"/>
          <w:szCs w:val="24"/>
          <w:bdr w:val="nil"/>
          <w:lang w:val="da-DK" w:eastAsia="de-DE"/>
        </w:rPr>
        <w:tab/>
        <w:t>Hausteiner-Wiehle C, Bornschein S, Hornberg C, Wiesmüller GA. Multiple Chemical Sensitivity (MCS)/Idiopathic Environmental Intolerances (IEI). In: Wichmann HE, Fromme H</w:t>
      </w:r>
      <w:r w:rsidR="00F475BA">
        <w:rPr>
          <w:rFonts w:ascii="Arial" w:eastAsia="Helvetica Neue" w:hAnsi="Arial" w:cs="Arial"/>
          <w:b w:val="0"/>
          <w:bCs w:val="0"/>
          <w:color w:val="000000"/>
          <w:sz w:val="24"/>
          <w:szCs w:val="24"/>
          <w:bdr w:val="nil"/>
          <w:lang w:val="da-DK" w:eastAsia="de-DE"/>
        </w:rPr>
        <w:t xml:space="preserve">, </w:t>
      </w:r>
      <w:r w:rsidR="0046493B" w:rsidRPr="0076771E">
        <w:rPr>
          <w:rFonts w:ascii="Arial" w:eastAsia="Helvetica Neue" w:hAnsi="Arial" w:cs="Arial"/>
          <w:b w:val="0"/>
          <w:bCs w:val="0"/>
          <w:color w:val="000000"/>
          <w:sz w:val="24"/>
          <w:szCs w:val="24"/>
          <w:bdr w:val="nil"/>
          <w:lang w:val="da-DK" w:eastAsia="de-DE"/>
        </w:rPr>
        <w:t>Hrsg. Handbuch der Umweltmedizin, Kap. V-13.3, 68. Erg.-Lfg. 12/2020</w:t>
      </w:r>
      <w:r w:rsidR="00DF773F">
        <w:rPr>
          <w:rFonts w:ascii="Arial" w:eastAsia="Helvetica Neue" w:hAnsi="Arial" w:cs="Arial"/>
          <w:b w:val="0"/>
          <w:bCs w:val="0"/>
          <w:color w:val="000000"/>
          <w:sz w:val="24"/>
          <w:szCs w:val="24"/>
          <w:bdr w:val="nil"/>
          <w:lang w:val="da-DK" w:eastAsia="de-DE"/>
        </w:rPr>
        <w:t>.</w:t>
      </w:r>
      <w:r w:rsidR="0046493B" w:rsidRPr="0076771E">
        <w:rPr>
          <w:rFonts w:ascii="Arial" w:eastAsia="Helvetica Neue" w:hAnsi="Arial" w:cs="Arial"/>
          <w:b w:val="0"/>
          <w:bCs w:val="0"/>
          <w:color w:val="000000"/>
          <w:sz w:val="24"/>
          <w:szCs w:val="24"/>
          <w:bdr w:val="nil"/>
          <w:lang w:val="da-DK" w:eastAsia="de-DE"/>
        </w:rPr>
        <w:t xml:space="preserve"> ecomed Medizin, Landsberg/Lech</w:t>
      </w:r>
      <w:r w:rsidR="00F475BA">
        <w:rPr>
          <w:rFonts w:ascii="Arial" w:eastAsia="Helvetica Neue" w:hAnsi="Arial" w:cs="Arial"/>
          <w:b w:val="0"/>
          <w:bCs w:val="0"/>
          <w:color w:val="000000"/>
          <w:sz w:val="24"/>
          <w:szCs w:val="24"/>
          <w:bdr w:val="nil"/>
          <w:lang w:val="da-DK" w:eastAsia="de-DE"/>
        </w:rPr>
        <w:t xml:space="preserve"> 2020</w:t>
      </w:r>
      <w:r w:rsidR="00DF773F">
        <w:rPr>
          <w:rFonts w:ascii="Arial" w:eastAsia="Helvetica Neue" w:hAnsi="Arial" w:cs="Arial"/>
          <w:b w:val="0"/>
          <w:bCs w:val="0"/>
          <w:color w:val="000000"/>
          <w:sz w:val="24"/>
          <w:szCs w:val="24"/>
          <w:bdr w:val="nil"/>
          <w:lang w:val="da-DK" w:eastAsia="de-DE"/>
        </w:rPr>
        <w:t xml:space="preserve">, </w:t>
      </w:r>
      <w:r w:rsidR="00DF773F" w:rsidRPr="0076771E">
        <w:rPr>
          <w:rFonts w:ascii="Arial" w:eastAsia="Helvetica Neue" w:hAnsi="Arial" w:cs="Arial"/>
          <w:b w:val="0"/>
          <w:bCs w:val="0"/>
          <w:color w:val="000000"/>
          <w:sz w:val="24"/>
          <w:szCs w:val="24"/>
          <w:bdr w:val="nil"/>
          <w:lang w:val="da-DK" w:eastAsia="de-DE"/>
        </w:rPr>
        <w:t>1-30</w:t>
      </w:r>
    </w:p>
    <w:p w14:paraId="54C5513A" w14:textId="59985346" w:rsidR="0046493B"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66" w:name="_Ref124158646"/>
      <w:r>
        <w:rPr>
          <w:rFonts w:ascii="Arial" w:eastAsia="Helvetica Neue" w:hAnsi="Arial" w:cs="Arial"/>
          <w:b w:val="0"/>
          <w:bCs w:val="0"/>
          <w:noProof/>
          <w:color w:val="000000"/>
          <w:sz w:val="24"/>
          <w:szCs w:val="24"/>
          <w:bdr w:val="nil"/>
          <w:lang w:val="da-DK" w:eastAsia="de-DE"/>
        </w:rPr>
        <w:t>250</w:t>
      </w:r>
      <w:bookmarkEnd w:id="366"/>
      <w:r w:rsidR="0046493B" w:rsidRPr="0076771E">
        <w:rPr>
          <w:rFonts w:ascii="Arial" w:eastAsia="Helvetica Neue" w:hAnsi="Arial" w:cs="Arial"/>
          <w:b w:val="0"/>
          <w:bCs w:val="0"/>
          <w:color w:val="000000"/>
          <w:sz w:val="24"/>
          <w:szCs w:val="24"/>
          <w:bdr w:val="nil"/>
          <w:lang w:val="da-DK" w:eastAsia="de-DE"/>
        </w:rPr>
        <w:t>.</w:t>
      </w:r>
      <w:r w:rsidR="0046493B" w:rsidRPr="0076771E">
        <w:rPr>
          <w:rFonts w:ascii="Arial" w:eastAsia="Helvetica Neue" w:hAnsi="Arial" w:cs="Arial"/>
          <w:b w:val="0"/>
          <w:bCs w:val="0"/>
          <w:color w:val="000000"/>
          <w:sz w:val="24"/>
          <w:szCs w:val="24"/>
          <w:bdr w:val="nil"/>
          <w:lang w:val="da-DK" w:eastAsia="de-DE"/>
        </w:rPr>
        <w:tab/>
        <w:t>Hausteiner-Wiehler C, Bornschein S, Hornberg C, Wiesmüller GA. Multiple Chemical Sensitivity (MCS)/ Idiopathic Environmental Intolerances (IEI). In: Letzel S, Nowak D</w:t>
      </w:r>
      <w:r w:rsidR="00F475BA">
        <w:rPr>
          <w:rFonts w:ascii="Arial" w:eastAsia="Helvetica Neue" w:hAnsi="Arial" w:cs="Arial"/>
          <w:b w:val="0"/>
          <w:bCs w:val="0"/>
          <w:color w:val="000000"/>
          <w:sz w:val="24"/>
          <w:szCs w:val="24"/>
          <w:bdr w:val="nil"/>
          <w:lang w:val="da-DK" w:eastAsia="de-DE"/>
        </w:rPr>
        <w:t xml:space="preserve">. </w:t>
      </w:r>
      <w:r w:rsidR="0046493B" w:rsidRPr="0076771E">
        <w:rPr>
          <w:rFonts w:ascii="Arial" w:eastAsia="Helvetica Neue" w:hAnsi="Arial" w:cs="Arial"/>
          <w:b w:val="0"/>
          <w:bCs w:val="0"/>
          <w:color w:val="000000"/>
          <w:sz w:val="24"/>
          <w:szCs w:val="24"/>
          <w:bdr w:val="nil"/>
          <w:lang w:val="da-DK" w:eastAsia="de-DE"/>
        </w:rPr>
        <w:t>Hrsg</w:t>
      </w:r>
      <w:r w:rsidR="00F475BA">
        <w:rPr>
          <w:rFonts w:ascii="Arial" w:eastAsia="Helvetica Neue" w:hAnsi="Arial" w:cs="Arial"/>
          <w:b w:val="0"/>
          <w:bCs w:val="0"/>
          <w:color w:val="000000"/>
          <w:sz w:val="24"/>
          <w:szCs w:val="24"/>
          <w:bdr w:val="nil"/>
          <w:lang w:val="da-DK" w:eastAsia="de-DE"/>
        </w:rPr>
        <w:t>.</w:t>
      </w:r>
      <w:r w:rsidR="0046493B" w:rsidRPr="0076771E">
        <w:rPr>
          <w:rFonts w:ascii="Arial" w:eastAsia="Helvetica Neue" w:hAnsi="Arial" w:cs="Arial"/>
          <w:b w:val="0"/>
          <w:bCs w:val="0"/>
          <w:color w:val="000000"/>
          <w:sz w:val="24"/>
          <w:szCs w:val="24"/>
          <w:bdr w:val="nil"/>
          <w:lang w:val="da-DK" w:eastAsia="de-DE"/>
        </w:rPr>
        <w:t xml:space="preserve"> Handbuch der Arbeitsmedizin, Kap. D I–13.1.2, 58. Erg.-Lfg. 12/2020</w:t>
      </w:r>
      <w:r w:rsidR="00DF773F">
        <w:rPr>
          <w:rFonts w:ascii="Arial" w:eastAsia="Helvetica Neue" w:hAnsi="Arial" w:cs="Arial"/>
          <w:b w:val="0"/>
          <w:bCs w:val="0"/>
          <w:color w:val="000000"/>
          <w:sz w:val="24"/>
          <w:szCs w:val="24"/>
          <w:bdr w:val="nil"/>
          <w:lang w:val="da-DK" w:eastAsia="de-DE"/>
        </w:rPr>
        <w:t>.</w:t>
      </w:r>
      <w:r w:rsidR="0046493B" w:rsidRPr="0076771E">
        <w:rPr>
          <w:rFonts w:ascii="Arial" w:eastAsia="Helvetica Neue" w:hAnsi="Arial" w:cs="Arial"/>
          <w:b w:val="0"/>
          <w:bCs w:val="0"/>
          <w:color w:val="000000"/>
          <w:sz w:val="24"/>
          <w:szCs w:val="24"/>
          <w:bdr w:val="nil"/>
          <w:lang w:val="da-DK" w:eastAsia="de-DE"/>
        </w:rPr>
        <w:t xml:space="preserve"> ecomed Medizin, Landsberg/Lech</w:t>
      </w:r>
      <w:r w:rsidR="00F475BA">
        <w:rPr>
          <w:rFonts w:ascii="Arial" w:eastAsia="Helvetica Neue" w:hAnsi="Arial" w:cs="Arial"/>
          <w:b w:val="0"/>
          <w:bCs w:val="0"/>
          <w:color w:val="000000"/>
          <w:sz w:val="24"/>
          <w:szCs w:val="24"/>
          <w:bdr w:val="nil"/>
          <w:lang w:val="da-DK" w:eastAsia="de-DE"/>
        </w:rPr>
        <w:t xml:space="preserve"> 2020</w:t>
      </w:r>
      <w:r w:rsidR="00DF773F">
        <w:rPr>
          <w:rFonts w:ascii="Arial" w:eastAsia="Helvetica Neue" w:hAnsi="Arial" w:cs="Arial"/>
          <w:b w:val="0"/>
          <w:bCs w:val="0"/>
          <w:color w:val="000000"/>
          <w:sz w:val="24"/>
          <w:szCs w:val="24"/>
          <w:bdr w:val="nil"/>
          <w:lang w:val="da-DK" w:eastAsia="de-DE"/>
        </w:rPr>
        <w:t xml:space="preserve">, </w:t>
      </w:r>
      <w:r w:rsidR="00DF773F" w:rsidRPr="0076771E">
        <w:rPr>
          <w:rFonts w:ascii="Arial" w:eastAsia="Helvetica Neue" w:hAnsi="Arial" w:cs="Arial"/>
          <w:b w:val="0"/>
          <w:bCs w:val="0"/>
          <w:color w:val="000000"/>
          <w:sz w:val="24"/>
          <w:szCs w:val="24"/>
          <w:bdr w:val="nil"/>
          <w:lang w:val="da-DK" w:eastAsia="de-DE"/>
        </w:rPr>
        <w:t>1-30</w:t>
      </w:r>
    </w:p>
    <w:p w14:paraId="3AB4752B" w14:textId="6ECB6221" w:rsidR="00286745" w:rsidRPr="00EC4B5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367" w:name="_Ref127270215"/>
      <w:r>
        <w:rPr>
          <w:rFonts w:ascii="Arial" w:eastAsia="Times New Roman" w:hAnsi="Arial" w:cs="Arial"/>
          <w:b w:val="0"/>
          <w:bCs w:val="0"/>
          <w:noProof/>
          <w:sz w:val="24"/>
          <w:szCs w:val="24"/>
          <w:lang w:val="en-US" w:eastAsia="de-DE"/>
        </w:rPr>
        <w:t>251</w:t>
      </w:r>
      <w:bookmarkEnd w:id="367"/>
      <w:r w:rsidR="00286745" w:rsidRPr="00A04BBA">
        <w:rPr>
          <w:rFonts w:ascii="Arial" w:eastAsia="Times New Roman" w:hAnsi="Arial" w:cs="Arial"/>
          <w:b w:val="0"/>
          <w:bCs w:val="0"/>
          <w:sz w:val="24"/>
          <w:szCs w:val="24"/>
          <w:lang w:val="en-US" w:eastAsia="de-DE"/>
        </w:rPr>
        <w:t>.</w:t>
      </w:r>
      <w:r w:rsidR="00286745" w:rsidRPr="00A04BBA">
        <w:rPr>
          <w:rFonts w:ascii="Arial" w:eastAsia="Times New Roman" w:hAnsi="Arial" w:cs="Arial"/>
          <w:b w:val="0"/>
          <w:bCs w:val="0"/>
          <w:sz w:val="24"/>
          <w:szCs w:val="24"/>
          <w:lang w:val="en-US" w:eastAsia="de-DE"/>
        </w:rPr>
        <w:tab/>
        <w:t xml:space="preserve">He HY, Chang S, Ding L, Sun B, Li F, Zhan Q-Y. Significance of Aspergillus spp. isolation from lower respiratory tract samples for the diagnosis and prognosis of invasive pulmonary aspergillosis in chronic obstructive pulmonary disease. </w:t>
      </w:r>
      <w:r w:rsidR="00286745" w:rsidRPr="00EC4B59">
        <w:rPr>
          <w:rFonts w:ascii="Arial" w:eastAsia="Times New Roman" w:hAnsi="Arial" w:cs="Arial"/>
          <w:b w:val="0"/>
          <w:bCs w:val="0"/>
          <w:sz w:val="24"/>
          <w:szCs w:val="24"/>
          <w:lang w:val="en-US" w:eastAsia="de-DE"/>
        </w:rPr>
        <w:t>Chin Med J (Engl) 2012; 125(17): 2973-2978</w:t>
      </w:r>
    </w:p>
    <w:p w14:paraId="55106B87" w14:textId="72F83ABE" w:rsidR="00507944" w:rsidRPr="00930AB6" w:rsidRDefault="00CD253B" w:rsidP="00930AB6">
      <w:pPr>
        <w:pStyle w:val="Beschriftung"/>
        <w:spacing w:after="60"/>
        <w:ind w:left="709" w:hanging="709"/>
        <w:rPr>
          <w:rFonts w:ascii="Arial" w:eastAsia="Times New Roman" w:hAnsi="Arial" w:cs="Arial"/>
          <w:b w:val="0"/>
          <w:bCs w:val="0"/>
          <w:noProof/>
          <w:sz w:val="24"/>
          <w:szCs w:val="24"/>
          <w:lang w:val="en-US" w:eastAsia="de-DE"/>
        </w:rPr>
      </w:pPr>
      <w:bookmarkStart w:id="368" w:name="_Ref133994948"/>
      <w:r>
        <w:rPr>
          <w:rFonts w:ascii="Arial" w:eastAsia="Times New Roman" w:hAnsi="Arial" w:cs="Arial"/>
          <w:b w:val="0"/>
          <w:bCs w:val="0"/>
          <w:noProof/>
          <w:sz w:val="24"/>
          <w:szCs w:val="24"/>
          <w:lang w:val="en-US" w:eastAsia="de-DE"/>
        </w:rPr>
        <w:t>252</w:t>
      </w:r>
      <w:bookmarkEnd w:id="368"/>
      <w:r w:rsidR="00507944" w:rsidRPr="00A04BBA">
        <w:rPr>
          <w:rFonts w:ascii="Arial" w:eastAsia="Times New Roman" w:hAnsi="Arial" w:cs="Arial"/>
          <w:b w:val="0"/>
          <w:bCs w:val="0"/>
          <w:noProof/>
          <w:sz w:val="24"/>
          <w:szCs w:val="24"/>
          <w:lang w:val="en-US" w:eastAsia="de-DE"/>
        </w:rPr>
        <w:t>.</w:t>
      </w:r>
      <w:r w:rsidR="00507944" w:rsidRPr="00A04BBA">
        <w:rPr>
          <w:rFonts w:ascii="Arial" w:eastAsia="Times New Roman" w:hAnsi="Arial" w:cs="Arial"/>
          <w:b w:val="0"/>
          <w:bCs w:val="0"/>
          <w:noProof/>
          <w:sz w:val="24"/>
          <w:szCs w:val="24"/>
          <w:lang w:val="en-US" w:eastAsia="de-DE"/>
        </w:rPr>
        <w:tab/>
      </w:r>
      <w:r w:rsidR="00507944" w:rsidRPr="00930AB6">
        <w:rPr>
          <w:rFonts w:ascii="Arial" w:eastAsia="Times New Roman" w:hAnsi="Arial" w:cs="Arial"/>
          <w:b w:val="0"/>
          <w:bCs w:val="0"/>
          <w:noProof/>
          <w:sz w:val="24"/>
          <w:szCs w:val="24"/>
          <w:lang w:val="en-US" w:eastAsia="de-DE"/>
        </w:rPr>
        <w:t>Head K, Sharp S, Chong LY, Hopkins C, Philpott C. Topical and systemic antifungal therapy for chronic rhinosinusitis. Cochrane Database of Systematic Reviews 2018, Issue 9. Art. No: CD012453; doi: 10.1002/14651858.CD012453.pub2</w:t>
      </w:r>
    </w:p>
    <w:p w14:paraId="718452A7" w14:textId="26E8C09B" w:rsidR="005110B1" w:rsidRPr="00854815" w:rsidRDefault="00CD253B" w:rsidP="00F63B2F">
      <w:pPr>
        <w:pStyle w:val="Beschriftung"/>
        <w:spacing w:after="60"/>
        <w:ind w:left="709" w:hanging="709"/>
        <w:rPr>
          <w:rStyle w:val="Hyperlink0"/>
          <w:rFonts w:ascii="Arial" w:eastAsia="Calibri" w:hAnsi="Arial" w:cs="Arial"/>
          <w:b w:val="0"/>
          <w:u w:color="000000"/>
          <w:lang w:val="en-US"/>
        </w:rPr>
      </w:pPr>
      <w:bookmarkStart w:id="369" w:name="_Ref123746488"/>
      <w:r>
        <w:rPr>
          <w:rFonts w:ascii="Arial" w:eastAsia="Calibri" w:hAnsi="Arial" w:cs="Arial"/>
          <w:b w:val="0"/>
          <w:noProof/>
          <w:sz w:val="24"/>
          <w:szCs w:val="24"/>
          <w:u w:color="000000"/>
          <w:lang w:val="en-US"/>
        </w:rPr>
        <w:t>253</w:t>
      </w:r>
      <w:bookmarkEnd w:id="369"/>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t xml:space="preserve">Heffner DK. The cause of sarcoidosis: the centurial enigma solved. </w:t>
      </w:r>
      <w:r w:rsidR="005110B1" w:rsidRPr="00854815">
        <w:rPr>
          <w:rFonts w:ascii="Arial" w:eastAsia="Calibri" w:hAnsi="Arial" w:cs="Arial"/>
          <w:b w:val="0"/>
          <w:sz w:val="24"/>
          <w:szCs w:val="24"/>
          <w:u w:color="000000"/>
          <w:lang w:val="en-US"/>
        </w:rPr>
        <w:t>Ann Diagn Pathol 2007; 11(2): 142-152; doi: 10.1016/j.anndiagpath.2007.01.013</w:t>
      </w:r>
    </w:p>
    <w:p w14:paraId="780DAB70" w14:textId="7F663738" w:rsidR="003A6A80" w:rsidRPr="00382D64" w:rsidRDefault="00CD253B" w:rsidP="00F63B2F">
      <w:pPr>
        <w:pStyle w:val="Beschriftung"/>
        <w:spacing w:after="60"/>
        <w:ind w:left="709" w:hanging="709"/>
        <w:rPr>
          <w:rFonts w:ascii="Arial" w:eastAsia="Times New Roman" w:hAnsi="Arial" w:cs="Arial"/>
          <w:b w:val="0"/>
          <w:sz w:val="24"/>
          <w:szCs w:val="24"/>
          <w:lang w:val="en-US" w:eastAsia="de-DE"/>
        </w:rPr>
      </w:pPr>
      <w:bookmarkStart w:id="370" w:name="_Ref127276191"/>
      <w:r>
        <w:rPr>
          <w:rFonts w:ascii="Arial" w:eastAsia="Times New Roman" w:hAnsi="Arial" w:cs="Arial"/>
          <w:b w:val="0"/>
          <w:bCs w:val="0"/>
          <w:noProof/>
          <w:sz w:val="24"/>
          <w:szCs w:val="24"/>
          <w:lang w:val="en-US" w:eastAsia="de-DE"/>
        </w:rPr>
        <w:t>254</w:t>
      </w:r>
      <w:bookmarkEnd w:id="370"/>
      <w:r w:rsidR="003A6A80" w:rsidRPr="00DA57B1">
        <w:rPr>
          <w:rFonts w:ascii="Arial" w:eastAsia="Times New Roman" w:hAnsi="Arial" w:cs="Arial"/>
          <w:b w:val="0"/>
          <w:bCs w:val="0"/>
          <w:sz w:val="24"/>
          <w:szCs w:val="24"/>
          <w:lang w:val="en-US" w:eastAsia="de-DE"/>
        </w:rPr>
        <w:t>.</w:t>
      </w:r>
      <w:r w:rsidR="003A6A80" w:rsidRPr="00DA57B1">
        <w:rPr>
          <w:rFonts w:ascii="Arial" w:eastAsia="Times New Roman" w:hAnsi="Arial" w:cs="Arial"/>
          <w:b w:val="0"/>
          <w:bCs w:val="0"/>
          <w:sz w:val="24"/>
          <w:szCs w:val="24"/>
          <w:lang w:val="en-US" w:eastAsia="de-DE"/>
        </w:rPr>
        <w:tab/>
      </w:r>
      <w:r w:rsidR="003A6A80" w:rsidRPr="00DA57B1">
        <w:rPr>
          <w:rFonts w:ascii="Arial" w:eastAsia="Times New Roman" w:hAnsi="Arial" w:cs="Arial"/>
          <w:b w:val="0"/>
          <w:sz w:val="24"/>
          <w:szCs w:val="24"/>
          <w:lang w:val="en-US" w:eastAsia="de-DE"/>
        </w:rPr>
        <w:t xml:space="preserve">Heinrich J, Hölscher B, Douwes J, Richter K, Koch A, Bischof W, Fahlbusch B, Kinne RW, Wichmann H-E, INGA Study Group. </w:t>
      </w:r>
      <w:r w:rsidR="003A6A80" w:rsidRPr="00E53243">
        <w:rPr>
          <w:rFonts w:ascii="Arial" w:eastAsia="Times New Roman" w:hAnsi="Arial" w:cs="Arial"/>
          <w:b w:val="0"/>
          <w:sz w:val="24"/>
          <w:szCs w:val="24"/>
          <w:lang w:val="en-US" w:eastAsia="de-DE"/>
        </w:rPr>
        <w:t xml:space="preserve">Reproducibility of allergen, endotoxin and fungi measurements in the indoor environment. </w:t>
      </w:r>
      <w:r w:rsidR="003A6A80" w:rsidRPr="00382D64">
        <w:rPr>
          <w:rFonts w:ascii="Arial" w:eastAsia="Times New Roman" w:hAnsi="Arial" w:cs="Arial"/>
          <w:b w:val="0"/>
          <w:sz w:val="24"/>
          <w:szCs w:val="24"/>
          <w:lang w:val="en-US" w:eastAsia="de-DE"/>
        </w:rPr>
        <w:t>J Expo Anal Environ Epidemiol 2003; 13(2):152-160; doi: 10.1038/sj.jea.7500267</w:t>
      </w:r>
    </w:p>
    <w:p w14:paraId="613D50A5" w14:textId="69800A94" w:rsidR="007B0861" w:rsidRPr="00DA57B1" w:rsidRDefault="00CD253B" w:rsidP="00F63B2F">
      <w:pPr>
        <w:pStyle w:val="Beschriftung"/>
        <w:spacing w:after="60"/>
        <w:ind w:left="709" w:hanging="709"/>
        <w:rPr>
          <w:rFonts w:ascii="Arial" w:hAnsi="Arial" w:cs="Arial"/>
          <w:b w:val="0"/>
          <w:bCs w:val="0"/>
          <w:sz w:val="24"/>
          <w:szCs w:val="24"/>
          <w:lang w:val="en-US"/>
        </w:rPr>
      </w:pPr>
      <w:bookmarkStart w:id="371" w:name="_Ref124404268"/>
      <w:r>
        <w:rPr>
          <w:rFonts w:ascii="Arial" w:eastAsia="Calibri" w:hAnsi="Arial" w:cs="Arial"/>
          <w:b w:val="0"/>
          <w:bCs w:val="0"/>
          <w:noProof/>
          <w:sz w:val="24"/>
          <w:szCs w:val="24"/>
          <w:u w:color="000000"/>
          <w:lang w:val="en-US"/>
        </w:rPr>
        <w:t>255</w:t>
      </w:r>
      <w:bookmarkEnd w:id="371"/>
      <w:r w:rsidR="007B0861" w:rsidRPr="00A27024">
        <w:rPr>
          <w:rFonts w:ascii="Arial" w:eastAsia="Calibri" w:hAnsi="Arial" w:cs="Arial"/>
          <w:b w:val="0"/>
          <w:bCs w:val="0"/>
          <w:sz w:val="24"/>
          <w:szCs w:val="24"/>
          <w:u w:color="000000"/>
          <w:lang w:val="en-US"/>
        </w:rPr>
        <w:t>.</w:t>
      </w:r>
      <w:r w:rsidR="007B0861" w:rsidRPr="00A27024">
        <w:rPr>
          <w:rFonts w:ascii="Arial" w:eastAsia="Calibri" w:hAnsi="Arial" w:cs="Arial"/>
          <w:b w:val="0"/>
          <w:bCs w:val="0"/>
          <w:sz w:val="24"/>
          <w:szCs w:val="24"/>
          <w:u w:color="000000"/>
          <w:lang w:val="en-US"/>
        </w:rPr>
        <w:tab/>
      </w:r>
      <w:r w:rsidR="007B0861" w:rsidRPr="00A27024">
        <w:rPr>
          <w:rFonts w:ascii="Arial" w:hAnsi="Arial" w:cs="Arial"/>
          <w:b w:val="0"/>
          <w:bCs w:val="0"/>
          <w:sz w:val="24"/>
          <w:szCs w:val="24"/>
          <w:lang w:val="en-US"/>
        </w:rPr>
        <w:t xml:space="preserve">Heinrich J. Influence of indoor factors in dwellings on the development of childhood asthma. </w:t>
      </w:r>
      <w:r w:rsidR="007B0861" w:rsidRPr="00DA57B1">
        <w:rPr>
          <w:rFonts w:ascii="Arial" w:hAnsi="Arial" w:cs="Arial"/>
          <w:b w:val="0"/>
          <w:bCs w:val="0"/>
          <w:sz w:val="24"/>
          <w:szCs w:val="24"/>
          <w:lang w:val="en-US"/>
        </w:rPr>
        <w:t>Int J Hyg Environ Health 2011; 214(1): 1-25; doi: 10.1016/j.ijheh.2010.08.009</w:t>
      </w:r>
    </w:p>
    <w:p w14:paraId="6197A763" w14:textId="028D741B" w:rsidR="00DF773F" w:rsidRPr="00EE3034" w:rsidRDefault="00CD253B" w:rsidP="00F63B2F">
      <w:pPr>
        <w:pStyle w:val="Beschriftung"/>
        <w:spacing w:after="60"/>
        <w:ind w:left="709" w:hanging="709"/>
        <w:rPr>
          <w:rFonts w:ascii="Arial" w:hAnsi="Arial" w:cs="Arial"/>
          <w:b w:val="0"/>
          <w:sz w:val="24"/>
          <w:szCs w:val="24"/>
        </w:rPr>
      </w:pPr>
      <w:bookmarkStart w:id="372" w:name="_Ref124329214"/>
      <w:r>
        <w:rPr>
          <w:rFonts w:ascii="Arial" w:hAnsi="Arial" w:cs="Arial"/>
          <w:b w:val="0"/>
          <w:noProof/>
          <w:sz w:val="24"/>
          <w:szCs w:val="24"/>
          <w:lang w:val="en-US"/>
        </w:rPr>
        <w:t>256</w:t>
      </w:r>
      <w:bookmarkEnd w:id="372"/>
      <w:r w:rsidR="008146A4" w:rsidRPr="00DA57B1">
        <w:rPr>
          <w:rFonts w:ascii="Arial" w:hAnsi="Arial" w:cs="Arial"/>
          <w:b w:val="0"/>
          <w:sz w:val="24"/>
          <w:szCs w:val="24"/>
          <w:lang w:val="en-US"/>
        </w:rPr>
        <w:t>.</w:t>
      </w:r>
      <w:r w:rsidR="008146A4" w:rsidRPr="00DA57B1">
        <w:rPr>
          <w:rFonts w:ascii="Arial" w:hAnsi="Arial" w:cs="Arial"/>
          <w:b w:val="0"/>
          <w:sz w:val="24"/>
          <w:szCs w:val="24"/>
          <w:lang w:val="en-US"/>
        </w:rPr>
        <w:tab/>
        <w:t xml:space="preserve">Heinz WJ. </w:t>
      </w:r>
      <w:r w:rsidR="008146A4" w:rsidRPr="00FE49B4">
        <w:rPr>
          <w:rFonts w:ascii="Arial" w:hAnsi="Arial" w:cs="Arial"/>
          <w:b w:val="0"/>
          <w:sz w:val="24"/>
          <w:szCs w:val="24"/>
        </w:rPr>
        <w:t xml:space="preserve">Welche Bedeutung haben Infektionen durch Schimmelpilze? </w:t>
      </w:r>
      <w:r w:rsidR="008146A4" w:rsidRPr="00EE3034">
        <w:rPr>
          <w:rFonts w:ascii="Arial" w:hAnsi="Arial" w:cs="Arial"/>
          <w:b w:val="0"/>
          <w:sz w:val="24"/>
          <w:szCs w:val="24"/>
        </w:rPr>
        <w:t>Umweltmed Forsch Prax 2010; 2, 99-103</w:t>
      </w:r>
    </w:p>
    <w:p w14:paraId="09CF44F7" w14:textId="32AADA31" w:rsidR="00F75FE6" w:rsidRPr="00402EFA" w:rsidRDefault="00CD253B" w:rsidP="00F63B2F">
      <w:pPr>
        <w:pStyle w:val="Beschriftung"/>
        <w:spacing w:after="60"/>
        <w:ind w:left="709" w:hanging="709"/>
        <w:rPr>
          <w:rFonts w:ascii="Arial" w:eastAsia="Times New Roman" w:hAnsi="Arial" w:cs="Arial"/>
          <w:b w:val="0"/>
          <w:bCs w:val="0"/>
          <w:noProof/>
          <w:sz w:val="24"/>
          <w:szCs w:val="24"/>
        </w:rPr>
      </w:pPr>
      <w:bookmarkStart w:id="373" w:name="_Ref122514612"/>
      <w:r>
        <w:rPr>
          <w:rFonts w:ascii="Arial" w:eastAsia="Times New Roman" w:hAnsi="Arial" w:cs="Arial"/>
          <w:b w:val="0"/>
          <w:bCs w:val="0"/>
          <w:noProof/>
          <w:sz w:val="24"/>
          <w:szCs w:val="24"/>
        </w:rPr>
        <w:t>257</w:t>
      </w:r>
      <w:bookmarkEnd w:id="373"/>
      <w:r w:rsidR="00F75FE6" w:rsidRPr="00EE3034">
        <w:rPr>
          <w:rFonts w:ascii="Arial" w:eastAsia="Times New Roman" w:hAnsi="Arial" w:cs="Arial"/>
          <w:b w:val="0"/>
          <w:bCs w:val="0"/>
          <w:noProof/>
          <w:sz w:val="24"/>
          <w:szCs w:val="24"/>
        </w:rPr>
        <w:t>.</w:t>
      </w:r>
      <w:r w:rsidR="00F75FE6" w:rsidRPr="00EE3034">
        <w:rPr>
          <w:rFonts w:ascii="Arial" w:eastAsia="Times New Roman" w:hAnsi="Arial" w:cs="Arial"/>
          <w:b w:val="0"/>
          <w:bCs w:val="0"/>
          <w:noProof/>
          <w:sz w:val="24"/>
          <w:szCs w:val="24"/>
        </w:rPr>
        <w:tab/>
        <w:t xml:space="preserve">Heinzerling LM, Burbach GJ, Edenharter G, Bachert C, Bindslev-Jensen C, Bonini S, Bousquet J,  Bousquet-Rouanet L, Bousquet PJ, Bresciani M, Bruno A, Burney P, Canonica GW, Darsow U, Demoly P, Durham S, Fokkens WJ, Giavi S, Gjomarkaj M, Gramiccioni C, Haahtela T, Kowalski ML, Magyar P, Muraközi G, Orosz M, Papadopoulos NG, Röhnelt C, Stingl G, Todo-Bom A, Von Mutius E, Wiesner A, Wöhrl S, Zuberbier T. GA(2)LEN skin test study I: GA(2)LEN harmonization of skin prick testing: novel sensitization patterns for inhalant allergens in Europe. </w:t>
      </w:r>
      <w:r w:rsidR="00F75FE6" w:rsidRPr="00402EFA">
        <w:rPr>
          <w:rFonts w:ascii="Arial" w:eastAsia="Times New Roman" w:hAnsi="Arial" w:cs="Arial"/>
          <w:b w:val="0"/>
          <w:bCs w:val="0"/>
          <w:noProof/>
          <w:sz w:val="24"/>
          <w:szCs w:val="24"/>
        </w:rPr>
        <w:t>Allergy 2009; 64(10): 1498-1506; doi: 10.1111/j.1398-9995.2009.02093.x</w:t>
      </w:r>
    </w:p>
    <w:p w14:paraId="21966698" w14:textId="0691ADF9" w:rsidR="00361D85" w:rsidRPr="002A406E" w:rsidRDefault="00CD253B" w:rsidP="00F63B2F">
      <w:pPr>
        <w:pStyle w:val="Beschriftung"/>
        <w:spacing w:after="60"/>
        <w:ind w:left="709" w:hanging="709"/>
        <w:rPr>
          <w:rFonts w:ascii="Arial" w:hAnsi="Arial" w:cs="Arial"/>
          <w:b w:val="0"/>
          <w:bCs w:val="0"/>
          <w:sz w:val="24"/>
          <w:szCs w:val="24"/>
        </w:rPr>
      </w:pPr>
      <w:bookmarkStart w:id="374" w:name="_Ref124153411"/>
      <w:r>
        <w:rPr>
          <w:rFonts w:ascii="Arial" w:hAnsi="Arial" w:cs="Arial"/>
          <w:b w:val="0"/>
          <w:bCs w:val="0"/>
          <w:noProof/>
          <w:sz w:val="24"/>
          <w:szCs w:val="24"/>
        </w:rPr>
        <w:t>258</w:t>
      </w:r>
      <w:bookmarkEnd w:id="374"/>
      <w:r w:rsidR="00361D85" w:rsidRPr="002A406E">
        <w:rPr>
          <w:rFonts w:ascii="Arial" w:hAnsi="Arial" w:cs="Arial"/>
          <w:b w:val="0"/>
          <w:bCs w:val="0"/>
          <w:sz w:val="24"/>
          <w:szCs w:val="24"/>
        </w:rPr>
        <w:t>.</w:t>
      </w:r>
      <w:r w:rsidR="00361D85" w:rsidRPr="002A406E">
        <w:rPr>
          <w:rFonts w:ascii="Arial" w:hAnsi="Arial" w:cs="Arial"/>
          <w:b w:val="0"/>
          <w:bCs w:val="0"/>
          <w:sz w:val="24"/>
          <w:szCs w:val="24"/>
        </w:rPr>
        <w:tab/>
        <w:t>Heinzow B, Walker G. Gesundheitliche Bedeutung der MVOC. In: Wiesmüller GA, Heinzow B, Herr CEW, Hrsg. Gesundheitsrisiko Schimmelpilze im Innenraum. ecomed Medizin, Heidelberg, München, Landsberg, Frechen, Hamburg 2013, 241-260</w:t>
      </w:r>
    </w:p>
    <w:p w14:paraId="336FB3B9" w14:textId="7E813B82" w:rsidR="00CB7832" w:rsidRPr="003C7D13" w:rsidRDefault="00CD253B" w:rsidP="00F63B2F">
      <w:pPr>
        <w:pStyle w:val="Beschriftung"/>
        <w:spacing w:after="60"/>
        <w:ind w:left="709" w:hanging="709"/>
        <w:rPr>
          <w:rFonts w:ascii="Arial" w:hAnsi="Arial" w:cs="Arial"/>
          <w:b w:val="0"/>
          <w:sz w:val="24"/>
          <w:szCs w:val="24"/>
          <w:u w:color="000000"/>
          <w:lang w:val="en-US"/>
        </w:rPr>
      </w:pPr>
      <w:bookmarkStart w:id="375" w:name="_Ref124257755"/>
      <w:r>
        <w:rPr>
          <w:rFonts w:ascii="Arial" w:hAnsi="Arial" w:cs="Arial"/>
          <w:b w:val="0"/>
          <w:noProof/>
          <w:sz w:val="24"/>
          <w:szCs w:val="24"/>
          <w:u w:color="000000"/>
          <w:lang w:val="en-US"/>
        </w:rPr>
        <w:t>259</w:t>
      </w:r>
      <w:bookmarkEnd w:id="375"/>
      <w:r w:rsidR="00CB7832" w:rsidRPr="003C7D13">
        <w:rPr>
          <w:rFonts w:ascii="Arial" w:hAnsi="Arial" w:cs="Arial"/>
          <w:b w:val="0"/>
          <w:sz w:val="24"/>
          <w:szCs w:val="24"/>
          <w:u w:color="000000"/>
          <w:lang w:val="en-US"/>
        </w:rPr>
        <w:t>.</w:t>
      </w:r>
      <w:r w:rsidR="00CB7832" w:rsidRPr="003C7D13">
        <w:rPr>
          <w:rFonts w:ascii="Arial" w:hAnsi="Arial" w:cs="Arial"/>
          <w:b w:val="0"/>
          <w:sz w:val="24"/>
          <w:szCs w:val="24"/>
          <w:u w:color="000000"/>
          <w:lang w:val="en-US"/>
        </w:rPr>
        <w:tab/>
        <w:t xml:space="preserve">Heinzow H S, Heinzow BGJ. Commentary: Severe sequelae to mold-related illness as demonstrated in two Finnish cohorts. </w:t>
      </w:r>
      <w:r w:rsidR="00CB7832" w:rsidRPr="003C7D13">
        <w:rPr>
          <w:rStyle w:val="Ohne"/>
          <w:rFonts w:ascii="Arial" w:hAnsi="Arial" w:cs="Arial"/>
          <w:b w:val="0"/>
          <w:iCs/>
          <w:sz w:val="24"/>
          <w:szCs w:val="24"/>
          <w:u w:color="000000"/>
          <w:lang w:val="en-US"/>
        </w:rPr>
        <w:t>Front Immunol 2017;</w:t>
      </w:r>
      <w:r w:rsidR="00CB7832" w:rsidRPr="003C7D13">
        <w:rPr>
          <w:rFonts w:ascii="Arial" w:hAnsi="Arial" w:cs="Arial"/>
          <w:b w:val="0"/>
          <w:sz w:val="24"/>
          <w:szCs w:val="24"/>
          <w:u w:color="000000"/>
          <w:lang w:val="en-US"/>
        </w:rPr>
        <w:t xml:space="preserve"> </w:t>
      </w:r>
      <w:r w:rsidR="00CB7832" w:rsidRPr="003C7D13">
        <w:rPr>
          <w:rStyle w:val="Ohne"/>
          <w:rFonts w:ascii="Arial" w:hAnsi="Arial" w:cs="Arial"/>
          <w:b w:val="0"/>
          <w:iCs/>
          <w:sz w:val="24"/>
          <w:szCs w:val="24"/>
          <w:u w:color="000000"/>
          <w:lang w:val="en-US"/>
        </w:rPr>
        <w:t>8</w:t>
      </w:r>
      <w:r w:rsidR="00CB7832" w:rsidRPr="003C7D13">
        <w:rPr>
          <w:rFonts w:ascii="Arial" w:hAnsi="Arial" w:cs="Arial"/>
          <w:b w:val="0"/>
          <w:sz w:val="24"/>
          <w:szCs w:val="24"/>
          <w:u w:color="000000"/>
          <w:lang w:val="en-US"/>
        </w:rPr>
        <w:t>: 1694; doi: 10.3389/fimmu.2017.00382</w:t>
      </w:r>
    </w:p>
    <w:p w14:paraId="00CFBAC5" w14:textId="5572278E" w:rsidR="00777FFD" w:rsidRPr="00DA57B1" w:rsidRDefault="00CD253B" w:rsidP="00F63B2F">
      <w:pPr>
        <w:pStyle w:val="Beschriftung"/>
        <w:spacing w:after="60"/>
        <w:ind w:left="709" w:hanging="709"/>
        <w:rPr>
          <w:rFonts w:ascii="Arial" w:eastAsia="Calibri" w:hAnsi="Arial" w:cs="Arial"/>
          <w:b w:val="0"/>
          <w:bCs w:val="0"/>
          <w:sz w:val="24"/>
          <w:szCs w:val="24"/>
          <w:u w:color="000000"/>
          <w:lang w:val="en-US"/>
        </w:rPr>
      </w:pPr>
      <w:bookmarkStart w:id="376" w:name="_Ref123750732"/>
      <w:r>
        <w:rPr>
          <w:rFonts w:ascii="Arial" w:eastAsia="Calibri" w:hAnsi="Arial" w:cs="Arial"/>
          <w:b w:val="0"/>
          <w:bCs w:val="0"/>
          <w:noProof/>
          <w:sz w:val="24"/>
          <w:szCs w:val="24"/>
          <w:u w:color="000000"/>
          <w:lang w:val="en-US"/>
        </w:rPr>
        <w:t>260</w:t>
      </w:r>
      <w:bookmarkEnd w:id="376"/>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 xml:space="preserve">Hendry KM, Cole EC. A review of mycotoxins in indoor air. </w:t>
      </w:r>
      <w:r w:rsidR="00777FFD" w:rsidRPr="00DA57B1">
        <w:rPr>
          <w:rFonts w:ascii="Arial" w:eastAsia="Calibri" w:hAnsi="Arial" w:cs="Arial"/>
          <w:b w:val="0"/>
          <w:bCs w:val="0"/>
          <w:sz w:val="24"/>
          <w:szCs w:val="24"/>
          <w:u w:color="000000"/>
          <w:lang w:val="en-US"/>
        </w:rPr>
        <w:t>J Toxicol Environ Health 1993; 38(2): 183-198; doi: 10.1080/15287399309531711</w:t>
      </w:r>
    </w:p>
    <w:p w14:paraId="0A49E9EE" w14:textId="0F5E528B" w:rsidR="00CA1EA4" w:rsidRPr="00DA57B1" w:rsidRDefault="00CD253B" w:rsidP="00F63B2F">
      <w:pPr>
        <w:pStyle w:val="Beschriftung"/>
        <w:spacing w:after="60"/>
        <w:ind w:left="709" w:hanging="709"/>
        <w:rPr>
          <w:rFonts w:ascii="Arial" w:hAnsi="Arial" w:cs="Arial"/>
          <w:b w:val="0"/>
          <w:bCs w:val="0"/>
          <w:sz w:val="24"/>
          <w:szCs w:val="24"/>
          <w:lang w:val="en-US"/>
        </w:rPr>
      </w:pPr>
      <w:bookmarkStart w:id="377" w:name="_Ref128127958"/>
      <w:r>
        <w:rPr>
          <w:rFonts w:ascii="Arial" w:hAnsi="Arial" w:cs="Arial"/>
          <w:b w:val="0"/>
          <w:noProof/>
          <w:sz w:val="24"/>
          <w:szCs w:val="24"/>
          <w:lang w:val="en-US"/>
        </w:rPr>
        <w:t>261</w:t>
      </w:r>
      <w:bookmarkEnd w:id="377"/>
      <w:r w:rsidR="00CA1EA4" w:rsidRPr="00DA57B1">
        <w:rPr>
          <w:rFonts w:ascii="Arial" w:hAnsi="Arial" w:cs="Arial"/>
          <w:b w:val="0"/>
          <w:sz w:val="24"/>
          <w:szCs w:val="24"/>
          <w:lang w:val="en-US"/>
        </w:rPr>
        <w:t>.</w:t>
      </w:r>
      <w:r w:rsidR="00CA1EA4" w:rsidRPr="00DA57B1">
        <w:rPr>
          <w:rFonts w:ascii="Arial" w:hAnsi="Arial" w:cs="Arial"/>
          <w:b w:val="0"/>
          <w:sz w:val="24"/>
          <w:szCs w:val="24"/>
          <w:lang w:val="en-US"/>
        </w:rPr>
        <w:tab/>
      </w:r>
      <w:r w:rsidR="00CA1EA4" w:rsidRPr="00DA57B1">
        <w:rPr>
          <w:rFonts w:ascii="Arial" w:hAnsi="Arial" w:cs="Arial"/>
          <w:b w:val="0"/>
          <w:bCs w:val="0"/>
          <w:sz w:val="24"/>
          <w:szCs w:val="24"/>
          <w:lang w:val="en-US"/>
        </w:rPr>
        <w:t xml:space="preserve">Hernberg S, Sripaiboonkij P, Quansah R, Jaakkola JJ, Jaakkola MS. </w:t>
      </w:r>
      <w:r w:rsidR="00CA1EA4" w:rsidRPr="00CA1EA4">
        <w:rPr>
          <w:rFonts w:ascii="Arial" w:hAnsi="Arial" w:cs="Arial"/>
          <w:b w:val="0"/>
          <w:bCs w:val="0"/>
          <w:sz w:val="24"/>
          <w:szCs w:val="24"/>
          <w:lang w:val="en-US"/>
        </w:rPr>
        <w:t xml:space="preserve">Indoor molds and lung function in healthy adults. </w:t>
      </w:r>
      <w:r w:rsidR="00CA1EA4" w:rsidRPr="00DA57B1">
        <w:rPr>
          <w:rFonts w:ascii="Arial" w:hAnsi="Arial" w:cs="Arial"/>
          <w:b w:val="0"/>
          <w:bCs w:val="0"/>
          <w:sz w:val="24"/>
          <w:szCs w:val="24"/>
          <w:lang w:val="en-US"/>
        </w:rPr>
        <w:t>Respir Med 2014; 108(5): 677-684; doi: 10.1016/j.rmed.2014.03.004</w:t>
      </w:r>
    </w:p>
    <w:p w14:paraId="194DAC3E" w14:textId="58E0E344" w:rsidR="00EA4188" w:rsidRPr="00EA4188" w:rsidRDefault="00CD253B" w:rsidP="00F63B2F">
      <w:pPr>
        <w:pStyle w:val="Beschriftung"/>
        <w:spacing w:after="60"/>
        <w:ind w:left="709" w:hanging="709"/>
        <w:rPr>
          <w:rFonts w:ascii="Arial" w:eastAsia="Times New Roman" w:hAnsi="Arial" w:cs="Arial"/>
          <w:b w:val="0"/>
          <w:sz w:val="24"/>
          <w:szCs w:val="24"/>
          <w:lang w:val="en-US" w:eastAsia="de-DE"/>
        </w:rPr>
      </w:pPr>
      <w:bookmarkStart w:id="378" w:name="_Ref127271955"/>
      <w:r>
        <w:rPr>
          <w:rFonts w:ascii="Arial" w:eastAsia="Times New Roman" w:hAnsi="Arial" w:cs="Arial"/>
          <w:b w:val="0"/>
          <w:noProof/>
          <w:sz w:val="24"/>
          <w:szCs w:val="24"/>
          <w:lang w:eastAsia="de-DE"/>
        </w:rPr>
        <w:t>262</w:t>
      </w:r>
      <w:bookmarkEnd w:id="378"/>
      <w:r w:rsidR="00EA4188" w:rsidRPr="00F07440">
        <w:rPr>
          <w:rFonts w:ascii="Arial" w:eastAsia="Times New Roman" w:hAnsi="Arial" w:cs="Arial"/>
          <w:b w:val="0"/>
          <w:sz w:val="24"/>
          <w:szCs w:val="24"/>
          <w:lang w:eastAsia="de-DE"/>
        </w:rPr>
        <w:t>.</w:t>
      </w:r>
      <w:r w:rsidR="00EA4188" w:rsidRPr="00F07440">
        <w:rPr>
          <w:rFonts w:ascii="Arial" w:eastAsia="Times New Roman" w:hAnsi="Arial" w:cs="Arial"/>
          <w:b w:val="0"/>
          <w:sz w:val="24"/>
          <w:szCs w:val="24"/>
          <w:lang w:eastAsia="de-DE"/>
        </w:rPr>
        <w:tab/>
      </w:r>
      <w:r w:rsidR="00EA4188" w:rsidRPr="00AF01B1">
        <w:rPr>
          <w:rFonts w:ascii="Arial" w:eastAsia="Times New Roman" w:hAnsi="Arial" w:cs="Arial"/>
          <w:b w:val="0"/>
          <w:sz w:val="24"/>
          <w:szCs w:val="24"/>
          <w:lang w:eastAsia="de-DE"/>
        </w:rPr>
        <w:t xml:space="preserve">Herr C, Bittighofer PM, Bünger J, Eikmann T, Fischer AB, Grüner C, Idel H, zur Nieden A, Palmgren U, Seidel HJ, Velcovsky HG. </w:t>
      </w:r>
      <w:r w:rsidR="00EA4188" w:rsidRPr="00EA4188">
        <w:rPr>
          <w:rFonts w:ascii="Arial" w:eastAsia="Times New Roman" w:hAnsi="Arial" w:cs="Arial"/>
          <w:b w:val="0"/>
          <w:sz w:val="24"/>
          <w:szCs w:val="24"/>
          <w:lang w:val="en-US" w:eastAsia="de-DE"/>
        </w:rPr>
        <w:t>Effect of microbial aerosols on the human. Schriftenr Ver Wasser Boden Lufthyg 1999; 104: 403-481</w:t>
      </w:r>
    </w:p>
    <w:p w14:paraId="065C8AEB" w14:textId="691F7183" w:rsidR="005C3972" w:rsidRPr="00B63494" w:rsidRDefault="00CD253B" w:rsidP="00F63B2F">
      <w:pPr>
        <w:pStyle w:val="Beschriftung"/>
        <w:spacing w:after="60"/>
        <w:ind w:left="709" w:hanging="709"/>
        <w:rPr>
          <w:rStyle w:val="Hyperlink0"/>
          <w:rFonts w:ascii="Arial" w:eastAsia="Calibri" w:hAnsi="Arial" w:cs="Arial"/>
          <w:b w:val="0"/>
          <w:bCs w:val="0"/>
          <w:u w:color="000000"/>
          <w:lang w:val="en-US"/>
        </w:rPr>
      </w:pPr>
      <w:bookmarkStart w:id="379" w:name="_Ref123574942"/>
      <w:r>
        <w:rPr>
          <w:rFonts w:ascii="Arial" w:eastAsia="Calibri" w:hAnsi="Arial" w:cs="Arial"/>
          <w:b w:val="0"/>
          <w:bCs w:val="0"/>
          <w:noProof/>
          <w:sz w:val="24"/>
          <w:szCs w:val="24"/>
          <w:u w:color="000000"/>
        </w:rPr>
        <w:t>263</w:t>
      </w:r>
      <w:bookmarkEnd w:id="379"/>
      <w:r w:rsidR="005C3972" w:rsidRPr="009E3F1A">
        <w:rPr>
          <w:rFonts w:ascii="Arial" w:eastAsia="Calibri" w:hAnsi="Arial" w:cs="Arial"/>
          <w:b w:val="0"/>
          <w:bCs w:val="0"/>
          <w:sz w:val="24"/>
          <w:szCs w:val="24"/>
          <w:u w:color="000000"/>
        </w:rPr>
        <w:t>.</w:t>
      </w:r>
      <w:r w:rsidR="005C3972" w:rsidRPr="009E3F1A">
        <w:rPr>
          <w:rFonts w:ascii="Arial" w:eastAsia="Calibri" w:hAnsi="Arial" w:cs="Arial"/>
          <w:b w:val="0"/>
          <w:bCs w:val="0"/>
          <w:sz w:val="24"/>
          <w:szCs w:val="24"/>
          <w:u w:color="000000"/>
        </w:rPr>
        <w:tab/>
        <w:t xml:space="preserve">Herr CE, zur Nieden A, Jankofsky M, Stilianakis NI, Boedeker R-H, Eikmann TF. </w:t>
      </w:r>
      <w:r w:rsidR="005C3972" w:rsidRPr="00B63494">
        <w:rPr>
          <w:rFonts w:ascii="Arial" w:eastAsia="Calibri" w:hAnsi="Arial" w:cs="Arial"/>
          <w:b w:val="0"/>
          <w:bCs w:val="0"/>
          <w:sz w:val="24"/>
          <w:szCs w:val="24"/>
          <w:u w:color="000000"/>
          <w:lang w:val="en-US"/>
        </w:rPr>
        <w:t>Effects of bioaerosol polluted outdoor air on airways of residents: a cross sectional study. Occup Environ Med 2003; 60(5): 336-342; doi: 10.1136/oem.60.5.336</w:t>
      </w:r>
    </w:p>
    <w:p w14:paraId="6F95661C" w14:textId="62397337" w:rsidR="00F75FE6" w:rsidRPr="009E3F1A"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80" w:name="_Ref122512047"/>
      <w:r>
        <w:rPr>
          <w:rFonts w:ascii="Arial" w:eastAsia="Times New Roman" w:hAnsi="Arial" w:cs="Arial"/>
          <w:b w:val="0"/>
          <w:bCs w:val="0"/>
          <w:noProof/>
          <w:sz w:val="24"/>
          <w:szCs w:val="24"/>
          <w:lang w:val="en-US"/>
        </w:rPr>
        <w:t>264</w:t>
      </w:r>
      <w:bookmarkEnd w:id="380"/>
      <w:r w:rsidR="00F75FE6" w:rsidRPr="001D0D65">
        <w:rPr>
          <w:rFonts w:ascii="Arial" w:eastAsia="Times New Roman" w:hAnsi="Arial" w:cs="Arial"/>
          <w:b w:val="0"/>
          <w:bCs w:val="0"/>
          <w:noProof/>
          <w:sz w:val="24"/>
          <w:szCs w:val="24"/>
          <w:lang w:val="en-US"/>
        </w:rPr>
        <w:t>.</w:t>
      </w:r>
      <w:r w:rsidR="00F75FE6" w:rsidRPr="001D0D65">
        <w:rPr>
          <w:rFonts w:ascii="Arial" w:eastAsia="Times New Roman" w:hAnsi="Arial" w:cs="Arial"/>
          <w:b w:val="0"/>
          <w:bCs w:val="0"/>
          <w:noProof/>
          <w:sz w:val="24"/>
          <w:szCs w:val="24"/>
          <w:lang w:val="en-US"/>
        </w:rPr>
        <w:tab/>
        <w:t xml:space="preserve">Herr CEW, Eikmann Th, Heinzow B, Wiesmüller GA. </w:t>
      </w:r>
      <w:r w:rsidR="00F75FE6" w:rsidRPr="009E3F1A">
        <w:rPr>
          <w:rFonts w:ascii="Arial" w:eastAsia="Times New Roman" w:hAnsi="Arial" w:cs="Arial"/>
          <w:b w:val="0"/>
          <w:bCs w:val="0"/>
          <w:noProof/>
          <w:sz w:val="24"/>
          <w:szCs w:val="24"/>
          <w:lang w:val="en-US"/>
        </w:rPr>
        <w:t>Umweltmedizinische Relevanz von Schimmelpilzen im Lebensumfeld. Umweltmed Forsch Prax 2010; 15: 76-83</w:t>
      </w:r>
    </w:p>
    <w:p w14:paraId="73A0602B" w14:textId="057B182C" w:rsidR="00962C5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81" w:name="_Ref122524275"/>
      <w:r>
        <w:rPr>
          <w:rFonts w:ascii="Arial" w:eastAsia="Times New Roman" w:hAnsi="Arial" w:cs="Arial"/>
          <w:b w:val="0"/>
          <w:bCs w:val="0"/>
          <w:noProof/>
          <w:sz w:val="24"/>
          <w:szCs w:val="24"/>
          <w:lang w:val="en-US"/>
        </w:rPr>
        <w:t>265</w:t>
      </w:r>
      <w:bookmarkEnd w:id="381"/>
      <w:r w:rsidR="00962C50" w:rsidRPr="00CB5667">
        <w:rPr>
          <w:rFonts w:ascii="Arial" w:eastAsia="Times New Roman" w:hAnsi="Arial" w:cs="Arial"/>
          <w:b w:val="0"/>
          <w:bCs w:val="0"/>
          <w:noProof/>
          <w:sz w:val="24"/>
          <w:szCs w:val="24"/>
          <w:lang w:val="en-US"/>
        </w:rPr>
        <w:t>.</w:t>
      </w:r>
      <w:r w:rsidR="00962C50" w:rsidRPr="00CB5667">
        <w:rPr>
          <w:rFonts w:ascii="Arial" w:eastAsia="Times New Roman" w:hAnsi="Arial" w:cs="Arial"/>
          <w:b w:val="0"/>
          <w:bCs w:val="0"/>
          <w:noProof/>
          <w:sz w:val="24"/>
          <w:szCs w:val="24"/>
          <w:lang w:val="en-US"/>
        </w:rPr>
        <w:tab/>
        <w:t>Heutte N, André V, Dubos Arvis C, Bouchart V, Lemarié F, Legendre P, Votier E, Louis MY, Madelaine S, Séguin V, Gente S, Vérité P, Garon D. Assessment of multi-contaminant exposure in a cancer treatment center: a 2-year monitoring of molds, mycotoxins, endotoxins, and glucans in bioaerosols. Environ Monit Assess 2017; 189(1): 31; doi: 10.1007/s10661-016-5751-z</w:t>
      </w:r>
    </w:p>
    <w:p w14:paraId="14D7E132" w14:textId="4969D2BD" w:rsidR="003A6A80" w:rsidRPr="00382D64" w:rsidRDefault="00CD253B" w:rsidP="00F63B2F">
      <w:pPr>
        <w:pStyle w:val="Beschriftung"/>
        <w:spacing w:after="60"/>
        <w:ind w:left="709" w:hanging="709"/>
        <w:rPr>
          <w:rFonts w:ascii="Arial" w:eastAsia="Times New Roman" w:hAnsi="Arial" w:cs="Arial"/>
          <w:b w:val="0"/>
          <w:bCs w:val="0"/>
          <w:sz w:val="24"/>
          <w:szCs w:val="24"/>
          <w:lang w:eastAsia="de-DE"/>
        </w:rPr>
      </w:pPr>
      <w:bookmarkStart w:id="382" w:name="_Ref128053555"/>
      <w:r>
        <w:rPr>
          <w:rFonts w:ascii="Arial" w:eastAsia="Times New Roman" w:hAnsi="Arial" w:cs="Arial"/>
          <w:b w:val="0"/>
          <w:bCs w:val="0"/>
          <w:noProof/>
          <w:sz w:val="24"/>
          <w:szCs w:val="24"/>
          <w:lang w:val="en-US" w:eastAsia="de-DE"/>
        </w:rPr>
        <w:t>266</w:t>
      </w:r>
      <w:bookmarkEnd w:id="382"/>
      <w:r w:rsidR="003A6A80" w:rsidRPr="006309E9">
        <w:rPr>
          <w:rFonts w:ascii="Arial" w:eastAsia="Times New Roman" w:hAnsi="Arial" w:cs="Arial"/>
          <w:b w:val="0"/>
          <w:bCs w:val="0"/>
          <w:sz w:val="24"/>
          <w:szCs w:val="24"/>
          <w:lang w:val="en-US" w:eastAsia="de-DE"/>
        </w:rPr>
        <w:t>.</w:t>
      </w:r>
      <w:r w:rsidR="003A6A80" w:rsidRPr="006309E9">
        <w:rPr>
          <w:rFonts w:ascii="Arial" w:eastAsia="Times New Roman" w:hAnsi="Arial" w:cs="Arial"/>
          <w:b w:val="0"/>
          <w:bCs w:val="0"/>
          <w:sz w:val="24"/>
          <w:szCs w:val="24"/>
          <w:lang w:val="en-US" w:eastAsia="de-DE"/>
        </w:rPr>
        <w:tab/>
        <w:t xml:space="preserve">Heyndrickx E, Sioen I, Huybrechts B, Callebaut A, De Henauw S, De Saeger S. Human biomonitoring of multiple mycotoxins in the Belgian population: Results of the BIOMYCO study. </w:t>
      </w:r>
      <w:r w:rsidR="003A6A80" w:rsidRPr="00382D64">
        <w:rPr>
          <w:rFonts w:ascii="Arial" w:eastAsia="Times New Roman" w:hAnsi="Arial" w:cs="Arial"/>
          <w:b w:val="0"/>
          <w:bCs w:val="0"/>
          <w:sz w:val="24"/>
          <w:szCs w:val="24"/>
          <w:lang w:eastAsia="de-DE"/>
        </w:rPr>
        <w:t>Environ Int 2015; 84: 82-99. doi: 10.1016/j.envint.2015.06.011</w:t>
      </w:r>
    </w:p>
    <w:p w14:paraId="1DB4668E" w14:textId="79307457" w:rsidR="00B01ED4" w:rsidRPr="00DA57B1" w:rsidRDefault="00CD253B" w:rsidP="00F63B2F">
      <w:pPr>
        <w:pStyle w:val="Beschriftung"/>
        <w:spacing w:after="60"/>
        <w:ind w:left="709" w:hanging="709"/>
        <w:rPr>
          <w:rFonts w:ascii="Arial" w:eastAsia="Times New Roman" w:hAnsi="Arial" w:cs="Arial"/>
          <w:b w:val="0"/>
          <w:bCs w:val="0"/>
          <w:noProof/>
          <w:sz w:val="24"/>
          <w:szCs w:val="24"/>
        </w:rPr>
      </w:pPr>
      <w:bookmarkStart w:id="383" w:name="_Ref122699083"/>
      <w:r>
        <w:rPr>
          <w:rFonts w:ascii="Arial" w:eastAsia="Times New Roman" w:hAnsi="Arial" w:cs="Arial"/>
          <w:b w:val="0"/>
          <w:bCs w:val="0"/>
          <w:noProof/>
          <w:sz w:val="24"/>
          <w:szCs w:val="24"/>
        </w:rPr>
        <w:t>267</w:t>
      </w:r>
      <w:bookmarkEnd w:id="383"/>
      <w:r w:rsidR="00B01ED4" w:rsidRPr="00382D64">
        <w:rPr>
          <w:rFonts w:ascii="Arial" w:eastAsia="Times New Roman" w:hAnsi="Arial" w:cs="Arial"/>
          <w:b w:val="0"/>
          <w:bCs w:val="0"/>
          <w:noProof/>
          <w:sz w:val="24"/>
          <w:szCs w:val="24"/>
        </w:rPr>
        <w:t>.</w:t>
      </w:r>
      <w:r w:rsidR="00B01ED4" w:rsidRPr="00382D64">
        <w:rPr>
          <w:rFonts w:ascii="Arial" w:eastAsia="Times New Roman" w:hAnsi="Arial" w:cs="Arial"/>
          <w:b w:val="0"/>
          <w:bCs w:val="0"/>
          <w:noProof/>
          <w:sz w:val="24"/>
          <w:szCs w:val="24"/>
        </w:rPr>
        <w:tab/>
        <w:t xml:space="preserve">Hien P. Idiopathische pulmonale Hämosiderose. </w:t>
      </w:r>
      <w:r w:rsidR="00B01ED4" w:rsidRPr="004B4544">
        <w:rPr>
          <w:rFonts w:ascii="Arial" w:eastAsia="Times New Roman" w:hAnsi="Arial" w:cs="Arial"/>
          <w:b w:val="0"/>
          <w:bCs w:val="0"/>
          <w:noProof/>
          <w:sz w:val="24"/>
          <w:szCs w:val="24"/>
        </w:rPr>
        <w:t xml:space="preserve">In: Hien P, Hrsg. Praktische Pneumologie für Internisten und Allgemeinmediziner. </w:t>
      </w:r>
      <w:r w:rsidR="00B01ED4" w:rsidRPr="00DA57B1">
        <w:rPr>
          <w:rFonts w:ascii="Arial" w:eastAsia="Times New Roman" w:hAnsi="Arial" w:cs="Arial"/>
          <w:b w:val="0"/>
          <w:bCs w:val="0"/>
          <w:noProof/>
          <w:sz w:val="24"/>
          <w:szCs w:val="24"/>
        </w:rPr>
        <w:t>Springer, Heidelberg 2000, 623-625</w:t>
      </w:r>
    </w:p>
    <w:p w14:paraId="771D644C" w14:textId="7E1F139B" w:rsidR="007D781A"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84" w:name="_Ref124157637"/>
      <w:r>
        <w:rPr>
          <w:rFonts w:ascii="Arial" w:eastAsia="Helvetica Neue" w:hAnsi="Arial" w:cs="Arial"/>
          <w:b w:val="0"/>
          <w:bCs w:val="0"/>
          <w:noProof/>
          <w:color w:val="000000"/>
          <w:sz w:val="24"/>
          <w:szCs w:val="24"/>
          <w:bdr w:val="nil"/>
          <w:lang w:val="da-DK" w:eastAsia="de-DE"/>
        </w:rPr>
        <w:t>268</w:t>
      </w:r>
      <w:bookmarkEnd w:id="384"/>
      <w:r w:rsidR="007D781A" w:rsidRPr="0076771E">
        <w:rPr>
          <w:rFonts w:ascii="Arial" w:eastAsia="Helvetica Neue" w:hAnsi="Arial" w:cs="Arial"/>
          <w:b w:val="0"/>
          <w:bCs w:val="0"/>
          <w:color w:val="000000"/>
          <w:sz w:val="24"/>
          <w:szCs w:val="24"/>
          <w:bdr w:val="nil"/>
          <w:lang w:val="da-DK" w:eastAsia="de-DE"/>
        </w:rPr>
        <w:t>.</w:t>
      </w:r>
      <w:r w:rsidR="007D781A" w:rsidRPr="0076771E">
        <w:rPr>
          <w:rFonts w:ascii="Arial" w:eastAsia="Helvetica Neue" w:hAnsi="Arial" w:cs="Arial"/>
          <w:b w:val="0"/>
          <w:bCs w:val="0"/>
          <w:color w:val="000000"/>
          <w:sz w:val="24"/>
          <w:szCs w:val="24"/>
          <w:bdr w:val="nil"/>
          <w:lang w:val="da-DK" w:eastAsia="de-DE"/>
        </w:rPr>
        <w:tab/>
        <w:t>Hiipakka DW, Buffington JR. Resolution of sick building syndrome in a high-security facility. Appl Occup Environ Hyg 2000; 15(8): 635-643; doi: 10.1080/10473220050075644</w:t>
      </w:r>
    </w:p>
    <w:p w14:paraId="7E60F3D2" w14:textId="02EBD4CD" w:rsidR="00CB5667" w:rsidRPr="00904BA5" w:rsidRDefault="00CD253B" w:rsidP="00F63B2F">
      <w:pPr>
        <w:pStyle w:val="Beschriftung"/>
        <w:spacing w:after="60"/>
        <w:ind w:left="709" w:hanging="709"/>
        <w:rPr>
          <w:rFonts w:ascii="Arial" w:hAnsi="Arial" w:cs="Arial"/>
          <w:b w:val="0"/>
          <w:bCs w:val="0"/>
          <w:noProof/>
          <w:sz w:val="24"/>
          <w:szCs w:val="24"/>
          <w:lang w:val="en-US"/>
        </w:rPr>
      </w:pPr>
      <w:bookmarkStart w:id="385" w:name="_Ref123572938"/>
      <w:r>
        <w:rPr>
          <w:rFonts w:ascii="Arial" w:hAnsi="Arial" w:cs="Arial"/>
          <w:b w:val="0"/>
          <w:bCs w:val="0"/>
          <w:noProof/>
          <w:sz w:val="24"/>
          <w:szCs w:val="24"/>
        </w:rPr>
        <w:t>269</w:t>
      </w:r>
      <w:bookmarkEnd w:id="385"/>
      <w:r w:rsidR="00CB5667" w:rsidRPr="004B4544">
        <w:rPr>
          <w:rFonts w:ascii="Arial" w:hAnsi="Arial" w:cs="Arial"/>
          <w:b w:val="0"/>
          <w:bCs w:val="0"/>
          <w:noProof/>
          <w:sz w:val="24"/>
          <w:szCs w:val="24"/>
        </w:rPr>
        <w:t>.</w:t>
      </w:r>
      <w:r w:rsidR="00CB5667" w:rsidRPr="004B4544">
        <w:rPr>
          <w:rFonts w:ascii="Arial" w:hAnsi="Arial" w:cs="Arial"/>
          <w:b w:val="0"/>
          <w:bCs w:val="0"/>
          <w:noProof/>
          <w:sz w:val="24"/>
          <w:szCs w:val="24"/>
        </w:rPr>
        <w:tab/>
        <w:t xml:space="preserve">Hinke M, Seibert M. Pilze in Innenräumen und am Arbeitsplatz. </w:t>
      </w:r>
      <w:r w:rsidR="00CB5667" w:rsidRPr="00904BA5">
        <w:rPr>
          <w:rFonts w:ascii="Arial" w:hAnsi="Arial" w:cs="Arial"/>
          <w:b w:val="0"/>
          <w:bCs w:val="0"/>
          <w:noProof/>
          <w:sz w:val="24"/>
          <w:szCs w:val="24"/>
          <w:lang w:val="en-US"/>
        </w:rPr>
        <w:t>Springer, Wien 2013</w:t>
      </w:r>
    </w:p>
    <w:p w14:paraId="4E804D13" w14:textId="5E8D5082" w:rsidR="007D781A"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386" w:name="_Ref124157643"/>
      <w:r>
        <w:rPr>
          <w:rFonts w:ascii="Arial" w:eastAsia="Helvetica Neue" w:hAnsi="Arial" w:cs="Arial"/>
          <w:b w:val="0"/>
          <w:bCs w:val="0"/>
          <w:noProof/>
          <w:color w:val="000000"/>
          <w:sz w:val="24"/>
          <w:szCs w:val="24"/>
          <w:bdr w:val="nil"/>
          <w:lang w:val="da-DK" w:eastAsia="de-DE"/>
        </w:rPr>
        <w:t>270</w:t>
      </w:r>
      <w:bookmarkEnd w:id="386"/>
      <w:r w:rsidR="007D781A" w:rsidRPr="0076771E">
        <w:rPr>
          <w:rFonts w:ascii="Arial" w:eastAsia="Helvetica Neue" w:hAnsi="Arial" w:cs="Arial"/>
          <w:b w:val="0"/>
          <w:bCs w:val="0"/>
          <w:color w:val="000000"/>
          <w:sz w:val="24"/>
          <w:szCs w:val="24"/>
          <w:bdr w:val="nil"/>
          <w:lang w:val="da-DK" w:eastAsia="de-DE"/>
        </w:rPr>
        <w:t>.</w:t>
      </w:r>
      <w:r w:rsidR="007D781A" w:rsidRPr="0076771E">
        <w:rPr>
          <w:rFonts w:ascii="Arial" w:eastAsia="Helvetica Neue" w:hAnsi="Arial" w:cs="Arial"/>
          <w:b w:val="0"/>
          <w:bCs w:val="0"/>
          <w:color w:val="000000"/>
          <w:sz w:val="24"/>
          <w:szCs w:val="24"/>
          <w:bdr w:val="nil"/>
          <w:lang w:val="da-DK" w:eastAsia="de-DE"/>
        </w:rPr>
        <w:tab/>
        <w:t>Hintikka EL. The role of stachybotrys in the phenomenon known as sick building syndrome. Adv Appl Microbiol 2004; 55: 155-173; doi: 10.1016/S0065-2164(04)55005-0</w:t>
      </w:r>
    </w:p>
    <w:p w14:paraId="3776FFF3" w14:textId="22850AEA" w:rsidR="00891A9E" w:rsidRPr="00E732F9" w:rsidRDefault="00CD253B" w:rsidP="00891A9E">
      <w:pPr>
        <w:pStyle w:val="Beschriftung"/>
        <w:spacing w:after="60"/>
        <w:ind w:left="709" w:hanging="709"/>
        <w:rPr>
          <w:rFonts w:ascii="Arial" w:hAnsi="Arial" w:cs="Arial"/>
          <w:b w:val="0"/>
          <w:bCs w:val="0"/>
          <w:sz w:val="24"/>
          <w:szCs w:val="24"/>
          <w:lang w:val="en-US"/>
        </w:rPr>
      </w:pPr>
      <w:bookmarkStart w:id="387" w:name="_Ref128994387"/>
      <w:r>
        <w:rPr>
          <w:rFonts w:ascii="Arial" w:hAnsi="Arial" w:cs="Arial"/>
          <w:b w:val="0"/>
          <w:bCs w:val="0"/>
          <w:noProof/>
          <w:sz w:val="24"/>
          <w:szCs w:val="24"/>
          <w:lang w:val="en-US"/>
        </w:rPr>
        <w:t>271</w:t>
      </w:r>
      <w:bookmarkEnd w:id="387"/>
      <w:r w:rsidR="00891A9E" w:rsidRPr="00891A9E">
        <w:rPr>
          <w:rFonts w:ascii="Arial" w:hAnsi="Arial" w:cs="Arial"/>
          <w:b w:val="0"/>
          <w:bCs w:val="0"/>
          <w:sz w:val="24"/>
          <w:szCs w:val="24"/>
          <w:lang w:val="en-US"/>
        </w:rPr>
        <w:t>.</w:t>
      </w:r>
      <w:r w:rsidR="00891A9E" w:rsidRPr="00891A9E">
        <w:rPr>
          <w:rFonts w:ascii="Arial" w:hAnsi="Arial" w:cs="Arial"/>
          <w:b w:val="0"/>
          <w:bCs w:val="0"/>
          <w:sz w:val="24"/>
          <w:szCs w:val="24"/>
          <w:lang w:val="en-US"/>
        </w:rPr>
        <w:tab/>
        <w:t xml:space="preserve">Hirst JM. An automatic volumetric spore trap. </w:t>
      </w:r>
      <w:r w:rsidR="00891A9E" w:rsidRPr="00E732F9">
        <w:rPr>
          <w:rFonts w:ascii="Arial" w:hAnsi="Arial" w:cs="Arial"/>
          <w:b w:val="0"/>
          <w:bCs w:val="0"/>
          <w:sz w:val="24"/>
          <w:szCs w:val="24"/>
          <w:lang w:val="en-US"/>
        </w:rPr>
        <w:t>Ann Appl Biol 1952; 39(2): 257-265; doi: 10.1111/j.1744-7348.1952.tb00904.x</w:t>
      </w:r>
    </w:p>
    <w:p w14:paraId="49A9F8EC" w14:textId="30AF3E2A" w:rsidR="005C3972" w:rsidRPr="00B63494" w:rsidRDefault="00CD253B" w:rsidP="00F63B2F">
      <w:pPr>
        <w:pStyle w:val="Beschriftung"/>
        <w:spacing w:after="60"/>
        <w:ind w:left="709" w:hanging="709"/>
        <w:rPr>
          <w:rStyle w:val="Hyperlink0"/>
          <w:rFonts w:ascii="Arial" w:eastAsia="Calibri" w:hAnsi="Arial" w:cs="Arial"/>
          <w:b w:val="0"/>
          <w:bCs w:val="0"/>
          <w:u w:color="000000"/>
          <w:lang w:val="en-US"/>
        </w:rPr>
      </w:pPr>
      <w:bookmarkStart w:id="388" w:name="_Ref123575095"/>
      <w:r>
        <w:rPr>
          <w:rFonts w:ascii="Arial" w:eastAsia="Calibri" w:hAnsi="Arial" w:cs="Arial"/>
          <w:b w:val="0"/>
          <w:bCs w:val="0"/>
          <w:noProof/>
          <w:sz w:val="24"/>
          <w:szCs w:val="24"/>
          <w:u w:color="000000"/>
          <w:lang w:val="en-US"/>
        </w:rPr>
        <w:t>272</w:t>
      </w:r>
      <w:bookmarkEnd w:id="388"/>
      <w:r w:rsidR="005C3972" w:rsidRPr="00B63494">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ab/>
        <w:t>Hirvonen M-R, Huttunen K, Roponen M. Bacterial strains from moldy buildings are highly potent inducers of inflammatory and cytotoxic effects. Indoor Air 2005; 15 Suppl 9: 65-70; doi: 10.1111/j.1600-0668.2005.00345.x</w:t>
      </w:r>
    </w:p>
    <w:p w14:paraId="1CA0651E" w14:textId="56EE9F93" w:rsidR="005110B1"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389" w:name="_Ref123746935"/>
      <w:r>
        <w:rPr>
          <w:rFonts w:ascii="Arial" w:eastAsia="Calibri" w:hAnsi="Arial" w:cs="Arial"/>
          <w:b w:val="0"/>
          <w:noProof/>
          <w:sz w:val="24"/>
          <w:szCs w:val="24"/>
          <w:u w:color="000000"/>
          <w:lang w:val="en-US"/>
        </w:rPr>
        <w:t>273</w:t>
      </w:r>
      <w:bookmarkEnd w:id="389"/>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r>
      <w:r w:rsidR="005110B1" w:rsidRPr="006C4740">
        <w:rPr>
          <w:rStyle w:val="Hyperlink0"/>
          <w:rFonts w:ascii="Arial" w:eastAsia="Calibri" w:hAnsi="Arial" w:cs="Arial"/>
          <w:b w:val="0"/>
          <w:u w:color="000000"/>
          <w:lang w:val="en-US"/>
        </w:rPr>
        <w:t>Hodgson MJ, Flannigan B. Occupational respiratory disease. In: Flannigan B, Robert A, Samson J, Miller D, eds. Microorganisms in home and indoor work environments: diversity, health impacts, investigation and control, Second Edition. CRC Press, London 2011</w:t>
      </w:r>
    </w:p>
    <w:p w14:paraId="3E17F00A" w14:textId="7BA145D9" w:rsidR="00805E3D"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90" w:name="_Ref122683708"/>
      <w:r>
        <w:rPr>
          <w:rFonts w:ascii="Arial" w:eastAsia="Times New Roman" w:hAnsi="Arial" w:cs="Arial"/>
          <w:b w:val="0"/>
          <w:bCs w:val="0"/>
          <w:noProof/>
          <w:sz w:val="24"/>
          <w:szCs w:val="24"/>
          <w:lang w:val="en-US"/>
        </w:rPr>
        <w:t>274</w:t>
      </w:r>
      <w:bookmarkEnd w:id="390"/>
      <w:r w:rsidR="00805E3D" w:rsidRPr="00CB5667">
        <w:rPr>
          <w:rFonts w:ascii="Arial" w:eastAsia="Times New Roman" w:hAnsi="Arial" w:cs="Arial"/>
          <w:b w:val="0"/>
          <w:bCs w:val="0"/>
          <w:noProof/>
          <w:sz w:val="24"/>
          <w:szCs w:val="24"/>
          <w:lang w:val="en-US"/>
        </w:rPr>
        <w:t>.</w:t>
      </w:r>
      <w:r w:rsidR="00805E3D" w:rsidRPr="00CB5667">
        <w:rPr>
          <w:rFonts w:ascii="Arial" w:eastAsia="Times New Roman" w:hAnsi="Arial" w:cs="Arial"/>
          <w:b w:val="0"/>
          <w:bCs w:val="0"/>
          <w:noProof/>
          <w:sz w:val="24"/>
          <w:szCs w:val="24"/>
          <w:lang w:val="en-US"/>
        </w:rPr>
        <w:tab/>
        <w:t xml:space="preserve">Hoff M, Trüeb RM, Ballmer-Weber BK, Vieths S, Wuethrich B. Immediate-type hypersensitivity reaction to ingestion of mycoprotein (Quorn) in a patient allergic to molds caused by acidic ribosomal protein P2. </w:t>
      </w:r>
      <w:r w:rsidR="00805E3D" w:rsidRPr="004B4544">
        <w:rPr>
          <w:rFonts w:ascii="Arial" w:eastAsia="Times New Roman" w:hAnsi="Arial" w:cs="Arial"/>
          <w:b w:val="0"/>
          <w:bCs w:val="0"/>
          <w:noProof/>
          <w:sz w:val="24"/>
          <w:szCs w:val="24"/>
          <w:lang w:val="en-US"/>
        </w:rPr>
        <w:t>J Allergy Clin Immunol 2003; 111(5): 1106-1110; doi: 10.1067/mai.2003.1339</w:t>
      </w:r>
    </w:p>
    <w:p w14:paraId="6A963C8B" w14:textId="4FE6D8ED" w:rsidR="00962C5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91" w:name="_Ref122524278"/>
      <w:r>
        <w:rPr>
          <w:rFonts w:ascii="Arial" w:eastAsia="Times New Roman" w:hAnsi="Arial" w:cs="Arial"/>
          <w:b w:val="0"/>
          <w:bCs w:val="0"/>
          <w:noProof/>
          <w:sz w:val="24"/>
          <w:szCs w:val="24"/>
          <w:lang w:val="en-US"/>
        </w:rPr>
        <w:t>275</w:t>
      </w:r>
      <w:bookmarkEnd w:id="391"/>
      <w:r w:rsidR="00962C50" w:rsidRPr="00CB5667">
        <w:rPr>
          <w:rFonts w:ascii="Arial" w:eastAsia="Times New Roman" w:hAnsi="Arial" w:cs="Arial"/>
          <w:b w:val="0"/>
          <w:bCs w:val="0"/>
          <w:noProof/>
          <w:sz w:val="24"/>
          <w:szCs w:val="24"/>
          <w:lang w:val="en-US"/>
        </w:rPr>
        <w:t>.</w:t>
      </w:r>
      <w:r w:rsidR="00962C50" w:rsidRPr="00CB5667">
        <w:rPr>
          <w:rFonts w:ascii="Arial" w:eastAsia="Times New Roman" w:hAnsi="Arial" w:cs="Arial"/>
          <w:b w:val="0"/>
          <w:bCs w:val="0"/>
          <w:noProof/>
          <w:sz w:val="24"/>
          <w:szCs w:val="24"/>
          <w:lang w:val="en-US"/>
        </w:rPr>
        <w:tab/>
        <w:t>Holme JA, Øya E, Afanou AKJ, Øvrevik J, Eduard W. Characterization and pro-inflammatory potential of indoor mold particles. Indoor Air 2020; 30(4): 662-681; doi: 10.1111/ina.12656</w:t>
      </w:r>
    </w:p>
    <w:p w14:paraId="74AFBCC5" w14:textId="1D68B60D" w:rsidR="006C5E4F"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392" w:name="_Ref124401863"/>
      <w:r>
        <w:rPr>
          <w:rFonts w:ascii="Arial" w:eastAsia="Arial Unicode MS" w:hAnsi="Arial" w:cs="Arial"/>
          <w:b w:val="0"/>
          <w:bCs w:val="0"/>
          <w:noProof/>
          <w:sz w:val="24"/>
          <w:szCs w:val="24"/>
          <w:lang w:val="en-US"/>
        </w:rPr>
        <w:t>276</w:t>
      </w:r>
      <w:bookmarkEnd w:id="392"/>
      <w:r w:rsidR="006C5E4F" w:rsidRPr="001876A8">
        <w:rPr>
          <w:rFonts w:ascii="Arial" w:eastAsia="Arial Unicode MS" w:hAnsi="Arial" w:cs="Arial"/>
          <w:b w:val="0"/>
          <w:bCs w:val="0"/>
          <w:noProof/>
          <w:sz w:val="24"/>
          <w:szCs w:val="24"/>
          <w:lang w:val="en-US"/>
        </w:rPr>
        <w:t>.</w:t>
      </w:r>
      <w:r w:rsidR="006C5E4F" w:rsidRPr="001876A8">
        <w:rPr>
          <w:rFonts w:ascii="Arial" w:eastAsia="Arial Unicode MS" w:hAnsi="Arial" w:cs="Arial"/>
          <w:b w:val="0"/>
          <w:bCs w:val="0"/>
          <w:noProof/>
          <w:sz w:val="24"/>
          <w:szCs w:val="24"/>
          <w:lang w:val="en-US"/>
        </w:rPr>
        <w:tab/>
        <w:t xml:space="preserve">Hooper DG, Bolton VE, Guilford FT, Straus DC. </w:t>
      </w:r>
      <w:r w:rsidR="006C5E4F" w:rsidRPr="00505020">
        <w:rPr>
          <w:rFonts w:ascii="Arial" w:eastAsia="Arial Unicode MS" w:hAnsi="Arial" w:cs="Arial"/>
          <w:b w:val="0"/>
          <w:bCs w:val="0"/>
          <w:noProof/>
          <w:sz w:val="24"/>
          <w:szCs w:val="24"/>
          <w:lang w:val="en-US"/>
        </w:rPr>
        <w:t>Mycotoxin detection in human samples from patients exposed to environmental molds. Int J Mol Sci 2009; 10(4): 1465-1475; doi: 10.3390/ijms10041465</w:t>
      </w:r>
    </w:p>
    <w:p w14:paraId="209D8221" w14:textId="5DE4355A" w:rsidR="00962C5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93" w:name="_Ref122524280"/>
      <w:r>
        <w:rPr>
          <w:rFonts w:ascii="Arial" w:eastAsia="Times New Roman" w:hAnsi="Arial" w:cs="Arial"/>
          <w:b w:val="0"/>
          <w:bCs w:val="0"/>
          <w:noProof/>
          <w:sz w:val="24"/>
          <w:szCs w:val="24"/>
          <w:lang w:val="en-US"/>
        </w:rPr>
        <w:t>277</w:t>
      </w:r>
      <w:bookmarkEnd w:id="393"/>
      <w:r w:rsidR="00962C50" w:rsidRPr="00CB5667">
        <w:rPr>
          <w:rFonts w:ascii="Arial" w:eastAsia="Times New Roman" w:hAnsi="Arial" w:cs="Arial"/>
          <w:b w:val="0"/>
          <w:bCs w:val="0"/>
          <w:noProof/>
          <w:sz w:val="24"/>
          <w:szCs w:val="24"/>
          <w:lang w:val="en-US"/>
        </w:rPr>
        <w:t>.</w:t>
      </w:r>
      <w:r w:rsidR="00962C50" w:rsidRPr="00CB5667">
        <w:rPr>
          <w:rFonts w:ascii="Arial" w:eastAsia="Times New Roman" w:hAnsi="Arial" w:cs="Arial"/>
          <w:b w:val="0"/>
          <w:bCs w:val="0"/>
          <w:noProof/>
          <w:sz w:val="24"/>
          <w:szCs w:val="24"/>
          <w:lang w:val="en-US"/>
        </w:rPr>
        <w:tab/>
        <w:t>Hope J. A review of the mechanism of injury and treatment approaches for illness resulting from exposure to water-damaged buildings, mold, and mycotoxins. ScientificWorldJournal 2013; 2013: 767482; doi: 10.1155/2013/767482</w:t>
      </w:r>
    </w:p>
    <w:p w14:paraId="1B104EDD" w14:textId="58C49BCA" w:rsidR="00DB296A"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94" w:name="_Ref122696120"/>
      <w:r>
        <w:rPr>
          <w:rFonts w:ascii="Arial" w:eastAsia="Times New Roman" w:hAnsi="Arial" w:cs="Arial"/>
          <w:b w:val="0"/>
          <w:bCs w:val="0"/>
          <w:noProof/>
          <w:sz w:val="24"/>
          <w:szCs w:val="24"/>
          <w:lang w:val="en-US"/>
        </w:rPr>
        <w:t>278</w:t>
      </w:r>
      <w:bookmarkEnd w:id="394"/>
      <w:r w:rsidR="00DB296A" w:rsidRPr="00CB5667">
        <w:rPr>
          <w:rFonts w:ascii="Arial" w:eastAsia="Times New Roman" w:hAnsi="Arial" w:cs="Arial"/>
          <w:b w:val="0"/>
          <w:bCs w:val="0"/>
          <w:noProof/>
          <w:sz w:val="24"/>
          <w:szCs w:val="24"/>
          <w:lang w:val="en-US"/>
        </w:rPr>
        <w:t>.</w:t>
      </w:r>
      <w:r w:rsidR="00DB296A" w:rsidRPr="00CB5667">
        <w:rPr>
          <w:rFonts w:ascii="Arial" w:eastAsia="Times New Roman" w:hAnsi="Arial" w:cs="Arial"/>
          <w:b w:val="0"/>
          <w:bCs w:val="0"/>
          <w:noProof/>
          <w:sz w:val="24"/>
          <w:szCs w:val="24"/>
          <w:lang w:val="en-US"/>
        </w:rPr>
        <w:tab/>
        <w:t xml:space="preserve">Hope WW, Walsh TJ, Denning DW. The invasive and saprophytic syndromes due to Aspergillus spp. </w:t>
      </w:r>
      <w:r w:rsidR="00DB296A" w:rsidRPr="004B4544">
        <w:rPr>
          <w:rFonts w:ascii="Arial" w:eastAsia="Times New Roman" w:hAnsi="Arial" w:cs="Arial"/>
          <w:b w:val="0"/>
          <w:bCs w:val="0"/>
          <w:noProof/>
          <w:sz w:val="24"/>
          <w:szCs w:val="24"/>
          <w:lang w:val="en-US"/>
        </w:rPr>
        <w:t>Med Mycol 2005; 43(Suppl 1): S207-238; doi: 10.1080/13693780400025179</w:t>
      </w:r>
    </w:p>
    <w:p w14:paraId="653D0778" w14:textId="2E4FB591" w:rsidR="00976416" w:rsidRPr="00BF179E" w:rsidRDefault="00CD253B" w:rsidP="00F63B2F">
      <w:pPr>
        <w:pStyle w:val="Beschriftung"/>
        <w:spacing w:after="60"/>
        <w:ind w:left="709" w:hanging="709"/>
        <w:rPr>
          <w:rFonts w:ascii="Arial" w:eastAsiaTheme="minorHAnsi" w:hAnsi="Arial" w:cs="Arial"/>
          <w:b w:val="0"/>
          <w:bCs w:val="0"/>
          <w:sz w:val="24"/>
          <w:szCs w:val="24"/>
          <w:lang w:eastAsia="en-US"/>
        </w:rPr>
      </w:pPr>
      <w:bookmarkStart w:id="395" w:name="_Ref126593526"/>
      <w:r>
        <w:rPr>
          <w:rFonts w:ascii="Arial" w:hAnsi="Arial" w:cs="Arial"/>
          <w:b w:val="0"/>
          <w:bCs w:val="0"/>
          <w:noProof/>
          <w:sz w:val="24"/>
          <w:szCs w:val="24"/>
          <w:lang w:val="en-US"/>
        </w:rPr>
        <w:t>279</w:t>
      </w:r>
      <w:bookmarkEnd w:id="395"/>
      <w:r w:rsidR="00976416" w:rsidRPr="00012A58">
        <w:rPr>
          <w:rFonts w:ascii="Arial" w:hAnsi="Arial" w:cs="Arial"/>
          <w:b w:val="0"/>
          <w:bCs w:val="0"/>
          <w:sz w:val="24"/>
          <w:szCs w:val="24"/>
          <w:lang w:val="en-US"/>
        </w:rPr>
        <w:t>.</w:t>
      </w:r>
      <w:r w:rsidR="00976416" w:rsidRPr="00012A58">
        <w:rPr>
          <w:rFonts w:ascii="Arial" w:hAnsi="Arial" w:cs="Arial"/>
          <w:b w:val="0"/>
          <w:bCs w:val="0"/>
          <w:sz w:val="24"/>
          <w:szCs w:val="24"/>
          <w:lang w:val="en-US"/>
        </w:rPr>
        <w:tab/>
      </w:r>
      <w:r w:rsidR="00976416" w:rsidRPr="00012A58">
        <w:rPr>
          <w:rFonts w:ascii="Arial" w:eastAsiaTheme="minorHAnsi" w:hAnsi="Arial" w:cs="Arial"/>
          <w:b w:val="0"/>
          <w:bCs w:val="0"/>
          <w:iCs/>
          <w:sz w:val="24"/>
          <w:szCs w:val="24"/>
          <w:lang w:val="en-GB" w:eastAsia="en-US"/>
        </w:rPr>
        <w:t xml:space="preserve">Horst M, Hejjaoui A, Horst V, Michel FB, Bousquet J. </w:t>
      </w:r>
      <w:r w:rsidR="00976416" w:rsidRPr="00012A58">
        <w:rPr>
          <w:rFonts w:ascii="Arial" w:eastAsiaTheme="minorHAnsi" w:hAnsi="Arial" w:cs="Arial"/>
          <w:b w:val="0"/>
          <w:bCs w:val="0"/>
          <w:sz w:val="24"/>
          <w:szCs w:val="24"/>
          <w:lang w:val="en-GB" w:eastAsia="en-US"/>
        </w:rPr>
        <w:t xml:space="preserve">Double-blind, placebo-controlled rush immunotherapy with a standardized Alternaria extract. </w:t>
      </w:r>
      <w:r w:rsidR="00976416" w:rsidRPr="00BF179E">
        <w:rPr>
          <w:rFonts w:ascii="Arial" w:eastAsiaTheme="minorHAnsi" w:hAnsi="Arial" w:cs="Arial"/>
          <w:b w:val="0"/>
          <w:bCs w:val="0"/>
          <w:sz w:val="24"/>
          <w:szCs w:val="24"/>
          <w:lang w:eastAsia="en-US"/>
        </w:rPr>
        <w:t xml:space="preserve">J Allergy Clin Immunol 1990; </w:t>
      </w:r>
      <w:r w:rsidR="00976416" w:rsidRPr="00BF179E">
        <w:rPr>
          <w:rFonts w:ascii="Arial" w:eastAsiaTheme="minorHAnsi" w:hAnsi="Arial" w:cs="Arial"/>
          <w:b w:val="0"/>
          <w:bCs w:val="0"/>
          <w:iCs/>
          <w:sz w:val="24"/>
          <w:szCs w:val="24"/>
          <w:lang w:eastAsia="en-US"/>
        </w:rPr>
        <w:t xml:space="preserve">85(2): </w:t>
      </w:r>
      <w:r w:rsidR="00976416" w:rsidRPr="00BF179E">
        <w:rPr>
          <w:rFonts w:ascii="Arial" w:eastAsiaTheme="minorHAnsi" w:hAnsi="Arial" w:cs="Arial"/>
          <w:b w:val="0"/>
          <w:bCs w:val="0"/>
          <w:sz w:val="24"/>
          <w:szCs w:val="24"/>
          <w:lang w:eastAsia="en-US"/>
        </w:rPr>
        <w:t>460-472; doi: 10.1016/0091-6749(90)90156-x</w:t>
      </w:r>
    </w:p>
    <w:p w14:paraId="4EBC9F22" w14:textId="7D7A1516" w:rsidR="00172B8C"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96" w:name="_Ref122592226"/>
      <w:r>
        <w:rPr>
          <w:rFonts w:ascii="Arial" w:eastAsia="Times New Roman" w:hAnsi="Arial" w:cs="Arial"/>
          <w:b w:val="0"/>
          <w:bCs w:val="0"/>
          <w:noProof/>
          <w:sz w:val="24"/>
          <w:szCs w:val="24"/>
        </w:rPr>
        <w:t>280</w:t>
      </w:r>
      <w:bookmarkEnd w:id="396"/>
      <w:r w:rsidR="00172B8C" w:rsidRPr="00BF179E">
        <w:rPr>
          <w:rFonts w:ascii="Arial" w:eastAsia="Times New Roman" w:hAnsi="Arial" w:cs="Arial"/>
          <w:b w:val="0"/>
          <w:bCs w:val="0"/>
          <w:noProof/>
          <w:sz w:val="24"/>
          <w:szCs w:val="24"/>
        </w:rPr>
        <w:t>.</w:t>
      </w:r>
      <w:r w:rsidR="00172B8C" w:rsidRPr="00BF179E">
        <w:rPr>
          <w:rFonts w:ascii="Arial" w:eastAsia="Times New Roman" w:hAnsi="Arial" w:cs="Arial"/>
          <w:b w:val="0"/>
          <w:bCs w:val="0"/>
          <w:noProof/>
          <w:sz w:val="24"/>
          <w:szCs w:val="24"/>
        </w:rPr>
        <w:tab/>
        <w:t xml:space="preserve">Hospenthal DR, Kwon-Chung KJ, Bennett JE. </w:t>
      </w:r>
      <w:r w:rsidR="00172B8C" w:rsidRPr="00CB5667">
        <w:rPr>
          <w:rFonts w:ascii="Arial" w:eastAsia="Times New Roman" w:hAnsi="Arial" w:cs="Arial"/>
          <w:b w:val="0"/>
          <w:bCs w:val="0"/>
          <w:noProof/>
          <w:sz w:val="24"/>
          <w:szCs w:val="24"/>
          <w:lang w:val="en-US"/>
        </w:rPr>
        <w:t xml:space="preserve">Concentrations of airborne Aspergillus compared to the incidence of invasive aspergillosis: lack of correlation. </w:t>
      </w:r>
      <w:r w:rsidR="00172B8C" w:rsidRPr="004B4544">
        <w:rPr>
          <w:rFonts w:ascii="Arial" w:eastAsia="Times New Roman" w:hAnsi="Arial" w:cs="Arial"/>
          <w:b w:val="0"/>
          <w:bCs w:val="0"/>
          <w:noProof/>
          <w:sz w:val="24"/>
          <w:szCs w:val="24"/>
          <w:lang w:val="en-US"/>
        </w:rPr>
        <w:t>Med Mycol 1998; 36(3): 165-168</w:t>
      </w:r>
    </w:p>
    <w:p w14:paraId="1B7F3281" w14:textId="639E1266" w:rsidR="00B01ED4"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397" w:name="_Ref122699261"/>
      <w:r>
        <w:rPr>
          <w:rFonts w:ascii="Arial" w:eastAsia="Times New Roman" w:hAnsi="Arial" w:cs="Arial"/>
          <w:b w:val="0"/>
          <w:bCs w:val="0"/>
          <w:noProof/>
          <w:sz w:val="24"/>
          <w:szCs w:val="24"/>
          <w:lang w:val="en-US"/>
        </w:rPr>
        <w:t>281</w:t>
      </w:r>
      <w:bookmarkEnd w:id="397"/>
      <w:r w:rsidR="00B01ED4" w:rsidRPr="00C0605F">
        <w:rPr>
          <w:rFonts w:ascii="Arial" w:eastAsia="Times New Roman" w:hAnsi="Arial" w:cs="Arial"/>
          <w:b w:val="0"/>
          <w:bCs w:val="0"/>
          <w:noProof/>
          <w:sz w:val="24"/>
          <w:szCs w:val="24"/>
          <w:lang w:val="en-US"/>
        </w:rPr>
        <w:t>.</w:t>
      </w:r>
      <w:r w:rsidR="00B01ED4" w:rsidRPr="00C0605F">
        <w:rPr>
          <w:rFonts w:ascii="Arial" w:eastAsia="Times New Roman" w:hAnsi="Arial" w:cs="Arial"/>
          <w:b w:val="0"/>
          <w:bCs w:val="0"/>
          <w:noProof/>
          <w:sz w:val="24"/>
          <w:szCs w:val="24"/>
          <w:lang w:val="en-US"/>
        </w:rPr>
        <w:tab/>
        <w:t xml:space="preserve">Hossain MA, Ahmed MS, Ghannoum MA. </w:t>
      </w:r>
      <w:r w:rsidR="00B01ED4" w:rsidRPr="004B4544">
        <w:rPr>
          <w:rFonts w:ascii="Arial" w:eastAsia="Times New Roman" w:hAnsi="Arial" w:cs="Arial"/>
          <w:b w:val="0"/>
          <w:bCs w:val="0"/>
          <w:noProof/>
          <w:sz w:val="24"/>
          <w:szCs w:val="24"/>
          <w:lang w:val="en-US"/>
        </w:rPr>
        <w:t>Attributes of Stachybotrys chartarum and its association with human disease. J Allergy Clin Immunol 2004; 113(2): 200-208; quiz 209; doi: 10.1016/j.jaci.2003.12.018</w:t>
      </w:r>
    </w:p>
    <w:p w14:paraId="45AAF250" w14:textId="0ED5C71C" w:rsidR="00FE4311" w:rsidRPr="00FE4311" w:rsidRDefault="00CD253B" w:rsidP="00F63B2F">
      <w:pPr>
        <w:pStyle w:val="Beschriftung"/>
        <w:spacing w:after="60"/>
        <w:ind w:left="709" w:hanging="709"/>
        <w:rPr>
          <w:rFonts w:ascii="Arial" w:hAnsi="Arial" w:cs="Arial"/>
          <w:b w:val="0"/>
          <w:sz w:val="24"/>
          <w:szCs w:val="24"/>
          <w:lang w:val="en-US"/>
        </w:rPr>
      </w:pPr>
      <w:bookmarkStart w:id="398" w:name="_Ref128390409"/>
      <w:r>
        <w:rPr>
          <w:rFonts w:ascii="Arial" w:hAnsi="Arial" w:cs="Arial"/>
          <w:b w:val="0"/>
          <w:noProof/>
          <w:sz w:val="24"/>
          <w:szCs w:val="24"/>
          <w:lang w:val="en-US"/>
        </w:rPr>
        <w:t>282</w:t>
      </w:r>
      <w:bookmarkEnd w:id="398"/>
      <w:r w:rsidR="00FE4311" w:rsidRPr="00FE4311">
        <w:rPr>
          <w:rFonts w:ascii="Arial" w:hAnsi="Arial" w:cs="Arial"/>
          <w:b w:val="0"/>
          <w:sz w:val="24"/>
          <w:szCs w:val="24"/>
          <w:lang w:val="en-US"/>
        </w:rPr>
        <w:t>.</w:t>
      </w:r>
      <w:r w:rsidR="00FE4311" w:rsidRPr="00FE4311">
        <w:rPr>
          <w:rFonts w:ascii="Arial" w:hAnsi="Arial" w:cs="Arial"/>
          <w:b w:val="0"/>
          <w:sz w:val="24"/>
          <w:szCs w:val="24"/>
          <w:lang w:val="en-US"/>
        </w:rPr>
        <w:tab/>
        <w:t>Hu Y, Liu W, Huang C, Zou ZJ, Zhao ZH, Shen L, Sundell J. Home dampness, childhood asthma, hay fever, and airway symptoms in Shanghai, China: associations, dose-response relationships, and lifestyle's influences. Indoor Air 2014; 24(5): 450-463; doi: 10.1111/ina.12104</w:t>
      </w:r>
    </w:p>
    <w:p w14:paraId="6363F648" w14:textId="052462D2" w:rsidR="008146A4" w:rsidRPr="00FE49B4" w:rsidRDefault="00CD253B" w:rsidP="00F63B2F">
      <w:pPr>
        <w:pStyle w:val="Beschriftung"/>
        <w:spacing w:after="60"/>
        <w:ind w:left="709" w:hanging="709"/>
        <w:rPr>
          <w:rFonts w:ascii="Arial" w:hAnsi="Arial" w:cs="Arial"/>
          <w:b w:val="0"/>
          <w:sz w:val="24"/>
          <w:szCs w:val="24"/>
          <w:lang w:val="en-US"/>
        </w:rPr>
      </w:pPr>
      <w:bookmarkStart w:id="399" w:name="_Ref124329406"/>
      <w:r>
        <w:rPr>
          <w:rFonts w:ascii="Arial" w:hAnsi="Arial" w:cs="Arial"/>
          <w:b w:val="0"/>
          <w:noProof/>
          <w:sz w:val="24"/>
          <w:szCs w:val="24"/>
          <w:lang w:val="en-US"/>
        </w:rPr>
        <w:t>283</w:t>
      </w:r>
      <w:bookmarkEnd w:id="399"/>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t>Huang L, Zhang Y, Hua L, Zhan Q. Diagnostic value of galactomannan test in non-immunocompromised critically ill patients with</w:t>
      </w:r>
      <w:r w:rsidR="00737ED6">
        <w:rPr>
          <w:rFonts w:ascii="Arial" w:hAnsi="Arial" w:cs="Arial"/>
          <w:b w:val="0"/>
          <w:sz w:val="24"/>
          <w:szCs w:val="24"/>
          <w:lang w:val="en-US"/>
        </w:rPr>
        <w:t xml:space="preserve"> </w:t>
      </w:r>
      <w:r w:rsidR="008146A4" w:rsidRPr="00FE49B4">
        <w:rPr>
          <w:rFonts w:ascii="Arial" w:hAnsi="Arial" w:cs="Arial"/>
          <w:b w:val="0"/>
          <w:sz w:val="24"/>
          <w:szCs w:val="24"/>
          <w:lang w:val="en-US"/>
        </w:rPr>
        <w:t>influenza-associated aspergillosis: data from three</w:t>
      </w:r>
      <w:r w:rsidR="00FF1F6A">
        <w:rPr>
          <w:rFonts w:ascii="Arial" w:hAnsi="Arial" w:cs="Arial"/>
          <w:b w:val="0"/>
          <w:sz w:val="24"/>
          <w:szCs w:val="24"/>
          <w:lang w:val="en-US"/>
        </w:rPr>
        <w:t xml:space="preserve"> </w:t>
      </w:r>
      <w:r w:rsidR="008146A4" w:rsidRPr="00FE49B4">
        <w:rPr>
          <w:rFonts w:ascii="Arial" w:hAnsi="Arial" w:cs="Arial"/>
          <w:b w:val="0"/>
          <w:sz w:val="24"/>
          <w:szCs w:val="24"/>
          <w:lang w:val="en-US"/>
        </w:rPr>
        <w:t>consecutive influenza seasons. Eur J Clin Microbiol Infect Dis 2021; 40(9): 1899-1907; doi: 10.1007/s10096-021-04228-z</w:t>
      </w:r>
    </w:p>
    <w:p w14:paraId="4AC5F108" w14:textId="0436541B" w:rsidR="007B0861" w:rsidRPr="00A27024" w:rsidRDefault="00CD253B" w:rsidP="00F63B2F">
      <w:pPr>
        <w:pStyle w:val="Beschriftung"/>
        <w:spacing w:after="60"/>
        <w:ind w:left="709" w:hanging="709"/>
        <w:rPr>
          <w:rFonts w:ascii="Arial" w:hAnsi="Arial" w:cs="Arial"/>
          <w:b w:val="0"/>
          <w:bCs w:val="0"/>
          <w:sz w:val="24"/>
          <w:szCs w:val="24"/>
          <w:lang w:val="en-US"/>
        </w:rPr>
      </w:pPr>
      <w:bookmarkStart w:id="400" w:name="_Ref124404376"/>
      <w:r>
        <w:rPr>
          <w:rFonts w:ascii="Arial" w:eastAsia="Calibri" w:hAnsi="Arial" w:cs="Arial"/>
          <w:b w:val="0"/>
          <w:bCs w:val="0"/>
          <w:noProof/>
          <w:sz w:val="24"/>
          <w:szCs w:val="24"/>
          <w:u w:color="000000"/>
          <w:lang w:val="en-US"/>
        </w:rPr>
        <w:t>284</w:t>
      </w:r>
      <w:bookmarkEnd w:id="400"/>
      <w:r w:rsidR="007B0861" w:rsidRPr="00A27024">
        <w:rPr>
          <w:rFonts w:ascii="Arial" w:eastAsia="Calibri" w:hAnsi="Arial" w:cs="Arial"/>
          <w:b w:val="0"/>
          <w:bCs w:val="0"/>
          <w:sz w:val="24"/>
          <w:szCs w:val="24"/>
          <w:u w:color="000000"/>
          <w:lang w:val="en-US"/>
        </w:rPr>
        <w:t>.</w:t>
      </w:r>
      <w:r w:rsidR="007B0861" w:rsidRPr="00A27024">
        <w:rPr>
          <w:rFonts w:ascii="Arial" w:eastAsia="Calibri" w:hAnsi="Arial" w:cs="Arial"/>
          <w:b w:val="0"/>
          <w:bCs w:val="0"/>
          <w:sz w:val="24"/>
          <w:szCs w:val="24"/>
          <w:u w:color="000000"/>
          <w:lang w:val="en-US"/>
        </w:rPr>
        <w:tab/>
      </w:r>
      <w:r w:rsidR="007B0861" w:rsidRPr="00A27024">
        <w:rPr>
          <w:rFonts w:ascii="Arial" w:hAnsi="Arial" w:cs="Arial"/>
          <w:b w:val="0"/>
          <w:bCs w:val="0"/>
          <w:sz w:val="24"/>
          <w:szCs w:val="24"/>
          <w:lang w:val="en-US"/>
        </w:rPr>
        <w:t>Hubbard HF, Coleman BK, Sarwar G, Corsi RL. Effects of an ozone-generating air purifier on indoor secondary particles in three residential dwellings. Indoor Air 2005; 15(6): 432-444; doi: 10.1111/j.1600-0668.2005.00388.x</w:t>
      </w:r>
    </w:p>
    <w:p w14:paraId="06906B31" w14:textId="7E27F0F7" w:rsidR="00D347B7" w:rsidRPr="00DF773F" w:rsidRDefault="00CD253B" w:rsidP="00F63B2F">
      <w:pPr>
        <w:pStyle w:val="Beschriftung"/>
        <w:spacing w:after="60"/>
        <w:ind w:left="709" w:hanging="709"/>
        <w:rPr>
          <w:rFonts w:ascii="Arial" w:hAnsi="Arial" w:cs="Arial"/>
          <w:b w:val="0"/>
          <w:bCs w:val="0"/>
          <w:sz w:val="24"/>
          <w:szCs w:val="24"/>
          <w:lang w:val="en-US"/>
        </w:rPr>
      </w:pPr>
      <w:bookmarkStart w:id="401" w:name="_Ref124403948"/>
      <w:r>
        <w:rPr>
          <w:rFonts w:ascii="Arial" w:eastAsia="Calibri" w:hAnsi="Arial" w:cs="Arial"/>
          <w:b w:val="0"/>
          <w:bCs w:val="0"/>
          <w:noProof/>
          <w:sz w:val="24"/>
          <w:szCs w:val="24"/>
          <w:u w:color="000000"/>
          <w:lang w:val="en-US"/>
        </w:rPr>
        <w:t>285</w:t>
      </w:r>
      <w:bookmarkEnd w:id="401"/>
      <w:r w:rsidR="00D347B7" w:rsidRPr="00D347B7">
        <w:rPr>
          <w:rFonts w:ascii="Arial" w:eastAsia="Calibri" w:hAnsi="Arial" w:cs="Arial"/>
          <w:b w:val="0"/>
          <w:bCs w:val="0"/>
          <w:sz w:val="24"/>
          <w:szCs w:val="24"/>
          <w:u w:color="000000"/>
          <w:lang w:val="en-US"/>
        </w:rPr>
        <w:t>.</w:t>
      </w:r>
      <w:r w:rsidR="00D347B7" w:rsidRPr="00D347B7">
        <w:rPr>
          <w:rFonts w:ascii="Arial" w:eastAsia="Calibri" w:hAnsi="Arial" w:cs="Arial"/>
          <w:b w:val="0"/>
          <w:bCs w:val="0"/>
          <w:sz w:val="24"/>
          <w:szCs w:val="24"/>
          <w:u w:color="000000"/>
          <w:lang w:val="en-US"/>
        </w:rPr>
        <w:tab/>
      </w:r>
      <w:r w:rsidR="00D347B7" w:rsidRPr="00D347B7">
        <w:rPr>
          <w:rFonts w:ascii="Arial" w:hAnsi="Arial" w:cs="Arial"/>
          <w:b w:val="0"/>
          <w:bCs w:val="0"/>
          <w:sz w:val="24"/>
          <w:szCs w:val="24"/>
          <w:lang w:val="en-US"/>
        </w:rPr>
        <w:t>Hudnell HK.</w:t>
      </w:r>
      <w:r w:rsidR="00D347B7" w:rsidRPr="00D347B7">
        <w:rPr>
          <w:b w:val="0"/>
          <w:bCs w:val="0"/>
          <w:lang w:val="en-US"/>
        </w:rPr>
        <w:t xml:space="preserve"> </w:t>
      </w:r>
      <w:r w:rsidR="00D347B7" w:rsidRPr="003C3FB4">
        <w:rPr>
          <w:rFonts w:ascii="Arial" w:hAnsi="Arial" w:cs="Arial"/>
          <w:b w:val="0"/>
          <w:bCs w:val="0"/>
          <w:sz w:val="24"/>
          <w:szCs w:val="24"/>
          <w:lang w:val="en-US"/>
        </w:rPr>
        <w:t xml:space="preserve">Shoemaker RC. Visual Contrast Sensitivity: Response. </w:t>
      </w:r>
      <w:r w:rsidR="00D347B7" w:rsidRPr="00275663">
        <w:rPr>
          <w:rFonts w:ascii="Arial" w:hAnsi="Arial" w:cs="Arial"/>
          <w:b w:val="0"/>
          <w:bCs w:val="0"/>
          <w:sz w:val="24"/>
          <w:szCs w:val="24"/>
          <w:lang w:val="en-US"/>
        </w:rPr>
        <w:t>Environ Health Perspect 2002; 110(3): A121-</w:t>
      </w:r>
      <w:r w:rsidR="00D347B7" w:rsidRPr="00DF773F">
        <w:rPr>
          <w:rFonts w:ascii="Arial" w:hAnsi="Arial" w:cs="Arial"/>
          <w:b w:val="0"/>
          <w:bCs w:val="0"/>
          <w:sz w:val="24"/>
          <w:szCs w:val="24"/>
          <w:lang w:val="en-US"/>
        </w:rPr>
        <w:t>A123</w:t>
      </w:r>
    </w:p>
    <w:p w14:paraId="09491EB4" w14:textId="56F4D099" w:rsidR="001A6671" w:rsidRPr="00790865" w:rsidRDefault="00CD253B" w:rsidP="00F63B2F">
      <w:pPr>
        <w:pStyle w:val="Beschriftung"/>
        <w:spacing w:after="60"/>
        <w:ind w:left="709" w:hanging="709"/>
        <w:rPr>
          <w:rFonts w:ascii="Arial" w:hAnsi="Arial" w:cs="Arial"/>
          <w:b w:val="0"/>
          <w:bCs w:val="0"/>
          <w:sz w:val="24"/>
          <w:szCs w:val="24"/>
          <w:lang w:val="en-US"/>
        </w:rPr>
      </w:pPr>
      <w:bookmarkStart w:id="402" w:name="_Ref124322926"/>
      <w:r>
        <w:rPr>
          <w:rFonts w:ascii="Arial" w:hAnsi="Arial" w:cs="Arial"/>
          <w:b w:val="0"/>
          <w:bCs w:val="0"/>
          <w:noProof/>
          <w:sz w:val="24"/>
          <w:szCs w:val="24"/>
          <w:lang w:val="en-US"/>
        </w:rPr>
        <w:t>286</w:t>
      </w:r>
      <w:bookmarkEnd w:id="402"/>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r w:rsidR="001A6671" w:rsidRPr="00790865">
        <w:rPr>
          <w:rFonts w:ascii="Arial" w:hAnsi="Arial" w:cs="Arial"/>
          <w:b w:val="0"/>
          <w:sz w:val="24"/>
          <w:szCs w:val="24"/>
          <w:lang w:val="en-US"/>
        </w:rPr>
        <w:t>Hulin</w:t>
      </w:r>
      <w:r w:rsidR="001A6671" w:rsidRPr="00790865">
        <w:rPr>
          <w:rFonts w:ascii="Arial" w:hAnsi="Arial" w:cs="Arial"/>
          <w:b w:val="0"/>
          <w:bCs w:val="0"/>
          <w:sz w:val="24"/>
          <w:szCs w:val="24"/>
          <w:lang w:val="en-US"/>
        </w:rPr>
        <w:t xml:space="preserve"> M</w:t>
      </w:r>
      <w:r w:rsidR="001A6671" w:rsidRPr="00790865">
        <w:rPr>
          <w:rFonts w:ascii="Arial" w:hAnsi="Arial" w:cs="Arial"/>
          <w:b w:val="0"/>
          <w:sz w:val="24"/>
          <w:szCs w:val="24"/>
          <w:lang w:val="en-US"/>
        </w:rPr>
        <w:t>, Simoni</w:t>
      </w:r>
      <w:r w:rsidR="001A6671" w:rsidRPr="00790865">
        <w:rPr>
          <w:rFonts w:ascii="Arial" w:hAnsi="Arial" w:cs="Arial"/>
          <w:b w:val="0"/>
          <w:bCs w:val="0"/>
          <w:sz w:val="24"/>
          <w:szCs w:val="24"/>
          <w:lang w:val="en-US"/>
        </w:rPr>
        <w:t xml:space="preserve"> M</w:t>
      </w:r>
      <w:r w:rsidR="001A6671" w:rsidRPr="00790865">
        <w:rPr>
          <w:rFonts w:ascii="Arial" w:hAnsi="Arial" w:cs="Arial"/>
          <w:b w:val="0"/>
          <w:sz w:val="24"/>
          <w:szCs w:val="24"/>
          <w:lang w:val="en-US"/>
        </w:rPr>
        <w:t>, Viegi</w:t>
      </w:r>
      <w:r w:rsidR="001A6671" w:rsidRPr="00790865">
        <w:rPr>
          <w:rFonts w:ascii="Arial" w:hAnsi="Arial" w:cs="Arial"/>
          <w:b w:val="0"/>
          <w:bCs w:val="0"/>
          <w:sz w:val="24"/>
          <w:szCs w:val="24"/>
          <w:lang w:val="en-US"/>
        </w:rPr>
        <w:t xml:space="preserve"> G</w:t>
      </w:r>
      <w:r w:rsidR="001A6671" w:rsidRPr="00790865">
        <w:rPr>
          <w:rFonts w:ascii="Arial" w:hAnsi="Arial" w:cs="Arial"/>
          <w:b w:val="0"/>
          <w:sz w:val="24"/>
          <w:szCs w:val="24"/>
          <w:lang w:val="en-US"/>
        </w:rPr>
        <w:t>, Annesi-Maesano</w:t>
      </w:r>
      <w:r w:rsidR="001A6671" w:rsidRPr="00790865">
        <w:rPr>
          <w:rFonts w:ascii="Arial" w:hAnsi="Arial" w:cs="Arial"/>
          <w:b w:val="0"/>
          <w:bCs w:val="0"/>
          <w:sz w:val="24"/>
          <w:szCs w:val="24"/>
          <w:lang w:val="en-US"/>
        </w:rPr>
        <w:t xml:space="preserve"> I. </w:t>
      </w:r>
      <w:r w:rsidR="001A6671" w:rsidRPr="00790865">
        <w:rPr>
          <w:rFonts w:ascii="Arial" w:hAnsi="Arial" w:cs="Arial"/>
          <w:b w:val="0"/>
          <w:sz w:val="24"/>
          <w:szCs w:val="24"/>
          <w:lang w:val="en-US"/>
        </w:rPr>
        <w:t>Respiratory health and indoor air pollutants based on quantitative exposure assessments</w:t>
      </w:r>
      <w:r w:rsidR="001A6671" w:rsidRPr="00790865">
        <w:rPr>
          <w:rFonts w:ascii="Arial" w:hAnsi="Arial" w:cs="Arial"/>
          <w:b w:val="0"/>
          <w:bCs w:val="0"/>
          <w:sz w:val="24"/>
          <w:szCs w:val="24"/>
          <w:lang w:val="en-US"/>
        </w:rPr>
        <w:t>.</w:t>
      </w:r>
      <w:r w:rsidR="001A6671">
        <w:rPr>
          <w:rFonts w:ascii="Arial" w:hAnsi="Arial" w:cs="Arial"/>
          <w:b w:val="0"/>
          <w:bCs w:val="0"/>
          <w:sz w:val="24"/>
          <w:szCs w:val="24"/>
          <w:lang w:val="en-US"/>
        </w:rPr>
        <w:t xml:space="preserve"> </w:t>
      </w:r>
      <w:r w:rsidR="001A6671" w:rsidRPr="00790865">
        <w:rPr>
          <w:rFonts w:ascii="Arial" w:hAnsi="Arial" w:cs="Arial"/>
          <w:b w:val="0"/>
          <w:sz w:val="24"/>
          <w:szCs w:val="24"/>
          <w:lang w:val="en-US"/>
        </w:rPr>
        <w:t>Eur Respir J 2012;</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40(4):</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1033-</w:t>
      </w:r>
      <w:r w:rsidR="001A6671" w:rsidRPr="00790865">
        <w:rPr>
          <w:rFonts w:ascii="Arial" w:hAnsi="Arial" w:cs="Arial"/>
          <w:b w:val="0"/>
          <w:bCs w:val="0"/>
          <w:sz w:val="24"/>
          <w:szCs w:val="24"/>
          <w:lang w:val="en-US"/>
        </w:rPr>
        <w:t>10</w:t>
      </w:r>
      <w:r w:rsidR="001A6671" w:rsidRPr="00790865">
        <w:rPr>
          <w:rFonts w:ascii="Arial" w:hAnsi="Arial" w:cs="Arial"/>
          <w:b w:val="0"/>
          <w:sz w:val="24"/>
          <w:szCs w:val="24"/>
          <w:lang w:val="en-US"/>
        </w:rPr>
        <w:t>45</w:t>
      </w:r>
      <w:r w:rsidR="001A6671" w:rsidRPr="00790865">
        <w:rPr>
          <w:rFonts w:ascii="Arial" w:hAnsi="Arial" w:cs="Arial"/>
          <w:b w:val="0"/>
          <w:bCs w:val="0"/>
          <w:sz w:val="24"/>
          <w:szCs w:val="24"/>
          <w:lang w:val="en-US"/>
        </w:rPr>
        <w:t>;</w:t>
      </w:r>
      <w:r w:rsidR="001A6671" w:rsidRPr="00790865">
        <w:rPr>
          <w:rFonts w:ascii="Arial" w:hAnsi="Arial" w:cs="Arial"/>
          <w:b w:val="0"/>
          <w:sz w:val="24"/>
          <w:szCs w:val="24"/>
          <w:lang w:val="en-US"/>
        </w:rPr>
        <w:t xml:space="preserve"> doi: 10.1183/09031936.00159011</w:t>
      </w:r>
    </w:p>
    <w:p w14:paraId="424642C0" w14:textId="5BDAAA5E" w:rsidR="00962C50" w:rsidRPr="00CD253B" w:rsidRDefault="00CD253B" w:rsidP="00F63B2F">
      <w:pPr>
        <w:pStyle w:val="Beschriftung"/>
        <w:spacing w:after="60"/>
        <w:ind w:left="709" w:hanging="709"/>
        <w:rPr>
          <w:rFonts w:ascii="Arial" w:eastAsia="Times New Roman" w:hAnsi="Arial" w:cs="Arial"/>
          <w:b w:val="0"/>
          <w:bCs w:val="0"/>
          <w:noProof/>
          <w:sz w:val="24"/>
          <w:szCs w:val="24"/>
        </w:rPr>
      </w:pPr>
      <w:bookmarkStart w:id="403" w:name="_Ref122512049"/>
      <w:r>
        <w:rPr>
          <w:rFonts w:ascii="Arial" w:eastAsia="Times New Roman" w:hAnsi="Arial" w:cs="Arial"/>
          <w:b w:val="0"/>
          <w:bCs w:val="0"/>
          <w:noProof/>
          <w:sz w:val="24"/>
          <w:szCs w:val="24"/>
          <w:lang w:val="en-US"/>
        </w:rPr>
        <w:t>287</w:t>
      </w:r>
      <w:bookmarkEnd w:id="403"/>
      <w:r w:rsidR="00962C50" w:rsidRPr="00C0605F">
        <w:rPr>
          <w:rFonts w:ascii="Arial" w:eastAsia="Times New Roman" w:hAnsi="Arial" w:cs="Arial"/>
          <w:b w:val="0"/>
          <w:bCs w:val="0"/>
          <w:noProof/>
          <w:sz w:val="24"/>
          <w:szCs w:val="24"/>
          <w:lang w:val="en-US"/>
        </w:rPr>
        <w:t>.</w:t>
      </w:r>
      <w:r w:rsidR="00962C50" w:rsidRPr="00C0605F">
        <w:rPr>
          <w:rFonts w:ascii="Arial" w:eastAsia="Times New Roman" w:hAnsi="Arial" w:cs="Arial"/>
          <w:b w:val="0"/>
          <w:bCs w:val="0"/>
          <w:noProof/>
          <w:sz w:val="24"/>
          <w:szCs w:val="24"/>
          <w:lang w:val="en-US"/>
        </w:rPr>
        <w:tab/>
        <w:t xml:space="preserve">Hurraß J, Szewzyk R, Baschien Ch, </w:t>
      </w:r>
      <w:r w:rsidR="001943F3" w:rsidRPr="00C0605F">
        <w:rPr>
          <w:rFonts w:ascii="Arial" w:eastAsia="Times New Roman" w:hAnsi="Arial" w:cs="Arial"/>
          <w:b w:val="0"/>
          <w:bCs w:val="0"/>
          <w:noProof/>
          <w:sz w:val="24"/>
          <w:szCs w:val="24"/>
          <w:lang w:val="en-US"/>
        </w:rPr>
        <w:t>Gabrio T</w:t>
      </w:r>
      <w:r w:rsidR="00962C50" w:rsidRPr="00C0605F">
        <w:rPr>
          <w:rFonts w:ascii="Arial" w:eastAsia="Times New Roman" w:hAnsi="Arial" w:cs="Arial"/>
          <w:b w:val="0"/>
          <w:bCs w:val="0"/>
          <w:noProof/>
          <w:sz w:val="24"/>
          <w:szCs w:val="24"/>
          <w:lang w:val="en-US"/>
        </w:rPr>
        <w:t xml:space="preserve">, Fischer G, Grün L, Heinzow B, Hummel Th, Panaskova J, Herr CEW, Wiesmüller GA. </w:t>
      </w:r>
      <w:r w:rsidR="00962C50" w:rsidRPr="00CB5667">
        <w:rPr>
          <w:rFonts w:ascii="Arial" w:eastAsia="Times New Roman" w:hAnsi="Arial" w:cs="Arial"/>
          <w:b w:val="0"/>
          <w:bCs w:val="0"/>
          <w:noProof/>
          <w:sz w:val="24"/>
          <w:szCs w:val="24"/>
          <w:lang w:val="en-US"/>
        </w:rPr>
        <w:t xml:space="preserve">Risk of olfactory effects and impairment of well-being resulting from mould exposure – Results of a workshop of the annual conference of the German Society of Hygiene, Environmental Medicine and Preventive Medicine held in Freiburg, Germany, in 2012. </w:t>
      </w:r>
      <w:r w:rsidR="00962C50" w:rsidRPr="004B4544">
        <w:rPr>
          <w:rFonts w:ascii="Arial" w:eastAsia="Times New Roman" w:hAnsi="Arial" w:cs="Arial"/>
          <w:b w:val="0"/>
          <w:bCs w:val="0"/>
          <w:noProof/>
          <w:sz w:val="24"/>
          <w:szCs w:val="24"/>
          <w:lang w:val="en-US"/>
        </w:rPr>
        <w:t xml:space="preserve">Proceedings of Indoor Air 2014. </w:t>
      </w:r>
      <w:r w:rsidR="00962C50" w:rsidRPr="00CD253B">
        <w:rPr>
          <w:rFonts w:ascii="Arial" w:eastAsia="Times New Roman" w:hAnsi="Arial" w:cs="Arial"/>
          <w:b w:val="0"/>
          <w:bCs w:val="0"/>
          <w:noProof/>
          <w:sz w:val="24"/>
          <w:szCs w:val="24"/>
        </w:rPr>
        <w:t>Hong Kong, Paper ID HP0126: 1-8</w:t>
      </w:r>
    </w:p>
    <w:p w14:paraId="1F40636E" w14:textId="490A7C82" w:rsidR="007C27C9"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04" w:name="_Ref122592810"/>
      <w:r w:rsidRPr="00CD253B">
        <w:rPr>
          <w:rFonts w:ascii="Arial" w:eastAsia="Times New Roman" w:hAnsi="Arial" w:cs="Arial"/>
          <w:b w:val="0"/>
          <w:bCs w:val="0"/>
          <w:noProof/>
          <w:sz w:val="24"/>
          <w:szCs w:val="24"/>
        </w:rPr>
        <w:t>288</w:t>
      </w:r>
      <w:bookmarkEnd w:id="404"/>
      <w:r w:rsidR="007C27C9" w:rsidRPr="00CD253B">
        <w:rPr>
          <w:rFonts w:ascii="Arial" w:eastAsia="Times New Roman" w:hAnsi="Arial" w:cs="Arial"/>
          <w:b w:val="0"/>
          <w:bCs w:val="0"/>
          <w:noProof/>
          <w:sz w:val="24"/>
          <w:szCs w:val="24"/>
        </w:rPr>
        <w:t>.</w:t>
      </w:r>
      <w:r w:rsidR="007C27C9" w:rsidRPr="00CD253B">
        <w:rPr>
          <w:rFonts w:ascii="Arial" w:eastAsia="Times New Roman" w:hAnsi="Arial" w:cs="Arial"/>
          <w:b w:val="0"/>
          <w:bCs w:val="0"/>
          <w:noProof/>
          <w:sz w:val="24"/>
          <w:szCs w:val="24"/>
        </w:rPr>
        <w:tab/>
        <w:t xml:space="preserve">Hurraß J, Fischer G, Herr CEW, Wiesmüller GA. </w:t>
      </w:r>
      <w:r w:rsidR="007C27C9" w:rsidRPr="00CB5667">
        <w:rPr>
          <w:rFonts w:ascii="Arial" w:eastAsia="Times New Roman" w:hAnsi="Arial" w:cs="Arial"/>
          <w:b w:val="0"/>
          <w:bCs w:val="0"/>
          <w:noProof/>
          <w:sz w:val="24"/>
          <w:szCs w:val="24"/>
        </w:rPr>
        <w:t>Mykotoxine: Thesen. Tagungsband zum 11. Fachkongress der Arbeitsgemeinschaft ökologischer Forschungsinstitute (AGÖF). Springe-Eldagsen: Eigenverlag 2016, 138-154. Stellungnahme zum Beitrag von Carmen Kroczek, Jochen Kern und Hartmut M. Hanauske-Abel. Umweltmedizin Hygiene Arbeitsmed 2017; 22: 1-10</w:t>
      </w:r>
    </w:p>
    <w:p w14:paraId="5595F977" w14:textId="4777F2BC" w:rsidR="00962C5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05" w:name="_Ref122524281"/>
      <w:r>
        <w:rPr>
          <w:rFonts w:ascii="Arial" w:eastAsia="Times New Roman" w:hAnsi="Arial" w:cs="Arial"/>
          <w:b w:val="0"/>
          <w:bCs w:val="0"/>
          <w:noProof/>
          <w:sz w:val="24"/>
          <w:szCs w:val="24"/>
        </w:rPr>
        <w:t>289</w:t>
      </w:r>
      <w:bookmarkEnd w:id="405"/>
      <w:r w:rsidR="00962C50" w:rsidRPr="00CB5667">
        <w:rPr>
          <w:rFonts w:ascii="Arial" w:eastAsia="Times New Roman" w:hAnsi="Arial" w:cs="Arial"/>
          <w:b w:val="0"/>
          <w:bCs w:val="0"/>
          <w:noProof/>
          <w:sz w:val="24"/>
          <w:szCs w:val="24"/>
        </w:rPr>
        <w:t>.</w:t>
      </w:r>
      <w:r w:rsidR="00962C50" w:rsidRPr="00CB5667">
        <w:rPr>
          <w:rFonts w:ascii="Arial" w:eastAsia="Times New Roman" w:hAnsi="Arial" w:cs="Arial"/>
          <w:b w:val="0"/>
          <w:bCs w:val="0"/>
          <w:noProof/>
          <w:sz w:val="24"/>
          <w:szCs w:val="24"/>
        </w:rPr>
        <w:tab/>
        <w:t xml:space="preserve">Hurraß J, Heinzow B, Aurbach U, Bergmann KC, Bufe A, Buzina W, Cornely OA, Engelhart S, Fischer G, Gabrio T, Heinz W, Herr CEW, Kleine-Tebbe J, Klimek L, Köberle M, Lichtnecker H, Lob-Corzilius T, Merget R, Mülleneisen N, Nowak D, Rabe U, Raulf M, Seidl HP, Steiß JO, Szewszyk R, Thomas P, Valtanen K, Wiesmüller GA. </w:t>
      </w:r>
      <w:r w:rsidR="00962C50" w:rsidRPr="004B4544">
        <w:rPr>
          <w:rFonts w:ascii="Arial" w:eastAsia="Times New Roman" w:hAnsi="Arial" w:cs="Arial"/>
          <w:b w:val="0"/>
          <w:bCs w:val="0"/>
          <w:noProof/>
          <w:sz w:val="24"/>
          <w:szCs w:val="24"/>
          <w:lang w:val="en-US"/>
        </w:rPr>
        <w:t xml:space="preserve">Medical diagnostics for indoor mold exposure. </w:t>
      </w:r>
      <w:r w:rsidR="00962C50" w:rsidRPr="00CB5667">
        <w:rPr>
          <w:rFonts w:ascii="Arial" w:eastAsia="Times New Roman" w:hAnsi="Arial" w:cs="Arial"/>
          <w:b w:val="0"/>
          <w:bCs w:val="0"/>
          <w:noProof/>
          <w:sz w:val="24"/>
          <w:szCs w:val="24"/>
          <w:lang w:val="en-US"/>
        </w:rPr>
        <w:t>Int J Hyg Environ Health 2017; 220(2 Pt B): 305-328; doi: 10.1016/j.ijheh.2016.11.012</w:t>
      </w:r>
    </w:p>
    <w:p w14:paraId="3E4CA851" w14:textId="546B2F6D" w:rsidR="005A0600"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06" w:name="_Ref122695607"/>
      <w:r>
        <w:rPr>
          <w:rFonts w:ascii="Arial" w:eastAsia="Times New Roman" w:hAnsi="Arial" w:cs="Arial"/>
          <w:b w:val="0"/>
          <w:bCs w:val="0"/>
          <w:noProof/>
          <w:sz w:val="24"/>
          <w:szCs w:val="24"/>
        </w:rPr>
        <w:t>290</w:t>
      </w:r>
      <w:bookmarkEnd w:id="406"/>
      <w:r w:rsidR="005A0600" w:rsidRPr="00CB5667">
        <w:rPr>
          <w:rFonts w:ascii="Arial" w:eastAsia="Times New Roman" w:hAnsi="Arial" w:cs="Arial"/>
          <w:b w:val="0"/>
          <w:bCs w:val="0"/>
          <w:noProof/>
          <w:sz w:val="24"/>
          <w:szCs w:val="24"/>
        </w:rPr>
        <w:t>.</w:t>
      </w:r>
      <w:r w:rsidR="005A0600" w:rsidRPr="00CB5667">
        <w:rPr>
          <w:rFonts w:ascii="Arial" w:eastAsia="Times New Roman" w:hAnsi="Arial" w:cs="Arial"/>
          <w:b w:val="0"/>
          <w:bCs w:val="0"/>
          <w:noProof/>
          <w:sz w:val="24"/>
          <w:szCs w:val="24"/>
        </w:rPr>
        <w:tab/>
        <w:t xml:space="preserve">Huttegger I, Crameri R, Eichler I, Müller F-M, Lindemann H, Griese M. Die allergischbronchopulmonale Aspergillose bei zystischer Fibrose. Evidenzbasiertes und konsensuelles Leitpapier zur Entscheidungsfindung bei der Diagnostik und Therapie. </w:t>
      </w:r>
      <w:r w:rsidR="005A0600" w:rsidRPr="004B4544">
        <w:rPr>
          <w:rFonts w:ascii="Arial" w:eastAsia="Times New Roman" w:hAnsi="Arial" w:cs="Arial"/>
          <w:b w:val="0"/>
          <w:bCs w:val="0"/>
          <w:noProof/>
          <w:sz w:val="24"/>
          <w:szCs w:val="24"/>
          <w:lang w:val="en-US"/>
        </w:rPr>
        <w:t>Monatsschr Kinderheilkd 2006; 154: 1003-1014; doi: 10.1007/s00112-006-1417-1</w:t>
      </w:r>
    </w:p>
    <w:p w14:paraId="75901D06" w14:textId="59C12351" w:rsidR="00962C5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07" w:name="_Ref122524282"/>
      <w:r>
        <w:rPr>
          <w:rFonts w:ascii="Arial" w:eastAsia="Times New Roman" w:hAnsi="Arial" w:cs="Arial"/>
          <w:b w:val="0"/>
          <w:bCs w:val="0"/>
          <w:noProof/>
          <w:sz w:val="24"/>
          <w:szCs w:val="24"/>
          <w:lang w:val="en-US"/>
        </w:rPr>
        <w:t>291</w:t>
      </w:r>
      <w:bookmarkEnd w:id="407"/>
      <w:r w:rsidR="00962C50" w:rsidRPr="00CB5667">
        <w:rPr>
          <w:rFonts w:ascii="Arial" w:eastAsia="Times New Roman" w:hAnsi="Arial" w:cs="Arial"/>
          <w:b w:val="0"/>
          <w:bCs w:val="0"/>
          <w:noProof/>
          <w:sz w:val="24"/>
          <w:szCs w:val="24"/>
          <w:lang w:val="en-US"/>
        </w:rPr>
        <w:t>.</w:t>
      </w:r>
      <w:r w:rsidR="00962C50" w:rsidRPr="00CB5667">
        <w:rPr>
          <w:rFonts w:ascii="Arial" w:eastAsia="Times New Roman" w:hAnsi="Arial" w:cs="Arial"/>
          <w:b w:val="0"/>
          <w:bCs w:val="0"/>
          <w:noProof/>
          <w:sz w:val="24"/>
          <w:szCs w:val="24"/>
          <w:lang w:val="en-US"/>
        </w:rPr>
        <w:tab/>
        <w:t>Hyvönen S, Lohi J, Tuuminen T. Moist and Mold Exposure is Associated With High Prevalence of Neurological Symptoms and MCS in a Finnish Hospital Workers Cohort. Saf Health Work 2020; 11(2): 173-177; doi: 10.1016/j.shaw.2020.01.003</w:t>
      </w:r>
    </w:p>
    <w:p w14:paraId="5907143F" w14:textId="2D0B3FAB" w:rsidR="007D781A"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408" w:name="_Ref124158899"/>
      <w:r>
        <w:rPr>
          <w:rFonts w:ascii="Arial" w:eastAsia="Helvetica Neue" w:hAnsi="Arial" w:cs="Arial"/>
          <w:b w:val="0"/>
          <w:bCs w:val="0"/>
          <w:noProof/>
          <w:color w:val="000000"/>
          <w:sz w:val="24"/>
          <w:szCs w:val="24"/>
          <w:bdr w:val="nil"/>
          <w:lang w:val="da-DK" w:eastAsia="de-DE"/>
        </w:rPr>
        <w:t>292</w:t>
      </w:r>
      <w:bookmarkEnd w:id="408"/>
      <w:r w:rsidR="007D781A" w:rsidRPr="0076771E">
        <w:rPr>
          <w:rFonts w:ascii="Arial" w:eastAsia="Helvetica Neue" w:hAnsi="Arial" w:cs="Arial"/>
          <w:b w:val="0"/>
          <w:bCs w:val="0"/>
          <w:color w:val="000000"/>
          <w:sz w:val="24"/>
          <w:szCs w:val="24"/>
          <w:bdr w:val="nil"/>
          <w:lang w:val="da-DK" w:eastAsia="de-DE"/>
        </w:rPr>
        <w:t>.</w:t>
      </w:r>
      <w:r w:rsidR="007D781A" w:rsidRPr="0076771E">
        <w:rPr>
          <w:rFonts w:ascii="Arial" w:eastAsia="Helvetica Neue" w:hAnsi="Arial" w:cs="Arial"/>
          <w:b w:val="0"/>
          <w:bCs w:val="0"/>
          <w:color w:val="000000"/>
          <w:sz w:val="24"/>
          <w:szCs w:val="24"/>
          <w:bdr w:val="nil"/>
          <w:lang w:val="da-DK" w:eastAsia="de-DE"/>
        </w:rPr>
        <w:tab/>
        <w:t>Hyvönen S, Poussa T, Lohi J, Tuuminen T. High prevalence of neurological sequelae and multiple chemical sensitivity among occupants of a Finnish police station damaged by dampness microbiota. Arch Environ Occup Health 2021;76(3):145-151; doi: 10.1080/19338244.2020.1781034</w:t>
      </w:r>
    </w:p>
    <w:p w14:paraId="34B6645E" w14:textId="15E7D40F" w:rsidR="00962C50" w:rsidRPr="003111EE"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09" w:name="_Ref122524284"/>
      <w:r>
        <w:rPr>
          <w:rFonts w:ascii="Arial" w:eastAsia="Times New Roman" w:hAnsi="Arial" w:cs="Arial"/>
          <w:b w:val="0"/>
          <w:bCs w:val="0"/>
          <w:noProof/>
          <w:sz w:val="24"/>
          <w:szCs w:val="24"/>
          <w:lang w:val="en-US"/>
        </w:rPr>
        <w:t>293</w:t>
      </w:r>
      <w:bookmarkEnd w:id="409"/>
      <w:r w:rsidR="00962C50" w:rsidRPr="00CB5667">
        <w:rPr>
          <w:rFonts w:ascii="Arial" w:eastAsia="Times New Roman" w:hAnsi="Arial" w:cs="Arial"/>
          <w:b w:val="0"/>
          <w:bCs w:val="0"/>
          <w:noProof/>
          <w:sz w:val="24"/>
          <w:szCs w:val="24"/>
          <w:lang w:val="en-US"/>
        </w:rPr>
        <w:t>.</w:t>
      </w:r>
      <w:r w:rsidR="00962C50" w:rsidRPr="00CB5667">
        <w:rPr>
          <w:rFonts w:ascii="Arial" w:eastAsia="Times New Roman" w:hAnsi="Arial" w:cs="Arial"/>
          <w:b w:val="0"/>
          <w:bCs w:val="0"/>
          <w:noProof/>
          <w:sz w:val="24"/>
          <w:szCs w:val="24"/>
          <w:lang w:val="en-US"/>
        </w:rPr>
        <w:tab/>
        <w:t xml:space="preserve">Ibargoyen-Roteta N, Aguinaga-Ontoso I, Fernandez-Benitez M, Marin-Fernandez B, Guillen-Grima F, Serrano-Monzo I, Hermoso-de-mendoza J, Brun-Sandiumetge C, Ferrer-Nadal A, Irujo-Andueza A. Role of the home environment in rhinoconjunctivitis and eczema in schoolchildren in Pamplona, Spain. </w:t>
      </w:r>
      <w:r w:rsidR="00962C50" w:rsidRPr="003111EE">
        <w:rPr>
          <w:rFonts w:ascii="Arial" w:eastAsia="Times New Roman" w:hAnsi="Arial" w:cs="Arial"/>
          <w:b w:val="0"/>
          <w:bCs w:val="0"/>
          <w:noProof/>
          <w:sz w:val="24"/>
          <w:szCs w:val="24"/>
          <w:lang w:val="en-US"/>
        </w:rPr>
        <w:t>J Investig Allergol Clin Immunol 2007; 17(3): 137-144</w:t>
      </w:r>
    </w:p>
    <w:p w14:paraId="5846F979" w14:textId="5B1FC1EA" w:rsidR="00020174" w:rsidRPr="007B6769" w:rsidRDefault="00CD253B" w:rsidP="00F63B2F">
      <w:pPr>
        <w:pStyle w:val="Beschriftung"/>
        <w:spacing w:after="60"/>
        <w:ind w:left="709" w:hanging="709"/>
        <w:rPr>
          <w:rFonts w:ascii="Arial" w:hAnsi="Arial" w:cs="Arial"/>
          <w:b w:val="0"/>
          <w:bCs w:val="0"/>
          <w:sz w:val="24"/>
          <w:szCs w:val="24"/>
          <w:lang w:val="en-US"/>
        </w:rPr>
      </w:pPr>
      <w:bookmarkStart w:id="410" w:name="_Ref124327580"/>
      <w:r>
        <w:rPr>
          <w:rFonts w:ascii="Arial" w:hAnsi="Arial" w:cs="Arial"/>
          <w:b w:val="0"/>
          <w:bCs w:val="0"/>
          <w:noProof/>
          <w:sz w:val="24"/>
          <w:szCs w:val="24"/>
          <w:lang w:val="en-US"/>
        </w:rPr>
        <w:t>294</w:t>
      </w:r>
      <w:bookmarkEnd w:id="410"/>
      <w:r w:rsidR="00020174" w:rsidRPr="00FF2465">
        <w:rPr>
          <w:rFonts w:ascii="Arial" w:hAnsi="Arial" w:cs="Arial"/>
          <w:b w:val="0"/>
          <w:bCs w:val="0"/>
          <w:sz w:val="24"/>
          <w:szCs w:val="24"/>
          <w:lang w:val="en-US"/>
        </w:rPr>
        <w:t>.</w:t>
      </w:r>
      <w:r w:rsidR="00020174" w:rsidRPr="00FF2465">
        <w:rPr>
          <w:rFonts w:ascii="Arial" w:hAnsi="Arial" w:cs="Arial"/>
          <w:b w:val="0"/>
          <w:bCs w:val="0"/>
          <w:sz w:val="24"/>
          <w:szCs w:val="24"/>
          <w:lang w:val="en-US"/>
        </w:rPr>
        <w:tab/>
        <w:t xml:space="preserve">Immonen J, Meklin T, Taskinen T, Nevalainen A, Korppi M. Skin-prick test findings in students from moisture- and mould-damaged schools: a 3-year follow-up study. </w:t>
      </w:r>
      <w:r w:rsidR="00020174" w:rsidRPr="007B6769">
        <w:rPr>
          <w:rFonts w:ascii="Arial" w:hAnsi="Arial" w:cs="Arial"/>
          <w:b w:val="0"/>
          <w:bCs w:val="0"/>
          <w:sz w:val="24"/>
          <w:szCs w:val="24"/>
          <w:lang w:val="en-US"/>
        </w:rPr>
        <w:t>Pediatr Allergy Immunol 2001; 12(2): 87-94; doi: 10.1034/j.1399-3038.2001.012002087.x</w:t>
      </w:r>
    </w:p>
    <w:p w14:paraId="1E6CF194" w14:textId="2B2D6859" w:rsidR="00651627" w:rsidRPr="007B6769" w:rsidRDefault="00CD253B" w:rsidP="00F63B2F">
      <w:pPr>
        <w:pStyle w:val="Beschriftung"/>
        <w:spacing w:after="60"/>
        <w:ind w:left="709" w:hanging="709"/>
        <w:rPr>
          <w:rFonts w:ascii="Arial" w:hAnsi="Arial" w:cs="Arial"/>
          <w:b w:val="0"/>
          <w:bCs w:val="0"/>
          <w:sz w:val="24"/>
          <w:szCs w:val="24"/>
        </w:rPr>
      </w:pPr>
      <w:bookmarkStart w:id="411" w:name="_Ref124369066"/>
      <w:r>
        <w:rPr>
          <w:rFonts w:ascii="Arial" w:hAnsi="Arial" w:cs="Arial"/>
          <w:b w:val="0"/>
          <w:bCs w:val="0"/>
          <w:noProof/>
          <w:sz w:val="24"/>
          <w:szCs w:val="24"/>
          <w:lang w:val="en-US"/>
        </w:rPr>
        <w:t>295</w:t>
      </w:r>
      <w:bookmarkEnd w:id="411"/>
      <w:r w:rsidR="00651627" w:rsidRPr="00651627">
        <w:rPr>
          <w:rFonts w:ascii="Arial" w:hAnsi="Arial" w:cs="Arial"/>
          <w:b w:val="0"/>
          <w:bCs w:val="0"/>
          <w:sz w:val="24"/>
          <w:szCs w:val="24"/>
          <w:lang w:val="en-US"/>
        </w:rPr>
        <w:t>.</w:t>
      </w:r>
      <w:r w:rsidR="00651627" w:rsidRPr="00651627">
        <w:rPr>
          <w:rFonts w:ascii="Arial" w:hAnsi="Arial" w:cs="Arial"/>
          <w:b w:val="0"/>
          <w:bCs w:val="0"/>
          <w:sz w:val="24"/>
          <w:szCs w:val="24"/>
          <w:lang w:val="en-US"/>
        </w:rPr>
        <w:tab/>
        <w:t xml:space="preserve">Infectious Diseases Working Party (AGIHO) of the German Society of Hematology and Oncology (DGHO), Böhme A, Ruhnke M, Buchheidt D, Cornely OA, Einsele H, Enzensberger R, Hebart H, Heinz W, Junghanss C, Karthaus M, Krüger W, Krug U, Kubin T, Penack O, Reichert D, Reuter S, Silling G, Südhoff F, Ullmann AJ, Maschmeyer G. Treatment of invasive fungal infections in cancer patients - Recommendations of the Infectious Diseases Working Party (Agiho) of the German Society of Hematology and Oncology (DGHO). </w:t>
      </w:r>
      <w:r w:rsidR="00651627" w:rsidRPr="007B6769">
        <w:rPr>
          <w:rFonts w:ascii="Arial" w:hAnsi="Arial" w:cs="Arial"/>
          <w:b w:val="0"/>
          <w:bCs w:val="0"/>
          <w:sz w:val="24"/>
          <w:szCs w:val="24"/>
        </w:rPr>
        <w:t>Ann Hematol 2009; 88(2): 97-110; doi: 10.1007/s00277-008-0622-5</w:t>
      </w:r>
    </w:p>
    <w:p w14:paraId="3A6767BD" w14:textId="728F5575" w:rsidR="003A6A80" w:rsidRDefault="00CD253B" w:rsidP="00F63B2F">
      <w:pPr>
        <w:pStyle w:val="Beschriftung"/>
        <w:spacing w:after="60"/>
        <w:ind w:left="709" w:hanging="709"/>
        <w:rPr>
          <w:rFonts w:ascii="Arial" w:eastAsia="Times New Roman" w:hAnsi="Arial" w:cs="Arial"/>
          <w:b w:val="0"/>
          <w:sz w:val="24"/>
          <w:szCs w:val="24"/>
          <w:lang w:eastAsia="de-DE"/>
        </w:rPr>
      </w:pPr>
      <w:bookmarkStart w:id="412" w:name="_Ref124779145"/>
      <w:r>
        <w:rPr>
          <w:rFonts w:ascii="Arial" w:eastAsia="Times New Roman" w:hAnsi="Arial" w:cs="Arial"/>
          <w:b w:val="0"/>
          <w:noProof/>
          <w:sz w:val="24"/>
          <w:szCs w:val="24"/>
          <w:lang w:eastAsia="de-DE"/>
        </w:rPr>
        <w:t>296</w:t>
      </w:r>
      <w:bookmarkEnd w:id="412"/>
      <w:r w:rsidR="003A6A80" w:rsidRPr="009A3D29">
        <w:rPr>
          <w:rFonts w:ascii="Arial" w:eastAsia="Times New Roman" w:hAnsi="Arial" w:cs="Arial"/>
          <w:b w:val="0"/>
          <w:sz w:val="24"/>
          <w:szCs w:val="24"/>
          <w:lang w:eastAsia="de-DE"/>
        </w:rPr>
        <w:t>.</w:t>
      </w:r>
      <w:r w:rsidR="003A6A80" w:rsidRPr="009A3D29">
        <w:rPr>
          <w:rFonts w:ascii="Arial" w:eastAsia="Times New Roman" w:hAnsi="Arial" w:cs="Arial"/>
          <w:b w:val="0"/>
          <w:sz w:val="24"/>
          <w:szCs w:val="24"/>
          <w:lang w:eastAsia="de-DE"/>
        </w:rPr>
        <w:tab/>
        <w:t>Infekt-Liga.de</w:t>
      </w:r>
      <w:r w:rsidR="003A6A80">
        <w:rPr>
          <w:rFonts w:ascii="Arial" w:eastAsia="Times New Roman" w:hAnsi="Arial" w:cs="Arial"/>
          <w:b w:val="0"/>
          <w:sz w:val="24"/>
          <w:szCs w:val="24"/>
          <w:lang w:eastAsia="de-DE"/>
        </w:rPr>
        <w:t>.</w:t>
      </w:r>
      <w:r w:rsidR="003A6A80" w:rsidRPr="009A3D29">
        <w:rPr>
          <w:rFonts w:ascii="Arial" w:eastAsia="Times New Roman" w:hAnsi="Arial" w:cs="Arial"/>
          <w:b w:val="0"/>
          <w:sz w:val="24"/>
          <w:szCs w:val="24"/>
          <w:lang w:eastAsia="de-DE"/>
        </w:rPr>
        <w:t xml:space="preserve"> </w:t>
      </w:r>
      <w:r w:rsidR="003A6A80">
        <w:rPr>
          <w:rFonts w:ascii="Arial" w:eastAsia="Times New Roman" w:hAnsi="Arial" w:cs="Arial"/>
          <w:b w:val="0"/>
          <w:sz w:val="24"/>
          <w:szCs w:val="24"/>
          <w:lang w:eastAsia="de-DE"/>
        </w:rPr>
        <w:t xml:space="preserve">Sinusitis 2010; </w:t>
      </w:r>
      <w:r w:rsidR="003A6A80" w:rsidRPr="009A3D29">
        <w:rPr>
          <w:rFonts w:ascii="Arial" w:eastAsia="Times New Roman" w:hAnsi="Arial" w:cs="Arial"/>
          <w:b w:val="0"/>
          <w:sz w:val="24"/>
          <w:szCs w:val="24"/>
          <w:lang w:eastAsia="de-DE"/>
        </w:rPr>
        <w:t>http://www.infektliga.de/empfehlungen/hno-infektionen/sinusitis/; zuletzt überprüft am 16.01.2023</w:t>
      </w:r>
    </w:p>
    <w:p w14:paraId="7C0BE3C8" w14:textId="44A7EE4A"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13" w:name="_Ref122513723"/>
      <w:r>
        <w:rPr>
          <w:rFonts w:ascii="Arial" w:eastAsia="Times New Roman" w:hAnsi="Arial" w:cs="Arial"/>
          <w:b w:val="0"/>
          <w:bCs w:val="0"/>
          <w:noProof/>
          <w:sz w:val="24"/>
          <w:szCs w:val="24"/>
        </w:rPr>
        <w:t>297</w:t>
      </w:r>
      <w:bookmarkEnd w:id="413"/>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Innenraumlufthygiene-Kommission des Umweltbundesamtes. Leitfaden zur Vorbeugung, Untersuchung, Bewertung und Sanierung von Schimmelpilzwachstum in Innenräumen ("Schimmelpilz-Leitfaden"). Umweltbundesamt, Berlin 2002</w:t>
      </w:r>
    </w:p>
    <w:p w14:paraId="6F2E6777" w14:textId="40D04A9E"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14" w:name="_Ref122513725"/>
      <w:r>
        <w:rPr>
          <w:rFonts w:ascii="Arial" w:eastAsia="Times New Roman" w:hAnsi="Arial" w:cs="Arial"/>
          <w:b w:val="0"/>
          <w:bCs w:val="0"/>
          <w:noProof/>
          <w:sz w:val="24"/>
          <w:szCs w:val="24"/>
        </w:rPr>
        <w:t>298</w:t>
      </w:r>
      <w:bookmarkEnd w:id="414"/>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Innenraumlufthygiene-Kommission des Umweltbundesamtes. Leitfaden zur Ursachensuche und Sanierung bei Schimmelpilzwachstum in Innenräumen ("Schimmelpilzsanierungs-Leitfaden"). Umweltbundesamt, Berlin 2005</w:t>
      </w:r>
    </w:p>
    <w:p w14:paraId="62442B27" w14:textId="7A092642" w:rsidR="00372A46" w:rsidRPr="00382D6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15" w:name="_Ref122509151"/>
      <w:r>
        <w:rPr>
          <w:rFonts w:ascii="Arial" w:eastAsia="Times New Roman" w:hAnsi="Arial" w:cs="Arial"/>
          <w:b w:val="0"/>
          <w:bCs w:val="0"/>
          <w:noProof/>
          <w:sz w:val="24"/>
          <w:szCs w:val="24"/>
        </w:rPr>
        <w:t>299</w:t>
      </w:r>
      <w:bookmarkEnd w:id="415"/>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 xml:space="preserve">Innenraumlufthygiene-Kommission des Umweltbundesamtes. Leitfaden zur Vorbeugung, Erfassung und Sanierung von Schimmelbefall in Gebäuden. </w:t>
      </w:r>
      <w:r w:rsidR="00372A46" w:rsidRPr="00382D64">
        <w:rPr>
          <w:rFonts w:ascii="Arial" w:eastAsia="Times New Roman" w:hAnsi="Arial" w:cs="Arial"/>
          <w:b w:val="0"/>
          <w:bCs w:val="0"/>
          <w:noProof/>
          <w:sz w:val="24"/>
          <w:szCs w:val="24"/>
          <w:lang w:val="en-US"/>
        </w:rPr>
        <w:t>Umweltbundesamt, Berlin, Bonn 2017</w:t>
      </w:r>
    </w:p>
    <w:p w14:paraId="6C3858CC" w14:textId="406EB85A" w:rsidR="00372A46" w:rsidRPr="008E3A38"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16" w:name="_Ref122514120"/>
      <w:r>
        <w:rPr>
          <w:rFonts w:ascii="Arial" w:eastAsia="Times New Roman" w:hAnsi="Arial" w:cs="Arial"/>
          <w:b w:val="0"/>
          <w:bCs w:val="0"/>
          <w:noProof/>
          <w:sz w:val="24"/>
          <w:szCs w:val="24"/>
          <w:lang w:val="en-US"/>
        </w:rPr>
        <w:t>300</w:t>
      </w:r>
      <w:bookmarkEnd w:id="416"/>
      <w:r w:rsidR="00372A46" w:rsidRPr="00CB5667">
        <w:rPr>
          <w:rFonts w:ascii="Arial" w:eastAsia="Times New Roman" w:hAnsi="Arial" w:cs="Arial"/>
          <w:b w:val="0"/>
          <w:bCs w:val="0"/>
          <w:noProof/>
          <w:sz w:val="24"/>
          <w:szCs w:val="24"/>
          <w:lang w:val="en-US"/>
        </w:rPr>
        <w:t>.</w:t>
      </w:r>
      <w:r w:rsidR="00372A46" w:rsidRPr="00CB5667">
        <w:rPr>
          <w:rFonts w:ascii="Arial" w:eastAsia="Times New Roman" w:hAnsi="Arial" w:cs="Arial"/>
          <w:b w:val="0"/>
          <w:bCs w:val="0"/>
          <w:noProof/>
          <w:sz w:val="24"/>
          <w:szCs w:val="24"/>
          <w:lang w:val="en-US"/>
        </w:rPr>
        <w:tab/>
        <w:t>Institute of Medicine (IOM), Committee on Damp Indoor Spaces and Health, Board of Health Promotion and Disease Prevention. Damp indoor spaces and health. Academy of Science, The National Academies Press, Washington D.C. 2004; http://www.nap.edu/openbook.php?record_id=11011</w:t>
      </w:r>
      <w:r w:rsidR="008E3A38" w:rsidRPr="008E3A38">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6D2D479B" w14:textId="64F2B88F"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17" w:name="_Ref122619783"/>
      <w:r>
        <w:rPr>
          <w:rFonts w:ascii="Arial" w:eastAsia="Times New Roman" w:hAnsi="Arial" w:cs="Arial"/>
          <w:b w:val="0"/>
          <w:bCs w:val="0"/>
          <w:noProof/>
          <w:sz w:val="24"/>
          <w:szCs w:val="24"/>
          <w:lang w:val="en-US"/>
        </w:rPr>
        <w:t>301</w:t>
      </w:r>
      <w:bookmarkEnd w:id="417"/>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Iossifova YY, Reponen T, Ryan PH, Levin L, Bernstein DI, Lockey JE, Khurana Hershey GK, Villareal M, LeMasters G. Mold exposure during infancy as a predictor of potential asthma development. Ann Allergy Asthma Immunol 2009; 102(2): 131-137; doi: 10.1016/S1081-1206(10)60243-8</w:t>
      </w:r>
    </w:p>
    <w:p w14:paraId="7D20E5F6" w14:textId="33BEDB32" w:rsidR="00374FA4"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18" w:name="_Ref122620115"/>
      <w:r>
        <w:rPr>
          <w:rFonts w:ascii="Arial" w:eastAsia="Times New Roman" w:hAnsi="Arial" w:cs="Arial"/>
          <w:b w:val="0"/>
          <w:bCs w:val="0"/>
          <w:noProof/>
          <w:sz w:val="24"/>
          <w:szCs w:val="24"/>
          <w:lang w:val="en-US"/>
        </w:rPr>
        <w:t>302</w:t>
      </w:r>
      <w:bookmarkEnd w:id="418"/>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 xml:space="preserve">Iversen M, Dahl R. Characteristics of mold allergy. </w:t>
      </w:r>
      <w:r w:rsidR="00374FA4" w:rsidRPr="004B4544">
        <w:rPr>
          <w:rFonts w:ascii="Arial" w:eastAsia="Times New Roman" w:hAnsi="Arial" w:cs="Arial"/>
          <w:b w:val="0"/>
          <w:bCs w:val="0"/>
          <w:noProof/>
          <w:sz w:val="24"/>
          <w:szCs w:val="24"/>
          <w:lang w:val="en-US"/>
        </w:rPr>
        <w:t>J Investig Allergol Clin Immunol 1995; 5(4): 205-208</w:t>
      </w:r>
    </w:p>
    <w:p w14:paraId="3D7B35E2" w14:textId="6EE314D2" w:rsidR="00072C66" w:rsidRPr="00B72B9E" w:rsidRDefault="00CD253B" w:rsidP="00F63B2F">
      <w:pPr>
        <w:pStyle w:val="Beschriftung"/>
        <w:spacing w:after="60"/>
        <w:ind w:left="709" w:hanging="709"/>
        <w:rPr>
          <w:rFonts w:ascii="Arial" w:hAnsi="Arial" w:cs="Arial"/>
          <w:b w:val="0"/>
          <w:bCs w:val="0"/>
          <w:sz w:val="24"/>
          <w:szCs w:val="24"/>
          <w:lang w:val="en-US"/>
        </w:rPr>
      </w:pPr>
      <w:bookmarkStart w:id="419" w:name="_Ref124371474"/>
      <w:r>
        <w:rPr>
          <w:rFonts w:ascii="Arial" w:hAnsi="Arial" w:cs="Arial"/>
          <w:b w:val="0"/>
          <w:bCs w:val="0"/>
          <w:noProof/>
          <w:sz w:val="24"/>
          <w:szCs w:val="24"/>
          <w:lang w:val="en-US"/>
        </w:rPr>
        <w:t>303</w:t>
      </w:r>
      <w:bookmarkEnd w:id="419"/>
      <w:r w:rsidR="00072C66" w:rsidRPr="00B72B9E">
        <w:rPr>
          <w:rFonts w:ascii="Arial" w:hAnsi="Arial" w:cs="Arial"/>
          <w:b w:val="0"/>
          <w:bCs w:val="0"/>
          <w:sz w:val="24"/>
          <w:szCs w:val="24"/>
          <w:lang w:val="en-US"/>
        </w:rPr>
        <w:t>.</w:t>
      </w:r>
      <w:r w:rsidR="00072C66" w:rsidRPr="00B72B9E">
        <w:rPr>
          <w:rFonts w:ascii="Arial" w:hAnsi="Arial" w:cs="Arial"/>
          <w:b w:val="0"/>
          <w:bCs w:val="0"/>
          <w:sz w:val="24"/>
          <w:szCs w:val="24"/>
          <w:lang w:val="en-US"/>
        </w:rPr>
        <w:tab/>
        <w:t>Iwen PC, Davis JC, Reed EC, Winfield BA, Hinrichs SH. Airborne fungal spore monitoring in a protective</w:t>
      </w:r>
      <w:r w:rsidR="00FF1F6A">
        <w:rPr>
          <w:rFonts w:ascii="Arial" w:hAnsi="Arial" w:cs="Arial"/>
          <w:b w:val="0"/>
          <w:bCs w:val="0"/>
          <w:sz w:val="24"/>
          <w:szCs w:val="24"/>
          <w:lang w:val="en-US"/>
        </w:rPr>
        <w:t xml:space="preserve"> </w:t>
      </w:r>
      <w:r w:rsidR="00072C66" w:rsidRPr="00B72B9E">
        <w:rPr>
          <w:rFonts w:ascii="Arial" w:hAnsi="Arial" w:cs="Arial"/>
          <w:b w:val="0"/>
          <w:bCs w:val="0"/>
          <w:sz w:val="24"/>
          <w:szCs w:val="24"/>
          <w:lang w:val="en-US"/>
        </w:rPr>
        <w:t>environment during hospital construction, and correlation with an outbreak of invasive aspergillosis. Infect Control Hosp Epidemiol 1994; 15(5): 303-306; doi: 10.1086/646916</w:t>
      </w:r>
    </w:p>
    <w:p w14:paraId="5E021442" w14:textId="51EEAB9B" w:rsidR="007925D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20" w:name="_Ref122617458"/>
      <w:r>
        <w:rPr>
          <w:rFonts w:ascii="Arial" w:eastAsia="Times New Roman" w:hAnsi="Arial" w:cs="Arial"/>
          <w:b w:val="0"/>
          <w:bCs w:val="0"/>
          <w:noProof/>
          <w:sz w:val="24"/>
          <w:szCs w:val="24"/>
          <w:lang w:val="en-US"/>
        </w:rPr>
        <w:t>304</w:t>
      </w:r>
      <w:bookmarkEnd w:id="420"/>
      <w:r w:rsidR="007925DE" w:rsidRPr="004B4544">
        <w:rPr>
          <w:rFonts w:ascii="Arial" w:eastAsia="Times New Roman" w:hAnsi="Arial" w:cs="Arial"/>
          <w:b w:val="0"/>
          <w:bCs w:val="0"/>
          <w:noProof/>
          <w:sz w:val="24"/>
          <w:szCs w:val="24"/>
          <w:lang w:val="en-US"/>
        </w:rPr>
        <w:t>.</w:t>
      </w:r>
      <w:r w:rsidR="007925DE" w:rsidRPr="004B4544">
        <w:rPr>
          <w:rFonts w:ascii="Arial" w:eastAsia="Times New Roman" w:hAnsi="Arial" w:cs="Arial"/>
          <w:b w:val="0"/>
          <w:bCs w:val="0"/>
          <w:noProof/>
          <w:sz w:val="24"/>
          <w:szCs w:val="24"/>
          <w:lang w:val="en-US"/>
        </w:rPr>
        <w:tab/>
        <w:t xml:space="preserve">Jaakkola MS, Quansah R, Hugg TT, Heikkinen SAM, Jaakkola JJKl. </w:t>
      </w:r>
      <w:r w:rsidR="007925DE" w:rsidRPr="00CB5667">
        <w:rPr>
          <w:rFonts w:ascii="Arial" w:eastAsia="Times New Roman" w:hAnsi="Arial" w:cs="Arial"/>
          <w:b w:val="0"/>
          <w:bCs w:val="0"/>
          <w:noProof/>
          <w:sz w:val="24"/>
          <w:szCs w:val="24"/>
          <w:lang w:val="en-US"/>
        </w:rPr>
        <w:t>Association of indoor damness and molds with rhinitis risk: A systematic review and metaanalysis. J Allergy Clin Immunol 2013; 132(5): 1099-1110; doi: 10.1016/j.jaci.2013.07.028</w:t>
      </w:r>
    </w:p>
    <w:p w14:paraId="7D22BA12" w14:textId="5DD55C06" w:rsidR="00F75FE6"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21" w:name="_Ref122524287"/>
      <w:r>
        <w:rPr>
          <w:rFonts w:ascii="Arial" w:eastAsia="Times New Roman" w:hAnsi="Arial" w:cs="Arial"/>
          <w:b w:val="0"/>
          <w:bCs w:val="0"/>
          <w:noProof/>
          <w:sz w:val="24"/>
          <w:szCs w:val="24"/>
          <w:lang w:val="en-US"/>
        </w:rPr>
        <w:t>305</w:t>
      </w:r>
      <w:bookmarkEnd w:id="421"/>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 xml:space="preserve">Jaakkola MS, Lajunen TK, Jaakkola JJK. Indoor mold odor in the workplace increases the risk of Asthma-COPD Overlap Syndrome: a population-based incident case-control study. </w:t>
      </w:r>
      <w:r w:rsidR="00F75FE6" w:rsidRPr="004B4544">
        <w:rPr>
          <w:rFonts w:ascii="Arial" w:eastAsia="Times New Roman" w:hAnsi="Arial" w:cs="Arial"/>
          <w:b w:val="0"/>
          <w:bCs w:val="0"/>
          <w:noProof/>
          <w:sz w:val="24"/>
          <w:szCs w:val="24"/>
          <w:lang w:val="en-US"/>
        </w:rPr>
        <w:t>Clin Transl Allergy 2020;</w:t>
      </w:r>
      <w:r w:rsidR="003A00A1">
        <w:rPr>
          <w:rFonts w:ascii="Arial" w:eastAsia="Times New Roman" w:hAnsi="Arial" w:cs="Arial"/>
          <w:b w:val="0"/>
          <w:bCs w:val="0"/>
          <w:noProof/>
          <w:sz w:val="24"/>
          <w:szCs w:val="24"/>
          <w:lang w:val="en-US"/>
        </w:rPr>
        <w:t xml:space="preserve"> </w:t>
      </w:r>
      <w:r w:rsidR="00F75FE6" w:rsidRPr="004B4544">
        <w:rPr>
          <w:rFonts w:ascii="Arial" w:eastAsia="Times New Roman" w:hAnsi="Arial" w:cs="Arial"/>
          <w:b w:val="0"/>
          <w:bCs w:val="0"/>
          <w:noProof/>
          <w:sz w:val="24"/>
          <w:szCs w:val="24"/>
          <w:lang w:val="en-US"/>
        </w:rPr>
        <w:t>10: 3; doi: 10.1186/s13601-019-0307-2</w:t>
      </w:r>
    </w:p>
    <w:p w14:paraId="338B13F1" w14:textId="555E5E8E"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22" w:name="_Ref122692317"/>
      <w:r>
        <w:rPr>
          <w:rFonts w:ascii="Arial" w:eastAsia="Times New Roman" w:hAnsi="Arial" w:cs="Arial"/>
          <w:b w:val="0"/>
          <w:bCs w:val="0"/>
          <w:noProof/>
          <w:sz w:val="24"/>
          <w:szCs w:val="24"/>
          <w:lang w:val="en-US"/>
        </w:rPr>
        <w:t>306</w:t>
      </w:r>
      <w:bookmarkEnd w:id="422"/>
      <w:r w:rsidR="009B2939" w:rsidRPr="00CB5667">
        <w:rPr>
          <w:rFonts w:ascii="Arial" w:eastAsia="Times New Roman" w:hAnsi="Arial" w:cs="Arial"/>
          <w:b w:val="0"/>
          <w:bCs w:val="0"/>
          <w:noProof/>
          <w:sz w:val="24"/>
          <w:szCs w:val="24"/>
          <w:lang w:val="en-US"/>
        </w:rPr>
        <w:t>.</w:t>
      </w:r>
      <w:r w:rsidR="009B2939" w:rsidRPr="00CB5667">
        <w:rPr>
          <w:rFonts w:ascii="Arial" w:eastAsia="Times New Roman" w:hAnsi="Arial" w:cs="Arial"/>
          <w:b w:val="0"/>
          <w:bCs w:val="0"/>
          <w:noProof/>
          <w:sz w:val="24"/>
          <w:szCs w:val="24"/>
          <w:lang w:val="en-US"/>
        </w:rPr>
        <w:tab/>
        <w:t>Jacobs RL, Andrews CP, Coalson JJ. Hypersensitivity pneumonitis: beyond classic occupational disease-changing concepts of diagnosis and management. Ann Allergy Asthma Immunol 2005; 95(2): 115-128; doi: 10.1016/S1081-1206(10)61200-8</w:t>
      </w:r>
    </w:p>
    <w:p w14:paraId="77F353A1" w14:textId="597F1A58" w:rsidR="00FD74B4" w:rsidRPr="00FD74B4"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423" w:name="_Ref123748339"/>
      <w:r>
        <w:rPr>
          <w:rStyle w:val="Ohne"/>
          <w:rFonts w:ascii="Arial" w:eastAsia="Arial" w:hAnsi="Arial" w:cs="Arial"/>
          <w:b w:val="0"/>
          <w:bCs w:val="0"/>
          <w:noProof/>
          <w:sz w:val="24"/>
          <w:szCs w:val="24"/>
          <w:u w:color="000000"/>
          <w:lang w:val="en-US"/>
        </w:rPr>
        <w:t>307</w:t>
      </w:r>
      <w:bookmarkEnd w:id="423"/>
      <w:r w:rsidR="00FD74B4" w:rsidRPr="00FD74B4">
        <w:rPr>
          <w:rStyle w:val="Ohne"/>
          <w:rFonts w:ascii="Arial" w:eastAsia="Arial" w:hAnsi="Arial" w:cs="Arial"/>
          <w:b w:val="0"/>
          <w:bCs w:val="0"/>
          <w:sz w:val="24"/>
          <w:szCs w:val="24"/>
          <w:u w:color="000000"/>
          <w:lang w:val="en-US"/>
        </w:rPr>
        <w:t>.</w:t>
      </w:r>
      <w:r w:rsidR="00FD74B4" w:rsidRPr="00FD74B4">
        <w:rPr>
          <w:rStyle w:val="Ohne"/>
          <w:rFonts w:ascii="Arial" w:eastAsia="Arial" w:hAnsi="Arial" w:cs="Arial"/>
          <w:b w:val="0"/>
          <w:bCs w:val="0"/>
          <w:sz w:val="24"/>
          <w:szCs w:val="24"/>
          <w:u w:color="000000"/>
          <w:lang w:val="en-US"/>
        </w:rPr>
        <w:tab/>
        <w:t>Jahreis S, Kuhn S, Madaj AM, Bauer M, Polte T. Mold metabolites drive rheumatoid arthritis in mice via promotion of IFN-gamma- and IL-17-producing T cells. Food Chem Toxicol 2017; 109(Pt 1): 405-413; doi: 10.1016/j.fct.2017.09.027</w:t>
      </w:r>
    </w:p>
    <w:p w14:paraId="1D790C7C" w14:textId="56B620B6" w:rsidR="007925DE" w:rsidRPr="003F69E1"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24" w:name="_Ref122617267"/>
      <w:r>
        <w:rPr>
          <w:rFonts w:ascii="Arial" w:eastAsia="Times New Roman" w:hAnsi="Arial" w:cs="Arial"/>
          <w:b w:val="0"/>
          <w:bCs w:val="0"/>
          <w:noProof/>
          <w:sz w:val="24"/>
          <w:szCs w:val="24"/>
          <w:lang w:val="en-US"/>
        </w:rPr>
        <w:t>308</w:t>
      </w:r>
      <w:bookmarkEnd w:id="424"/>
      <w:r w:rsidR="007925DE" w:rsidRPr="00CB5667">
        <w:rPr>
          <w:rFonts w:ascii="Arial" w:eastAsia="Times New Roman" w:hAnsi="Arial" w:cs="Arial"/>
          <w:b w:val="0"/>
          <w:bCs w:val="0"/>
          <w:noProof/>
          <w:sz w:val="24"/>
          <w:szCs w:val="24"/>
          <w:lang w:val="en-US"/>
        </w:rPr>
        <w:t>.</w:t>
      </w:r>
      <w:r w:rsidR="007925DE" w:rsidRPr="00CB5667">
        <w:rPr>
          <w:rFonts w:ascii="Arial" w:eastAsia="Times New Roman" w:hAnsi="Arial" w:cs="Arial"/>
          <w:b w:val="0"/>
          <w:bCs w:val="0"/>
          <w:noProof/>
          <w:sz w:val="24"/>
          <w:szCs w:val="24"/>
          <w:lang w:val="en-US"/>
        </w:rPr>
        <w:tab/>
        <w:t xml:space="preserve">Jalbert I, Golebioski B. Environmental aeroallergens and allergic rhino-conjunctivitis. </w:t>
      </w:r>
      <w:r w:rsidR="007925DE" w:rsidRPr="003F69E1">
        <w:rPr>
          <w:rFonts w:ascii="Arial" w:eastAsia="Times New Roman" w:hAnsi="Arial" w:cs="Arial"/>
          <w:b w:val="0"/>
          <w:bCs w:val="0"/>
          <w:noProof/>
          <w:sz w:val="24"/>
          <w:szCs w:val="24"/>
          <w:lang w:val="en-US"/>
        </w:rPr>
        <w:t>Curr Opin Allergy Clin Immunol 2015; 15: 476-481; doi: 10.1097/ACI.0000000000000205</w:t>
      </w:r>
    </w:p>
    <w:p w14:paraId="043A8BAE" w14:textId="4506DAA0" w:rsidR="00777FFD" w:rsidRPr="005D6376" w:rsidRDefault="00CD253B" w:rsidP="00F63B2F">
      <w:pPr>
        <w:pStyle w:val="Beschriftung"/>
        <w:spacing w:after="60"/>
        <w:ind w:left="709" w:hanging="709"/>
        <w:rPr>
          <w:rFonts w:ascii="Arial" w:eastAsia="Calibri" w:hAnsi="Arial" w:cs="Arial"/>
          <w:b w:val="0"/>
          <w:bCs w:val="0"/>
          <w:sz w:val="24"/>
          <w:szCs w:val="24"/>
          <w:u w:color="000000"/>
          <w:lang w:val="en-US"/>
        </w:rPr>
      </w:pPr>
      <w:bookmarkStart w:id="425" w:name="_Ref123750323"/>
      <w:r>
        <w:rPr>
          <w:rFonts w:ascii="Arial" w:eastAsia="Calibri" w:hAnsi="Arial" w:cs="Arial"/>
          <w:b w:val="0"/>
          <w:bCs w:val="0"/>
          <w:noProof/>
          <w:sz w:val="24"/>
          <w:szCs w:val="24"/>
          <w:u w:color="000000"/>
          <w:lang w:val="en-US"/>
        </w:rPr>
        <w:t>309</w:t>
      </w:r>
      <w:bookmarkEnd w:id="425"/>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 xml:space="preserve">Janik E, Niemcewicz M, Ceremuga M, Stela M, Saluk-Bijak J, Siadkowski A, Bijak M. Molecular Aspects of Mycotoxins - A Serious Problem for Human Health. </w:t>
      </w:r>
      <w:r w:rsidR="00777FFD" w:rsidRPr="005D6376">
        <w:rPr>
          <w:rFonts w:ascii="Arial" w:eastAsia="Calibri" w:hAnsi="Arial" w:cs="Arial"/>
          <w:b w:val="0"/>
          <w:bCs w:val="0"/>
          <w:sz w:val="24"/>
          <w:szCs w:val="24"/>
          <w:u w:color="000000"/>
          <w:lang w:val="en-US"/>
        </w:rPr>
        <w:t>Int J Mol Sci 2020; 21(21): 8187; doi: 10.3390/ijms21218187</w:t>
      </w:r>
    </w:p>
    <w:p w14:paraId="72F89DA1" w14:textId="408C3A6D"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426" w:name="_Ref124325059"/>
      <w:bookmarkStart w:id="427" w:name="_Hlk124323972"/>
      <w:r>
        <w:rPr>
          <w:rStyle w:val="Ohne"/>
          <w:rFonts w:ascii="Arial" w:eastAsia="Arial" w:hAnsi="Arial" w:cs="Arial"/>
          <w:b w:val="0"/>
          <w:noProof/>
          <w:sz w:val="24"/>
          <w:szCs w:val="24"/>
          <w:u w:color="000000"/>
          <w:lang w:val="en-US"/>
        </w:rPr>
        <w:t>310</w:t>
      </w:r>
      <w:bookmarkEnd w:id="426"/>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Jedrychowski W, Maugeri U, Perera F, Stigter L, Jankowski J, Butscher M, Mroz E, Flak E, Skarupa A, Sowa A. Cognitive function of 6-year old children exposed to mold-contaminated homes in early postnatal period. Prospective birth cohort study in Poland. Physiol Behav 2011; 104(5): 989-995; doi: 10.1016/j.physbeh.2011.06.019</w:t>
      </w:r>
    </w:p>
    <w:p w14:paraId="1275C665" w14:textId="002103A6"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428" w:name="_Ref124329356"/>
      <w:bookmarkEnd w:id="427"/>
      <w:r>
        <w:rPr>
          <w:rFonts w:ascii="Arial" w:hAnsi="Arial" w:cs="Arial"/>
          <w:b w:val="0"/>
          <w:noProof/>
          <w:sz w:val="24"/>
          <w:szCs w:val="24"/>
          <w:lang w:val="en-US"/>
        </w:rPr>
        <w:t>311</w:t>
      </w:r>
      <w:bookmarkEnd w:id="428"/>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Jenks JD, Nam HH, Hoenigl M. Invasive aspergillosis in critically ill patients: Review of definitions and diagnostic approaches. Mycoses 2021; 64(9): 1002-1014; doi: 10.1111/myc.13274</w:t>
      </w:r>
    </w:p>
    <w:p w14:paraId="005709B6" w14:textId="6D5D396C" w:rsidR="00D1445A"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29" w:name="_Ref122694816"/>
      <w:r>
        <w:rPr>
          <w:rFonts w:ascii="Arial" w:eastAsia="Times New Roman" w:hAnsi="Arial" w:cs="Arial"/>
          <w:b w:val="0"/>
          <w:bCs w:val="0"/>
          <w:noProof/>
          <w:sz w:val="24"/>
          <w:szCs w:val="24"/>
        </w:rPr>
        <w:t>312</w:t>
      </w:r>
      <w:bookmarkEnd w:id="429"/>
      <w:r w:rsidR="00D1445A" w:rsidRPr="00CB5667">
        <w:rPr>
          <w:rFonts w:ascii="Arial" w:eastAsia="Times New Roman" w:hAnsi="Arial" w:cs="Arial"/>
          <w:b w:val="0"/>
          <w:bCs w:val="0"/>
          <w:noProof/>
          <w:sz w:val="24"/>
          <w:szCs w:val="24"/>
        </w:rPr>
        <w:t>.</w:t>
      </w:r>
      <w:r w:rsidR="00D1445A" w:rsidRPr="00CB5667">
        <w:rPr>
          <w:rFonts w:ascii="Arial" w:eastAsia="Times New Roman" w:hAnsi="Arial" w:cs="Arial"/>
          <w:b w:val="0"/>
          <w:bCs w:val="0"/>
          <w:noProof/>
          <w:sz w:val="24"/>
          <w:szCs w:val="24"/>
        </w:rPr>
        <w:tab/>
        <w:t xml:space="preserve">Joest M, Sennekamp J. Allergische bronchopulmonale Aspergillose (ABPA) und andere allergische bronchopulmonale Mykosen (ABPM). </w:t>
      </w:r>
      <w:r w:rsidR="00D1445A" w:rsidRPr="004B4544">
        <w:rPr>
          <w:rFonts w:ascii="Arial" w:eastAsia="Times New Roman" w:hAnsi="Arial" w:cs="Arial"/>
          <w:b w:val="0"/>
          <w:bCs w:val="0"/>
          <w:noProof/>
          <w:sz w:val="24"/>
          <w:szCs w:val="24"/>
          <w:lang w:val="en-US"/>
        </w:rPr>
        <w:t>Dustri, München, Orlando 2020</w:t>
      </w:r>
    </w:p>
    <w:p w14:paraId="6CF531F2" w14:textId="33B67690" w:rsidR="005C3972" w:rsidRPr="00931005" w:rsidRDefault="00CD253B" w:rsidP="00F63B2F">
      <w:pPr>
        <w:pStyle w:val="Beschriftung"/>
        <w:spacing w:after="60"/>
        <w:ind w:left="709" w:hanging="709"/>
        <w:rPr>
          <w:rFonts w:ascii="Arial" w:eastAsia="Calibri" w:hAnsi="Arial" w:cs="Arial"/>
          <w:b w:val="0"/>
          <w:bCs w:val="0"/>
          <w:sz w:val="24"/>
          <w:szCs w:val="24"/>
          <w:u w:color="000000"/>
          <w:lang w:val="en-US"/>
        </w:rPr>
      </w:pPr>
      <w:bookmarkStart w:id="430" w:name="_Ref123575111"/>
      <w:r>
        <w:rPr>
          <w:rFonts w:ascii="Arial" w:eastAsia="Calibri" w:hAnsi="Arial" w:cs="Arial"/>
          <w:b w:val="0"/>
          <w:bCs w:val="0"/>
          <w:noProof/>
          <w:sz w:val="24"/>
          <w:szCs w:val="24"/>
          <w:u w:color="000000"/>
          <w:lang w:val="en-US"/>
        </w:rPr>
        <w:t>313</w:t>
      </w:r>
      <w:bookmarkEnd w:id="430"/>
      <w:r w:rsidR="005C3972" w:rsidRPr="00B63494">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ab/>
        <w:t xml:space="preserve">Johannessen LN, Nilsen AM, Løvik M. The mycotoxins citrinin and gliotoxin differentially affect production of the pro-inflammatory cytokines tumour necrosis factor-alpha and interleukin-6, and the anti-inflammatory cytokine interleukin-10. </w:t>
      </w:r>
      <w:r w:rsidR="005C3972" w:rsidRPr="00931005">
        <w:rPr>
          <w:rFonts w:ascii="Arial" w:eastAsia="Calibri" w:hAnsi="Arial" w:cs="Arial"/>
          <w:b w:val="0"/>
          <w:bCs w:val="0"/>
          <w:sz w:val="24"/>
          <w:szCs w:val="24"/>
          <w:u w:color="000000"/>
          <w:lang w:val="en-US"/>
        </w:rPr>
        <w:t>Clin Exp Allergy 2005; 35(6): 782-789; doi: 10.1111/j.1365-2222.2005.02249.x</w:t>
      </w:r>
    </w:p>
    <w:p w14:paraId="5C38DE63" w14:textId="18B1671E"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431" w:name="_Ref124157658"/>
      <w:r>
        <w:rPr>
          <w:rFonts w:ascii="Arial" w:eastAsia="Helvetica Neue" w:hAnsi="Arial" w:cs="Arial"/>
          <w:b w:val="0"/>
          <w:bCs w:val="0"/>
          <w:noProof/>
          <w:color w:val="000000"/>
          <w:sz w:val="24"/>
          <w:szCs w:val="24"/>
          <w:bdr w:val="nil"/>
          <w:lang w:val="da-DK" w:eastAsia="de-DE"/>
        </w:rPr>
        <w:t>314</w:t>
      </w:r>
      <w:bookmarkEnd w:id="431"/>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Johanning E. Indoor moisture and mold-related health problems. Eur Ann Allergy Clin Immunol 2004; 36(5): 182-185</w:t>
      </w:r>
    </w:p>
    <w:p w14:paraId="31806392" w14:textId="320BE05C" w:rsidR="00361D85" w:rsidRPr="002A406E" w:rsidRDefault="00CD253B" w:rsidP="00F63B2F">
      <w:pPr>
        <w:pStyle w:val="Beschriftung"/>
        <w:spacing w:after="60"/>
        <w:ind w:left="709" w:hanging="709"/>
        <w:rPr>
          <w:rFonts w:ascii="Arial" w:hAnsi="Arial" w:cs="Arial"/>
          <w:b w:val="0"/>
          <w:bCs w:val="0"/>
          <w:sz w:val="24"/>
          <w:szCs w:val="24"/>
        </w:rPr>
      </w:pPr>
      <w:bookmarkStart w:id="432" w:name="_Ref124153189"/>
      <w:r>
        <w:rPr>
          <w:rFonts w:ascii="Arial" w:hAnsi="Arial" w:cs="Arial"/>
          <w:b w:val="0"/>
          <w:bCs w:val="0"/>
          <w:noProof/>
          <w:sz w:val="24"/>
          <w:szCs w:val="24"/>
        </w:rPr>
        <w:t>315</w:t>
      </w:r>
      <w:bookmarkEnd w:id="432"/>
      <w:r w:rsidR="00361D85" w:rsidRPr="002A406E">
        <w:rPr>
          <w:rFonts w:ascii="Arial" w:hAnsi="Arial" w:cs="Arial"/>
          <w:b w:val="0"/>
          <w:bCs w:val="0"/>
          <w:sz w:val="24"/>
          <w:szCs w:val="24"/>
        </w:rPr>
        <w:t>.</w:t>
      </w:r>
      <w:r w:rsidR="00361D85" w:rsidRPr="002A406E">
        <w:rPr>
          <w:rFonts w:ascii="Arial" w:hAnsi="Arial" w:cs="Arial"/>
          <w:b w:val="0"/>
          <w:bCs w:val="0"/>
          <w:sz w:val="24"/>
          <w:szCs w:val="24"/>
        </w:rPr>
        <w:tab/>
        <w:t>Kaesler C, Wiesmüller GA. MVOC als mögliche Indikatoren für Feuchtigkeitsschäden. In: Wiesmüller GA, Heinzow B, Herr CEW, Hrsg. Gesundheitsrisiko Schimmelpilze im Innenraum. ecomed Medizin, Heidelberg, München, Landsberg, Frechen, Hamburg, 2013</w:t>
      </w:r>
      <w:r w:rsidR="00DF773F">
        <w:rPr>
          <w:rFonts w:ascii="Arial" w:hAnsi="Arial" w:cs="Arial"/>
          <w:b w:val="0"/>
          <w:bCs w:val="0"/>
          <w:sz w:val="24"/>
          <w:szCs w:val="24"/>
        </w:rPr>
        <w:t>,</w:t>
      </w:r>
      <w:r w:rsidR="00361D85" w:rsidRPr="002A406E">
        <w:rPr>
          <w:rFonts w:ascii="Arial" w:hAnsi="Arial" w:cs="Arial"/>
          <w:b w:val="0"/>
          <w:bCs w:val="0"/>
          <w:sz w:val="24"/>
          <w:szCs w:val="24"/>
        </w:rPr>
        <w:t xml:space="preserve"> 230-240</w:t>
      </w:r>
    </w:p>
    <w:p w14:paraId="7C6B3778" w14:textId="655EB539" w:rsidR="007B0861" w:rsidRPr="00A27024" w:rsidRDefault="00CD253B" w:rsidP="00F63B2F">
      <w:pPr>
        <w:pStyle w:val="Beschriftung"/>
        <w:spacing w:after="60"/>
        <w:ind w:left="709" w:hanging="709"/>
        <w:rPr>
          <w:rFonts w:ascii="Arial" w:hAnsi="Arial" w:cs="Arial"/>
          <w:b w:val="0"/>
          <w:bCs w:val="0"/>
          <w:sz w:val="24"/>
          <w:szCs w:val="24"/>
          <w:lang w:val="en-US"/>
        </w:rPr>
      </w:pPr>
      <w:bookmarkStart w:id="433" w:name="_Ref124404284"/>
      <w:r>
        <w:rPr>
          <w:rFonts w:ascii="Arial" w:eastAsia="Calibri" w:hAnsi="Arial" w:cs="Arial"/>
          <w:b w:val="0"/>
          <w:bCs w:val="0"/>
          <w:noProof/>
          <w:sz w:val="24"/>
          <w:szCs w:val="24"/>
          <w:u w:color="000000"/>
        </w:rPr>
        <w:t>316</w:t>
      </w:r>
      <w:bookmarkEnd w:id="433"/>
      <w:r w:rsidR="007B0861" w:rsidRPr="007B0861">
        <w:rPr>
          <w:rFonts w:ascii="Arial" w:eastAsia="Calibri" w:hAnsi="Arial" w:cs="Arial"/>
          <w:b w:val="0"/>
          <w:bCs w:val="0"/>
          <w:sz w:val="24"/>
          <w:szCs w:val="24"/>
          <w:u w:color="000000"/>
        </w:rPr>
        <w:t>.</w:t>
      </w:r>
      <w:r w:rsidR="007B0861" w:rsidRPr="007B0861">
        <w:rPr>
          <w:rFonts w:ascii="Arial" w:eastAsia="Calibri" w:hAnsi="Arial" w:cs="Arial"/>
          <w:b w:val="0"/>
          <w:bCs w:val="0"/>
          <w:sz w:val="24"/>
          <w:szCs w:val="24"/>
          <w:u w:color="000000"/>
        </w:rPr>
        <w:tab/>
      </w:r>
      <w:r w:rsidR="007B0861" w:rsidRPr="007B0861">
        <w:rPr>
          <w:rFonts w:ascii="Arial" w:hAnsi="Arial" w:cs="Arial"/>
          <w:b w:val="0"/>
          <w:bCs w:val="0"/>
          <w:sz w:val="24"/>
          <w:szCs w:val="24"/>
        </w:rPr>
        <w:t xml:space="preserve">Kalayci O, Miligkos M, Pozo Beltrán CF, El-Sayed ZA, Gómez RM, Hossny E, Le Souef P, Nieto A, Phipatanakul W, Pitrez PM, Xepapadaki P, Jiu-Yao W, Papadopoulos NG. </w:t>
      </w:r>
      <w:r w:rsidR="007B0861" w:rsidRPr="00A27024">
        <w:rPr>
          <w:rFonts w:ascii="Arial" w:hAnsi="Arial" w:cs="Arial"/>
          <w:b w:val="0"/>
          <w:bCs w:val="0"/>
          <w:sz w:val="24"/>
          <w:szCs w:val="24"/>
          <w:lang w:val="en-US"/>
        </w:rPr>
        <w:t>The role of environmental allergen control in the management of asthma. World Allergy Organ J 2022; 15(3): 100634; doi: 10.1016/j.waojou.2022.100634</w:t>
      </w:r>
    </w:p>
    <w:p w14:paraId="38FF2345" w14:textId="51C0241D"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434" w:name="_Ref124157665"/>
      <w:r>
        <w:rPr>
          <w:rFonts w:ascii="Arial" w:eastAsia="Helvetica Neue" w:hAnsi="Arial" w:cs="Arial"/>
          <w:b w:val="0"/>
          <w:bCs w:val="0"/>
          <w:noProof/>
          <w:color w:val="000000"/>
          <w:sz w:val="24"/>
          <w:szCs w:val="24"/>
          <w:bdr w:val="nil"/>
          <w:lang w:val="da-DK" w:eastAsia="de-DE"/>
        </w:rPr>
        <w:t>317</w:t>
      </w:r>
      <w:bookmarkEnd w:id="434"/>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Kanazawa A, Saijo Y, Tanaka M, Yoshimura T, Chikara H, Takigawa T, Morimoto K, Nakayama K, Shibata E, Kishi R. Nationwide study of sick house syndrome: comparison of indoor environment of newly built dwellings between Sapporo city and Southern areas including those in Honshu and Kyushu. Nihon Eiseigaku Zasshi 2010; 65(3): 447-458; doi: 10.1265/jjh.65.447</w:t>
      </w:r>
    </w:p>
    <w:p w14:paraId="524BB4E3" w14:textId="1D4D48FE"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35" w:name="_Ref122524288"/>
      <w:r>
        <w:rPr>
          <w:rFonts w:ascii="Arial" w:eastAsia="Times New Roman" w:hAnsi="Arial" w:cs="Arial"/>
          <w:b w:val="0"/>
          <w:bCs w:val="0"/>
          <w:noProof/>
          <w:sz w:val="24"/>
          <w:szCs w:val="24"/>
          <w:lang w:val="da-DK"/>
        </w:rPr>
        <w:t>318</w:t>
      </w:r>
      <w:bookmarkEnd w:id="435"/>
      <w:r w:rsidR="00F75FE6" w:rsidRPr="00931005">
        <w:rPr>
          <w:rFonts w:ascii="Arial" w:eastAsia="Times New Roman" w:hAnsi="Arial" w:cs="Arial"/>
          <w:b w:val="0"/>
          <w:bCs w:val="0"/>
          <w:noProof/>
          <w:sz w:val="24"/>
          <w:szCs w:val="24"/>
          <w:lang w:val="da-DK"/>
        </w:rPr>
        <w:t>.</w:t>
      </w:r>
      <w:r w:rsidR="00F75FE6" w:rsidRPr="00931005">
        <w:rPr>
          <w:rFonts w:ascii="Arial" w:eastAsia="Times New Roman" w:hAnsi="Arial" w:cs="Arial"/>
          <w:b w:val="0"/>
          <w:bCs w:val="0"/>
          <w:noProof/>
          <w:sz w:val="24"/>
          <w:szCs w:val="24"/>
          <w:lang w:val="da-DK"/>
        </w:rPr>
        <w:tab/>
        <w:t xml:space="preserve">Karunanayake CP, Rennie DC, Ramsden VR, Fenton M, Kirychuk S, Lawson JA, Henderson R, Jimmy L, Seeseequasis J, Abonyi S, Dosman JA, Pahwa P, The First Nations Lung Health Project Research Team. </w:t>
      </w:r>
      <w:r w:rsidR="00F75FE6" w:rsidRPr="00CB5667">
        <w:rPr>
          <w:rFonts w:ascii="Arial" w:eastAsia="Times New Roman" w:hAnsi="Arial" w:cs="Arial"/>
          <w:b w:val="0"/>
          <w:bCs w:val="0"/>
          <w:noProof/>
          <w:sz w:val="24"/>
          <w:szCs w:val="24"/>
          <w:lang w:val="en-US"/>
        </w:rPr>
        <w:t>Bronchitis and Its Associated Risk Factors in First Nations Children. Children (Basel) 2017; 4(12): 103; doi: 10.3390/children4120103</w:t>
      </w:r>
    </w:p>
    <w:p w14:paraId="0F3D0F8B" w14:textId="0EFA40F6" w:rsidR="003A6A80" w:rsidRPr="00411C1C" w:rsidRDefault="00CD253B" w:rsidP="00F63B2F">
      <w:pPr>
        <w:pStyle w:val="Beschriftung"/>
        <w:spacing w:after="60"/>
        <w:ind w:left="709" w:hanging="709"/>
        <w:rPr>
          <w:rFonts w:ascii="Arial" w:eastAsia="Times New Roman" w:hAnsi="Arial" w:cs="Arial"/>
          <w:b w:val="0"/>
          <w:sz w:val="24"/>
          <w:szCs w:val="24"/>
          <w:lang w:val="en-US" w:eastAsia="de-DE"/>
        </w:rPr>
      </w:pPr>
      <w:bookmarkStart w:id="436" w:name="_Ref127276439"/>
      <w:r>
        <w:rPr>
          <w:rFonts w:ascii="Arial" w:eastAsia="Times New Roman" w:hAnsi="Arial" w:cs="Arial"/>
          <w:b w:val="0"/>
          <w:bCs w:val="0"/>
          <w:noProof/>
          <w:sz w:val="24"/>
          <w:szCs w:val="24"/>
          <w:lang w:val="en-US" w:eastAsia="de-DE"/>
        </w:rPr>
        <w:t>319</w:t>
      </w:r>
      <w:bookmarkEnd w:id="436"/>
      <w:r w:rsidR="003A6A80" w:rsidRPr="003A7BEB">
        <w:rPr>
          <w:rFonts w:ascii="Arial" w:eastAsia="Times New Roman" w:hAnsi="Arial" w:cs="Arial"/>
          <w:b w:val="0"/>
          <w:bCs w:val="0"/>
          <w:sz w:val="24"/>
          <w:szCs w:val="24"/>
          <w:lang w:val="en-US" w:eastAsia="de-DE"/>
        </w:rPr>
        <w:t>.</w:t>
      </w:r>
      <w:r w:rsidR="003A6A80" w:rsidRPr="003A7BEB">
        <w:rPr>
          <w:rFonts w:ascii="Arial" w:eastAsia="Times New Roman" w:hAnsi="Arial" w:cs="Arial"/>
          <w:b w:val="0"/>
          <w:bCs w:val="0"/>
          <w:sz w:val="24"/>
          <w:szCs w:val="24"/>
          <w:lang w:val="en-US" w:eastAsia="de-DE"/>
        </w:rPr>
        <w:tab/>
      </w:r>
      <w:r w:rsidR="003A6A80" w:rsidRPr="003A7BEB">
        <w:rPr>
          <w:rFonts w:ascii="Arial" w:eastAsia="Times New Roman" w:hAnsi="Arial" w:cs="Arial"/>
          <w:b w:val="0"/>
          <w:sz w:val="24"/>
          <w:szCs w:val="24"/>
          <w:lang w:val="en-US" w:eastAsia="de-DE"/>
        </w:rPr>
        <w:t xml:space="preserve">Karvala K, Toskala E, Luukkonen R, Lappalainen S, Uitti J, Nordman H. New-onset adult asthma in relation to damp and moldy workplaces. </w:t>
      </w:r>
      <w:r w:rsidR="003A6A80" w:rsidRPr="00411C1C">
        <w:rPr>
          <w:rFonts w:ascii="Arial" w:eastAsia="Times New Roman" w:hAnsi="Arial" w:cs="Arial"/>
          <w:b w:val="0"/>
          <w:sz w:val="24"/>
          <w:szCs w:val="24"/>
          <w:lang w:val="en-US" w:eastAsia="de-DE"/>
        </w:rPr>
        <w:t xml:space="preserve">Int Arch Occup Environ Health </w:t>
      </w:r>
      <w:r w:rsidR="003A6A80">
        <w:rPr>
          <w:rFonts w:ascii="Arial" w:eastAsia="Times New Roman" w:hAnsi="Arial" w:cs="Arial"/>
          <w:b w:val="0"/>
          <w:sz w:val="24"/>
          <w:szCs w:val="24"/>
          <w:lang w:val="en-US" w:eastAsia="de-DE"/>
        </w:rPr>
        <w:t xml:space="preserve">2010; </w:t>
      </w:r>
      <w:r w:rsidR="003A6A80" w:rsidRPr="00411C1C">
        <w:rPr>
          <w:rFonts w:ascii="Arial" w:eastAsia="Times New Roman" w:hAnsi="Arial" w:cs="Arial"/>
          <w:b w:val="0"/>
          <w:sz w:val="24"/>
          <w:szCs w:val="24"/>
          <w:lang w:val="en-US" w:eastAsia="de-DE"/>
        </w:rPr>
        <w:t>83: 855-865</w:t>
      </w:r>
      <w:r w:rsidR="003A6A80">
        <w:rPr>
          <w:rFonts w:ascii="Arial" w:eastAsia="Times New Roman" w:hAnsi="Arial" w:cs="Arial"/>
          <w:b w:val="0"/>
          <w:sz w:val="24"/>
          <w:szCs w:val="24"/>
          <w:lang w:val="en-US" w:eastAsia="de-DE"/>
        </w:rPr>
        <w:t xml:space="preserve">; </w:t>
      </w:r>
      <w:r w:rsidR="003A6A80" w:rsidRPr="00D00855">
        <w:rPr>
          <w:rFonts w:ascii="Arial" w:eastAsia="Times New Roman" w:hAnsi="Arial" w:cs="Arial"/>
          <w:b w:val="0"/>
          <w:sz w:val="24"/>
          <w:szCs w:val="24"/>
          <w:lang w:val="en-US" w:eastAsia="de-DE"/>
        </w:rPr>
        <w:t>doi: 10.1007/s00420-010-0507-5</w:t>
      </w:r>
    </w:p>
    <w:p w14:paraId="0CD537D6" w14:textId="33DA0A30"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37" w:name="_Ref122619931"/>
      <w:r>
        <w:rPr>
          <w:rFonts w:ascii="Arial" w:eastAsia="Times New Roman" w:hAnsi="Arial" w:cs="Arial"/>
          <w:b w:val="0"/>
          <w:bCs w:val="0"/>
          <w:noProof/>
          <w:sz w:val="24"/>
          <w:szCs w:val="24"/>
          <w:lang w:val="en-US"/>
        </w:rPr>
        <w:t>320</w:t>
      </w:r>
      <w:bookmarkEnd w:id="437"/>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Karvonen AM, Hyvärinen A, Korppi M, Haverinen-Shaughnessy U, Renz H, Pfefferle PI, Remes S, Genuneit J, Pekkanen J. Moisture damage and asthma: a birth cohort study. Pediatrics 2015; 135: e598-e606; doi: 10.1542/peds.2014-1239</w:t>
      </w:r>
    </w:p>
    <w:p w14:paraId="3D673A10" w14:textId="6BBEAB6B"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38" w:name="_Ref122524289"/>
      <w:r>
        <w:rPr>
          <w:rFonts w:ascii="Arial" w:eastAsia="Times New Roman" w:hAnsi="Arial" w:cs="Arial"/>
          <w:b w:val="0"/>
          <w:bCs w:val="0"/>
          <w:noProof/>
          <w:sz w:val="24"/>
          <w:szCs w:val="24"/>
          <w:lang w:val="en-US"/>
        </w:rPr>
        <w:t>321</w:t>
      </w:r>
      <w:bookmarkEnd w:id="438"/>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Karvonen AM, Tischer C, Kirjavainen PV, Roponen M, Hyvärinen A, Illi S, Mustonen K, Pfefferle PI, Renz H, Remes S, Schaub B, von Mutius E, Pekkanen J. Early age exposure to moisture damage and systemic inflammation at the age of 6 years. Indoor Air 2018; 28(3): 450-458; doi: 10.1111/ina.12454</w:t>
      </w:r>
    </w:p>
    <w:p w14:paraId="1299F95C" w14:textId="0B8994B4" w:rsidR="00B3764E" w:rsidRPr="000843A2" w:rsidRDefault="00CD253B" w:rsidP="00F63B2F">
      <w:pPr>
        <w:pStyle w:val="Beschriftung"/>
        <w:spacing w:after="60"/>
        <w:ind w:left="709" w:hanging="709"/>
        <w:rPr>
          <w:rFonts w:ascii="Arial" w:hAnsi="Arial" w:cs="Arial"/>
          <w:b w:val="0"/>
          <w:bCs w:val="0"/>
          <w:sz w:val="24"/>
          <w:szCs w:val="24"/>
          <w:lang w:val="en-US"/>
        </w:rPr>
      </w:pPr>
      <w:bookmarkStart w:id="439" w:name="_Ref127182321"/>
      <w:r>
        <w:rPr>
          <w:rFonts w:ascii="Arial" w:hAnsi="Arial" w:cs="Arial"/>
          <w:b w:val="0"/>
          <w:bCs w:val="0"/>
          <w:noProof/>
          <w:sz w:val="24"/>
          <w:szCs w:val="24"/>
          <w:lang w:val="en-US"/>
        </w:rPr>
        <w:t>322</w:t>
      </w:r>
      <w:bookmarkEnd w:id="439"/>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Keir J, Pedelty L, Swift AC. Biofilms in chronic rhinosinusitis: systematic review and suggestions for future research. J Laryngol Otol 2011; 125(4): 331-337; doi: 10.1017/S0022215111000016</w:t>
      </w:r>
    </w:p>
    <w:p w14:paraId="353583B1" w14:textId="2B8D837D" w:rsidR="007C27C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40" w:name="_Ref122592620"/>
      <w:r>
        <w:rPr>
          <w:rFonts w:ascii="Arial" w:eastAsia="Times New Roman" w:hAnsi="Arial" w:cs="Arial"/>
          <w:b w:val="0"/>
          <w:bCs w:val="0"/>
          <w:noProof/>
          <w:sz w:val="24"/>
          <w:szCs w:val="24"/>
          <w:lang w:val="en-US"/>
        </w:rPr>
        <w:t>323</w:t>
      </w:r>
      <w:bookmarkEnd w:id="440"/>
      <w:r w:rsidR="007C27C9" w:rsidRPr="00CB5667">
        <w:rPr>
          <w:rFonts w:ascii="Arial" w:eastAsia="Times New Roman" w:hAnsi="Arial" w:cs="Arial"/>
          <w:b w:val="0"/>
          <w:bCs w:val="0"/>
          <w:noProof/>
          <w:sz w:val="24"/>
          <w:szCs w:val="24"/>
          <w:lang w:val="en-US"/>
        </w:rPr>
        <w:t>.</w:t>
      </w:r>
      <w:r w:rsidR="007C27C9" w:rsidRPr="00CB5667">
        <w:rPr>
          <w:rFonts w:ascii="Arial" w:eastAsia="Times New Roman" w:hAnsi="Arial" w:cs="Arial"/>
          <w:b w:val="0"/>
          <w:bCs w:val="0"/>
          <w:noProof/>
          <w:sz w:val="24"/>
          <w:szCs w:val="24"/>
          <w:lang w:val="en-US"/>
        </w:rPr>
        <w:tab/>
        <w:t>Kelman BJ, Robbins CA, Swenson LJ, Hardin BD. Risk from inhaled mycotoxins in indoor office and residential environments. Int J Toxicol 2004; 23(1): 3-10; doi: 10.1080/10915810490265423</w:t>
      </w:r>
    </w:p>
    <w:p w14:paraId="3C2B4A3C" w14:textId="3C5410DD" w:rsidR="00F75FE6" w:rsidRPr="00354AC1"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41" w:name="_Ref122524290"/>
      <w:r>
        <w:rPr>
          <w:rFonts w:ascii="Arial" w:eastAsia="Times New Roman" w:hAnsi="Arial" w:cs="Arial"/>
          <w:b w:val="0"/>
          <w:bCs w:val="0"/>
          <w:noProof/>
          <w:sz w:val="24"/>
          <w:szCs w:val="24"/>
          <w:lang w:val="en-US"/>
        </w:rPr>
        <w:t>324</w:t>
      </w:r>
      <w:bookmarkEnd w:id="441"/>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 xml:space="preserve">Kennedy K, Grimes C. Indoor water and dampness and the health effects on children: a review. </w:t>
      </w:r>
      <w:r w:rsidR="00F75FE6" w:rsidRPr="00354AC1">
        <w:rPr>
          <w:rFonts w:ascii="Arial" w:eastAsia="Times New Roman" w:hAnsi="Arial" w:cs="Arial"/>
          <w:b w:val="0"/>
          <w:bCs w:val="0"/>
          <w:noProof/>
          <w:sz w:val="24"/>
          <w:szCs w:val="24"/>
          <w:lang w:val="en-US"/>
        </w:rPr>
        <w:t>Curr Allergy Asthma Rep 2013; 13(6): 672-680; doi: 10.1007/s11882-013-0393-5</w:t>
      </w:r>
    </w:p>
    <w:p w14:paraId="5A87C026" w14:textId="2C5D01A3" w:rsidR="007517A5" w:rsidRPr="00354AC1" w:rsidRDefault="00CD253B" w:rsidP="00F63B2F">
      <w:pPr>
        <w:pStyle w:val="Beschriftung"/>
        <w:spacing w:after="60"/>
        <w:ind w:left="709" w:hanging="709"/>
        <w:rPr>
          <w:rStyle w:val="Hyperlink0"/>
          <w:rFonts w:ascii="Arial" w:eastAsia="Calibri" w:hAnsi="Arial" w:cs="Arial"/>
          <w:b w:val="0"/>
          <w:u w:color="000000"/>
        </w:rPr>
      </w:pPr>
      <w:bookmarkStart w:id="442" w:name="_Ref123746655"/>
      <w:r>
        <w:rPr>
          <w:rFonts w:ascii="Arial" w:eastAsia="Calibri" w:hAnsi="Arial" w:cs="Arial"/>
          <w:b w:val="0"/>
          <w:noProof/>
          <w:sz w:val="24"/>
          <w:szCs w:val="24"/>
          <w:u w:color="000000"/>
          <w:lang w:val="en-US"/>
        </w:rPr>
        <w:t>325</w:t>
      </w:r>
      <w:bookmarkEnd w:id="442"/>
      <w:r w:rsidR="007517A5" w:rsidRPr="00354AC1">
        <w:rPr>
          <w:rFonts w:ascii="Arial" w:eastAsia="Calibri" w:hAnsi="Arial" w:cs="Arial"/>
          <w:b w:val="0"/>
          <w:sz w:val="24"/>
          <w:szCs w:val="24"/>
          <w:u w:color="000000"/>
          <w:lang w:val="en-US"/>
        </w:rPr>
        <w:t>.</w:t>
      </w:r>
      <w:r w:rsidR="007517A5" w:rsidRPr="00354AC1">
        <w:rPr>
          <w:rFonts w:ascii="Arial" w:eastAsia="Calibri" w:hAnsi="Arial" w:cs="Arial"/>
          <w:b w:val="0"/>
          <w:sz w:val="24"/>
          <w:szCs w:val="24"/>
          <w:u w:color="000000"/>
          <w:lang w:val="en-US"/>
        </w:rPr>
        <w:tab/>
        <w:t xml:space="preserve">Kern DG, Neill MA, Wrenn DS, Varone JC. </w:t>
      </w:r>
      <w:r w:rsidR="007517A5" w:rsidRPr="006C4740">
        <w:rPr>
          <w:rFonts w:ascii="Arial" w:eastAsia="Calibri" w:hAnsi="Arial" w:cs="Arial"/>
          <w:b w:val="0"/>
          <w:sz w:val="24"/>
          <w:szCs w:val="24"/>
          <w:u w:color="000000"/>
          <w:lang w:val="en-US"/>
        </w:rPr>
        <w:t xml:space="preserve">Investigation of a unique time-space cluster of sarcoidosis in firefighters. </w:t>
      </w:r>
      <w:r w:rsidR="007517A5" w:rsidRPr="00354AC1">
        <w:rPr>
          <w:rFonts w:ascii="Arial" w:eastAsia="Calibri" w:hAnsi="Arial" w:cs="Arial"/>
          <w:b w:val="0"/>
          <w:sz w:val="24"/>
          <w:szCs w:val="24"/>
          <w:u w:color="000000"/>
        </w:rPr>
        <w:t>Am Rev Respir Dis 1993; 148(4 Pt 1): 974-980; doi: 10.1164/ajrccm/148.4_Pt_1.974</w:t>
      </w:r>
    </w:p>
    <w:p w14:paraId="25E4B2A8" w14:textId="10C63E19"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43" w:name="_Ref122620101"/>
      <w:r>
        <w:rPr>
          <w:rFonts w:ascii="Arial" w:eastAsia="Times New Roman" w:hAnsi="Arial" w:cs="Arial"/>
          <w:b w:val="0"/>
          <w:bCs w:val="0"/>
          <w:noProof/>
          <w:sz w:val="24"/>
          <w:szCs w:val="24"/>
        </w:rPr>
        <w:t>326</w:t>
      </w:r>
      <w:bookmarkEnd w:id="443"/>
      <w:r w:rsidR="00374FA4" w:rsidRPr="00CB5667">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ab/>
        <w:t xml:space="preserve">Kersten W, von Wahl PG. Schimmelpilzallergie. Klinische Untersuchungsergebnisse. Allergologie 1989; 12: 174-178; </w:t>
      </w:r>
      <w:r w:rsidR="00C5514B">
        <w:rPr>
          <w:rFonts w:ascii="Arial" w:eastAsia="Times New Roman" w:hAnsi="Arial" w:cs="Arial"/>
          <w:b w:val="0"/>
          <w:bCs w:val="0"/>
          <w:noProof/>
          <w:sz w:val="24"/>
          <w:szCs w:val="24"/>
        </w:rPr>
        <w:t xml:space="preserve">doi: </w:t>
      </w:r>
      <w:r w:rsidR="00374FA4" w:rsidRPr="00CB5667">
        <w:rPr>
          <w:rFonts w:ascii="Arial" w:eastAsia="Times New Roman" w:hAnsi="Arial" w:cs="Arial"/>
          <w:b w:val="0"/>
          <w:bCs w:val="0"/>
          <w:noProof/>
          <w:sz w:val="24"/>
          <w:szCs w:val="24"/>
        </w:rPr>
        <w:t>10.1007/s00103-007-0339-y</w:t>
      </w:r>
    </w:p>
    <w:p w14:paraId="7E388823" w14:textId="29AEFA93" w:rsidR="00F55FFB" w:rsidRPr="00382D64" w:rsidRDefault="00CD253B" w:rsidP="00F63B2F">
      <w:pPr>
        <w:pStyle w:val="Beschriftung"/>
        <w:spacing w:after="60"/>
        <w:ind w:left="709" w:hanging="709"/>
        <w:rPr>
          <w:rFonts w:ascii="Arial" w:eastAsia="Times New Roman" w:hAnsi="Arial" w:cs="Arial"/>
          <w:b w:val="0"/>
          <w:sz w:val="24"/>
          <w:szCs w:val="24"/>
          <w:lang w:val="en-US" w:eastAsia="de-DE"/>
        </w:rPr>
      </w:pPr>
      <w:bookmarkStart w:id="444" w:name="_Ref127276265"/>
      <w:r>
        <w:rPr>
          <w:rFonts w:ascii="Arial" w:eastAsia="Times New Roman" w:hAnsi="Arial" w:cs="Arial"/>
          <w:b w:val="0"/>
          <w:bCs w:val="0"/>
          <w:noProof/>
          <w:sz w:val="24"/>
          <w:szCs w:val="24"/>
          <w:lang w:val="en-US" w:eastAsia="de-DE"/>
        </w:rPr>
        <w:t>327</w:t>
      </w:r>
      <w:bookmarkEnd w:id="444"/>
      <w:r w:rsidR="00F55FFB" w:rsidRPr="00411C1C">
        <w:rPr>
          <w:rFonts w:ascii="Arial" w:eastAsia="Times New Roman" w:hAnsi="Arial" w:cs="Arial"/>
          <w:b w:val="0"/>
          <w:bCs w:val="0"/>
          <w:sz w:val="24"/>
          <w:szCs w:val="24"/>
          <w:lang w:val="en-US" w:eastAsia="de-DE"/>
        </w:rPr>
        <w:t>.</w:t>
      </w:r>
      <w:r w:rsidR="00F55FFB" w:rsidRPr="00411C1C">
        <w:rPr>
          <w:rFonts w:ascii="Arial" w:eastAsia="Times New Roman" w:hAnsi="Arial" w:cs="Arial"/>
          <w:b w:val="0"/>
          <w:bCs w:val="0"/>
          <w:sz w:val="24"/>
          <w:szCs w:val="24"/>
          <w:lang w:val="en-US" w:eastAsia="de-DE"/>
        </w:rPr>
        <w:tab/>
      </w:r>
      <w:r w:rsidR="00F55FFB" w:rsidRPr="00411C1C">
        <w:rPr>
          <w:rFonts w:ascii="Arial" w:eastAsia="Times New Roman" w:hAnsi="Arial" w:cs="Arial"/>
          <w:b w:val="0"/>
          <w:sz w:val="24"/>
          <w:szCs w:val="24"/>
          <w:lang w:val="en-US" w:eastAsia="de-DE"/>
        </w:rPr>
        <w:t>Kespohl S, Maryska S</w:t>
      </w:r>
      <w:r w:rsidR="00F55FFB">
        <w:rPr>
          <w:rFonts w:ascii="Arial" w:eastAsia="Times New Roman" w:hAnsi="Arial" w:cs="Arial"/>
          <w:b w:val="0"/>
          <w:sz w:val="24"/>
          <w:szCs w:val="24"/>
          <w:lang w:val="en-US" w:eastAsia="de-DE"/>
        </w:rPr>
        <w:t xml:space="preserve">, </w:t>
      </w:r>
      <w:r w:rsidR="00F55FFB" w:rsidRPr="00D00855">
        <w:rPr>
          <w:rFonts w:ascii="Arial" w:eastAsia="Times New Roman" w:hAnsi="Arial" w:cs="Arial"/>
          <w:b w:val="0"/>
          <w:sz w:val="24"/>
          <w:szCs w:val="24"/>
          <w:lang w:val="en-US" w:eastAsia="de-DE"/>
        </w:rPr>
        <w:t>Zahradnik</w:t>
      </w:r>
      <w:r w:rsidR="00F55FFB">
        <w:rPr>
          <w:rFonts w:ascii="Arial" w:eastAsia="Times New Roman" w:hAnsi="Arial" w:cs="Arial"/>
          <w:b w:val="0"/>
          <w:sz w:val="24"/>
          <w:szCs w:val="24"/>
          <w:lang w:val="en-US" w:eastAsia="de-DE"/>
        </w:rPr>
        <w:t xml:space="preserve"> E</w:t>
      </w:r>
      <w:r w:rsidR="00F55FFB" w:rsidRPr="00D00855">
        <w:rPr>
          <w:rFonts w:ascii="Arial" w:eastAsia="Times New Roman" w:hAnsi="Arial" w:cs="Arial"/>
          <w:b w:val="0"/>
          <w:sz w:val="24"/>
          <w:szCs w:val="24"/>
          <w:lang w:val="en-US" w:eastAsia="de-DE"/>
        </w:rPr>
        <w:t>, Sander</w:t>
      </w:r>
      <w:r w:rsidR="00F55FFB">
        <w:rPr>
          <w:rFonts w:ascii="Arial" w:eastAsia="Times New Roman" w:hAnsi="Arial" w:cs="Arial"/>
          <w:b w:val="0"/>
          <w:sz w:val="24"/>
          <w:szCs w:val="24"/>
          <w:lang w:val="en-US" w:eastAsia="de-DE"/>
        </w:rPr>
        <w:t xml:space="preserve"> I</w:t>
      </w:r>
      <w:r w:rsidR="00F55FFB" w:rsidRPr="00D00855">
        <w:rPr>
          <w:rFonts w:ascii="Arial" w:eastAsia="Times New Roman" w:hAnsi="Arial" w:cs="Arial"/>
          <w:b w:val="0"/>
          <w:sz w:val="24"/>
          <w:szCs w:val="24"/>
          <w:lang w:val="en-US" w:eastAsia="de-DE"/>
        </w:rPr>
        <w:t xml:space="preserve">, </w:t>
      </w:r>
      <w:r w:rsidR="00F55FFB">
        <w:rPr>
          <w:rFonts w:ascii="Arial" w:eastAsia="Times New Roman" w:hAnsi="Arial" w:cs="Arial"/>
          <w:b w:val="0"/>
          <w:sz w:val="24"/>
          <w:szCs w:val="24"/>
          <w:lang w:val="en-US" w:eastAsia="de-DE"/>
        </w:rPr>
        <w:t>B</w:t>
      </w:r>
      <w:r w:rsidR="00F55FFB" w:rsidRPr="00D00855">
        <w:rPr>
          <w:rFonts w:ascii="Arial" w:eastAsia="Times New Roman" w:hAnsi="Arial" w:cs="Arial"/>
          <w:b w:val="0"/>
          <w:sz w:val="24"/>
          <w:szCs w:val="24"/>
          <w:lang w:val="en-US" w:eastAsia="de-DE"/>
        </w:rPr>
        <w:t>rüning</w:t>
      </w:r>
      <w:r w:rsidR="00F55FFB">
        <w:rPr>
          <w:rFonts w:ascii="Arial" w:eastAsia="Times New Roman" w:hAnsi="Arial" w:cs="Arial"/>
          <w:b w:val="0"/>
          <w:sz w:val="24"/>
          <w:szCs w:val="24"/>
          <w:lang w:val="en-US" w:eastAsia="de-DE"/>
        </w:rPr>
        <w:t xml:space="preserve"> T</w:t>
      </w:r>
      <w:r w:rsidR="00F55FFB" w:rsidRPr="00D00855">
        <w:rPr>
          <w:rFonts w:ascii="Arial" w:eastAsia="Times New Roman" w:hAnsi="Arial" w:cs="Arial"/>
          <w:b w:val="0"/>
          <w:sz w:val="24"/>
          <w:szCs w:val="24"/>
          <w:lang w:val="en-US" w:eastAsia="de-DE"/>
        </w:rPr>
        <w:t>, Raulf-Heimsoth</w:t>
      </w:r>
      <w:r w:rsidR="00F55FFB">
        <w:rPr>
          <w:rFonts w:ascii="Arial" w:eastAsia="Times New Roman" w:hAnsi="Arial" w:cs="Arial"/>
          <w:b w:val="0"/>
          <w:sz w:val="24"/>
          <w:szCs w:val="24"/>
          <w:lang w:val="en-US" w:eastAsia="de-DE"/>
        </w:rPr>
        <w:t xml:space="preserve"> M.</w:t>
      </w:r>
      <w:r w:rsidR="00F55FFB" w:rsidRPr="00D00855">
        <w:rPr>
          <w:rFonts w:ascii="Arial" w:eastAsia="Times New Roman" w:hAnsi="Arial" w:cs="Arial"/>
          <w:b w:val="0"/>
          <w:sz w:val="24"/>
          <w:szCs w:val="24"/>
          <w:lang w:val="en-US" w:eastAsia="de-DE"/>
        </w:rPr>
        <w:t xml:space="preserve"> </w:t>
      </w:r>
      <w:r w:rsidR="00F55FFB" w:rsidRPr="00411C1C">
        <w:rPr>
          <w:rFonts w:ascii="Arial" w:eastAsia="Times New Roman" w:hAnsi="Arial" w:cs="Arial"/>
          <w:b w:val="0"/>
          <w:sz w:val="24"/>
          <w:szCs w:val="24"/>
          <w:lang w:val="en-US" w:eastAsia="de-DE"/>
        </w:rPr>
        <w:t xml:space="preserve">Biochemical and immunological analysis of mould skin prick test solution: current status of standardization. </w:t>
      </w:r>
      <w:r w:rsidR="00F55FFB" w:rsidRPr="00382D64">
        <w:rPr>
          <w:rFonts w:ascii="Arial" w:eastAsia="Times New Roman" w:hAnsi="Arial" w:cs="Arial"/>
          <w:b w:val="0"/>
          <w:sz w:val="24"/>
          <w:szCs w:val="24"/>
          <w:lang w:val="en-US" w:eastAsia="de-DE"/>
        </w:rPr>
        <w:t>Clin Exp Allergy 2013; 43(11): 1286-1296; doi: 10.1111/cea.12186</w:t>
      </w:r>
    </w:p>
    <w:p w14:paraId="5387BDFA" w14:textId="3BF09420"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445" w:name="_Ref124401574"/>
      <w:r>
        <w:rPr>
          <w:rFonts w:ascii="Arial" w:eastAsia="Arial Unicode MS" w:hAnsi="Arial" w:cs="Arial"/>
          <w:b w:val="0"/>
          <w:bCs w:val="0"/>
          <w:noProof/>
          <w:sz w:val="24"/>
          <w:szCs w:val="24"/>
          <w:lang w:val="en-US"/>
        </w:rPr>
        <w:t>328</w:t>
      </w:r>
      <w:bookmarkEnd w:id="445"/>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Kespohl S, Raulf M. Mould allergens: How far has molecular allergy diagnosis come? Part 13 of the series Molecular Allergology. Allergo J Int 2014; 23(4): 120-125; doi: 10.1007/s40629-014-0014-4</w:t>
      </w:r>
    </w:p>
    <w:p w14:paraId="44FC638F" w14:textId="1ED11FBB" w:rsidR="00020174" w:rsidRPr="00FF2465" w:rsidRDefault="00CD253B" w:rsidP="00F63B2F">
      <w:pPr>
        <w:pStyle w:val="Beschriftung"/>
        <w:spacing w:after="60"/>
        <w:ind w:left="709" w:hanging="709"/>
        <w:rPr>
          <w:rFonts w:ascii="Arial" w:hAnsi="Arial" w:cs="Arial"/>
          <w:b w:val="0"/>
          <w:bCs w:val="0"/>
          <w:sz w:val="24"/>
          <w:szCs w:val="24"/>
          <w:lang w:val="en-US"/>
        </w:rPr>
      </w:pPr>
      <w:bookmarkStart w:id="446" w:name="_Ref124327610"/>
      <w:r>
        <w:rPr>
          <w:rFonts w:ascii="Arial" w:hAnsi="Arial" w:cs="Arial"/>
          <w:b w:val="0"/>
          <w:bCs w:val="0"/>
          <w:noProof/>
          <w:sz w:val="24"/>
          <w:szCs w:val="24"/>
          <w:lang w:val="en-US"/>
        </w:rPr>
        <w:t>329</w:t>
      </w:r>
      <w:bookmarkEnd w:id="446"/>
      <w:r w:rsidR="00020174" w:rsidRPr="00FF2465">
        <w:rPr>
          <w:rFonts w:ascii="Arial" w:hAnsi="Arial" w:cs="Arial"/>
          <w:b w:val="0"/>
          <w:bCs w:val="0"/>
          <w:sz w:val="24"/>
          <w:szCs w:val="24"/>
          <w:lang w:val="en-US"/>
        </w:rPr>
        <w:t>.</w:t>
      </w:r>
      <w:r w:rsidR="00020174" w:rsidRPr="00FF2465">
        <w:rPr>
          <w:rFonts w:ascii="Arial" w:hAnsi="Arial" w:cs="Arial"/>
          <w:b w:val="0"/>
          <w:bCs w:val="0"/>
          <w:sz w:val="24"/>
          <w:szCs w:val="24"/>
          <w:lang w:val="en-US"/>
        </w:rPr>
        <w:tab/>
        <w:t>Kespohl S, Raulf M. Mould allergens: Where do we stand with molecular allergy diagnostics? Part 13 of the series Molecular Allergology. Allergo J Int 2014; 23(4): 120-125; doi: 10.1007/s40629-014-0014-4</w:t>
      </w:r>
    </w:p>
    <w:p w14:paraId="5A6929EF" w14:textId="13E5CA7D" w:rsidR="003A6A80" w:rsidRPr="00382D64" w:rsidRDefault="00CD253B" w:rsidP="00F63B2F">
      <w:pPr>
        <w:pStyle w:val="Beschriftung"/>
        <w:spacing w:after="60"/>
        <w:ind w:left="709" w:hanging="709"/>
        <w:rPr>
          <w:rFonts w:ascii="Arial" w:eastAsia="Times New Roman" w:hAnsi="Arial" w:cs="Arial"/>
          <w:b w:val="0"/>
          <w:sz w:val="24"/>
          <w:szCs w:val="24"/>
          <w:lang w:eastAsia="de-DE"/>
        </w:rPr>
      </w:pPr>
      <w:bookmarkStart w:id="447" w:name="_Ref127276245"/>
      <w:r>
        <w:rPr>
          <w:rFonts w:ascii="Arial" w:eastAsia="Times New Roman" w:hAnsi="Arial" w:cs="Arial"/>
          <w:b w:val="0"/>
          <w:bCs w:val="0"/>
          <w:noProof/>
          <w:sz w:val="24"/>
          <w:szCs w:val="24"/>
          <w:lang w:eastAsia="de-DE"/>
        </w:rPr>
        <w:t>330</w:t>
      </w:r>
      <w:bookmarkEnd w:id="447"/>
      <w:r w:rsidR="003A6A80" w:rsidRPr="00165629">
        <w:rPr>
          <w:rFonts w:ascii="Arial" w:eastAsia="Times New Roman" w:hAnsi="Arial" w:cs="Arial"/>
          <w:b w:val="0"/>
          <w:bCs w:val="0"/>
          <w:sz w:val="24"/>
          <w:szCs w:val="24"/>
          <w:lang w:eastAsia="de-DE"/>
        </w:rPr>
        <w:t>.</w:t>
      </w:r>
      <w:r w:rsidR="003A6A80" w:rsidRPr="00165629">
        <w:rPr>
          <w:rFonts w:ascii="Arial" w:eastAsia="Times New Roman" w:hAnsi="Arial" w:cs="Arial"/>
          <w:b w:val="0"/>
          <w:bCs w:val="0"/>
          <w:sz w:val="24"/>
          <w:szCs w:val="24"/>
          <w:lang w:eastAsia="de-DE"/>
        </w:rPr>
        <w:tab/>
      </w:r>
      <w:r w:rsidR="003A6A80" w:rsidRPr="00D00855">
        <w:rPr>
          <w:rFonts w:ascii="Arial" w:eastAsia="Times New Roman" w:hAnsi="Arial" w:cs="Arial"/>
          <w:b w:val="0"/>
          <w:sz w:val="24"/>
          <w:szCs w:val="24"/>
          <w:lang w:eastAsia="de-DE"/>
        </w:rPr>
        <w:t xml:space="preserve">Kespohl S, Maryska S, Bünger J, Hagemeyer O, Jakob T, Joest M, Knecht R, Koschel D, Kotschy-Lang N, Merget R, Mülleneisen NK, Rabe U, Röseler S, Stollewert D, Straube H, Ulmer HM, Walusiak-Skorupa J, Wiszniewska M, Wurpts G, Brüning T, Raulf M. </w:t>
      </w:r>
      <w:r w:rsidR="003A6A80" w:rsidRPr="00411C1C">
        <w:rPr>
          <w:rFonts w:ascii="Arial" w:eastAsia="Times New Roman" w:hAnsi="Arial" w:cs="Arial"/>
          <w:b w:val="0"/>
          <w:sz w:val="24"/>
          <w:szCs w:val="24"/>
          <w:lang w:eastAsia="de-DE"/>
        </w:rPr>
        <w:t xml:space="preserve">Schimmelpilzallergie: Sensibilisierungshäufigkeit und Konkordanz verschiedener Hautprickteste im Vergleich zur spezifischen IgE-Bestimmung. </w:t>
      </w:r>
      <w:r w:rsidR="003A6A80" w:rsidRPr="00382D64">
        <w:rPr>
          <w:rFonts w:ascii="Arial" w:eastAsia="Times New Roman" w:hAnsi="Arial" w:cs="Arial"/>
          <w:b w:val="0"/>
          <w:sz w:val="24"/>
          <w:szCs w:val="24"/>
          <w:lang w:eastAsia="de-DE"/>
        </w:rPr>
        <w:t>Pneumologie 2015; 69: S5 V515; doi: 10.1055/s-0035-1544611</w:t>
      </w:r>
    </w:p>
    <w:p w14:paraId="42C2F892" w14:textId="508FB37E"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448" w:name="_Ref124401589"/>
      <w:r>
        <w:rPr>
          <w:rFonts w:ascii="Arial" w:eastAsia="Arial Unicode MS" w:hAnsi="Arial" w:cs="Arial"/>
          <w:b w:val="0"/>
          <w:bCs w:val="0"/>
          <w:noProof/>
          <w:sz w:val="24"/>
          <w:szCs w:val="24"/>
        </w:rPr>
        <w:t>331</w:t>
      </w:r>
      <w:bookmarkEnd w:id="448"/>
      <w:r w:rsidR="00430B52" w:rsidRPr="00AF01B1">
        <w:rPr>
          <w:rFonts w:ascii="Arial" w:eastAsia="Arial Unicode MS" w:hAnsi="Arial" w:cs="Arial"/>
          <w:b w:val="0"/>
          <w:bCs w:val="0"/>
          <w:noProof/>
          <w:sz w:val="24"/>
          <w:szCs w:val="24"/>
        </w:rPr>
        <w:t>.</w:t>
      </w:r>
      <w:r w:rsidR="00430B52" w:rsidRPr="00AF01B1">
        <w:rPr>
          <w:rFonts w:ascii="Arial" w:eastAsia="Arial Unicode MS" w:hAnsi="Arial" w:cs="Arial"/>
          <w:b w:val="0"/>
          <w:bCs w:val="0"/>
          <w:noProof/>
          <w:sz w:val="24"/>
          <w:szCs w:val="24"/>
        </w:rPr>
        <w:tab/>
        <w:t xml:space="preserve">Kespohl S, Maryska S, Bünger J, Hagemeyer O, Jakob T, Joest M, Knecht R, Koschel D, Kotschy-Lang N, Merget R, Mülleneisen NK, Rabe U, Röseler S, Sander I, Stollewerk D, Straube H, Ulmer HM, van Kampen V, Walusiak-Skorupa J, Wiszniewska M, Wurpts M, Brüning T, Raulf M. How to diagnose mould allergy? </w:t>
      </w:r>
      <w:r w:rsidR="00430B52" w:rsidRPr="00505020">
        <w:rPr>
          <w:rFonts w:ascii="Arial" w:eastAsia="Arial Unicode MS" w:hAnsi="Arial" w:cs="Arial"/>
          <w:b w:val="0"/>
          <w:bCs w:val="0"/>
          <w:noProof/>
          <w:sz w:val="24"/>
          <w:szCs w:val="24"/>
          <w:lang w:val="en-US"/>
        </w:rPr>
        <w:t>Comparison of skin prick tests with specific IgE results. Clin Exp Allergy 2016; 46(7): 981-991; doi:10.1111/ cea.12733</w:t>
      </w:r>
    </w:p>
    <w:p w14:paraId="218442FD" w14:textId="2D5269E8" w:rsidR="00020174" w:rsidRPr="00FF2465" w:rsidRDefault="00CD253B" w:rsidP="00F63B2F">
      <w:pPr>
        <w:pStyle w:val="Beschriftung"/>
        <w:spacing w:after="60"/>
        <w:ind w:left="709" w:hanging="709"/>
        <w:rPr>
          <w:rFonts w:ascii="Arial" w:hAnsi="Arial" w:cs="Arial"/>
          <w:b w:val="0"/>
          <w:bCs w:val="0"/>
          <w:sz w:val="24"/>
          <w:szCs w:val="24"/>
          <w:lang w:val="en-US"/>
        </w:rPr>
      </w:pPr>
      <w:bookmarkStart w:id="449" w:name="_Ref124327616"/>
      <w:r>
        <w:rPr>
          <w:rFonts w:ascii="Arial" w:hAnsi="Arial" w:cs="Arial"/>
          <w:b w:val="0"/>
          <w:bCs w:val="0"/>
          <w:noProof/>
          <w:sz w:val="24"/>
          <w:szCs w:val="24"/>
          <w:lang w:val="en-US"/>
        </w:rPr>
        <w:t>332</w:t>
      </w:r>
      <w:bookmarkEnd w:id="449"/>
      <w:r w:rsidR="00020174" w:rsidRPr="00FF2465">
        <w:rPr>
          <w:rFonts w:ascii="Arial" w:hAnsi="Arial" w:cs="Arial"/>
          <w:b w:val="0"/>
          <w:bCs w:val="0"/>
          <w:sz w:val="24"/>
          <w:szCs w:val="24"/>
          <w:lang w:val="en-US"/>
        </w:rPr>
        <w:t>.</w:t>
      </w:r>
      <w:r w:rsidR="00020174" w:rsidRPr="00FF2465">
        <w:rPr>
          <w:rFonts w:ascii="Arial" w:hAnsi="Arial" w:cs="Arial"/>
          <w:b w:val="0"/>
          <w:bCs w:val="0"/>
          <w:sz w:val="24"/>
          <w:szCs w:val="24"/>
          <w:lang w:val="en-US"/>
        </w:rPr>
        <w:tab/>
        <w:t>Kespohl S, Raulf M. Mold sensitization in asthmatic and non-asthmatic subjects diagnosed with extract-based versus component-based allergens. Adv Exp Med Biol 2019; 1153: 79-89; doi: 10.1007/5584_2019_342</w:t>
      </w:r>
    </w:p>
    <w:p w14:paraId="17FC984D" w14:textId="389EBC82" w:rsidR="00072C66" w:rsidRPr="00B72B9E" w:rsidRDefault="00CD253B" w:rsidP="00F63B2F">
      <w:pPr>
        <w:pStyle w:val="Beschriftung"/>
        <w:spacing w:after="60"/>
        <w:ind w:left="709" w:hanging="709"/>
        <w:rPr>
          <w:rFonts w:ascii="Arial" w:hAnsi="Arial" w:cs="Arial"/>
          <w:b w:val="0"/>
          <w:bCs w:val="0"/>
          <w:sz w:val="24"/>
          <w:szCs w:val="24"/>
          <w:lang w:val="en-US"/>
        </w:rPr>
      </w:pPr>
      <w:bookmarkStart w:id="450" w:name="_Ref124371548"/>
      <w:r>
        <w:rPr>
          <w:rFonts w:ascii="Arial" w:hAnsi="Arial" w:cs="Arial"/>
          <w:b w:val="0"/>
          <w:bCs w:val="0"/>
          <w:noProof/>
          <w:sz w:val="24"/>
          <w:szCs w:val="24"/>
          <w:lang w:val="en-US"/>
        </w:rPr>
        <w:t>333</w:t>
      </w:r>
      <w:bookmarkEnd w:id="450"/>
      <w:r w:rsidR="00072C66" w:rsidRPr="00B72B9E">
        <w:rPr>
          <w:rFonts w:ascii="Arial" w:hAnsi="Arial" w:cs="Arial"/>
          <w:b w:val="0"/>
          <w:bCs w:val="0"/>
          <w:sz w:val="24"/>
          <w:szCs w:val="24"/>
          <w:lang w:val="en-US"/>
        </w:rPr>
        <w:t>.</w:t>
      </w:r>
      <w:r w:rsidR="00072C66" w:rsidRPr="00B72B9E">
        <w:rPr>
          <w:rFonts w:ascii="Arial" w:hAnsi="Arial" w:cs="Arial"/>
          <w:b w:val="0"/>
          <w:bCs w:val="0"/>
          <w:sz w:val="24"/>
          <w:szCs w:val="24"/>
          <w:lang w:val="en-US"/>
        </w:rPr>
        <w:tab/>
        <w:t>Kespohl S, Liebers V, Maryska S, Meurer U, Litzenberger C, Merget R, Raulf M. What should be tested in patients with suspected mold exposure? Usefulness of serological markers for the diagnosis. Allergol Select 2022; 6: 118-132; doi: 10.5414/ALX02298E</w:t>
      </w:r>
    </w:p>
    <w:p w14:paraId="4E32369F" w14:textId="75FBF4BA" w:rsidR="006C5E4F"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451" w:name="_Ref124401644"/>
      <w:r>
        <w:rPr>
          <w:rFonts w:ascii="Arial" w:eastAsia="Arial Unicode MS" w:hAnsi="Arial" w:cs="Arial"/>
          <w:b w:val="0"/>
          <w:bCs w:val="0"/>
          <w:noProof/>
          <w:sz w:val="24"/>
          <w:szCs w:val="24"/>
          <w:lang w:val="en-US"/>
        </w:rPr>
        <w:t>334</w:t>
      </w:r>
      <w:bookmarkEnd w:id="451"/>
      <w:r w:rsidR="006C5E4F" w:rsidRPr="00505020">
        <w:rPr>
          <w:rFonts w:ascii="Arial" w:eastAsia="Arial Unicode MS" w:hAnsi="Arial" w:cs="Arial"/>
          <w:b w:val="0"/>
          <w:bCs w:val="0"/>
          <w:noProof/>
          <w:sz w:val="24"/>
          <w:szCs w:val="24"/>
          <w:lang w:val="en-US"/>
        </w:rPr>
        <w:t>.</w:t>
      </w:r>
      <w:r w:rsidR="006C5E4F" w:rsidRPr="00505020">
        <w:rPr>
          <w:rFonts w:ascii="Arial" w:eastAsia="Arial Unicode MS" w:hAnsi="Arial" w:cs="Arial"/>
          <w:b w:val="0"/>
          <w:bCs w:val="0"/>
          <w:noProof/>
          <w:sz w:val="24"/>
          <w:szCs w:val="24"/>
          <w:lang w:val="en-US"/>
        </w:rPr>
        <w:tab/>
        <w:t>Kespohl S, Raulf M. Allergy to moulds. In: Hoffmann-Sommergruber K, de las Vecillas L, Dramburg S, Hilger C, Matricardi P, Santos A, eds. Molecular Allergology User’s Guide 2.0, European Academy of Allergy and Clinical Immunology, Zürich 2022, Chapter B07</w:t>
      </w:r>
    </w:p>
    <w:p w14:paraId="4E6C28F5" w14:textId="380B7005"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452" w:name="_Ref123750745"/>
      <w:r>
        <w:rPr>
          <w:rFonts w:ascii="Arial" w:eastAsia="Calibri" w:hAnsi="Arial" w:cs="Arial"/>
          <w:b w:val="0"/>
          <w:bCs w:val="0"/>
          <w:noProof/>
          <w:sz w:val="24"/>
          <w:szCs w:val="24"/>
          <w:u w:color="000000"/>
        </w:rPr>
        <w:t>335</w:t>
      </w:r>
      <w:bookmarkEnd w:id="452"/>
      <w:r w:rsidR="00777FFD" w:rsidRPr="00C95397">
        <w:rPr>
          <w:rFonts w:ascii="Arial" w:eastAsia="Calibri" w:hAnsi="Arial" w:cs="Arial"/>
          <w:b w:val="0"/>
          <w:bCs w:val="0"/>
          <w:sz w:val="24"/>
          <w:szCs w:val="24"/>
          <w:u w:color="000000"/>
        </w:rPr>
        <w:t>.</w:t>
      </w:r>
      <w:r w:rsidR="00777FFD" w:rsidRPr="00C95397">
        <w:rPr>
          <w:rFonts w:ascii="Arial" w:eastAsia="Calibri" w:hAnsi="Arial" w:cs="Arial"/>
          <w:b w:val="0"/>
          <w:bCs w:val="0"/>
          <w:sz w:val="24"/>
          <w:szCs w:val="24"/>
          <w:u w:color="000000"/>
        </w:rPr>
        <w:tab/>
        <w:t xml:space="preserve">Khalili B, Montanaro MT, Bardana EJ Jr. </w:t>
      </w:r>
      <w:r w:rsidR="00777FFD" w:rsidRPr="0003748A">
        <w:rPr>
          <w:rFonts w:ascii="Arial" w:eastAsia="Calibri" w:hAnsi="Arial" w:cs="Arial"/>
          <w:b w:val="0"/>
          <w:bCs w:val="0"/>
          <w:sz w:val="24"/>
          <w:szCs w:val="24"/>
          <w:u w:color="000000"/>
          <w:lang w:val="en-US"/>
        </w:rPr>
        <w:t>Inhalational mold toxicity: fact or fiction? A clinical review of 50 cases. Ann Allergy Asthma Immunol 2005; 95(3): 239-246; doi: 10.1016/s1081-1206(10)61220-3</w:t>
      </w:r>
    </w:p>
    <w:p w14:paraId="7F376B5D" w14:textId="05A75C38"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453" w:name="_Ref124157672"/>
      <w:r>
        <w:rPr>
          <w:rFonts w:ascii="Arial" w:eastAsia="Helvetica Neue" w:hAnsi="Arial" w:cs="Arial"/>
          <w:b w:val="0"/>
          <w:bCs w:val="0"/>
          <w:noProof/>
          <w:color w:val="000000"/>
          <w:sz w:val="24"/>
          <w:szCs w:val="24"/>
          <w:bdr w:val="nil"/>
          <w:lang w:val="da-DK" w:eastAsia="de-DE"/>
        </w:rPr>
        <w:t>336</w:t>
      </w:r>
      <w:bookmarkEnd w:id="453"/>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Kielb C, Lin S, Muscatiello N, Hord W, Rogers-Harrington J, Healy J. Building-related health symptoms and classroom indoor air quality: a survey of school teachers in New York State. Indoor Air 2015;</w:t>
      </w:r>
      <w:r w:rsidR="00F475BA">
        <w:rPr>
          <w:rFonts w:ascii="Arial" w:eastAsia="Helvetica Neue" w:hAnsi="Arial" w:cs="Arial"/>
          <w:b w:val="0"/>
          <w:bCs w:val="0"/>
          <w:color w:val="000000"/>
          <w:sz w:val="24"/>
          <w:szCs w:val="24"/>
          <w:bdr w:val="nil"/>
          <w:lang w:val="da-DK" w:eastAsia="de-DE"/>
        </w:rPr>
        <w:t xml:space="preserve"> </w:t>
      </w:r>
      <w:r w:rsidR="00DD4AEC" w:rsidRPr="0076771E">
        <w:rPr>
          <w:rFonts w:ascii="Arial" w:eastAsia="Helvetica Neue" w:hAnsi="Arial" w:cs="Arial"/>
          <w:b w:val="0"/>
          <w:bCs w:val="0"/>
          <w:color w:val="000000"/>
          <w:sz w:val="24"/>
          <w:szCs w:val="24"/>
          <w:bdr w:val="nil"/>
          <w:lang w:val="da-DK" w:eastAsia="de-DE"/>
        </w:rPr>
        <w:t>25(4):</w:t>
      </w:r>
      <w:r w:rsidR="00F475BA">
        <w:rPr>
          <w:rFonts w:ascii="Arial" w:eastAsia="Helvetica Neue" w:hAnsi="Arial" w:cs="Arial"/>
          <w:b w:val="0"/>
          <w:bCs w:val="0"/>
          <w:color w:val="000000"/>
          <w:sz w:val="24"/>
          <w:szCs w:val="24"/>
          <w:bdr w:val="nil"/>
          <w:lang w:val="da-DK" w:eastAsia="de-DE"/>
        </w:rPr>
        <w:t xml:space="preserve"> </w:t>
      </w:r>
      <w:r w:rsidR="00DD4AEC" w:rsidRPr="0076771E">
        <w:rPr>
          <w:rFonts w:ascii="Arial" w:eastAsia="Helvetica Neue" w:hAnsi="Arial" w:cs="Arial"/>
          <w:b w:val="0"/>
          <w:bCs w:val="0"/>
          <w:color w:val="000000"/>
          <w:sz w:val="24"/>
          <w:szCs w:val="24"/>
          <w:bdr w:val="nil"/>
          <w:lang w:val="da-DK" w:eastAsia="de-DE"/>
        </w:rPr>
        <w:t>371-</w:t>
      </w:r>
      <w:r w:rsidR="00F475BA">
        <w:rPr>
          <w:rFonts w:ascii="Arial" w:eastAsia="Helvetica Neue" w:hAnsi="Arial" w:cs="Arial"/>
          <w:b w:val="0"/>
          <w:bCs w:val="0"/>
          <w:color w:val="000000"/>
          <w:sz w:val="24"/>
          <w:szCs w:val="24"/>
          <w:bdr w:val="nil"/>
          <w:lang w:val="da-DK" w:eastAsia="de-DE"/>
        </w:rPr>
        <w:t>3</w:t>
      </w:r>
      <w:r w:rsidR="00DD4AEC" w:rsidRPr="0076771E">
        <w:rPr>
          <w:rFonts w:ascii="Arial" w:eastAsia="Helvetica Neue" w:hAnsi="Arial" w:cs="Arial"/>
          <w:b w:val="0"/>
          <w:bCs w:val="0"/>
          <w:color w:val="000000"/>
          <w:sz w:val="24"/>
          <w:szCs w:val="24"/>
          <w:bdr w:val="nil"/>
          <w:lang w:val="da-DK" w:eastAsia="de-DE"/>
        </w:rPr>
        <w:t>80</w:t>
      </w:r>
      <w:r w:rsidR="00F475BA">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 xml:space="preserve"> doi: 10.1111/ina.12154</w:t>
      </w:r>
    </w:p>
    <w:p w14:paraId="0C1ECD91" w14:textId="60D63E36"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454" w:name="_Ref124157679"/>
      <w:r>
        <w:rPr>
          <w:rFonts w:ascii="Arial" w:eastAsia="Helvetica Neue" w:hAnsi="Arial" w:cs="Arial"/>
          <w:b w:val="0"/>
          <w:bCs w:val="0"/>
          <w:noProof/>
          <w:color w:val="000000"/>
          <w:sz w:val="24"/>
          <w:szCs w:val="24"/>
          <w:bdr w:val="nil"/>
          <w:lang w:val="da-DK" w:eastAsia="de-DE"/>
        </w:rPr>
        <w:t>337</w:t>
      </w:r>
      <w:bookmarkEnd w:id="454"/>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Kilburn KH Role of molds and mycotoxins in being sick in buildings: neurobehavioral and pulmonary impairment. Adv Appl Microbiol 2004; 55: 339-359; doi: 10.1016/S0065-2164(04)55013-X</w:t>
      </w:r>
    </w:p>
    <w:p w14:paraId="7A7D0094" w14:textId="4347678C" w:rsidR="00DB23AE" w:rsidRPr="00DB23AE" w:rsidRDefault="00CD253B" w:rsidP="00F63B2F">
      <w:pPr>
        <w:pStyle w:val="Beschriftung"/>
        <w:spacing w:after="60"/>
        <w:ind w:left="709" w:hanging="709"/>
        <w:rPr>
          <w:rFonts w:ascii="Arial" w:eastAsia="Times New Roman" w:hAnsi="Arial" w:cs="Arial"/>
          <w:b w:val="0"/>
          <w:sz w:val="24"/>
          <w:szCs w:val="24"/>
          <w:lang w:val="da-DK" w:eastAsia="de-DE"/>
        </w:rPr>
      </w:pPr>
      <w:bookmarkStart w:id="455" w:name="_Ref128403623"/>
      <w:r>
        <w:rPr>
          <w:rFonts w:ascii="Arial" w:eastAsia="Times New Roman" w:hAnsi="Arial" w:cs="Arial"/>
          <w:b w:val="0"/>
          <w:noProof/>
          <w:sz w:val="24"/>
          <w:szCs w:val="24"/>
          <w:lang w:val="da-DK" w:eastAsia="de-DE"/>
        </w:rPr>
        <w:t>338</w:t>
      </w:r>
      <w:bookmarkEnd w:id="455"/>
      <w:r w:rsidR="00DB23AE" w:rsidRPr="00DB23AE">
        <w:rPr>
          <w:rFonts w:ascii="Arial" w:eastAsia="Times New Roman" w:hAnsi="Arial" w:cs="Arial"/>
          <w:b w:val="0"/>
          <w:sz w:val="24"/>
          <w:szCs w:val="24"/>
          <w:lang w:val="da-DK" w:eastAsia="de-DE"/>
        </w:rPr>
        <w:t>.</w:t>
      </w:r>
      <w:r w:rsidR="00DB23AE" w:rsidRPr="00DB23AE">
        <w:rPr>
          <w:rFonts w:ascii="Arial" w:eastAsia="Times New Roman" w:hAnsi="Arial" w:cs="Arial"/>
          <w:b w:val="0"/>
          <w:sz w:val="24"/>
          <w:szCs w:val="24"/>
          <w:lang w:val="da-DK" w:eastAsia="de-DE"/>
        </w:rPr>
        <w:tab/>
        <w:t>Kim V, Criner GJ. Chronic bronchitis and chronic obstructive pulmonary disease. Am J Respir Crit Care Med 2013; 187(3): 228-237; doi: 10.1164/rccm.201210-1843CI</w:t>
      </w:r>
    </w:p>
    <w:p w14:paraId="63CBB224" w14:textId="399E16B5"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56" w:name="_Ref122524291"/>
      <w:r>
        <w:rPr>
          <w:rFonts w:ascii="Arial" w:eastAsia="Times New Roman" w:hAnsi="Arial" w:cs="Arial"/>
          <w:b w:val="0"/>
          <w:bCs w:val="0"/>
          <w:noProof/>
          <w:sz w:val="24"/>
          <w:szCs w:val="24"/>
          <w:lang w:val="en-US"/>
        </w:rPr>
        <w:t>339</w:t>
      </w:r>
      <w:bookmarkEnd w:id="456"/>
      <w:r w:rsidR="00F75FE6" w:rsidRPr="00354AC1">
        <w:rPr>
          <w:rFonts w:ascii="Arial" w:eastAsia="Times New Roman" w:hAnsi="Arial" w:cs="Arial"/>
          <w:b w:val="0"/>
          <w:bCs w:val="0"/>
          <w:noProof/>
          <w:sz w:val="24"/>
          <w:szCs w:val="24"/>
          <w:lang w:val="en-US"/>
        </w:rPr>
        <w:t>.</w:t>
      </w:r>
      <w:r w:rsidR="00F75FE6" w:rsidRPr="00354AC1">
        <w:rPr>
          <w:rFonts w:ascii="Arial" w:eastAsia="Times New Roman" w:hAnsi="Arial" w:cs="Arial"/>
          <w:b w:val="0"/>
          <w:bCs w:val="0"/>
          <w:noProof/>
          <w:sz w:val="24"/>
          <w:szCs w:val="24"/>
          <w:lang w:val="en-US"/>
        </w:rPr>
        <w:tab/>
        <w:t xml:space="preserve">King N, Auger P. Indoor air quality, fungi, and health. </w:t>
      </w:r>
      <w:r w:rsidR="00F75FE6" w:rsidRPr="00CB5667">
        <w:rPr>
          <w:rFonts w:ascii="Arial" w:eastAsia="Times New Roman" w:hAnsi="Arial" w:cs="Arial"/>
          <w:b w:val="0"/>
          <w:bCs w:val="0"/>
          <w:noProof/>
          <w:sz w:val="24"/>
          <w:szCs w:val="24"/>
          <w:lang w:val="en-US"/>
        </w:rPr>
        <w:t>How do we stand? Can Fam Physician 2002; 48: 298-302</w:t>
      </w:r>
    </w:p>
    <w:p w14:paraId="7D98CCAE" w14:textId="511F2A0F" w:rsidR="00DB23AE" w:rsidRPr="00DB23AE" w:rsidRDefault="00CD253B" w:rsidP="00F63B2F">
      <w:pPr>
        <w:pStyle w:val="Beschriftung"/>
        <w:spacing w:after="60"/>
        <w:ind w:left="709" w:hanging="709"/>
        <w:rPr>
          <w:rFonts w:ascii="Arial" w:eastAsia="Times New Roman" w:hAnsi="Arial" w:cs="Arial"/>
          <w:b w:val="0"/>
          <w:sz w:val="24"/>
          <w:szCs w:val="24"/>
          <w:lang w:val="da-DK" w:eastAsia="de-DE"/>
        </w:rPr>
      </w:pPr>
      <w:bookmarkStart w:id="457" w:name="_Ref128403615"/>
      <w:r>
        <w:rPr>
          <w:rFonts w:ascii="Arial" w:eastAsia="Times New Roman" w:hAnsi="Arial" w:cs="Arial"/>
          <w:b w:val="0"/>
          <w:noProof/>
          <w:sz w:val="24"/>
          <w:szCs w:val="24"/>
          <w:lang w:val="da-DK" w:eastAsia="de-DE"/>
        </w:rPr>
        <w:t>340</w:t>
      </w:r>
      <w:bookmarkEnd w:id="457"/>
      <w:r w:rsidR="00DB23AE" w:rsidRPr="00DB23AE">
        <w:rPr>
          <w:rFonts w:ascii="Arial" w:eastAsia="Times New Roman" w:hAnsi="Arial" w:cs="Arial"/>
          <w:b w:val="0"/>
          <w:sz w:val="24"/>
          <w:szCs w:val="24"/>
          <w:lang w:val="da-DK" w:eastAsia="de-DE"/>
        </w:rPr>
        <w:t>.</w:t>
      </w:r>
      <w:r w:rsidR="00DB23AE" w:rsidRPr="00DB23AE">
        <w:rPr>
          <w:rFonts w:ascii="Arial" w:eastAsia="Times New Roman" w:hAnsi="Arial" w:cs="Arial"/>
          <w:b w:val="0"/>
          <w:sz w:val="24"/>
          <w:szCs w:val="24"/>
          <w:lang w:val="da-DK" w:eastAsia="de-DE"/>
        </w:rPr>
        <w:tab/>
        <w:t>Kinkade S, Long NA. Acute Bronchitis. Am Fam Physician 2016; 94(7): 560-565</w:t>
      </w:r>
    </w:p>
    <w:p w14:paraId="10DD947B" w14:textId="05FEA11E"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458" w:name="_Ref124157686"/>
      <w:r>
        <w:rPr>
          <w:rFonts w:ascii="Arial" w:eastAsia="Helvetica Neue" w:hAnsi="Arial" w:cs="Arial"/>
          <w:b w:val="0"/>
          <w:bCs w:val="0"/>
          <w:noProof/>
          <w:color w:val="000000"/>
          <w:sz w:val="24"/>
          <w:szCs w:val="24"/>
          <w:bdr w:val="nil"/>
          <w:lang w:val="da-DK" w:eastAsia="de-DE"/>
        </w:rPr>
        <w:t>341</w:t>
      </w:r>
      <w:bookmarkEnd w:id="458"/>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Kishi R, Saijo Y, Kanazawa A, Tanaka M, Yoshimura T, Chikara H, Takigawa T, Morimoto K, Nakayama K, Shibata E. Regional differences in residential environments and the association of dwellings and residential factors with the sick house syndrome: a nationwide cross-sectional questionnaire study in Japan. Indoor Air 2009; 19(3): 243-254; doi: 10.1111/j.1600-0668.2009.00589.x</w:t>
      </w:r>
    </w:p>
    <w:p w14:paraId="2D6D7CDB" w14:textId="53E755CD"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459" w:name="_Ref124401715"/>
      <w:r>
        <w:rPr>
          <w:rFonts w:ascii="Arial" w:eastAsia="Arial Unicode MS" w:hAnsi="Arial" w:cs="Arial"/>
          <w:b w:val="0"/>
          <w:bCs w:val="0"/>
          <w:noProof/>
          <w:sz w:val="24"/>
          <w:szCs w:val="24"/>
          <w:lang w:val="en-US"/>
        </w:rPr>
        <w:t>342</w:t>
      </w:r>
      <w:bookmarkEnd w:id="459"/>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Kleine-Tebbe J. Supposed food allergy: unreasonable allergy test. MMW Fortschr Med 2009; 151(51-52): 6-7</w:t>
      </w:r>
    </w:p>
    <w:p w14:paraId="5C5BA1BE" w14:textId="54D7EC80"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460" w:name="_Ref124401674"/>
      <w:r>
        <w:rPr>
          <w:rFonts w:ascii="Arial" w:eastAsia="Arial Unicode MS" w:hAnsi="Arial" w:cs="Arial"/>
          <w:b w:val="0"/>
          <w:bCs w:val="0"/>
          <w:noProof/>
          <w:sz w:val="24"/>
          <w:szCs w:val="24"/>
          <w:lang w:val="en-US"/>
        </w:rPr>
        <w:t>343</w:t>
      </w:r>
      <w:bookmarkEnd w:id="460"/>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Kleine-Tebbe Jakob T. A03 Molecular Allergy Diagnostics in Clinical Practice. In: EAACI Molecular Allergology User's Guide. Pediatr Allergy Immunol 2016; 27 Suppl 23: 1-250; doi: 10.1111/pai.12563</w:t>
      </w:r>
    </w:p>
    <w:p w14:paraId="6856A910" w14:textId="43E23533" w:rsidR="00976416" w:rsidRPr="00012A58" w:rsidRDefault="00CD253B" w:rsidP="00F63B2F">
      <w:pPr>
        <w:pStyle w:val="Beschriftung"/>
        <w:spacing w:after="60"/>
        <w:ind w:left="709" w:hanging="709"/>
        <w:rPr>
          <w:rFonts w:ascii="Arial" w:hAnsi="Arial" w:cs="Arial"/>
          <w:b w:val="0"/>
          <w:bCs w:val="0"/>
          <w:sz w:val="24"/>
          <w:szCs w:val="24"/>
          <w:lang w:val="en-US"/>
        </w:rPr>
      </w:pPr>
      <w:bookmarkStart w:id="461" w:name="_Ref126593447"/>
      <w:r>
        <w:rPr>
          <w:rFonts w:ascii="Arial" w:hAnsi="Arial" w:cs="Arial"/>
          <w:b w:val="0"/>
          <w:bCs w:val="0"/>
          <w:noProof/>
          <w:sz w:val="24"/>
          <w:szCs w:val="24"/>
          <w:lang w:val="en-GB"/>
        </w:rPr>
        <w:t>344</w:t>
      </w:r>
      <w:bookmarkEnd w:id="461"/>
      <w:r w:rsidR="00976416" w:rsidRPr="00012A58">
        <w:rPr>
          <w:rFonts w:ascii="Arial" w:hAnsi="Arial" w:cs="Arial"/>
          <w:b w:val="0"/>
          <w:bCs w:val="0"/>
          <w:sz w:val="24"/>
          <w:szCs w:val="24"/>
          <w:lang w:val="en-GB"/>
        </w:rPr>
        <w:t>.</w:t>
      </w:r>
      <w:r w:rsidR="00976416" w:rsidRPr="00012A58">
        <w:rPr>
          <w:rFonts w:ascii="Arial" w:hAnsi="Arial" w:cs="Arial"/>
          <w:b w:val="0"/>
          <w:bCs w:val="0"/>
          <w:sz w:val="24"/>
          <w:szCs w:val="24"/>
          <w:lang w:val="en-GB"/>
        </w:rPr>
        <w:tab/>
        <w:t xml:space="preserve">Klimek L, Bachert C, Pfaar O, Becker S, Bieber T, Brehler R, Buhl R, Casper I, Chaker A, Czech W, Fischer J, Fuchs T, Gerstlauer M, Hörmann K, Jakob T, Jung K, Kopp MV, Mahler V, Merk H, Mülleneisen N, Nemat K, Rabe U, Ring J, Saloga J, Schlenter W, Schmidt-Weber C, Seyfarth H, Sperl A, Spindler T,  Staubach P, Strieth S, Treudler R, Vogelberg C, Wallrafen A, Wehrmann W, Wrede H, Zuberbier T, Bedbrook A, Canonica GW, Cardona V, Casale TB, Czarlewski W, Fokkens WJ, Hamelmann E, Hellings PW, Jutel M, Larenas-Linnemann D, Mullol J, Papadopoulos NG, Toppila-Salmi S, Werfel T, Bousquet J. ARIA-Leitlinie 2019: Behandlung der allergischen Rhinitis im deutschen Gesundheitssystem. </w:t>
      </w:r>
      <w:r w:rsidR="00976416" w:rsidRPr="00012A58">
        <w:rPr>
          <w:rFonts w:ascii="Arial" w:hAnsi="Arial" w:cs="Arial"/>
          <w:b w:val="0"/>
          <w:bCs w:val="0"/>
          <w:sz w:val="24"/>
          <w:szCs w:val="24"/>
          <w:lang w:val="en-US"/>
        </w:rPr>
        <w:t>Allergo J 2019; 28: 20-46; doi: 10.1007/s15007-019-1938-2</w:t>
      </w:r>
    </w:p>
    <w:p w14:paraId="3728202D" w14:textId="79F3A8F2" w:rsidR="00BE088D" w:rsidRPr="00BE088D" w:rsidRDefault="00CD253B" w:rsidP="00BE088D">
      <w:pPr>
        <w:pStyle w:val="Beschriftung"/>
        <w:spacing w:after="60"/>
        <w:ind w:left="709" w:hanging="709"/>
        <w:rPr>
          <w:rFonts w:ascii="Arial" w:eastAsia="Arial Unicode MS" w:hAnsi="Arial" w:cs="Arial"/>
          <w:b w:val="0"/>
          <w:bCs w:val="0"/>
          <w:noProof/>
          <w:sz w:val="24"/>
          <w:szCs w:val="24"/>
          <w:lang w:val="en-US"/>
        </w:rPr>
      </w:pPr>
      <w:bookmarkStart w:id="462" w:name="_Ref133995576"/>
      <w:r>
        <w:rPr>
          <w:rFonts w:ascii="Arial" w:eastAsia="Arial Unicode MS" w:hAnsi="Arial" w:cs="Arial"/>
          <w:b w:val="0"/>
          <w:bCs w:val="0"/>
          <w:noProof/>
          <w:sz w:val="24"/>
          <w:szCs w:val="24"/>
          <w:lang w:val="en-US"/>
        </w:rPr>
        <w:t>345</w:t>
      </w:r>
      <w:bookmarkEnd w:id="462"/>
      <w:r w:rsidR="00BE088D" w:rsidRPr="00BE088D">
        <w:rPr>
          <w:rFonts w:ascii="Arial" w:eastAsia="Arial Unicode MS" w:hAnsi="Arial" w:cs="Arial"/>
          <w:b w:val="0"/>
          <w:bCs w:val="0"/>
          <w:noProof/>
          <w:sz w:val="24"/>
          <w:szCs w:val="24"/>
          <w:lang w:val="en-US"/>
        </w:rPr>
        <w:t>.</w:t>
      </w:r>
      <w:r w:rsidR="00BE088D" w:rsidRPr="00BE088D">
        <w:rPr>
          <w:rFonts w:ascii="Arial" w:eastAsia="Arial Unicode MS" w:hAnsi="Arial" w:cs="Arial"/>
          <w:b w:val="0"/>
          <w:bCs w:val="0"/>
          <w:noProof/>
          <w:sz w:val="24"/>
          <w:szCs w:val="24"/>
          <w:lang w:val="en-US"/>
        </w:rPr>
        <w:tab/>
        <w:t>Klimek L, Chaker A, Matthias C, Sperl A, Gevaert P, Hellings P, Wollenberg B, Koennecke M, Hagemann J, Eckrich J, Becker S. Immunodeficiency in chronic rhinosinusitis: An important and often underestimated cause. HNO 2019; 67(9): 715-730; doi: 10.1007/s00106-019-0719-2</w:t>
      </w:r>
    </w:p>
    <w:p w14:paraId="4258DB1A" w14:textId="52127A01"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463" w:name="_Ref124401559"/>
      <w:r>
        <w:rPr>
          <w:rFonts w:ascii="Arial" w:eastAsia="Arial Unicode MS" w:hAnsi="Arial" w:cs="Arial"/>
          <w:b w:val="0"/>
          <w:bCs w:val="0"/>
          <w:noProof/>
          <w:sz w:val="24"/>
          <w:szCs w:val="24"/>
          <w:lang w:val="en-US"/>
        </w:rPr>
        <w:t>346</w:t>
      </w:r>
      <w:bookmarkEnd w:id="463"/>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Klimek L, Hoffmann HJ, Kalpaklioglu AF, Demoly P, Agache I, Popov TA, Muraro A, Schmid-Grendelmeier P, Bonini S, Bonertz A, Mahler V, Vieths S, Pfaar O, Zuberbier T, Jutel M, Schmidt-Weber C, Hellings PW, Dreborg S, Bonini M, Brough HA, Bousquet J, Hoffmann-Sommergruber K, Palomares O, Ollert M, Shamji MH, Cardona V. In-vivo diagnostic test allergens in Europe: A call to action and proposal for recovery plan-An EAACI position paper. Allergy 2020; 75(9): 2161-2169; doi: 10.1111/all.14329</w:t>
      </w:r>
    </w:p>
    <w:p w14:paraId="245793B7" w14:textId="7E63C104" w:rsidR="008146A4" w:rsidRPr="00FE49B4" w:rsidRDefault="00CD253B" w:rsidP="00F63B2F">
      <w:pPr>
        <w:pStyle w:val="Beschriftung"/>
        <w:spacing w:after="60"/>
        <w:ind w:left="709" w:hanging="709"/>
        <w:rPr>
          <w:rFonts w:ascii="Arial" w:hAnsi="Arial" w:cs="Arial"/>
          <w:b w:val="0"/>
          <w:sz w:val="24"/>
          <w:szCs w:val="24"/>
          <w:lang w:val="pt-PT"/>
        </w:rPr>
      </w:pPr>
      <w:bookmarkStart w:id="464" w:name="_Ref124329362"/>
      <w:r>
        <w:rPr>
          <w:rFonts w:ascii="Arial" w:hAnsi="Arial" w:cs="Arial"/>
          <w:b w:val="0"/>
          <w:noProof/>
          <w:sz w:val="24"/>
          <w:szCs w:val="24"/>
          <w:lang w:val="en-US"/>
        </w:rPr>
        <w:t>347</w:t>
      </w:r>
      <w:bookmarkEnd w:id="464"/>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Kluge S, Strauß R, Kochanek M, Weigand MA, Rohde H, Lahmer T. Aspergillosis: Emerging risk groups in critically illpatients. Med Mycol 2021; 60(1):myab064; doi: 10.1093/mmy/myab064</w:t>
      </w:r>
    </w:p>
    <w:p w14:paraId="1EBCF130" w14:textId="6283F83B" w:rsidR="009A3D29" w:rsidRPr="009A3D29" w:rsidRDefault="00CD253B" w:rsidP="00F63B2F">
      <w:pPr>
        <w:pStyle w:val="Beschriftung"/>
        <w:spacing w:after="60"/>
        <w:ind w:left="709" w:hanging="709"/>
        <w:rPr>
          <w:rFonts w:ascii="Arial" w:eastAsia="Times New Roman" w:hAnsi="Arial" w:cs="Arial"/>
          <w:b w:val="0"/>
          <w:sz w:val="24"/>
          <w:szCs w:val="24"/>
          <w:lang w:eastAsia="de-DE"/>
        </w:rPr>
      </w:pPr>
      <w:bookmarkStart w:id="465" w:name="_Ref124779131"/>
      <w:r>
        <w:rPr>
          <w:rFonts w:ascii="Arial" w:eastAsia="Times New Roman" w:hAnsi="Arial" w:cs="Arial"/>
          <w:b w:val="0"/>
          <w:noProof/>
          <w:sz w:val="24"/>
          <w:szCs w:val="24"/>
          <w:lang w:eastAsia="de-DE"/>
        </w:rPr>
        <w:t>348</w:t>
      </w:r>
      <w:bookmarkEnd w:id="465"/>
      <w:r w:rsidR="009A3D29" w:rsidRPr="009A3D29">
        <w:rPr>
          <w:rFonts w:ascii="Arial" w:eastAsia="Times New Roman" w:hAnsi="Arial" w:cs="Arial"/>
          <w:b w:val="0"/>
          <w:sz w:val="24"/>
          <w:szCs w:val="24"/>
          <w:lang w:eastAsia="de-DE"/>
        </w:rPr>
        <w:t>.</w:t>
      </w:r>
      <w:r w:rsidR="009A3D29" w:rsidRPr="009A3D29">
        <w:rPr>
          <w:rFonts w:ascii="Arial" w:eastAsia="Times New Roman" w:hAnsi="Arial" w:cs="Arial"/>
          <w:b w:val="0"/>
          <w:sz w:val="24"/>
          <w:szCs w:val="24"/>
          <w:lang w:eastAsia="de-DE"/>
        </w:rPr>
        <w:tab/>
        <w:t>Knobbe G. Gesundheitsgefährdung durch Schimmelpilze am Arbeitsplatz - Erkennung und Vorsorge. Tagung: Schimmel. Gefahr für Mensch und Kulturgut durch Mikroorganismen, Mutec München 2001</w:t>
      </w:r>
    </w:p>
    <w:p w14:paraId="72E2CDAB" w14:textId="79ADAC2A" w:rsidR="00F5284F"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66" w:name="_Ref122695672"/>
      <w:r>
        <w:rPr>
          <w:rFonts w:ascii="Arial" w:eastAsia="Times New Roman" w:hAnsi="Arial" w:cs="Arial"/>
          <w:b w:val="0"/>
          <w:bCs w:val="0"/>
          <w:noProof/>
          <w:sz w:val="24"/>
          <w:szCs w:val="24"/>
          <w:lang w:val="pt-PT"/>
        </w:rPr>
        <w:t>349</w:t>
      </w:r>
      <w:bookmarkEnd w:id="466"/>
      <w:r w:rsidR="00F5284F" w:rsidRPr="00F06CF0">
        <w:rPr>
          <w:rFonts w:ascii="Arial" w:eastAsia="Times New Roman" w:hAnsi="Arial" w:cs="Arial"/>
          <w:b w:val="0"/>
          <w:bCs w:val="0"/>
          <w:noProof/>
          <w:sz w:val="24"/>
          <w:szCs w:val="24"/>
          <w:lang w:val="pt-PT"/>
        </w:rPr>
        <w:t>.</w:t>
      </w:r>
      <w:r w:rsidR="00F5284F" w:rsidRPr="00F06CF0">
        <w:rPr>
          <w:rFonts w:ascii="Arial" w:eastAsia="Times New Roman" w:hAnsi="Arial" w:cs="Arial"/>
          <w:b w:val="0"/>
          <w:bCs w:val="0"/>
          <w:noProof/>
          <w:sz w:val="24"/>
          <w:szCs w:val="24"/>
          <w:lang w:val="pt-PT"/>
        </w:rPr>
        <w:tab/>
        <w:t xml:space="preserve">Köhler D, Schönhofer B, Voshaar T. Pneumologie. </w:t>
      </w:r>
      <w:r w:rsidR="00F5284F" w:rsidRPr="00CB5667">
        <w:rPr>
          <w:rFonts w:ascii="Arial" w:eastAsia="Times New Roman" w:hAnsi="Arial" w:cs="Arial"/>
          <w:b w:val="0"/>
          <w:bCs w:val="0"/>
          <w:noProof/>
          <w:sz w:val="24"/>
          <w:szCs w:val="24"/>
        </w:rPr>
        <w:t>Ein Leitfaden für rationales Handeln in Klinik und Praxis, 2. Auflage. Georg Thieme Verlag, Stuttgart 2015</w:t>
      </w:r>
    </w:p>
    <w:p w14:paraId="48B37DF3" w14:textId="1BA4FB3D"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67" w:name="_Ref122514464"/>
      <w:r>
        <w:rPr>
          <w:rFonts w:ascii="Arial" w:eastAsia="Times New Roman" w:hAnsi="Arial" w:cs="Arial"/>
          <w:b w:val="0"/>
          <w:bCs w:val="0"/>
          <w:noProof/>
          <w:sz w:val="24"/>
          <w:szCs w:val="24"/>
        </w:rPr>
        <w:t>350</w:t>
      </w:r>
      <w:bookmarkEnd w:id="467"/>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Kommission für Krankenhaushygiene und Infektionsprävention (KRINKO) beim Robert Koch-Institut (RKI). Anforderungen an die Infektionsprävention bei der medizinischen Versorgung von immunsupprimierten Patienten. Bundesgesundheitsbl 2021; 64, 232–264;</w:t>
      </w:r>
      <w:r w:rsidR="00C5514B">
        <w:rPr>
          <w:rFonts w:ascii="Arial" w:eastAsia="Times New Roman" w:hAnsi="Arial" w:cs="Arial"/>
          <w:b w:val="0"/>
          <w:bCs w:val="0"/>
          <w:noProof/>
          <w:sz w:val="24"/>
          <w:szCs w:val="24"/>
        </w:rPr>
        <w:t xml:space="preserve"> </w:t>
      </w:r>
      <w:r w:rsidR="00372A46" w:rsidRPr="00CB5667">
        <w:rPr>
          <w:rFonts w:ascii="Arial" w:eastAsia="Times New Roman" w:hAnsi="Arial" w:cs="Arial"/>
          <w:b w:val="0"/>
          <w:bCs w:val="0"/>
          <w:noProof/>
          <w:sz w:val="24"/>
          <w:szCs w:val="24"/>
        </w:rPr>
        <w:t>doi</w:t>
      </w:r>
      <w:r w:rsidR="00C5514B">
        <w:rPr>
          <w:rFonts w:ascii="Arial" w:eastAsia="Times New Roman" w:hAnsi="Arial" w:cs="Arial"/>
          <w:b w:val="0"/>
          <w:bCs w:val="0"/>
          <w:noProof/>
          <w:sz w:val="24"/>
          <w:szCs w:val="24"/>
        </w:rPr>
        <w:t xml:space="preserve">: </w:t>
      </w:r>
      <w:r w:rsidR="00372A46" w:rsidRPr="00CB5667">
        <w:rPr>
          <w:rFonts w:ascii="Arial" w:eastAsia="Times New Roman" w:hAnsi="Arial" w:cs="Arial"/>
          <w:b w:val="0"/>
          <w:bCs w:val="0"/>
          <w:noProof/>
          <w:sz w:val="24"/>
          <w:szCs w:val="24"/>
        </w:rPr>
        <w:t>10.1007/s00103-020-03265-x</w:t>
      </w:r>
    </w:p>
    <w:p w14:paraId="02864FCB" w14:textId="3D426DEC" w:rsidR="00D347B7" w:rsidRPr="003C3FB4" w:rsidRDefault="00CD253B" w:rsidP="00F63B2F">
      <w:pPr>
        <w:pStyle w:val="Beschriftung"/>
        <w:spacing w:after="60"/>
        <w:ind w:left="709" w:hanging="709"/>
        <w:rPr>
          <w:rFonts w:ascii="Arial" w:hAnsi="Arial" w:cs="Arial"/>
          <w:b w:val="0"/>
          <w:bCs w:val="0"/>
          <w:sz w:val="24"/>
          <w:szCs w:val="24"/>
        </w:rPr>
      </w:pPr>
      <w:bookmarkStart w:id="468" w:name="_Ref124402919"/>
      <w:r>
        <w:rPr>
          <w:rFonts w:ascii="Arial" w:eastAsia="Calibri" w:hAnsi="Arial" w:cs="Arial"/>
          <w:b w:val="0"/>
          <w:bCs w:val="0"/>
          <w:noProof/>
          <w:sz w:val="24"/>
          <w:szCs w:val="24"/>
          <w:u w:color="000000"/>
        </w:rPr>
        <w:t>351</w:t>
      </w:r>
      <w:bookmarkEnd w:id="468"/>
      <w:r w:rsidR="00D347B7" w:rsidRPr="003C3FB4">
        <w:rPr>
          <w:rFonts w:ascii="Arial" w:eastAsia="Calibri" w:hAnsi="Arial" w:cs="Arial"/>
          <w:b w:val="0"/>
          <w:bCs w:val="0"/>
          <w:sz w:val="24"/>
          <w:szCs w:val="24"/>
          <w:u w:color="000000"/>
        </w:rPr>
        <w:t>.</w:t>
      </w:r>
      <w:r w:rsidR="00D347B7" w:rsidRPr="003C3FB4">
        <w:rPr>
          <w:rFonts w:ascii="Arial" w:eastAsia="Calibri" w:hAnsi="Arial" w:cs="Arial"/>
          <w:b w:val="0"/>
          <w:bCs w:val="0"/>
          <w:sz w:val="24"/>
          <w:szCs w:val="24"/>
          <w:u w:color="000000"/>
        </w:rPr>
        <w:tab/>
      </w:r>
      <w:r w:rsidR="00D347B7" w:rsidRPr="003C3FB4">
        <w:rPr>
          <w:rFonts w:ascii="Arial" w:hAnsi="Arial" w:cs="Arial"/>
          <w:b w:val="0"/>
          <w:bCs w:val="0"/>
          <w:sz w:val="24"/>
          <w:szCs w:val="24"/>
        </w:rPr>
        <w:t>Kommission „Methoden und Qualitätssicherung in der Umweltmedizin“. Einsatz immunologischer Untersuchungsverfahren in der Umweltmedizin. Bundesgesundheitsblatt – Gesundheitsforschung – Gesundheitsschutz 2002; 45: 740-744</w:t>
      </w:r>
      <w:r w:rsidR="001D3FBF">
        <w:rPr>
          <w:rFonts w:ascii="Arial" w:hAnsi="Arial" w:cs="Arial"/>
          <w:b w:val="0"/>
          <w:bCs w:val="0"/>
          <w:sz w:val="24"/>
          <w:szCs w:val="24"/>
        </w:rPr>
        <w:t>; doi:</w:t>
      </w:r>
      <w:r w:rsidR="001D3FBF" w:rsidRPr="001D3FBF">
        <w:rPr>
          <w:rFonts w:ascii="Arial" w:hAnsi="Arial" w:cs="Arial"/>
          <w:b w:val="0"/>
          <w:bCs w:val="0"/>
          <w:sz w:val="24"/>
          <w:szCs w:val="24"/>
        </w:rPr>
        <w:t xml:space="preserve"> 10.1007/s00103-002-0468-2</w:t>
      </w:r>
    </w:p>
    <w:p w14:paraId="75AFC315" w14:textId="538135AD" w:rsidR="00D347B7" w:rsidRPr="001D3FBF" w:rsidRDefault="00CD253B" w:rsidP="00F63B2F">
      <w:pPr>
        <w:pStyle w:val="Beschriftung"/>
        <w:spacing w:after="60"/>
        <w:ind w:left="709" w:hanging="709"/>
        <w:rPr>
          <w:rFonts w:ascii="Arial" w:hAnsi="Arial" w:cs="Arial"/>
          <w:b w:val="0"/>
          <w:bCs w:val="0"/>
          <w:sz w:val="24"/>
          <w:szCs w:val="24"/>
        </w:rPr>
      </w:pPr>
      <w:bookmarkStart w:id="469" w:name="_Ref124402929"/>
      <w:r>
        <w:rPr>
          <w:rFonts w:ascii="Arial" w:eastAsia="Calibri" w:hAnsi="Arial" w:cs="Arial"/>
          <w:b w:val="0"/>
          <w:bCs w:val="0"/>
          <w:noProof/>
          <w:sz w:val="24"/>
          <w:szCs w:val="24"/>
          <w:u w:color="000000"/>
        </w:rPr>
        <w:t>352</w:t>
      </w:r>
      <w:bookmarkEnd w:id="469"/>
      <w:r w:rsidR="00D347B7" w:rsidRPr="001D3FBF">
        <w:rPr>
          <w:rFonts w:ascii="Arial" w:eastAsia="Calibri" w:hAnsi="Arial" w:cs="Arial"/>
          <w:b w:val="0"/>
          <w:bCs w:val="0"/>
          <w:sz w:val="24"/>
          <w:szCs w:val="24"/>
          <w:u w:color="000000"/>
        </w:rPr>
        <w:t>.</w:t>
      </w:r>
      <w:r w:rsidR="00D347B7" w:rsidRPr="001D3FBF">
        <w:rPr>
          <w:rFonts w:ascii="Arial" w:eastAsia="Calibri" w:hAnsi="Arial" w:cs="Arial"/>
          <w:b w:val="0"/>
          <w:bCs w:val="0"/>
          <w:sz w:val="24"/>
          <w:szCs w:val="24"/>
          <w:u w:color="000000"/>
        </w:rPr>
        <w:tab/>
      </w:r>
      <w:r w:rsidR="00D347B7" w:rsidRPr="001D3FBF">
        <w:rPr>
          <w:rFonts w:ascii="Arial" w:hAnsi="Arial" w:cs="Arial"/>
          <w:b w:val="0"/>
          <w:bCs w:val="0"/>
          <w:sz w:val="24"/>
          <w:szCs w:val="24"/>
        </w:rPr>
        <w:t>Kommission „Methoden und Qualitätssicherung in der Umweltmedizin“. Diagnostische Relevanz des Lymphozytentransformationstests in der Umweltmedizin. Bundesgesundheitsblatt – Gesundheitsforschung – Gesundheitsschutz; 2002: 45: 745-749</w:t>
      </w:r>
      <w:r w:rsidR="001D3FBF" w:rsidRPr="001D3FBF">
        <w:rPr>
          <w:rFonts w:ascii="Arial" w:hAnsi="Arial" w:cs="Arial"/>
          <w:b w:val="0"/>
          <w:bCs w:val="0"/>
          <w:sz w:val="24"/>
          <w:szCs w:val="24"/>
        </w:rPr>
        <w:t>; doi: 10.1007/s00103-002-0469-</w:t>
      </w:r>
    </w:p>
    <w:p w14:paraId="72DC0081" w14:textId="3AB3E737" w:rsidR="00D347B7" w:rsidRPr="001D3FBF" w:rsidRDefault="00CD253B" w:rsidP="00F63B2F">
      <w:pPr>
        <w:pStyle w:val="Beschriftung"/>
        <w:spacing w:after="60"/>
        <w:ind w:left="709" w:hanging="709"/>
        <w:rPr>
          <w:rFonts w:ascii="Arial" w:hAnsi="Arial" w:cs="Arial"/>
          <w:b w:val="0"/>
          <w:bCs w:val="0"/>
          <w:sz w:val="24"/>
          <w:szCs w:val="24"/>
        </w:rPr>
      </w:pPr>
      <w:bookmarkStart w:id="470" w:name="_Ref124402942"/>
      <w:r>
        <w:rPr>
          <w:rFonts w:ascii="Arial" w:eastAsia="Calibri" w:hAnsi="Arial" w:cs="Arial"/>
          <w:b w:val="0"/>
          <w:bCs w:val="0"/>
          <w:noProof/>
          <w:sz w:val="24"/>
          <w:szCs w:val="24"/>
          <w:u w:color="000000"/>
        </w:rPr>
        <w:t>353</w:t>
      </w:r>
      <w:bookmarkEnd w:id="470"/>
      <w:r w:rsidR="00D347B7" w:rsidRPr="001D3FBF">
        <w:rPr>
          <w:rFonts w:ascii="Arial" w:eastAsia="Calibri" w:hAnsi="Arial" w:cs="Arial"/>
          <w:b w:val="0"/>
          <w:bCs w:val="0"/>
          <w:sz w:val="24"/>
          <w:szCs w:val="24"/>
          <w:u w:color="000000"/>
        </w:rPr>
        <w:t>.</w:t>
      </w:r>
      <w:r w:rsidR="00D347B7" w:rsidRPr="001D3FBF">
        <w:rPr>
          <w:rFonts w:ascii="Arial" w:eastAsia="Calibri" w:hAnsi="Arial" w:cs="Arial"/>
          <w:b w:val="0"/>
          <w:bCs w:val="0"/>
          <w:sz w:val="24"/>
          <w:szCs w:val="24"/>
          <w:u w:color="000000"/>
        </w:rPr>
        <w:tab/>
      </w:r>
      <w:r w:rsidR="00D347B7" w:rsidRPr="001D3FBF">
        <w:rPr>
          <w:rFonts w:ascii="Arial" w:hAnsi="Arial" w:cs="Arial"/>
          <w:b w:val="0"/>
          <w:bCs w:val="0"/>
          <w:sz w:val="24"/>
          <w:szCs w:val="24"/>
        </w:rPr>
        <w:t>Kommission „Methoden und Qualitätssicherung in der Umweltmedizin“. Bedeutung von Zytokinbestimmungen in der umweltmedizinischen Praxis. Bundesgesundheitsblatt – Gesundheitsforschung – Gesundheitsschutz 2004; 47: 73-79</w:t>
      </w:r>
      <w:r w:rsidR="001D3FBF" w:rsidRPr="001D3FBF">
        <w:rPr>
          <w:rFonts w:ascii="Arial" w:hAnsi="Arial" w:cs="Arial"/>
          <w:b w:val="0"/>
          <w:bCs w:val="0"/>
          <w:sz w:val="24"/>
          <w:szCs w:val="24"/>
        </w:rPr>
        <w:t>; doi: 10.1007/s00103-003-0758-3</w:t>
      </w:r>
    </w:p>
    <w:p w14:paraId="7D0C39CA" w14:textId="7685E87F" w:rsidR="00D347B7" w:rsidRPr="001D3FBF" w:rsidRDefault="00CD253B" w:rsidP="00F63B2F">
      <w:pPr>
        <w:pStyle w:val="Beschriftung"/>
        <w:spacing w:after="60"/>
        <w:ind w:left="709" w:hanging="709"/>
        <w:rPr>
          <w:rFonts w:ascii="Arial" w:hAnsi="Arial" w:cs="Arial"/>
          <w:b w:val="0"/>
          <w:bCs w:val="0"/>
          <w:sz w:val="24"/>
          <w:szCs w:val="24"/>
        </w:rPr>
      </w:pPr>
      <w:bookmarkStart w:id="471" w:name="_Ref124402956"/>
      <w:r>
        <w:rPr>
          <w:rFonts w:ascii="Arial" w:eastAsia="Calibri" w:hAnsi="Arial" w:cs="Arial"/>
          <w:b w:val="0"/>
          <w:bCs w:val="0"/>
          <w:noProof/>
          <w:sz w:val="24"/>
          <w:szCs w:val="24"/>
          <w:u w:color="000000"/>
        </w:rPr>
        <w:t>354</w:t>
      </w:r>
      <w:bookmarkEnd w:id="471"/>
      <w:r w:rsidR="00D347B7" w:rsidRPr="001D3FBF">
        <w:rPr>
          <w:rFonts w:ascii="Arial" w:eastAsia="Calibri" w:hAnsi="Arial" w:cs="Arial"/>
          <w:b w:val="0"/>
          <w:bCs w:val="0"/>
          <w:sz w:val="24"/>
          <w:szCs w:val="24"/>
          <w:u w:color="000000"/>
        </w:rPr>
        <w:t>.</w:t>
      </w:r>
      <w:r w:rsidR="00D347B7" w:rsidRPr="001D3FBF">
        <w:rPr>
          <w:rFonts w:ascii="Arial" w:eastAsia="Calibri" w:hAnsi="Arial" w:cs="Arial"/>
          <w:b w:val="0"/>
          <w:bCs w:val="0"/>
          <w:sz w:val="24"/>
          <w:szCs w:val="24"/>
          <w:u w:color="000000"/>
        </w:rPr>
        <w:tab/>
      </w:r>
      <w:r w:rsidR="00D347B7" w:rsidRPr="001D3FBF">
        <w:rPr>
          <w:rFonts w:ascii="Arial" w:hAnsi="Arial" w:cs="Arial"/>
          <w:b w:val="0"/>
          <w:bCs w:val="0"/>
          <w:sz w:val="24"/>
          <w:szCs w:val="24"/>
        </w:rPr>
        <w:t>Kommission „Methoden und Qualitätssicherung in der Umweltmedizin“. Bedeutung der Bestimmung von Lymphozyten-Subpopulationen in der Umweltmedizin. Bundesgesundheitsblatt – Gesundheitsforschung – Gesundheitsschutz 2006; 49: 468-484</w:t>
      </w:r>
      <w:r w:rsidR="001D3FBF" w:rsidRPr="001D3FBF">
        <w:rPr>
          <w:rFonts w:ascii="Arial" w:hAnsi="Arial" w:cs="Arial"/>
          <w:b w:val="0"/>
          <w:bCs w:val="0"/>
          <w:sz w:val="24"/>
          <w:szCs w:val="24"/>
        </w:rPr>
        <w:t>; doi: 10.1007/s00103-006-1248-1</w:t>
      </w:r>
    </w:p>
    <w:p w14:paraId="6D05FF5F" w14:textId="5AE09687" w:rsidR="00D347B7"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72" w:name="_Ref122511709"/>
      <w:r>
        <w:rPr>
          <w:rFonts w:ascii="Arial" w:eastAsia="Times New Roman" w:hAnsi="Arial" w:cs="Arial"/>
          <w:b w:val="0"/>
          <w:bCs w:val="0"/>
          <w:noProof/>
          <w:sz w:val="24"/>
          <w:szCs w:val="24"/>
        </w:rPr>
        <w:t>355</w:t>
      </w:r>
      <w:bookmarkEnd w:id="472"/>
      <w:r w:rsidR="00D347B7" w:rsidRPr="00CB5667">
        <w:rPr>
          <w:rFonts w:ascii="Arial" w:eastAsia="Times New Roman" w:hAnsi="Arial" w:cs="Arial"/>
          <w:b w:val="0"/>
          <w:bCs w:val="0"/>
          <w:noProof/>
          <w:sz w:val="24"/>
          <w:szCs w:val="24"/>
        </w:rPr>
        <w:t>.</w:t>
      </w:r>
      <w:r w:rsidR="00D347B7" w:rsidRPr="00CB5667">
        <w:rPr>
          <w:rFonts w:ascii="Arial" w:eastAsia="Times New Roman" w:hAnsi="Arial" w:cs="Arial"/>
          <w:b w:val="0"/>
          <w:bCs w:val="0"/>
          <w:noProof/>
          <w:sz w:val="24"/>
          <w:szCs w:val="24"/>
        </w:rPr>
        <w:tab/>
        <w:t>Kommission „Methoden und Qualitätssicherung in der Umweltmedizin“ des Robert Koch-Instituts. Schimmelpilzbelastung in Innenräumen – Befunderhebung, gesundheitliche Bewertung und Maßnahmen. Bundesgesundheitsbl - Gesundheitsforsch - Gesundheitsschutz 2007; 50(10): 1308-1323; doi: 10.1007/s00103-007-0339-y</w:t>
      </w:r>
    </w:p>
    <w:p w14:paraId="1A22E303" w14:textId="57FCB37D" w:rsidR="00D347B7"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73" w:name="_Ref122514731"/>
      <w:r>
        <w:rPr>
          <w:rFonts w:ascii="Arial" w:eastAsia="Times New Roman" w:hAnsi="Arial" w:cs="Arial"/>
          <w:b w:val="0"/>
          <w:bCs w:val="0"/>
          <w:noProof/>
          <w:sz w:val="24"/>
          <w:szCs w:val="24"/>
        </w:rPr>
        <w:t>356</w:t>
      </w:r>
      <w:bookmarkEnd w:id="473"/>
      <w:r w:rsidR="00D347B7" w:rsidRPr="00CB5667">
        <w:rPr>
          <w:rFonts w:ascii="Arial" w:eastAsia="Times New Roman" w:hAnsi="Arial" w:cs="Arial"/>
          <w:b w:val="0"/>
          <w:bCs w:val="0"/>
          <w:noProof/>
          <w:sz w:val="24"/>
          <w:szCs w:val="24"/>
        </w:rPr>
        <w:t>.</w:t>
      </w:r>
      <w:r w:rsidR="00D347B7" w:rsidRPr="00CB5667">
        <w:rPr>
          <w:rFonts w:ascii="Arial" w:eastAsia="Times New Roman" w:hAnsi="Arial" w:cs="Arial"/>
          <w:b w:val="0"/>
          <w:bCs w:val="0"/>
          <w:noProof/>
          <w:sz w:val="24"/>
          <w:szCs w:val="24"/>
        </w:rPr>
        <w:tab/>
        <w:t>Kommission „Methoden und Qualitätssicherung in der Umweltmedizin“ des Robert Koch-Instituts. „Qualitätssicherung beim Lymphozytentransformationstest“ – Addendum zum LTT-Papier der RKI-Kommission „Methoden und Qualitätssicherung in der Umweltmedizin“. Bundesgesundheitsbl - Gesundheitsforsch - Gesundheitsschutz 2008; 51:1070-1076; doi: 10.1007/s00103-008-0641-3</w:t>
      </w:r>
    </w:p>
    <w:p w14:paraId="5911EDFF" w14:textId="272E7E55" w:rsidR="00D347B7" w:rsidRPr="001D3FBF" w:rsidRDefault="00CD253B" w:rsidP="00F63B2F">
      <w:pPr>
        <w:pStyle w:val="Beschriftung"/>
        <w:spacing w:after="60"/>
        <w:ind w:left="709" w:hanging="709"/>
        <w:rPr>
          <w:rFonts w:ascii="Arial" w:hAnsi="Arial" w:cs="Arial"/>
          <w:b w:val="0"/>
          <w:bCs w:val="0"/>
          <w:sz w:val="24"/>
          <w:szCs w:val="24"/>
        </w:rPr>
      </w:pPr>
      <w:bookmarkStart w:id="474" w:name="_Ref124402976"/>
      <w:r>
        <w:rPr>
          <w:rFonts w:ascii="Arial" w:eastAsia="Calibri" w:hAnsi="Arial" w:cs="Arial"/>
          <w:b w:val="0"/>
          <w:bCs w:val="0"/>
          <w:noProof/>
          <w:sz w:val="24"/>
          <w:szCs w:val="24"/>
          <w:u w:color="000000"/>
        </w:rPr>
        <w:t>357</w:t>
      </w:r>
      <w:bookmarkEnd w:id="474"/>
      <w:r w:rsidR="00D347B7" w:rsidRPr="001D3FBF">
        <w:rPr>
          <w:rFonts w:ascii="Arial" w:eastAsia="Calibri" w:hAnsi="Arial" w:cs="Arial"/>
          <w:b w:val="0"/>
          <w:bCs w:val="0"/>
          <w:sz w:val="24"/>
          <w:szCs w:val="24"/>
          <w:u w:color="000000"/>
        </w:rPr>
        <w:t>.</w:t>
      </w:r>
      <w:r w:rsidR="00D347B7" w:rsidRPr="001D3FBF">
        <w:rPr>
          <w:rFonts w:ascii="Arial" w:eastAsia="Calibri" w:hAnsi="Arial" w:cs="Arial"/>
          <w:b w:val="0"/>
          <w:bCs w:val="0"/>
          <w:sz w:val="24"/>
          <w:szCs w:val="24"/>
          <w:u w:color="000000"/>
        </w:rPr>
        <w:tab/>
      </w:r>
      <w:r w:rsidR="00D347B7" w:rsidRPr="001D3FBF">
        <w:rPr>
          <w:rFonts w:ascii="Arial" w:hAnsi="Arial" w:cs="Arial"/>
          <w:b w:val="0"/>
          <w:bCs w:val="0"/>
          <w:sz w:val="24"/>
          <w:szCs w:val="24"/>
        </w:rPr>
        <w:t>Kommission „Methoden und Qualitätssicherung in der Umweltmedizin“. Leitlinien Diagnostische Validität. Bundesgesundheitsblatt – Gesundheitsforschung – Gesundheitsschutz 2008; 51: 1353-1356</w:t>
      </w:r>
      <w:r w:rsidR="001D3FBF" w:rsidRPr="001D3FBF">
        <w:rPr>
          <w:rFonts w:ascii="Arial" w:hAnsi="Arial" w:cs="Arial"/>
          <w:b w:val="0"/>
          <w:bCs w:val="0"/>
          <w:sz w:val="24"/>
          <w:szCs w:val="24"/>
        </w:rPr>
        <w:t>; doi: 10.1007/s00103-008-0726-z</w:t>
      </w:r>
    </w:p>
    <w:p w14:paraId="1BC0A6AC" w14:textId="6A51ED43" w:rsidR="00D347B7" w:rsidRPr="001D3FBF" w:rsidRDefault="00CD253B" w:rsidP="00F63B2F">
      <w:pPr>
        <w:pStyle w:val="Beschriftung"/>
        <w:spacing w:after="60"/>
        <w:ind w:left="709" w:hanging="709"/>
        <w:rPr>
          <w:rFonts w:ascii="Arial" w:hAnsi="Arial" w:cs="Arial"/>
          <w:b w:val="0"/>
          <w:bCs w:val="0"/>
          <w:sz w:val="24"/>
          <w:szCs w:val="24"/>
        </w:rPr>
      </w:pPr>
      <w:bookmarkStart w:id="475" w:name="_Ref124402966"/>
      <w:r>
        <w:rPr>
          <w:rFonts w:ascii="Arial" w:eastAsia="Calibri" w:hAnsi="Arial" w:cs="Arial"/>
          <w:b w:val="0"/>
          <w:bCs w:val="0"/>
          <w:noProof/>
          <w:sz w:val="24"/>
          <w:szCs w:val="24"/>
          <w:u w:color="000000"/>
        </w:rPr>
        <w:t>358</w:t>
      </w:r>
      <w:bookmarkEnd w:id="475"/>
      <w:r w:rsidR="00D347B7" w:rsidRPr="001D3FBF">
        <w:rPr>
          <w:rFonts w:ascii="Arial" w:eastAsia="Calibri" w:hAnsi="Arial" w:cs="Arial"/>
          <w:b w:val="0"/>
          <w:bCs w:val="0"/>
          <w:sz w:val="24"/>
          <w:szCs w:val="24"/>
          <w:u w:color="000000"/>
        </w:rPr>
        <w:t>.</w:t>
      </w:r>
      <w:r w:rsidR="00D347B7" w:rsidRPr="001D3FBF">
        <w:rPr>
          <w:rFonts w:ascii="Arial" w:eastAsia="Calibri" w:hAnsi="Arial" w:cs="Arial"/>
          <w:b w:val="0"/>
          <w:bCs w:val="0"/>
          <w:sz w:val="24"/>
          <w:szCs w:val="24"/>
          <w:u w:color="000000"/>
        </w:rPr>
        <w:tab/>
      </w:r>
      <w:r w:rsidR="00D347B7" w:rsidRPr="001D3FBF">
        <w:rPr>
          <w:rFonts w:ascii="Arial" w:hAnsi="Arial" w:cs="Arial"/>
          <w:b w:val="0"/>
          <w:bCs w:val="0"/>
          <w:sz w:val="24"/>
          <w:szCs w:val="24"/>
        </w:rPr>
        <w:t>Kommission „Methoden und Qualitätssicherung in der Umweltmedizin“. Oxidativer Stress und Möglichkeiten seiner Messung aus umweltmedizinischer Sicht. Bundesgesundheitsblatt – Gesundheitsforschung – Gesundheitsschutz 2008; 51: 1464-1482</w:t>
      </w:r>
      <w:r w:rsidR="001D3FBF" w:rsidRPr="001D3FBF">
        <w:rPr>
          <w:rFonts w:ascii="Arial" w:hAnsi="Arial" w:cs="Arial"/>
          <w:b w:val="0"/>
          <w:bCs w:val="0"/>
          <w:sz w:val="24"/>
          <w:szCs w:val="24"/>
        </w:rPr>
        <w:t>; doi: 10.1007/s00103-008-0720-5</w:t>
      </w:r>
    </w:p>
    <w:p w14:paraId="3BEF0EBC" w14:textId="6CB98AD4" w:rsidR="005C3972" w:rsidRPr="00B63494" w:rsidRDefault="00CD253B" w:rsidP="00F63B2F">
      <w:pPr>
        <w:pStyle w:val="Beschriftung"/>
        <w:spacing w:after="60"/>
        <w:ind w:left="709" w:hanging="709"/>
        <w:rPr>
          <w:rFonts w:ascii="Arial" w:hAnsi="Arial" w:cs="Arial"/>
          <w:b w:val="0"/>
          <w:bCs w:val="0"/>
          <w:sz w:val="24"/>
          <w:szCs w:val="24"/>
          <w:lang w:val="en-US"/>
        </w:rPr>
      </w:pPr>
      <w:bookmarkStart w:id="476" w:name="_Ref123575132"/>
      <w:r>
        <w:rPr>
          <w:rFonts w:ascii="Arial" w:eastAsia="Calibri" w:hAnsi="Arial" w:cs="Arial"/>
          <w:b w:val="0"/>
          <w:bCs w:val="0"/>
          <w:noProof/>
          <w:sz w:val="24"/>
          <w:szCs w:val="24"/>
          <w:u w:color="000000"/>
          <w:lang w:val="en-US"/>
        </w:rPr>
        <w:t>359</w:t>
      </w:r>
      <w:bookmarkEnd w:id="476"/>
      <w:r w:rsidR="005C3972" w:rsidRPr="00275663">
        <w:rPr>
          <w:rFonts w:ascii="Arial" w:eastAsia="Calibri" w:hAnsi="Arial" w:cs="Arial"/>
          <w:b w:val="0"/>
          <w:bCs w:val="0"/>
          <w:sz w:val="24"/>
          <w:szCs w:val="24"/>
          <w:u w:color="000000"/>
          <w:lang w:val="en-US"/>
        </w:rPr>
        <w:t>.</w:t>
      </w:r>
      <w:r w:rsidR="005C3972" w:rsidRPr="00275663">
        <w:rPr>
          <w:rFonts w:ascii="Arial" w:eastAsia="Calibri" w:hAnsi="Arial" w:cs="Arial"/>
          <w:b w:val="0"/>
          <w:bCs w:val="0"/>
          <w:sz w:val="24"/>
          <w:szCs w:val="24"/>
          <w:u w:color="000000"/>
          <w:lang w:val="en-US"/>
        </w:rPr>
        <w:tab/>
      </w:r>
      <w:r w:rsidR="005C3972" w:rsidRPr="00275663">
        <w:rPr>
          <w:rFonts w:ascii="Arial" w:hAnsi="Arial" w:cs="Arial"/>
          <w:b w:val="0"/>
          <w:bCs w:val="0"/>
          <w:sz w:val="24"/>
          <w:szCs w:val="24"/>
          <w:lang w:val="en-US"/>
        </w:rPr>
        <w:t xml:space="preserve">Korkalainen M, Täubel, Naarala J, Kirjavainen P, Koistinen A, Hyvärinen A, Komulainen H, Viluksela M. Synergistic proinflammatory interactions of microbial toxins and structural components characteristic to moisture-damaged buildings. </w:t>
      </w:r>
      <w:r w:rsidR="005C3972" w:rsidRPr="00B63494">
        <w:rPr>
          <w:rFonts w:ascii="Arial" w:hAnsi="Arial" w:cs="Arial"/>
          <w:b w:val="0"/>
          <w:bCs w:val="0"/>
          <w:sz w:val="24"/>
          <w:szCs w:val="24"/>
          <w:lang w:val="nl-NL"/>
        </w:rPr>
        <w:t>Indoor Air 2017; 27(1): 13</w:t>
      </w:r>
      <w:r w:rsidR="005C3972" w:rsidRPr="00B63494">
        <w:rPr>
          <w:rFonts w:ascii="Arial" w:hAnsi="Arial" w:cs="Arial"/>
          <w:b w:val="0"/>
          <w:bCs w:val="0"/>
          <w:sz w:val="24"/>
          <w:szCs w:val="24"/>
          <w:lang w:val="en-US"/>
        </w:rPr>
        <w:t>-23; doi: 10.1111/ina.12282</w:t>
      </w:r>
    </w:p>
    <w:p w14:paraId="5D151F5B" w14:textId="71E71CE4" w:rsidR="005C3972" w:rsidRPr="00B63494" w:rsidRDefault="00CD253B" w:rsidP="00F63B2F">
      <w:pPr>
        <w:pStyle w:val="Beschriftung"/>
        <w:spacing w:after="60"/>
        <w:ind w:left="709" w:hanging="709"/>
        <w:rPr>
          <w:rStyle w:val="Ohne"/>
          <w:rFonts w:ascii="Arial" w:eastAsia="Arial" w:hAnsi="Arial" w:cs="Arial"/>
          <w:b w:val="0"/>
          <w:bCs w:val="0"/>
          <w:sz w:val="24"/>
          <w:szCs w:val="24"/>
          <w:u w:color="000000"/>
          <w:lang w:val="da-DK"/>
        </w:rPr>
      </w:pPr>
      <w:bookmarkStart w:id="477" w:name="_Ref123574893"/>
      <w:r>
        <w:rPr>
          <w:rFonts w:ascii="Arial" w:eastAsia="Calibri" w:hAnsi="Arial" w:cs="Arial"/>
          <w:b w:val="0"/>
          <w:bCs w:val="0"/>
          <w:noProof/>
          <w:sz w:val="24"/>
          <w:szCs w:val="24"/>
          <w:u w:color="000000"/>
          <w:lang w:val="en-US"/>
        </w:rPr>
        <w:t>360</w:t>
      </w:r>
      <w:bookmarkEnd w:id="477"/>
      <w:r w:rsidR="005C3972" w:rsidRPr="00BE088D">
        <w:rPr>
          <w:rFonts w:ascii="Arial" w:eastAsia="Calibri" w:hAnsi="Arial" w:cs="Arial"/>
          <w:b w:val="0"/>
          <w:bCs w:val="0"/>
          <w:sz w:val="24"/>
          <w:szCs w:val="24"/>
          <w:u w:color="000000"/>
          <w:lang w:val="en-US"/>
        </w:rPr>
        <w:t>.</w:t>
      </w:r>
      <w:r w:rsidR="005C3972" w:rsidRPr="00BE088D">
        <w:rPr>
          <w:rFonts w:ascii="Arial" w:eastAsia="Calibri" w:hAnsi="Arial" w:cs="Arial"/>
          <w:b w:val="0"/>
          <w:bCs w:val="0"/>
          <w:sz w:val="24"/>
          <w:szCs w:val="24"/>
          <w:u w:color="000000"/>
          <w:lang w:val="en-US"/>
        </w:rPr>
        <w:tab/>
      </w:r>
      <w:r w:rsidR="005C3972" w:rsidRPr="00B63494">
        <w:rPr>
          <w:rStyle w:val="Ohne"/>
          <w:rFonts w:ascii="Arial" w:eastAsia="Calibri" w:hAnsi="Arial" w:cs="Arial"/>
          <w:b w:val="0"/>
          <w:bCs w:val="0"/>
          <w:sz w:val="24"/>
          <w:szCs w:val="24"/>
          <w:u w:color="000000"/>
          <w:lang w:val="da-DK"/>
        </w:rPr>
        <w:t>Korpi A, Kasanen JP, Alarie Y, Kosma VM, Pasanen AL. Sensory irritating potency of some microbial volatile organic compounds (MVOCs) and a mixture of five MVOCs. Arch Environ Health 1999; 54(5): 347-352; doi: 10.1080/00039899909602499</w:t>
      </w:r>
    </w:p>
    <w:p w14:paraId="28D414EA" w14:textId="5F7E41C4" w:rsidR="00361D85" w:rsidRPr="002A406E" w:rsidRDefault="00CD253B" w:rsidP="00F63B2F">
      <w:pPr>
        <w:pStyle w:val="Beschriftung"/>
        <w:spacing w:after="60"/>
        <w:ind w:left="709" w:hanging="709"/>
        <w:rPr>
          <w:rFonts w:ascii="Arial" w:hAnsi="Arial" w:cs="Arial"/>
          <w:b w:val="0"/>
          <w:bCs w:val="0"/>
          <w:sz w:val="24"/>
          <w:szCs w:val="24"/>
          <w:lang w:val="en-US"/>
        </w:rPr>
      </w:pPr>
      <w:bookmarkStart w:id="478" w:name="_Ref124153463"/>
      <w:r>
        <w:rPr>
          <w:rFonts w:ascii="Arial" w:hAnsi="Arial" w:cs="Arial"/>
          <w:b w:val="0"/>
          <w:bCs w:val="0"/>
          <w:noProof/>
          <w:sz w:val="24"/>
          <w:szCs w:val="24"/>
          <w:lang w:val="en-US"/>
        </w:rPr>
        <w:t>361</w:t>
      </w:r>
      <w:bookmarkEnd w:id="478"/>
      <w:r w:rsidR="00361D85" w:rsidRPr="00550961">
        <w:rPr>
          <w:rFonts w:ascii="Arial" w:hAnsi="Arial" w:cs="Arial"/>
          <w:b w:val="0"/>
          <w:bCs w:val="0"/>
          <w:sz w:val="24"/>
          <w:szCs w:val="24"/>
          <w:lang w:val="en-US"/>
        </w:rPr>
        <w:t>.</w:t>
      </w:r>
      <w:r w:rsidR="00361D85" w:rsidRPr="00550961">
        <w:rPr>
          <w:rFonts w:ascii="Arial" w:hAnsi="Arial" w:cs="Arial"/>
          <w:b w:val="0"/>
          <w:bCs w:val="0"/>
          <w:sz w:val="24"/>
          <w:szCs w:val="24"/>
          <w:lang w:val="en-US"/>
        </w:rPr>
        <w:tab/>
        <w:t xml:space="preserve">Korpi A, Järnberg J, Pasanen AL. </w:t>
      </w:r>
      <w:r w:rsidR="00361D85" w:rsidRPr="002A406E">
        <w:rPr>
          <w:rFonts w:ascii="Arial" w:hAnsi="Arial" w:cs="Arial"/>
          <w:b w:val="0"/>
          <w:bCs w:val="0"/>
          <w:sz w:val="24"/>
          <w:szCs w:val="24"/>
          <w:lang w:val="en-US"/>
        </w:rPr>
        <w:t>The Nordic Expert Group for Criteria Documentation of Health Risks from Chemicals. 138. Microbial volatile organic compounds (MVOCs). Arbete och Hälsa 2006: 13</w:t>
      </w:r>
    </w:p>
    <w:p w14:paraId="6B3325DA" w14:textId="6FCB0A3E" w:rsidR="00361D85" w:rsidRPr="002A406E" w:rsidRDefault="00CD253B" w:rsidP="00F63B2F">
      <w:pPr>
        <w:pStyle w:val="Beschriftung"/>
        <w:spacing w:after="60"/>
        <w:ind w:left="709" w:hanging="709"/>
        <w:rPr>
          <w:rFonts w:ascii="Arial" w:hAnsi="Arial" w:cs="Arial"/>
          <w:b w:val="0"/>
          <w:bCs w:val="0"/>
          <w:sz w:val="24"/>
          <w:szCs w:val="24"/>
          <w:lang w:val="en-US"/>
        </w:rPr>
      </w:pPr>
      <w:bookmarkStart w:id="479" w:name="_Ref124153464"/>
      <w:r>
        <w:rPr>
          <w:rFonts w:ascii="Arial" w:hAnsi="Arial" w:cs="Arial"/>
          <w:b w:val="0"/>
          <w:bCs w:val="0"/>
          <w:noProof/>
          <w:sz w:val="24"/>
          <w:szCs w:val="24"/>
          <w:lang w:val="en-US"/>
        </w:rPr>
        <w:t>362</w:t>
      </w:r>
      <w:bookmarkEnd w:id="479"/>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Korpi A, Järnberg J, Pasanen AL Microbial volatile organic compounds. Crit Rev Toxicol 2009; 39(2): 139-193; doi: 10.1080/10408440802291497</w:t>
      </w:r>
    </w:p>
    <w:p w14:paraId="03FB1AB1" w14:textId="7E2ECE91"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80" w:name="_Ref122692384"/>
      <w:r>
        <w:rPr>
          <w:rFonts w:ascii="Arial" w:eastAsia="Times New Roman" w:hAnsi="Arial" w:cs="Arial"/>
          <w:b w:val="0"/>
          <w:bCs w:val="0"/>
          <w:noProof/>
          <w:sz w:val="24"/>
          <w:szCs w:val="24"/>
          <w:lang w:val="da-DK"/>
        </w:rPr>
        <w:t>363</w:t>
      </w:r>
      <w:bookmarkEnd w:id="480"/>
      <w:r w:rsidR="009B2939" w:rsidRPr="001D0D65">
        <w:rPr>
          <w:rFonts w:ascii="Arial" w:eastAsia="Times New Roman" w:hAnsi="Arial" w:cs="Arial"/>
          <w:b w:val="0"/>
          <w:bCs w:val="0"/>
          <w:noProof/>
          <w:sz w:val="24"/>
          <w:szCs w:val="24"/>
          <w:lang w:val="da-DK"/>
        </w:rPr>
        <w:t>.</w:t>
      </w:r>
      <w:r w:rsidR="009B2939" w:rsidRPr="001D0D65">
        <w:rPr>
          <w:rFonts w:ascii="Arial" w:eastAsia="Times New Roman" w:hAnsi="Arial" w:cs="Arial"/>
          <w:b w:val="0"/>
          <w:bCs w:val="0"/>
          <w:noProof/>
          <w:sz w:val="24"/>
          <w:szCs w:val="24"/>
          <w:lang w:val="da-DK"/>
        </w:rPr>
        <w:tab/>
        <w:t xml:space="preserve">Koschel D, Lützkendorf L, Wiedemann B, Höffken G. Antigen-specific IgG antibodies in feather duvet lung. </w:t>
      </w:r>
      <w:r w:rsidR="009B2939" w:rsidRPr="00CB5667">
        <w:rPr>
          <w:rFonts w:ascii="Arial" w:eastAsia="Times New Roman" w:hAnsi="Arial" w:cs="Arial"/>
          <w:b w:val="0"/>
          <w:bCs w:val="0"/>
          <w:noProof/>
          <w:sz w:val="24"/>
          <w:szCs w:val="24"/>
          <w:lang w:val="en-US"/>
        </w:rPr>
        <w:t>Eur J Clin Invest 2010; 40(9): 797-802; doi: 10.1111/j.1365-2362.2010.02327.x</w:t>
      </w:r>
    </w:p>
    <w:p w14:paraId="25226244" w14:textId="4B698324" w:rsidR="00F75FE6" w:rsidRPr="00540126"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81" w:name="_Ref122524295"/>
      <w:r>
        <w:rPr>
          <w:rFonts w:ascii="Arial" w:eastAsia="Times New Roman" w:hAnsi="Arial" w:cs="Arial"/>
          <w:b w:val="0"/>
          <w:bCs w:val="0"/>
          <w:noProof/>
          <w:sz w:val="24"/>
          <w:szCs w:val="24"/>
          <w:lang w:val="en-US"/>
        </w:rPr>
        <w:t>364</w:t>
      </w:r>
      <w:bookmarkEnd w:id="481"/>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 xml:space="preserve">Koskinen OM, Husman TM, Meklin TM, Nevalainen AI. The relationship between moisture or mould observations in houses and the state of health of their occupants. </w:t>
      </w:r>
      <w:r w:rsidR="00F75FE6" w:rsidRPr="00540126">
        <w:rPr>
          <w:rFonts w:ascii="Arial" w:eastAsia="Times New Roman" w:hAnsi="Arial" w:cs="Arial"/>
          <w:b w:val="0"/>
          <w:bCs w:val="0"/>
          <w:noProof/>
          <w:sz w:val="24"/>
          <w:szCs w:val="24"/>
          <w:lang w:val="en-US"/>
        </w:rPr>
        <w:t>Eur Respir J 1999; 14(6): 1363-1367</w:t>
      </w:r>
    </w:p>
    <w:p w14:paraId="445F74F0" w14:textId="34016590" w:rsidR="001A6671" w:rsidRPr="00790865" w:rsidRDefault="00CD253B" w:rsidP="00F63B2F">
      <w:pPr>
        <w:pStyle w:val="Beschriftung"/>
        <w:spacing w:after="60"/>
        <w:ind w:left="709" w:hanging="709"/>
        <w:rPr>
          <w:rFonts w:ascii="Arial" w:hAnsi="Arial" w:cs="Arial"/>
          <w:b w:val="0"/>
          <w:bCs w:val="0"/>
          <w:sz w:val="24"/>
          <w:szCs w:val="24"/>
          <w:lang w:val="en-US"/>
        </w:rPr>
      </w:pPr>
      <w:bookmarkStart w:id="482" w:name="_Ref124322960"/>
      <w:r>
        <w:rPr>
          <w:rFonts w:ascii="Arial" w:hAnsi="Arial" w:cs="Arial"/>
          <w:b w:val="0"/>
          <w:bCs w:val="0"/>
          <w:noProof/>
          <w:sz w:val="24"/>
          <w:szCs w:val="24"/>
          <w:lang w:val="en-US"/>
        </w:rPr>
        <w:t>365</w:t>
      </w:r>
      <w:bookmarkEnd w:id="482"/>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r w:rsidR="001A6671" w:rsidRPr="00790865">
        <w:rPr>
          <w:rFonts w:ascii="Arial" w:hAnsi="Arial" w:cs="Arial"/>
          <w:b w:val="0"/>
          <w:sz w:val="24"/>
          <w:szCs w:val="24"/>
          <w:lang w:val="en-US"/>
        </w:rPr>
        <w:t xml:space="preserve">Kosmidis </w:t>
      </w:r>
      <w:r w:rsidR="001A6671" w:rsidRPr="00790865">
        <w:rPr>
          <w:rFonts w:ascii="Arial" w:hAnsi="Arial" w:cs="Arial"/>
          <w:b w:val="0"/>
          <w:bCs w:val="0"/>
          <w:sz w:val="24"/>
          <w:szCs w:val="24"/>
          <w:lang w:val="en-US"/>
        </w:rPr>
        <w:t>C</w:t>
      </w:r>
      <w:r w:rsidR="001A6671" w:rsidRPr="00790865">
        <w:rPr>
          <w:rFonts w:ascii="Arial" w:hAnsi="Arial" w:cs="Arial"/>
          <w:b w:val="0"/>
          <w:sz w:val="24"/>
          <w:szCs w:val="24"/>
          <w:lang w:val="en-US"/>
        </w:rPr>
        <w:t xml:space="preserve">, Hashad </w:t>
      </w:r>
      <w:r w:rsidR="001A6671" w:rsidRPr="00790865">
        <w:rPr>
          <w:rFonts w:ascii="Arial" w:hAnsi="Arial" w:cs="Arial"/>
          <w:b w:val="0"/>
          <w:bCs w:val="0"/>
          <w:sz w:val="24"/>
          <w:szCs w:val="24"/>
          <w:lang w:val="en-US"/>
        </w:rPr>
        <w:t>R</w:t>
      </w:r>
      <w:r w:rsidR="001A6671" w:rsidRPr="00790865">
        <w:rPr>
          <w:rFonts w:ascii="Arial" w:hAnsi="Arial" w:cs="Arial"/>
          <w:b w:val="0"/>
          <w:sz w:val="24"/>
          <w:szCs w:val="24"/>
          <w:lang w:val="en-US"/>
        </w:rPr>
        <w:t xml:space="preserve">, Mathioudakis </w:t>
      </w:r>
      <w:r w:rsidR="001A6671" w:rsidRPr="00790865">
        <w:rPr>
          <w:rFonts w:ascii="Arial" w:hAnsi="Arial" w:cs="Arial"/>
          <w:b w:val="0"/>
          <w:bCs w:val="0"/>
          <w:sz w:val="24"/>
          <w:szCs w:val="24"/>
          <w:lang w:val="en-US"/>
        </w:rPr>
        <w:t>AG</w:t>
      </w:r>
      <w:r w:rsidR="001A6671" w:rsidRPr="00790865">
        <w:rPr>
          <w:rFonts w:ascii="Arial" w:hAnsi="Arial" w:cs="Arial"/>
          <w:b w:val="0"/>
          <w:sz w:val="24"/>
          <w:szCs w:val="24"/>
          <w:lang w:val="en-US"/>
        </w:rPr>
        <w:t xml:space="preserve">, McCahery </w:t>
      </w:r>
      <w:r w:rsidR="001A6671" w:rsidRPr="00790865">
        <w:rPr>
          <w:rFonts w:ascii="Arial" w:hAnsi="Arial" w:cs="Arial"/>
          <w:b w:val="0"/>
          <w:bCs w:val="0"/>
          <w:sz w:val="24"/>
          <w:szCs w:val="24"/>
          <w:lang w:val="en-US"/>
        </w:rPr>
        <w:t>T</w:t>
      </w:r>
      <w:r w:rsidR="001A6671" w:rsidRPr="00790865">
        <w:rPr>
          <w:rFonts w:ascii="Arial" w:hAnsi="Arial" w:cs="Arial"/>
          <w:b w:val="0"/>
          <w:sz w:val="24"/>
          <w:szCs w:val="24"/>
          <w:lang w:val="en-US"/>
        </w:rPr>
        <w:t xml:space="preserve">, Richardson </w:t>
      </w:r>
      <w:r w:rsidR="001A6671" w:rsidRPr="00790865">
        <w:rPr>
          <w:rFonts w:ascii="Arial" w:hAnsi="Arial" w:cs="Arial"/>
          <w:b w:val="0"/>
          <w:bCs w:val="0"/>
          <w:sz w:val="24"/>
          <w:szCs w:val="24"/>
          <w:lang w:val="en-US"/>
        </w:rPr>
        <w:t>MD</w:t>
      </w:r>
      <w:r w:rsidR="001A6671" w:rsidRPr="00790865">
        <w:rPr>
          <w:rFonts w:ascii="Arial" w:hAnsi="Arial" w:cs="Arial"/>
          <w:b w:val="0"/>
          <w:sz w:val="24"/>
          <w:szCs w:val="24"/>
          <w:lang w:val="en-US"/>
        </w:rPr>
        <w:t>, Vestbo</w:t>
      </w:r>
      <w:r w:rsidR="001A6671" w:rsidRPr="00790865">
        <w:rPr>
          <w:rFonts w:ascii="Arial" w:hAnsi="Arial" w:cs="Arial"/>
          <w:b w:val="0"/>
          <w:bCs w:val="0"/>
          <w:sz w:val="24"/>
          <w:szCs w:val="24"/>
          <w:lang w:val="en-US"/>
        </w:rPr>
        <w:t xml:space="preserve"> J. </w:t>
      </w:r>
      <w:r w:rsidR="001A6671" w:rsidRPr="00790865">
        <w:rPr>
          <w:rFonts w:ascii="Arial" w:hAnsi="Arial" w:cs="Arial"/>
          <w:b w:val="0"/>
          <w:sz w:val="24"/>
          <w:szCs w:val="24"/>
          <w:lang w:val="en-US"/>
        </w:rPr>
        <w:t>Impact of self-reported environmental mould exposure on COPD outcomes</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Pulmonology 2021</w:t>
      </w:r>
      <w:r w:rsidR="001A6671" w:rsidRPr="00790865">
        <w:rPr>
          <w:rFonts w:ascii="Arial" w:hAnsi="Arial" w:cs="Arial"/>
          <w:b w:val="0"/>
          <w:bCs w:val="0"/>
          <w:sz w:val="24"/>
          <w:szCs w:val="24"/>
          <w:lang w:val="en-US"/>
        </w:rPr>
        <w:t xml:space="preserve">; </w:t>
      </w:r>
      <w:r w:rsidR="001A6671" w:rsidRPr="00790865">
        <w:rPr>
          <w:rFonts w:ascii="Arial" w:hAnsi="Arial" w:cs="Arial"/>
          <w:b w:val="0"/>
          <w:sz w:val="24"/>
          <w:szCs w:val="24"/>
          <w:lang w:val="en-US"/>
        </w:rPr>
        <w:t>S2531-0437(21)00096-9</w:t>
      </w:r>
      <w:r w:rsidR="001A6671" w:rsidRPr="00790865">
        <w:rPr>
          <w:rFonts w:ascii="Arial" w:hAnsi="Arial" w:cs="Arial"/>
          <w:b w:val="0"/>
          <w:bCs w:val="0"/>
          <w:sz w:val="24"/>
          <w:szCs w:val="24"/>
          <w:lang w:val="en-US"/>
        </w:rPr>
        <w:t>;</w:t>
      </w:r>
      <w:r w:rsidR="001A6671" w:rsidRPr="00790865">
        <w:rPr>
          <w:rFonts w:ascii="Arial" w:hAnsi="Arial" w:cs="Arial"/>
          <w:b w:val="0"/>
          <w:sz w:val="24"/>
          <w:szCs w:val="24"/>
          <w:lang w:val="en-US"/>
        </w:rPr>
        <w:t xml:space="preserve"> doi: 10.1016/j.pulmoe.2021.05.003</w:t>
      </w:r>
    </w:p>
    <w:p w14:paraId="5CB9317B" w14:textId="731BD27A" w:rsidR="00FD74B4" w:rsidRPr="00931005" w:rsidRDefault="00CD253B" w:rsidP="00F63B2F">
      <w:pPr>
        <w:pStyle w:val="Beschriftung"/>
        <w:spacing w:after="60"/>
        <w:ind w:left="709" w:hanging="709"/>
        <w:rPr>
          <w:rStyle w:val="Ohne"/>
          <w:rFonts w:ascii="Arial" w:eastAsia="Calibri" w:hAnsi="Arial" w:cs="Arial"/>
          <w:b w:val="0"/>
          <w:bCs w:val="0"/>
          <w:sz w:val="24"/>
          <w:szCs w:val="24"/>
          <w:u w:color="000000"/>
          <w:lang w:val="en-US"/>
        </w:rPr>
      </w:pPr>
      <w:bookmarkStart w:id="483" w:name="_Ref123748325"/>
      <w:r>
        <w:rPr>
          <w:rStyle w:val="Ohne"/>
          <w:rFonts w:ascii="Arial" w:eastAsia="Arial" w:hAnsi="Arial" w:cs="Arial"/>
          <w:b w:val="0"/>
          <w:bCs w:val="0"/>
          <w:noProof/>
          <w:sz w:val="24"/>
          <w:szCs w:val="24"/>
          <w:u w:color="000000"/>
          <w:lang w:val="en-US"/>
        </w:rPr>
        <w:t>366</w:t>
      </w:r>
      <w:bookmarkEnd w:id="483"/>
      <w:r w:rsidR="00FD74B4" w:rsidRPr="00FD74B4">
        <w:rPr>
          <w:rStyle w:val="Ohne"/>
          <w:rFonts w:ascii="Arial" w:eastAsia="Arial" w:hAnsi="Arial" w:cs="Arial"/>
          <w:b w:val="0"/>
          <w:bCs w:val="0"/>
          <w:sz w:val="24"/>
          <w:szCs w:val="24"/>
          <w:u w:color="000000"/>
          <w:lang w:val="en-US"/>
        </w:rPr>
        <w:t>.</w:t>
      </w:r>
      <w:r w:rsidR="00FD74B4" w:rsidRPr="00FD74B4">
        <w:rPr>
          <w:rStyle w:val="Ohne"/>
          <w:rFonts w:ascii="Arial" w:eastAsia="Arial" w:hAnsi="Arial" w:cs="Arial"/>
          <w:b w:val="0"/>
          <w:bCs w:val="0"/>
          <w:sz w:val="24"/>
          <w:szCs w:val="24"/>
          <w:u w:color="000000"/>
          <w:lang w:val="en-US"/>
        </w:rPr>
        <w:tab/>
      </w:r>
      <w:r w:rsidR="00FD74B4" w:rsidRPr="00FD74B4">
        <w:rPr>
          <w:rStyle w:val="Ohne"/>
          <w:rFonts w:ascii="Arial" w:hAnsi="Arial" w:cs="Arial"/>
          <w:b w:val="0"/>
          <w:bCs w:val="0"/>
          <w:sz w:val="24"/>
          <w:szCs w:val="24"/>
          <w:u w:color="000000"/>
          <w:lang w:val="en-US"/>
        </w:rPr>
        <w:t xml:space="preserve">Kraft S, Buchenauer L, Polte T. Mold, Mycotoxins and a Dysregulated Immune System: A Combination of Concern? </w:t>
      </w:r>
      <w:r w:rsidR="00FD74B4" w:rsidRPr="00931005">
        <w:rPr>
          <w:rStyle w:val="Ohne"/>
          <w:rFonts w:ascii="Arial" w:hAnsi="Arial" w:cs="Arial"/>
          <w:b w:val="0"/>
          <w:bCs w:val="0"/>
          <w:sz w:val="24"/>
          <w:szCs w:val="24"/>
          <w:u w:color="000000"/>
          <w:lang w:val="en-US"/>
        </w:rPr>
        <w:t>Int J Mol Sci 2021;</w:t>
      </w:r>
      <w:r w:rsidR="00DF773F">
        <w:rPr>
          <w:rStyle w:val="Ohne"/>
          <w:rFonts w:ascii="Arial" w:hAnsi="Arial" w:cs="Arial"/>
          <w:b w:val="0"/>
          <w:bCs w:val="0"/>
          <w:sz w:val="24"/>
          <w:szCs w:val="24"/>
          <w:u w:color="000000"/>
          <w:lang w:val="en-US"/>
        </w:rPr>
        <w:t xml:space="preserve"> </w:t>
      </w:r>
      <w:r w:rsidR="00FD74B4" w:rsidRPr="00931005">
        <w:rPr>
          <w:rStyle w:val="Ohne"/>
          <w:rFonts w:ascii="Arial" w:hAnsi="Arial" w:cs="Arial"/>
          <w:b w:val="0"/>
          <w:bCs w:val="0"/>
          <w:sz w:val="24"/>
          <w:szCs w:val="24"/>
          <w:u w:color="000000"/>
          <w:lang w:val="en-US"/>
        </w:rPr>
        <w:t>22(22):</w:t>
      </w:r>
      <w:r w:rsidR="00DF773F">
        <w:rPr>
          <w:rStyle w:val="Ohne"/>
          <w:rFonts w:ascii="Arial" w:hAnsi="Arial" w:cs="Arial"/>
          <w:b w:val="0"/>
          <w:bCs w:val="0"/>
          <w:sz w:val="24"/>
          <w:szCs w:val="24"/>
          <w:u w:color="000000"/>
          <w:lang w:val="en-US"/>
        </w:rPr>
        <w:t xml:space="preserve"> </w:t>
      </w:r>
      <w:r w:rsidR="00FD74B4" w:rsidRPr="00931005">
        <w:rPr>
          <w:rStyle w:val="Ohne"/>
          <w:rFonts w:ascii="Arial" w:hAnsi="Arial" w:cs="Arial"/>
          <w:b w:val="0"/>
          <w:bCs w:val="0"/>
          <w:sz w:val="24"/>
          <w:szCs w:val="24"/>
          <w:u w:color="000000"/>
          <w:lang w:val="en-US"/>
        </w:rPr>
        <w:t>12269</w:t>
      </w:r>
      <w:r w:rsidR="00DF773F">
        <w:rPr>
          <w:rStyle w:val="Ohne"/>
          <w:rFonts w:ascii="Arial" w:hAnsi="Arial" w:cs="Arial"/>
          <w:b w:val="0"/>
          <w:bCs w:val="0"/>
          <w:sz w:val="24"/>
          <w:szCs w:val="24"/>
          <w:u w:color="000000"/>
          <w:lang w:val="en-US"/>
        </w:rPr>
        <w:t>;</w:t>
      </w:r>
      <w:r w:rsidR="00FD74B4" w:rsidRPr="00931005">
        <w:rPr>
          <w:rStyle w:val="Ohne"/>
          <w:rFonts w:ascii="Arial" w:hAnsi="Arial" w:cs="Arial"/>
          <w:b w:val="0"/>
          <w:bCs w:val="0"/>
          <w:sz w:val="24"/>
          <w:szCs w:val="24"/>
          <w:u w:color="000000"/>
          <w:lang w:val="en-US"/>
        </w:rPr>
        <w:t xml:space="preserve"> doi: 10.3390/ijms222212269</w:t>
      </w:r>
    </w:p>
    <w:p w14:paraId="2B050DF4" w14:textId="5E89DBA5" w:rsidR="00DD4AEC" w:rsidRPr="00854815"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484" w:name="_Ref124158508"/>
      <w:r>
        <w:rPr>
          <w:rFonts w:ascii="Arial" w:eastAsia="Helvetica Neue" w:hAnsi="Arial" w:cs="Arial"/>
          <w:b w:val="0"/>
          <w:bCs w:val="0"/>
          <w:noProof/>
          <w:color w:val="000000"/>
          <w:sz w:val="24"/>
          <w:szCs w:val="24"/>
          <w:bdr w:val="nil"/>
          <w:lang w:val="da-DK" w:eastAsia="de-DE"/>
        </w:rPr>
        <w:t>367</w:t>
      </w:r>
      <w:bookmarkEnd w:id="484"/>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r>
      <w:r w:rsidR="00DD4AEC" w:rsidRPr="0076771E">
        <w:rPr>
          <w:rStyle w:val="Ohne"/>
          <w:rFonts w:ascii="Arial" w:eastAsia="Arial" w:hAnsi="Arial" w:cs="Arial"/>
          <w:b w:val="0"/>
          <w:bCs w:val="0"/>
          <w:sz w:val="24"/>
          <w:szCs w:val="24"/>
          <w:u w:color="000000"/>
          <w:lang w:val="en-US"/>
        </w:rPr>
        <w:t xml:space="preserve">Kramer A, Wichelhaus TA, Kempf V, Hogardt M, Zacharowski K. Building-related illness (BRI) in all family members caused by mold infestation after dampness damage of the building. </w:t>
      </w:r>
      <w:r w:rsidR="00DD4AEC" w:rsidRPr="00854815">
        <w:rPr>
          <w:rStyle w:val="Ohne"/>
          <w:rFonts w:ascii="Arial" w:eastAsia="Arial" w:hAnsi="Arial" w:cs="Arial"/>
          <w:b w:val="0"/>
          <w:bCs w:val="0"/>
          <w:sz w:val="24"/>
          <w:szCs w:val="24"/>
          <w:u w:color="000000"/>
          <w:lang w:val="en-US"/>
        </w:rPr>
        <w:t>GMS Hyg Infect Control 2021; 16: Doc32; doi: 10.3205/dgkh000403</w:t>
      </w:r>
    </w:p>
    <w:p w14:paraId="02143FB8" w14:textId="4F42BF70" w:rsidR="00D61C37" w:rsidRPr="00A27024" w:rsidRDefault="00CD253B" w:rsidP="00F63B2F">
      <w:pPr>
        <w:pStyle w:val="Beschriftung"/>
        <w:spacing w:after="60"/>
        <w:ind w:left="709" w:hanging="709"/>
        <w:rPr>
          <w:rFonts w:ascii="Arial" w:hAnsi="Arial" w:cs="Arial"/>
          <w:b w:val="0"/>
          <w:bCs w:val="0"/>
          <w:sz w:val="24"/>
          <w:szCs w:val="24"/>
          <w:lang w:val="en-US"/>
        </w:rPr>
      </w:pPr>
      <w:bookmarkStart w:id="485" w:name="_Ref124404276"/>
      <w:r>
        <w:rPr>
          <w:rFonts w:ascii="Arial" w:eastAsia="Calibri" w:hAnsi="Arial" w:cs="Arial"/>
          <w:b w:val="0"/>
          <w:bCs w:val="0"/>
          <w:noProof/>
          <w:sz w:val="24"/>
          <w:szCs w:val="24"/>
          <w:u w:color="000000"/>
          <w:lang w:val="en-US"/>
        </w:rPr>
        <w:t>368</w:t>
      </w:r>
      <w:bookmarkEnd w:id="485"/>
      <w:r w:rsidR="00D61C37" w:rsidRPr="00854815">
        <w:rPr>
          <w:rFonts w:ascii="Arial" w:eastAsia="Calibri" w:hAnsi="Arial" w:cs="Arial"/>
          <w:b w:val="0"/>
          <w:bCs w:val="0"/>
          <w:sz w:val="24"/>
          <w:szCs w:val="24"/>
          <w:u w:color="000000"/>
          <w:lang w:val="en-US"/>
        </w:rPr>
        <w:t>.</w:t>
      </w:r>
      <w:r w:rsidR="00D61C37" w:rsidRPr="00854815">
        <w:rPr>
          <w:rFonts w:ascii="Arial" w:eastAsia="Calibri" w:hAnsi="Arial" w:cs="Arial"/>
          <w:b w:val="0"/>
          <w:bCs w:val="0"/>
          <w:sz w:val="24"/>
          <w:szCs w:val="24"/>
          <w:u w:color="000000"/>
          <w:lang w:val="en-US"/>
        </w:rPr>
        <w:tab/>
      </w:r>
      <w:r w:rsidR="00D61C37" w:rsidRPr="00854815">
        <w:rPr>
          <w:rFonts w:ascii="Arial" w:hAnsi="Arial" w:cs="Arial"/>
          <w:b w:val="0"/>
          <w:bCs w:val="0"/>
          <w:sz w:val="24"/>
          <w:szCs w:val="24"/>
          <w:lang w:val="en-US"/>
        </w:rPr>
        <w:t xml:space="preserve">Krieger J, Jacobs DE, Ashley PJ, Baeder A, Chew GL, Dearborn D, Hynes HP, Miller JD, Morley R, Rabito F, Zeldin DC. </w:t>
      </w:r>
      <w:r w:rsidR="00D61C37" w:rsidRPr="00A27024">
        <w:rPr>
          <w:rFonts w:ascii="Arial" w:hAnsi="Arial" w:cs="Arial"/>
          <w:b w:val="0"/>
          <w:bCs w:val="0"/>
          <w:sz w:val="24"/>
          <w:szCs w:val="24"/>
          <w:lang w:val="en-US"/>
        </w:rPr>
        <w:t>Housing interventions and control of asthma-related indoor biologic agents: a review of the evidence. J Public Health Manag Pract 2010; 16(5 Suppl): S11-S20; doi: 10.1097/PHH.0b013e3181ddcbd9</w:t>
      </w:r>
    </w:p>
    <w:p w14:paraId="7082B1D2" w14:textId="58D2240A" w:rsidR="005A0600" w:rsidRPr="00CB5667" w:rsidRDefault="00CD253B" w:rsidP="00F63B2F">
      <w:pPr>
        <w:pStyle w:val="Beschriftung"/>
        <w:spacing w:after="60"/>
        <w:ind w:left="709" w:hanging="709"/>
        <w:rPr>
          <w:rFonts w:ascii="Arial" w:eastAsia="Times New Roman" w:hAnsi="Arial" w:cs="Arial"/>
          <w:b w:val="0"/>
          <w:bCs w:val="0"/>
          <w:noProof/>
          <w:sz w:val="24"/>
          <w:szCs w:val="24"/>
        </w:rPr>
      </w:pPr>
      <w:r>
        <w:rPr>
          <w:rFonts w:ascii="Arial" w:eastAsia="Times New Roman" w:hAnsi="Arial" w:cs="Arial"/>
          <w:b w:val="0"/>
          <w:bCs w:val="0"/>
          <w:noProof/>
          <w:sz w:val="24"/>
          <w:szCs w:val="24"/>
        </w:rPr>
        <w:t>369</w:t>
      </w:r>
      <w:r w:rsidR="005A0600" w:rsidRPr="00CB5667">
        <w:rPr>
          <w:rFonts w:ascii="Arial" w:eastAsia="Times New Roman" w:hAnsi="Arial" w:cs="Arial"/>
          <w:b w:val="0"/>
          <w:bCs w:val="0"/>
          <w:noProof/>
          <w:sz w:val="24"/>
          <w:szCs w:val="24"/>
        </w:rPr>
        <w:t>.</w:t>
      </w:r>
      <w:r w:rsidR="005A0600" w:rsidRPr="00CB5667">
        <w:rPr>
          <w:rFonts w:ascii="Arial" w:eastAsia="Times New Roman" w:hAnsi="Arial" w:cs="Arial"/>
          <w:b w:val="0"/>
          <w:bCs w:val="0"/>
          <w:noProof/>
          <w:sz w:val="24"/>
          <w:szCs w:val="24"/>
        </w:rPr>
        <w:tab/>
        <w:t>Kroegel C, Costabel U. Klinische Pneumologie, 1. Auflage. Georg Thieme Verlag, Stuttgart 2014</w:t>
      </w:r>
    </w:p>
    <w:p w14:paraId="561F26D3" w14:textId="2D6C2E8D"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486" w:name="_Ref123746666"/>
      <w:r>
        <w:rPr>
          <w:rFonts w:ascii="Arial" w:eastAsia="Calibri" w:hAnsi="Arial" w:cs="Arial"/>
          <w:b w:val="0"/>
          <w:noProof/>
          <w:sz w:val="24"/>
          <w:szCs w:val="24"/>
          <w:u w:color="000000"/>
        </w:rPr>
        <w:t>370</w:t>
      </w:r>
      <w:bookmarkEnd w:id="486"/>
      <w:r w:rsidR="007517A5" w:rsidRPr="007517A5">
        <w:rPr>
          <w:rFonts w:ascii="Arial" w:eastAsia="Calibri" w:hAnsi="Arial" w:cs="Arial"/>
          <w:b w:val="0"/>
          <w:sz w:val="24"/>
          <w:szCs w:val="24"/>
          <w:u w:color="000000"/>
        </w:rPr>
        <w:t>.</w:t>
      </w:r>
      <w:r w:rsidR="007517A5" w:rsidRPr="007517A5">
        <w:rPr>
          <w:rFonts w:ascii="Arial" w:eastAsia="Calibri" w:hAnsi="Arial" w:cs="Arial"/>
          <w:b w:val="0"/>
          <w:sz w:val="24"/>
          <w:szCs w:val="24"/>
          <w:u w:color="000000"/>
        </w:rPr>
        <w:tab/>
        <w:t xml:space="preserve">Kucera GP, Rybicki BA, Kirkey KL, Coon SW, Major ML, Maliarik MJ, Iannuzzi MC. </w:t>
      </w:r>
      <w:r w:rsidR="007517A5" w:rsidRPr="006C4740">
        <w:rPr>
          <w:rFonts w:ascii="Arial" w:eastAsia="Calibri" w:hAnsi="Arial" w:cs="Arial"/>
          <w:b w:val="0"/>
          <w:sz w:val="24"/>
          <w:szCs w:val="24"/>
          <w:u w:color="000000"/>
          <w:lang w:val="en-US"/>
        </w:rPr>
        <w:t>Occupational risk factors for sarcoidosis in African-American siblings. Chest 2003; 123(5): 1527-1535; doi: 10.1378/chest.123.5.1527</w:t>
      </w:r>
    </w:p>
    <w:p w14:paraId="5CB8342A" w14:textId="1BACB8AA" w:rsidR="00B01ED4" w:rsidRPr="00354AC1"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87" w:name="_Ref122699203"/>
      <w:r>
        <w:rPr>
          <w:rFonts w:ascii="Arial" w:eastAsia="Times New Roman" w:hAnsi="Arial" w:cs="Arial"/>
          <w:b w:val="0"/>
          <w:bCs w:val="0"/>
          <w:noProof/>
          <w:sz w:val="24"/>
          <w:szCs w:val="24"/>
          <w:lang w:val="en-US"/>
        </w:rPr>
        <w:t>371</w:t>
      </w:r>
      <w:bookmarkEnd w:id="487"/>
      <w:r w:rsidR="00B01ED4" w:rsidRPr="00354AC1">
        <w:rPr>
          <w:rFonts w:ascii="Arial" w:eastAsia="Times New Roman" w:hAnsi="Arial" w:cs="Arial"/>
          <w:b w:val="0"/>
          <w:bCs w:val="0"/>
          <w:noProof/>
          <w:sz w:val="24"/>
          <w:szCs w:val="24"/>
          <w:lang w:val="en-US"/>
        </w:rPr>
        <w:t>.</w:t>
      </w:r>
      <w:r w:rsidR="00B01ED4" w:rsidRPr="00354AC1">
        <w:rPr>
          <w:rFonts w:ascii="Arial" w:eastAsia="Times New Roman" w:hAnsi="Arial" w:cs="Arial"/>
          <w:b w:val="0"/>
          <w:bCs w:val="0"/>
          <w:noProof/>
          <w:sz w:val="24"/>
          <w:szCs w:val="24"/>
          <w:lang w:val="en-US"/>
        </w:rPr>
        <w:tab/>
        <w:t>Kuhn DM, Ghannoum MA. Indoor mold, toxigenic fungi, and Stachybotrys chartarum: infectious disease perspective. Clin Microbiol Rev 2003; 16(1): 144-172; doi: 10.1128/CMR.16.1.144-172.2003</w:t>
      </w:r>
    </w:p>
    <w:p w14:paraId="332089B8" w14:textId="0755F0E0"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88" w:name="_Ref122524296"/>
      <w:r>
        <w:rPr>
          <w:rFonts w:ascii="Arial" w:eastAsia="Times New Roman" w:hAnsi="Arial" w:cs="Arial"/>
          <w:b w:val="0"/>
          <w:bCs w:val="0"/>
          <w:noProof/>
          <w:sz w:val="24"/>
          <w:szCs w:val="24"/>
          <w:lang w:val="en-US"/>
        </w:rPr>
        <w:t>372</w:t>
      </w:r>
      <w:bookmarkEnd w:id="488"/>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Kumar P, Kausar MA, Singh AB, Singh R. Biological contaminants in the indoor air environment and their impacts on human health. Air Qual Atmos Health 2021</w:t>
      </w:r>
      <w:r w:rsidR="00DF773F">
        <w:rPr>
          <w:rFonts w:ascii="Arial" w:eastAsia="Times New Roman" w:hAnsi="Arial" w:cs="Arial"/>
          <w:b w:val="0"/>
          <w:bCs w:val="0"/>
          <w:noProof/>
          <w:sz w:val="24"/>
          <w:szCs w:val="24"/>
          <w:lang w:val="en-US"/>
        </w:rPr>
        <w:t xml:space="preserve">; </w:t>
      </w:r>
      <w:r w:rsidR="00F75FE6" w:rsidRPr="00CB5667">
        <w:rPr>
          <w:rFonts w:ascii="Arial" w:eastAsia="Times New Roman" w:hAnsi="Arial" w:cs="Arial"/>
          <w:b w:val="0"/>
          <w:bCs w:val="0"/>
          <w:noProof/>
          <w:sz w:val="24"/>
          <w:szCs w:val="24"/>
          <w:lang w:val="en-US"/>
        </w:rPr>
        <w:t>14</w:t>
      </w:r>
      <w:r w:rsidR="00DF773F">
        <w:rPr>
          <w:rFonts w:ascii="Arial" w:eastAsia="Times New Roman" w:hAnsi="Arial" w:cs="Arial"/>
          <w:b w:val="0"/>
          <w:bCs w:val="0"/>
          <w:noProof/>
          <w:sz w:val="24"/>
          <w:szCs w:val="24"/>
          <w:lang w:val="en-US"/>
        </w:rPr>
        <w:t>(1): 1</w:t>
      </w:r>
      <w:r w:rsidR="00DF773F" w:rsidRPr="00DF773F">
        <w:rPr>
          <w:rFonts w:ascii="Arial" w:eastAsia="Times New Roman" w:hAnsi="Arial" w:cs="Arial"/>
          <w:b w:val="0"/>
          <w:bCs w:val="0"/>
          <w:noProof/>
          <w:sz w:val="24"/>
          <w:szCs w:val="24"/>
          <w:lang w:val="en-US"/>
        </w:rPr>
        <w:t>723-1736</w:t>
      </w:r>
      <w:r w:rsidR="00F75FE6" w:rsidRPr="00CB5667">
        <w:rPr>
          <w:rFonts w:ascii="Arial" w:eastAsia="Times New Roman" w:hAnsi="Arial" w:cs="Arial"/>
          <w:b w:val="0"/>
          <w:bCs w:val="0"/>
          <w:noProof/>
          <w:sz w:val="24"/>
          <w:szCs w:val="24"/>
          <w:lang w:val="en-US"/>
        </w:rPr>
        <w:t>. doi: 10.1007/s11869-021-00978-z</w:t>
      </w:r>
    </w:p>
    <w:p w14:paraId="24901225" w14:textId="4BF65122" w:rsidR="00976416" w:rsidRPr="00BF179E" w:rsidRDefault="00CD253B" w:rsidP="00F63B2F">
      <w:pPr>
        <w:pStyle w:val="Beschriftung"/>
        <w:spacing w:after="60"/>
        <w:ind w:left="709" w:hanging="709"/>
        <w:rPr>
          <w:rFonts w:ascii="Arial" w:eastAsiaTheme="minorHAnsi" w:hAnsi="Arial" w:cs="Arial"/>
          <w:b w:val="0"/>
          <w:bCs w:val="0"/>
          <w:sz w:val="24"/>
          <w:szCs w:val="24"/>
          <w:lang w:val="en-GB" w:eastAsia="en-US"/>
        </w:rPr>
      </w:pPr>
      <w:bookmarkStart w:id="489" w:name="_Ref126593546"/>
      <w:r>
        <w:rPr>
          <w:rFonts w:ascii="Arial" w:hAnsi="Arial" w:cs="Arial"/>
          <w:b w:val="0"/>
          <w:bCs w:val="0"/>
          <w:noProof/>
          <w:sz w:val="24"/>
          <w:szCs w:val="24"/>
          <w:lang w:val="en-US"/>
        </w:rPr>
        <w:t>373</w:t>
      </w:r>
      <w:bookmarkEnd w:id="489"/>
      <w:r w:rsidR="00976416" w:rsidRPr="00012A58">
        <w:rPr>
          <w:rFonts w:ascii="Arial" w:hAnsi="Arial" w:cs="Arial"/>
          <w:b w:val="0"/>
          <w:bCs w:val="0"/>
          <w:sz w:val="24"/>
          <w:szCs w:val="24"/>
          <w:lang w:val="en-US"/>
        </w:rPr>
        <w:t>.</w:t>
      </w:r>
      <w:r w:rsidR="00976416" w:rsidRPr="00012A58">
        <w:rPr>
          <w:rFonts w:ascii="Arial" w:hAnsi="Arial" w:cs="Arial"/>
          <w:b w:val="0"/>
          <w:bCs w:val="0"/>
          <w:sz w:val="24"/>
          <w:szCs w:val="24"/>
          <w:lang w:val="en-US"/>
        </w:rPr>
        <w:tab/>
        <w:t>Kuna P, Kaczmarek J, Kupczyk M. Efficacy and safety of immunotherapy for allergies</w:t>
      </w:r>
      <w:r w:rsidR="00976416" w:rsidRPr="00012A58">
        <w:rPr>
          <w:rFonts w:ascii="Arial" w:eastAsiaTheme="minorHAnsi" w:hAnsi="Arial" w:cs="Arial"/>
          <w:b w:val="0"/>
          <w:bCs w:val="0"/>
          <w:sz w:val="24"/>
          <w:szCs w:val="24"/>
          <w:lang w:val="en-GB" w:eastAsia="en-US"/>
        </w:rPr>
        <w:t xml:space="preserve"> to Alternaria alternata in children. </w:t>
      </w:r>
      <w:r w:rsidR="00976416" w:rsidRPr="00BF179E">
        <w:rPr>
          <w:rFonts w:ascii="Arial" w:eastAsiaTheme="minorHAnsi" w:hAnsi="Arial" w:cs="Arial"/>
          <w:b w:val="0"/>
          <w:bCs w:val="0"/>
          <w:sz w:val="24"/>
          <w:szCs w:val="24"/>
          <w:lang w:val="en-GB" w:eastAsia="en-US"/>
        </w:rPr>
        <w:t xml:space="preserve">J Allergy Clin Immunol 2011; </w:t>
      </w:r>
      <w:r w:rsidR="00976416" w:rsidRPr="00BF179E">
        <w:rPr>
          <w:rFonts w:ascii="Arial" w:eastAsiaTheme="minorHAnsi" w:hAnsi="Arial" w:cs="Arial"/>
          <w:b w:val="0"/>
          <w:bCs w:val="0"/>
          <w:iCs/>
          <w:sz w:val="24"/>
          <w:szCs w:val="24"/>
          <w:lang w:val="en-GB" w:eastAsia="en-US"/>
        </w:rPr>
        <w:t xml:space="preserve">127(2): </w:t>
      </w:r>
      <w:r w:rsidR="00976416" w:rsidRPr="00BF179E">
        <w:rPr>
          <w:rFonts w:ascii="Arial" w:eastAsiaTheme="minorHAnsi" w:hAnsi="Arial" w:cs="Arial"/>
          <w:b w:val="0"/>
          <w:bCs w:val="0"/>
          <w:sz w:val="24"/>
          <w:szCs w:val="24"/>
          <w:lang w:val="en-GB" w:eastAsia="en-US"/>
        </w:rPr>
        <w:t>502-508.e1-6; doi: 10.1016/j.jaci.2010.11.036</w:t>
      </w:r>
    </w:p>
    <w:p w14:paraId="156D8086" w14:textId="3AA47815"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490" w:name="_Ref124329350"/>
      <w:r>
        <w:rPr>
          <w:rFonts w:ascii="Arial" w:hAnsi="Arial" w:cs="Arial"/>
          <w:b w:val="0"/>
          <w:noProof/>
          <w:sz w:val="24"/>
          <w:szCs w:val="24"/>
          <w:lang w:val="pt-PT"/>
        </w:rPr>
        <w:t>374</w:t>
      </w:r>
      <w:bookmarkEnd w:id="490"/>
      <w:r w:rsidR="008146A4" w:rsidRPr="00FE49B4">
        <w:rPr>
          <w:rFonts w:ascii="Arial" w:hAnsi="Arial" w:cs="Arial"/>
          <w:b w:val="0"/>
          <w:sz w:val="24"/>
          <w:szCs w:val="24"/>
          <w:lang w:val="pt-PT"/>
        </w:rPr>
        <w:t>.</w:t>
      </w:r>
      <w:r w:rsidR="008146A4" w:rsidRPr="00FE49B4">
        <w:rPr>
          <w:rFonts w:ascii="Arial" w:hAnsi="Arial" w:cs="Arial"/>
          <w:b w:val="0"/>
          <w:sz w:val="24"/>
          <w:szCs w:val="24"/>
          <w:lang w:val="pt-PT"/>
        </w:rPr>
        <w:tab/>
      </w:r>
      <w:r w:rsidR="008146A4" w:rsidRPr="00FE49B4">
        <w:rPr>
          <w:rFonts w:ascii="Arial" w:eastAsia="Times New Roman" w:hAnsi="Arial" w:cs="Arial"/>
          <w:b w:val="0"/>
          <w:sz w:val="24"/>
          <w:szCs w:val="24"/>
          <w:lang w:val="pt-PT" w:eastAsia="de-DE"/>
        </w:rPr>
        <w:t>Kuo C-W, Wang S-Y, Tsai H-P, Su P-L, Cia C-T, Lai C-H, Chen C-W, Shieh C-C, Lin S-H. Invasive pulmonary aspergillosis is associated with cytomegalovirus viremia in critically ill patients - A retrospective cohort study. J Microbiol Immunol Infect 2022; 55(2): 291-299; doi.org/10.1016/j.jmii.2021.03.005</w:t>
      </w:r>
    </w:p>
    <w:p w14:paraId="4E770029" w14:textId="12E110B2" w:rsidR="008948EA" w:rsidRPr="00E8646D" w:rsidRDefault="00CD253B" w:rsidP="00F63B2F">
      <w:pPr>
        <w:pStyle w:val="Beschriftung"/>
        <w:spacing w:after="60"/>
        <w:ind w:left="709" w:hanging="709"/>
        <w:rPr>
          <w:rFonts w:ascii="Arial" w:hAnsi="Arial" w:cs="Arial"/>
          <w:b w:val="0"/>
          <w:bCs w:val="0"/>
          <w:sz w:val="24"/>
          <w:szCs w:val="24"/>
          <w:lang w:val="en-US"/>
        </w:rPr>
      </w:pPr>
      <w:bookmarkStart w:id="491" w:name="_Ref126072040"/>
      <w:r>
        <w:rPr>
          <w:rFonts w:ascii="Arial" w:hAnsi="Arial" w:cs="Arial"/>
          <w:b w:val="0"/>
          <w:bCs w:val="0"/>
          <w:noProof/>
          <w:sz w:val="24"/>
          <w:szCs w:val="24"/>
          <w:lang w:val="en-US"/>
        </w:rPr>
        <w:t>375</w:t>
      </w:r>
      <w:bookmarkEnd w:id="491"/>
      <w:r w:rsidR="008948EA" w:rsidRPr="009F5BFE">
        <w:rPr>
          <w:rFonts w:ascii="Arial" w:hAnsi="Arial" w:cs="Arial"/>
          <w:b w:val="0"/>
          <w:bCs w:val="0"/>
          <w:sz w:val="24"/>
          <w:szCs w:val="24"/>
          <w:lang w:val="en-US"/>
        </w:rPr>
        <w:t>.</w:t>
      </w:r>
      <w:r w:rsidR="008948EA" w:rsidRPr="009F5BFE">
        <w:rPr>
          <w:rFonts w:ascii="Arial" w:hAnsi="Arial" w:cs="Arial"/>
          <w:b w:val="0"/>
          <w:bCs w:val="0"/>
          <w:sz w:val="24"/>
          <w:szCs w:val="24"/>
          <w:lang w:val="en-US"/>
        </w:rPr>
        <w:tab/>
        <w:t xml:space="preserve">Kuyucu S, Saraçlar Y, Tuncer A, Geyik PO, Adalioğlu G, Akpinarli A, Sekerel BE, Sümbüloğlu V. Epidemiologic characteristics of rhinitis in Turkish children: the International Study of Asthma and Allergies in Childhood (ISAAC) phase 2. </w:t>
      </w:r>
      <w:r w:rsidR="008948EA" w:rsidRPr="00E8646D">
        <w:rPr>
          <w:rFonts w:ascii="Arial" w:hAnsi="Arial" w:cs="Arial"/>
          <w:b w:val="0"/>
          <w:bCs w:val="0"/>
          <w:sz w:val="24"/>
          <w:szCs w:val="24"/>
          <w:lang w:val="en-US"/>
        </w:rPr>
        <w:t>Pediatr Allergy Immunol 2006; 17(4): 269-277; doi: 10.1111/j.1399-3038.2006.00407.x</w:t>
      </w:r>
    </w:p>
    <w:p w14:paraId="7A79FBA9" w14:textId="3ED3947C" w:rsidR="00B01ED4" w:rsidRPr="0093100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492" w:name="_Ref122699454"/>
      <w:r>
        <w:rPr>
          <w:rFonts w:ascii="Arial" w:eastAsia="Times New Roman" w:hAnsi="Arial" w:cs="Arial"/>
          <w:b w:val="0"/>
          <w:bCs w:val="0"/>
          <w:noProof/>
          <w:sz w:val="24"/>
          <w:szCs w:val="24"/>
          <w:lang w:val="en-US"/>
        </w:rPr>
        <w:t>376</w:t>
      </w:r>
      <w:bookmarkEnd w:id="492"/>
      <w:r w:rsidR="00B01ED4" w:rsidRPr="00904BA5">
        <w:rPr>
          <w:rFonts w:ascii="Arial" w:eastAsia="Times New Roman" w:hAnsi="Arial" w:cs="Arial"/>
          <w:b w:val="0"/>
          <w:bCs w:val="0"/>
          <w:noProof/>
          <w:sz w:val="24"/>
          <w:szCs w:val="24"/>
          <w:lang w:val="en-US"/>
        </w:rPr>
        <w:t>.</w:t>
      </w:r>
      <w:r w:rsidR="00B01ED4" w:rsidRPr="00904BA5">
        <w:rPr>
          <w:rFonts w:ascii="Arial" w:eastAsia="Times New Roman" w:hAnsi="Arial" w:cs="Arial"/>
          <w:b w:val="0"/>
          <w:bCs w:val="0"/>
          <w:noProof/>
          <w:sz w:val="24"/>
          <w:szCs w:val="24"/>
          <w:lang w:val="en-US"/>
        </w:rPr>
        <w:tab/>
        <w:t xml:space="preserve">LaFreniere K, Gupta V. Idiopathic Pulmonary Hemosiderosis. </w:t>
      </w:r>
      <w:r w:rsidR="00B01ED4" w:rsidRPr="00931005">
        <w:rPr>
          <w:rFonts w:ascii="Arial" w:eastAsia="Times New Roman" w:hAnsi="Arial" w:cs="Arial"/>
          <w:b w:val="0"/>
          <w:bCs w:val="0"/>
          <w:noProof/>
          <w:sz w:val="24"/>
          <w:szCs w:val="24"/>
          <w:lang w:val="en-US"/>
        </w:rPr>
        <w:t>In: StatPearls. StatPearls Publishing, Treasure Island (FL) 2022</w:t>
      </w:r>
    </w:p>
    <w:p w14:paraId="1A9773BB" w14:textId="271F3948" w:rsidR="00DD4AEC" w:rsidRPr="0076771E" w:rsidRDefault="00CD253B" w:rsidP="00F63B2F">
      <w:pPr>
        <w:pStyle w:val="Beschriftung"/>
        <w:spacing w:after="60"/>
        <w:ind w:left="709" w:hanging="709"/>
        <w:rPr>
          <w:rFonts w:ascii="Arial" w:hAnsi="Arial" w:cs="Arial"/>
          <w:b w:val="0"/>
          <w:bCs w:val="0"/>
          <w:sz w:val="24"/>
          <w:szCs w:val="24"/>
          <w:lang w:val="da-DK"/>
        </w:rPr>
      </w:pPr>
      <w:bookmarkStart w:id="493" w:name="_Ref124158575"/>
      <w:r>
        <w:rPr>
          <w:rFonts w:ascii="Arial" w:eastAsia="Helvetica Neue" w:hAnsi="Arial" w:cs="Arial"/>
          <w:b w:val="0"/>
          <w:bCs w:val="0"/>
          <w:noProof/>
          <w:color w:val="000000"/>
          <w:sz w:val="24"/>
          <w:szCs w:val="24"/>
          <w:bdr w:val="nil"/>
          <w:lang w:val="da-DK" w:eastAsia="de-DE"/>
        </w:rPr>
        <w:t>377</w:t>
      </w:r>
      <w:bookmarkEnd w:id="493"/>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r>
      <w:r w:rsidR="00DD4AEC" w:rsidRPr="0076771E">
        <w:rPr>
          <w:rFonts w:ascii="Arial" w:hAnsi="Arial" w:cs="Arial"/>
          <w:b w:val="0"/>
          <w:bCs w:val="0"/>
          <w:sz w:val="24"/>
          <w:szCs w:val="24"/>
          <w:lang w:val="da-DK"/>
        </w:rPr>
        <w:t>Lahmann C, Dinkel A. Chronisches Erschöpfungssyndrom (CFS). In: Letzel S, Nowak D</w:t>
      </w:r>
      <w:r w:rsidR="00237505">
        <w:rPr>
          <w:rFonts w:ascii="Arial" w:hAnsi="Arial" w:cs="Arial"/>
          <w:b w:val="0"/>
          <w:bCs w:val="0"/>
          <w:sz w:val="24"/>
          <w:szCs w:val="24"/>
          <w:lang w:val="da-DK"/>
        </w:rPr>
        <w:t xml:space="preserve">, </w:t>
      </w:r>
      <w:r w:rsidR="00DD4AEC" w:rsidRPr="0076771E">
        <w:rPr>
          <w:rFonts w:ascii="Arial" w:hAnsi="Arial" w:cs="Arial"/>
          <w:b w:val="0"/>
          <w:bCs w:val="0"/>
          <w:sz w:val="24"/>
          <w:szCs w:val="24"/>
          <w:lang w:val="da-DK"/>
        </w:rPr>
        <w:t xml:space="preserve">Hrsg. Handbuch der Arbeitsmedizin. </w:t>
      </w:r>
      <w:r w:rsidR="00237505" w:rsidRPr="0076771E">
        <w:rPr>
          <w:rFonts w:ascii="Arial" w:hAnsi="Arial" w:cs="Arial"/>
          <w:b w:val="0"/>
          <w:bCs w:val="0"/>
          <w:sz w:val="24"/>
          <w:szCs w:val="24"/>
          <w:lang w:val="da-DK"/>
        </w:rPr>
        <w:t>26. Erg. Lfg. 9/12</w:t>
      </w:r>
      <w:r w:rsidR="00237505">
        <w:rPr>
          <w:rFonts w:ascii="Arial" w:hAnsi="Arial" w:cs="Arial"/>
          <w:b w:val="0"/>
          <w:bCs w:val="0"/>
          <w:sz w:val="24"/>
          <w:szCs w:val="24"/>
          <w:lang w:val="da-DK"/>
        </w:rPr>
        <w:t xml:space="preserve">. </w:t>
      </w:r>
      <w:r w:rsidR="00DD4AEC" w:rsidRPr="0076771E">
        <w:rPr>
          <w:rFonts w:ascii="Arial" w:hAnsi="Arial" w:cs="Arial"/>
          <w:b w:val="0"/>
          <w:bCs w:val="0"/>
          <w:sz w:val="24"/>
          <w:szCs w:val="24"/>
          <w:lang w:val="da-DK"/>
        </w:rPr>
        <w:t>ecomed Verlagsgesellschaft, Landsberg/Lech 2012</w:t>
      </w:r>
      <w:r w:rsidR="00FB38E4">
        <w:rPr>
          <w:rFonts w:ascii="Arial" w:hAnsi="Arial" w:cs="Arial"/>
          <w:b w:val="0"/>
          <w:bCs w:val="0"/>
          <w:sz w:val="24"/>
          <w:szCs w:val="24"/>
          <w:lang w:val="da-DK"/>
        </w:rPr>
        <w:t>, 1-20</w:t>
      </w:r>
    </w:p>
    <w:p w14:paraId="166C00A9" w14:textId="0567CFB3" w:rsidR="003178C6" w:rsidRPr="00253B4C" w:rsidRDefault="00CD253B" w:rsidP="00F63B2F">
      <w:pPr>
        <w:pStyle w:val="Beschriftung"/>
        <w:spacing w:after="60"/>
        <w:ind w:left="709" w:hanging="709"/>
        <w:rPr>
          <w:rFonts w:ascii="Arial" w:eastAsia="Times New Roman" w:hAnsi="Arial" w:cs="Arial"/>
          <w:b w:val="0"/>
          <w:sz w:val="24"/>
          <w:szCs w:val="24"/>
          <w:lang w:val="da-DK" w:eastAsia="de-DE"/>
        </w:rPr>
      </w:pPr>
      <w:bookmarkStart w:id="494" w:name="_Ref128410287"/>
      <w:r>
        <w:rPr>
          <w:rFonts w:ascii="Arial" w:eastAsia="Times New Roman" w:hAnsi="Arial" w:cs="Arial"/>
          <w:b w:val="0"/>
          <w:noProof/>
          <w:sz w:val="24"/>
          <w:szCs w:val="24"/>
          <w:lang w:val="da-DK" w:eastAsia="de-DE"/>
        </w:rPr>
        <w:t>378</w:t>
      </w:r>
      <w:bookmarkEnd w:id="494"/>
      <w:r w:rsidR="003178C6" w:rsidRPr="00253B4C">
        <w:rPr>
          <w:rFonts w:ascii="Arial" w:eastAsia="Times New Roman" w:hAnsi="Arial" w:cs="Arial"/>
          <w:b w:val="0"/>
          <w:sz w:val="24"/>
          <w:szCs w:val="24"/>
          <w:lang w:val="da-DK" w:eastAsia="de-DE"/>
        </w:rPr>
        <w:t>.</w:t>
      </w:r>
      <w:r w:rsidR="003178C6" w:rsidRPr="00253B4C">
        <w:rPr>
          <w:rFonts w:ascii="Arial" w:eastAsia="Times New Roman" w:hAnsi="Arial" w:cs="Arial"/>
          <w:b w:val="0"/>
          <w:sz w:val="24"/>
          <w:szCs w:val="24"/>
          <w:lang w:val="da-DK" w:eastAsia="de-DE"/>
        </w:rPr>
        <w:tab/>
        <w:t>Lai CC, Yu WL. COVID-19 associated with pulmonary aspergillosis: A literature review. J Microbiol Immunol Infect 2021; 54(1): 46-53; doi: 10.1016/j.jmii.2020.09.004</w:t>
      </w:r>
    </w:p>
    <w:p w14:paraId="118C1E41" w14:textId="205DBB9F" w:rsidR="00FE4311" w:rsidRPr="00FE4311" w:rsidRDefault="00CD253B" w:rsidP="00F63B2F">
      <w:pPr>
        <w:pStyle w:val="Beschriftung"/>
        <w:spacing w:after="60"/>
        <w:ind w:left="709" w:hanging="709"/>
        <w:rPr>
          <w:rFonts w:ascii="Arial" w:hAnsi="Arial" w:cs="Arial"/>
          <w:b w:val="0"/>
          <w:sz w:val="24"/>
          <w:szCs w:val="24"/>
          <w:lang w:val="en-US"/>
        </w:rPr>
      </w:pPr>
      <w:bookmarkStart w:id="495" w:name="_Ref128390417"/>
      <w:r>
        <w:rPr>
          <w:rFonts w:ascii="Arial" w:hAnsi="Arial" w:cs="Arial"/>
          <w:b w:val="0"/>
          <w:noProof/>
          <w:sz w:val="24"/>
          <w:szCs w:val="24"/>
          <w:lang w:val="en-US"/>
        </w:rPr>
        <w:t>379</w:t>
      </w:r>
      <w:bookmarkEnd w:id="495"/>
      <w:r w:rsidR="00FE4311" w:rsidRPr="003178C6">
        <w:rPr>
          <w:rFonts w:ascii="Arial" w:hAnsi="Arial" w:cs="Arial"/>
          <w:b w:val="0"/>
          <w:sz w:val="24"/>
          <w:szCs w:val="24"/>
          <w:lang w:val="en-US"/>
        </w:rPr>
        <w:t>.</w:t>
      </w:r>
      <w:r w:rsidR="00FE4311" w:rsidRPr="003178C6">
        <w:rPr>
          <w:rFonts w:ascii="Arial" w:hAnsi="Arial" w:cs="Arial"/>
          <w:b w:val="0"/>
          <w:sz w:val="24"/>
          <w:szCs w:val="24"/>
          <w:lang w:val="en-US"/>
        </w:rPr>
        <w:tab/>
        <w:t xml:space="preserve">Lam A, Wong GW, Poon CM, Lee SS. </w:t>
      </w:r>
      <w:r w:rsidR="00FE4311" w:rsidRPr="00FE4311">
        <w:rPr>
          <w:rFonts w:ascii="Arial" w:hAnsi="Arial" w:cs="Arial"/>
          <w:b w:val="0"/>
          <w:sz w:val="24"/>
          <w:szCs w:val="24"/>
          <w:lang w:val="en-US"/>
        </w:rPr>
        <w:t>A GIS-based assessment of environmental influences on allergy development in children. Asia Pac J Public Health 2014; 26(6): 575-587; doi: 10.1177/1010539511428488</w:t>
      </w:r>
    </w:p>
    <w:p w14:paraId="54F4EF3F" w14:textId="432B7A40" w:rsidR="0070634A" w:rsidRPr="009B5A75" w:rsidRDefault="00CD253B" w:rsidP="00F63B2F">
      <w:pPr>
        <w:pStyle w:val="Beschriftung"/>
        <w:spacing w:after="60"/>
        <w:ind w:left="709" w:hanging="709"/>
        <w:rPr>
          <w:rFonts w:ascii="Arial" w:hAnsi="Arial" w:cs="Arial"/>
          <w:b w:val="0"/>
          <w:bCs w:val="0"/>
          <w:sz w:val="24"/>
          <w:szCs w:val="24"/>
        </w:rPr>
      </w:pPr>
      <w:bookmarkStart w:id="496" w:name="_Ref124411251"/>
      <w:r>
        <w:rPr>
          <w:rFonts w:ascii="Arial" w:hAnsi="Arial" w:cs="Arial"/>
          <w:b w:val="0"/>
          <w:bCs w:val="0"/>
          <w:noProof/>
          <w:sz w:val="24"/>
          <w:szCs w:val="24"/>
          <w:lang w:val="en-US"/>
        </w:rPr>
        <w:t>380</w:t>
      </w:r>
      <w:bookmarkEnd w:id="496"/>
      <w:r w:rsidR="0070634A" w:rsidRPr="00C0605F">
        <w:rPr>
          <w:rFonts w:ascii="Arial" w:hAnsi="Arial" w:cs="Arial"/>
          <w:b w:val="0"/>
          <w:bCs w:val="0"/>
          <w:sz w:val="24"/>
          <w:szCs w:val="24"/>
          <w:lang w:val="en-US"/>
        </w:rPr>
        <w:t>.</w:t>
      </w:r>
      <w:r w:rsidR="0070634A" w:rsidRPr="00C0605F">
        <w:rPr>
          <w:rFonts w:ascii="Arial" w:hAnsi="Arial" w:cs="Arial"/>
          <w:b w:val="0"/>
          <w:bCs w:val="0"/>
          <w:sz w:val="24"/>
          <w:szCs w:val="24"/>
          <w:lang w:val="en-US"/>
        </w:rPr>
        <w:tab/>
        <w:t xml:space="preserve">Lampert T, Müters S, Stolzenberg H, Kroll LE, KiGGS Study Group, Abteilung für Epidemiologie und Gesundheitsmonitoring, Robert Koch-Institut, Berlin. </w:t>
      </w:r>
      <w:r w:rsidR="0070634A" w:rsidRPr="009B5A75">
        <w:rPr>
          <w:rFonts w:ascii="Arial" w:hAnsi="Arial" w:cs="Arial"/>
          <w:b w:val="0"/>
          <w:bCs w:val="0"/>
          <w:sz w:val="24"/>
          <w:szCs w:val="24"/>
        </w:rPr>
        <w:t>Messung des sozioökonomischen Status in der KiGGS-Studie. Erste Folgebefragung (KiGGS Welle 1). Bundesgesundheitsblatt - Gesundheitsforschung – Gesundheitsschutz 2014</w:t>
      </w:r>
      <w:r w:rsidR="00C5514B">
        <w:rPr>
          <w:rFonts w:ascii="Arial" w:hAnsi="Arial" w:cs="Arial"/>
          <w:b w:val="0"/>
          <w:bCs w:val="0"/>
          <w:sz w:val="24"/>
          <w:szCs w:val="24"/>
        </w:rPr>
        <w:t>;</w:t>
      </w:r>
      <w:r w:rsidR="0070634A" w:rsidRPr="009B5A75">
        <w:rPr>
          <w:rFonts w:ascii="Arial" w:hAnsi="Arial" w:cs="Arial"/>
          <w:b w:val="0"/>
          <w:bCs w:val="0"/>
          <w:sz w:val="24"/>
          <w:szCs w:val="24"/>
        </w:rPr>
        <w:t xml:space="preserve"> 57(7): 762-770; doi: 10.1007/s00103-014-1974-8</w:t>
      </w:r>
    </w:p>
    <w:p w14:paraId="491F5418" w14:textId="4EF21893" w:rsidR="00AE7ED0" w:rsidRPr="001A6F70" w:rsidRDefault="00CD253B" w:rsidP="00F63B2F">
      <w:pPr>
        <w:pStyle w:val="Beschriftung"/>
        <w:spacing w:after="60"/>
        <w:ind w:left="709" w:hanging="709"/>
        <w:rPr>
          <w:rFonts w:ascii="Arial" w:hAnsi="Arial" w:cs="Arial"/>
          <w:b w:val="0"/>
          <w:bCs w:val="0"/>
          <w:sz w:val="24"/>
          <w:szCs w:val="24"/>
        </w:rPr>
      </w:pPr>
      <w:bookmarkStart w:id="497" w:name="_Ref124406528"/>
      <w:r>
        <w:rPr>
          <w:rFonts w:ascii="Arial" w:eastAsia="Calibri" w:hAnsi="Arial" w:cs="Arial"/>
          <w:b w:val="0"/>
          <w:bCs w:val="0"/>
          <w:noProof/>
          <w:sz w:val="24"/>
          <w:szCs w:val="24"/>
          <w:u w:color="000000"/>
        </w:rPr>
        <w:t>381</w:t>
      </w:r>
      <w:bookmarkEnd w:id="497"/>
      <w:r w:rsidR="00AE7ED0" w:rsidRPr="001A6F70">
        <w:rPr>
          <w:rFonts w:ascii="Arial" w:eastAsia="Calibri" w:hAnsi="Arial" w:cs="Arial"/>
          <w:b w:val="0"/>
          <w:bCs w:val="0"/>
          <w:sz w:val="24"/>
          <w:szCs w:val="24"/>
          <w:u w:color="000000"/>
        </w:rPr>
        <w:t>.</w:t>
      </w:r>
      <w:r w:rsidR="00AE7ED0" w:rsidRPr="001A6F70">
        <w:rPr>
          <w:rFonts w:ascii="Arial" w:eastAsia="Calibri" w:hAnsi="Arial" w:cs="Arial"/>
          <w:b w:val="0"/>
          <w:bCs w:val="0"/>
          <w:sz w:val="24"/>
          <w:szCs w:val="24"/>
          <w:u w:color="000000"/>
        </w:rPr>
        <w:tab/>
      </w:r>
      <w:r w:rsidR="00AE7ED0" w:rsidRPr="001A6F70">
        <w:rPr>
          <w:rFonts w:ascii="Arial" w:hAnsi="Arial" w:cs="Arial"/>
          <w:b w:val="0"/>
          <w:bCs w:val="0"/>
          <w:sz w:val="24"/>
          <w:szCs w:val="24"/>
        </w:rPr>
        <w:t>Landesfachverband Schreinerhandwerk Baden-Württemberg: Schimmelpilze hinter Möbeln - Eine Praxishilfe zur Vermeidung, https://docplayer.org/36911011-Schimmelpilze-hinter-moebeln-eine-praxishilfe-zur-vermeidung.html</w:t>
      </w:r>
      <w:r w:rsidR="00AE7ED0">
        <w:rPr>
          <w:rFonts w:ascii="Arial" w:hAnsi="Arial" w:cs="Arial"/>
          <w:b w:val="0"/>
          <w:sz w:val="24"/>
          <w:szCs w:val="24"/>
        </w:rPr>
        <w:t xml:space="preserve">; </w:t>
      </w:r>
      <w:r w:rsidR="004C6339">
        <w:rPr>
          <w:rFonts w:ascii="Arial" w:hAnsi="Arial" w:cs="Arial"/>
          <w:b w:val="0"/>
          <w:sz w:val="24"/>
          <w:szCs w:val="24"/>
        </w:rPr>
        <w:t>zuletzt aufgerufen am 06.03.2023</w:t>
      </w:r>
    </w:p>
    <w:p w14:paraId="020A917E" w14:textId="69FC03DC"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98" w:name="_Ref122513185"/>
      <w:r>
        <w:rPr>
          <w:rFonts w:ascii="Arial" w:eastAsia="Times New Roman" w:hAnsi="Arial" w:cs="Arial"/>
          <w:b w:val="0"/>
          <w:bCs w:val="0"/>
          <w:noProof/>
          <w:sz w:val="24"/>
          <w:szCs w:val="24"/>
        </w:rPr>
        <w:t>382</w:t>
      </w:r>
      <w:bookmarkEnd w:id="498"/>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Landesgesundheitsamt Baden-Württemberg, Arbeitskreis "Qualitätssicherung - Schimmelpilze in Innenräumen". Schimmelpilze in Innenräumen - Nachweis, Bewertung, Qualitätsmanagement. Abgestimmtes Arbeitsergebnis des Arbeitskreises „Qualitätssicherung – Schimmelpilze in Innenräumen“ am Landesgesundheitsamt Baden-Württemberg, 14.12.2001 (überarbeitet Dezember 2004). Landesgesundheitsamt Baden-Württemberg, Stuttgart 2004</w:t>
      </w:r>
    </w:p>
    <w:p w14:paraId="6A7C3A88" w14:textId="3C0A3526"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499" w:name="_Ref122513318"/>
      <w:r>
        <w:rPr>
          <w:rFonts w:ascii="Arial" w:eastAsia="Times New Roman" w:hAnsi="Arial" w:cs="Arial"/>
          <w:b w:val="0"/>
          <w:bCs w:val="0"/>
          <w:noProof/>
          <w:sz w:val="24"/>
          <w:szCs w:val="24"/>
        </w:rPr>
        <w:t>383</w:t>
      </w:r>
      <w:bookmarkEnd w:id="499"/>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Landesgesundheitsamt Baden-Württemberg. Handlungsempfehlung für die Sanierung von mit Schimmelpilzen befallenen Innenräumen. Landesgesundheitsamt Baden-Württemberg, Stuttgart 2011; https://www.gesundheitsamt-bw.de/fileadmin/LGA/_DocumentLibraries/SiteCollectionDocuments/03_Fachinformationen/FachpublikationenInfo_Materialien/Schimmelpilzsanierung_Handlungsempfehlung.pdf</w:t>
      </w:r>
      <w:r w:rsidR="00C5514B">
        <w:rPr>
          <w:rFonts w:ascii="Arial" w:hAnsi="Arial" w:cs="Arial"/>
          <w:b w:val="0"/>
          <w:sz w:val="24"/>
          <w:szCs w:val="24"/>
        </w:rPr>
        <w:t xml:space="preserve">; </w:t>
      </w:r>
      <w:r w:rsidR="004C6339">
        <w:rPr>
          <w:rFonts w:ascii="Arial" w:hAnsi="Arial" w:cs="Arial"/>
          <w:b w:val="0"/>
          <w:sz w:val="24"/>
          <w:szCs w:val="24"/>
        </w:rPr>
        <w:t>zuletzt aufgerufen am 06.03.2023</w:t>
      </w:r>
    </w:p>
    <w:p w14:paraId="4E7ED317" w14:textId="4F26BE11" w:rsidR="0049691C" w:rsidRPr="009B5A75" w:rsidRDefault="00CD253B" w:rsidP="00F63B2F">
      <w:pPr>
        <w:pStyle w:val="Beschriftung"/>
        <w:spacing w:after="60"/>
        <w:ind w:left="709" w:hanging="709"/>
        <w:rPr>
          <w:rFonts w:ascii="Arial" w:hAnsi="Arial" w:cs="Arial"/>
          <w:b w:val="0"/>
          <w:bCs w:val="0"/>
          <w:sz w:val="24"/>
          <w:szCs w:val="24"/>
        </w:rPr>
      </w:pPr>
      <w:bookmarkStart w:id="500" w:name="_Ref124411734"/>
      <w:r>
        <w:rPr>
          <w:rFonts w:ascii="Arial" w:hAnsi="Arial" w:cs="Arial"/>
          <w:b w:val="0"/>
          <w:bCs w:val="0"/>
          <w:noProof/>
          <w:sz w:val="24"/>
          <w:szCs w:val="24"/>
        </w:rPr>
        <w:t>384</w:t>
      </w:r>
      <w:bookmarkEnd w:id="500"/>
      <w:r w:rsidR="0049691C" w:rsidRPr="009B5A75">
        <w:rPr>
          <w:rFonts w:ascii="Arial" w:hAnsi="Arial" w:cs="Arial"/>
          <w:b w:val="0"/>
          <w:bCs w:val="0"/>
          <w:sz w:val="24"/>
          <w:szCs w:val="24"/>
        </w:rPr>
        <w:t>.</w:t>
      </w:r>
      <w:r w:rsidR="0049691C" w:rsidRPr="009B5A75">
        <w:rPr>
          <w:rFonts w:ascii="Arial" w:hAnsi="Arial" w:cs="Arial"/>
          <w:b w:val="0"/>
          <w:bCs w:val="0"/>
          <w:sz w:val="24"/>
          <w:szCs w:val="24"/>
        </w:rPr>
        <w:tab/>
        <w:t>Landesgesundheitsamt Baden-Württemberg. Monitoring Gesundheit und Umwelt – Untersuchung Schimmelpilze, Wohnen und Gesundheit 2014/15. Landesgesundheitsamt Baden-Württemberg, Stuttgart 2017; Tabellenband</w:t>
      </w:r>
    </w:p>
    <w:p w14:paraId="0BBAA42F" w14:textId="3580E1F3" w:rsidR="007517A5" w:rsidRPr="00DA3C2A" w:rsidRDefault="00CD253B" w:rsidP="00F63B2F">
      <w:pPr>
        <w:pStyle w:val="Beschriftung"/>
        <w:spacing w:after="60"/>
        <w:ind w:left="709" w:hanging="709"/>
        <w:rPr>
          <w:rStyle w:val="Hyperlink0"/>
          <w:rFonts w:ascii="Arial" w:eastAsia="Calibri" w:hAnsi="Arial" w:cs="Arial"/>
          <w:b w:val="0"/>
          <w:u w:color="000000"/>
        </w:rPr>
      </w:pPr>
      <w:bookmarkStart w:id="501" w:name="_Ref123746675"/>
      <w:r>
        <w:rPr>
          <w:rFonts w:ascii="Arial" w:eastAsia="Calibri" w:hAnsi="Arial" w:cs="Arial"/>
          <w:b w:val="0"/>
          <w:noProof/>
          <w:sz w:val="24"/>
          <w:szCs w:val="24"/>
          <w:u w:color="000000"/>
        </w:rPr>
        <w:t>385</w:t>
      </w:r>
      <w:bookmarkEnd w:id="501"/>
      <w:r w:rsidR="007517A5" w:rsidRPr="00963516">
        <w:rPr>
          <w:rFonts w:ascii="Arial" w:eastAsia="Calibri" w:hAnsi="Arial" w:cs="Arial"/>
          <w:b w:val="0"/>
          <w:sz w:val="24"/>
          <w:szCs w:val="24"/>
          <w:u w:color="000000"/>
        </w:rPr>
        <w:t>.</w:t>
      </w:r>
      <w:r w:rsidR="007517A5" w:rsidRPr="00963516">
        <w:rPr>
          <w:rFonts w:ascii="Arial" w:eastAsia="Calibri" w:hAnsi="Arial" w:cs="Arial"/>
          <w:b w:val="0"/>
          <w:sz w:val="24"/>
          <w:szCs w:val="24"/>
          <w:u w:color="000000"/>
        </w:rPr>
        <w:tab/>
      </w:r>
      <w:r w:rsidR="007517A5" w:rsidRPr="00963516">
        <w:rPr>
          <w:rStyle w:val="Hyperlink0"/>
          <w:rFonts w:ascii="Arial" w:eastAsia="Calibri" w:hAnsi="Arial" w:cs="Arial"/>
          <w:b w:val="0"/>
          <w:u w:color="000000"/>
        </w:rPr>
        <w:t xml:space="preserve">Laney AS, Cragin LA, Blevins LZ, Sumner AD, Cox-Ganser JM, Kreiss K, Moffatt SG, Lohff CJ. </w:t>
      </w:r>
      <w:r w:rsidR="007517A5" w:rsidRPr="006C4740">
        <w:rPr>
          <w:rStyle w:val="Hyperlink0"/>
          <w:rFonts w:ascii="Arial" w:eastAsia="Calibri" w:hAnsi="Arial" w:cs="Arial"/>
          <w:b w:val="0"/>
          <w:u w:color="000000"/>
          <w:lang w:val="en-US"/>
        </w:rPr>
        <w:t xml:space="preserve">Sarcoidosis, asthma, and asthma-like symptoms among occupants of a historically water-damaged office building. </w:t>
      </w:r>
      <w:r w:rsidR="007517A5" w:rsidRPr="00DA3C2A">
        <w:rPr>
          <w:rStyle w:val="Hyperlink0"/>
          <w:rFonts w:ascii="Arial" w:eastAsia="Calibri" w:hAnsi="Arial" w:cs="Arial"/>
          <w:b w:val="0"/>
          <w:u w:color="000000"/>
        </w:rPr>
        <w:t>Indoor Air 2009; 19(1): 83-90; doi: 10.1111/j.1600-0668.2008.00564.x</w:t>
      </w:r>
    </w:p>
    <w:p w14:paraId="48EEF9F8" w14:textId="0A422860" w:rsidR="00C37CE9" w:rsidRPr="00CC19F6" w:rsidRDefault="00CD253B" w:rsidP="00F63B2F">
      <w:pPr>
        <w:pStyle w:val="Beschriftung"/>
        <w:spacing w:after="60"/>
        <w:ind w:left="709" w:hanging="709"/>
        <w:rPr>
          <w:rFonts w:ascii="Arial" w:eastAsia="Calibri" w:hAnsi="Arial" w:cs="Arial"/>
          <w:b w:val="0"/>
          <w:noProof/>
          <w:sz w:val="24"/>
          <w:szCs w:val="24"/>
          <w:u w:color="000000"/>
        </w:rPr>
      </w:pPr>
      <w:bookmarkStart w:id="502" w:name="_Ref124408865"/>
      <w:r>
        <w:rPr>
          <w:rFonts w:ascii="Arial" w:eastAsia="Calibri" w:hAnsi="Arial" w:cs="Arial"/>
          <w:b w:val="0"/>
          <w:noProof/>
          <w:sz w:val="24"/>
          <w:szCs w:val="24"/>
          <w:u w:color="000000"/>
        </w:rPr>
        <w:t>386</w:t>
      </w:r>
      <w:bookmarkEnd w:id="502"/>
      <w:r w:rsidR="00C37CE9" w:rsidRPr="00C37CE9">
        <w:rPr>
          <w:rFonts w:ascii="Arial" w:eastAsia="Calibri" w:hAnsi="Arial" w:cs="Arial"/>
          <w:b w:val="0"/>
          <w:sz w:val="24"/>
          <w:szCs w:val="24"/>
          <w:u w:color="000000"/>
        </w:rPr>
        <w:t>.</w:t>
      </w:r>
      <w:r w:rsidR="00C37CE9" w:rsidRPr="00C37CE9">
        <w:rPr>
          <w:rFonts w:ascii="Arial" w:eastAsia="Calibri" w:hAnsi="Arial" w:cs="Arial"/>
          <w:b w:val="0"/>
          <w:sz w:val="24"/>
          <w:szCs w:val="24"/>
          <w:u w:color="000000"/>
        </w:rPr>
        <w:tab/>
      </w:r>
      <w:r w:rsidR="00C37CE9" w:rsidRPr="00C37CE9">
        <w:rPr>
          <w:rFonts w:ascii="Arial" w:hAnsi="Arial" w:cs="Arial"/>
          <w:b w:val="0"/>
          <w:sz w:val="24"/>
          <w:szCs w:val="24"/>
        </w:rPr>
        <w:t xml:space="preserve">Lange L, Kopp M. Komplementäre Diagnose- und Therapieverfahren in der </w:t>
      </w:r>
      <w:r w:rsidR="00C37CE9" w:rsidRPr="00CC19F6">
        <w:rPr>
          <w:rFonts w:ascii="Arial" w:eastAsia="Calibri" w:hAnsi="Arial" w:cs="Arial"/>
          <w:b w:val="0"/>
          <w:noProof/>
          <w:sz w:val="24"/>
          <w:szCs w:val="24"/>
          <w:u w:color="000000"/>
        </w:rPr>
        <w:t>Kinderallergologie. In: Kinderallergologie in Klinik und Praxis. Springer, Berlin, Heidelberg 2014; doi</w:t>
      </w:r>
      <w:r w:rsidR="00C5514B" w:rsidRPr="00CC19F6">
        <w:rPr>
          <w:rFonts w:ascii="Arial" w:eastAsia="Calibri" w:hAnsi="Arial" w:cs="Arial"/>
          <w:b w:val="0"/>
          <w:noProof/>
          <w:sz w:val="24"/>
          <w:szCs w:val="24"/>
          <w:u w:color="000000"/>
        </w:rPr>
        <w:t xml:space="preserve">: </w:t>
      </w:r>
      <w:r w:rsidR="00C37CE9" w:rsidRPr="00CC19F6">
        <w:rPr>
          <w:rFonts w:ascii="Arial" w:eastAsia="Calibri" w:hAnsi="Arial" w:cs="Arial"/>
          <w:b w:val="0"/>
          <w:noProof/>
          <w:sz w:val="24"/>
          <w:szCs w:val="24"/>
          <w:u w:color="000000"/>
        </w:rPr>
        <w:t>10.1007/978-3-642-36999-5_6</w:t>
      </w:r>
    </w:p>
    <w:p w14:paraId="2445125F" w14:textId="7755432F" w:rsidR="00611C00" w:rsidRPr="00CC19F6" w:rsidRDefault="00CD253B" w:rsidP="00611C00">
      <w:pPr>
        <w:pStyle w:val="Beschriftung"/>
        <w:spacing w:after="60"/>
        <w:ind w:left="709" w:hanging="709"/>
        <w:rPr>
          <w:rFonts w:ascii="Arial" w:eastAsia="Calibri" w:hAnsi="Arial" w:cs="Arial"/>
          <w:b w:val="0"/>
          <w:noProof/>
          <w:sz w:val="24"/>
          <w:szCs w:val="24"/>
          <w:u w:color="000000"/>
        </w:rPr>
      </w:pPr>
      <w:bookmarkStart w:id="503" w:name="_Ref135735642"/>
      <w:r>
        <w:rPr>
          <w:rFonts w:ascii="Arial" w:eastAsia="Calibri" w:hAnsi="Arial" w:cs="Arial"/>
          <w:b w:val="0"/>
          <w:noProof/>
          <w:sz w:val="24"/>
          <w:szCs w:val="24"/>
          <w:u w:color="000000"/>
        </w:rPr>
        <w:t>387</w:t>
      </w:r>
      <w:bookmarkEnd w:id="503"/>
      <w:r w:rsidR="00611C00" w:rsidRPr="00CC19F6">
        <w:rPr>
          <w:rFonts w:ascii="Arial" w:eastAsia="Calibri" w:hAnsi="Arial" w:cs="Arial"/>
          <w:b w:val="0"/>
          <w:noProof/>
          <w:sz w:val="24"/>
          <w:szCs w:val="24"/>
          <w:u w:color="000000"/>
        </w:rPr>
        <w:t>.</w:t>
      </w:r>
      <w:r w:rsidR="00611C00" w:rsidRPr="00CC19F6">
        <w:rPr>
          <w:rFonts w:ascii="Arial" w:eastAsia="Calibri" w:hAnsi="Arial" w:cs="Arial"/>
          <w:b w:val="0"/>
          <w:noProof/>
          <w:sz w:val="24"/>
          <w:szCs w:val="24"/>
          <w:u w:color="000000"/>
        </w:rPr>
        <w:tab/>
        <w:t>Langen U, Schmitz R, Steppuhn H. Häufigkeit allergischer Erkrankungen in Deutschland. Bundesgesundheitsbl – Gesundheitsforsch – Gesundheitsschutz 2013; 56(5-6): 698-706; doi: 10.1007/s00103-012-1652-7</w:t>
      </w:r>
    </w:p>
    <w:p w14:paraId="40885135" w14:textId="2BA479B9" w:rsidR="00DD4AEC" w:rsidRPr="0076771E" w:rsidRDefault="00CD253B" w:rsidP="00F63B2F">
      <w:pPr>
        <w:pStyle w:val="Beschriftung"/>
        <w:spacing w:after="60"/>
        <w:ind w:left="709" w:hanging="709"/>
        <w:rPr>
          <w:rFonts w:ascii="Arial" w:eastAsia="Helvetica Neue" w:hAnsi="Arial" w:cs="Arial"/>
          <w:b w:val="0"/>
          <w:bCs w:val="0"/>
          <w:sz w:val="24"/>
          <w:szCs w:val="24"/>
          <w:bdr w:val="nil"/>
          <w:lang w:val="da-DK" w:eastAsia="de-DE"/>
        </w:rPr>
      </w:pPr>
      <w:bookmarkStart w:id="504" w:name="_Ref124157698"/>
      <w:r>
        <w:rPr>
          <w:rFonts w:ascii="Arial" w:eastAsia="Calibri" w:hAnsi="Arial" w:cs="Arial"/>
          <w:b w:val="0"/>
          <w:noProof/>
          <w:sz w:val="24"/>
          <w:szCs w:val="24"/>
          <w:u w:color="000000"/>
        </w:rPr>
        <w:t>388</w:t>
      </w:r>
      <w:bookmarkEnd w:id="504"/>
      <w:r w:rsidR="00DD4AEC" w:rsidRPr="00CC19F6">
        <w:rPr>
          <w:rFonts w:ascii="Arial" w:eastAsia="Calibri" w:hAnsi="Arial" w:cs="Arial"/>
          <w:b w:val="0"/>
          <w:noProof/>
          <w:sz w:val="24"/>
          <w:szCs w:val="24"/>
          <w:u w:color="000000"/>
        </w:rPr>
        <w:t>.</w:t>
      </w:r>
      <w:r w:rsidR="00DD4AEC" w:rsidRPr="00CC19F6">
        <w:rPr>
          <w:rFonts w:ascii="Arial" w:eastAsia="Calibri" w:hAnsi="Arial" w:cs="Arial"/>
          <w:b w:val="0"/>
          <w:noProof/>
          <w:sz w:val="24"/>
          <w:szCs w:val="24"/>
          <w:u w:color="000000"/>
        </w:rPr>
        <w:tab/>
        <w:t>Laumbach RJ, Kipen HM. Bioaerosols and sick building syndrome: particles,</w:t>
      </w:r>
      <w:r w:rsidR="00DD4AEC" w:rsidRPr="0076771E">
        <w:rPr>
          <w:rFonts w:ascii="Arial" w:eastAsia="Helvetica Neue" w:hAnsi="Arial" w:cs="Arial"/>
          <w:b w:val="0"/>
          <w:bCs w:val="0"/>
          <w:sz w:val="24"/>
          <w:szCs w:val="24"/>
          <w:bdr w:val="nil"/>
          <w:lang w:val="da-DK" w:eastAsia="de-DE"/>
        </w:rPr>
        <w:t xml:space="preserve"> inflammation, and allergy. Curr Opin Allergy Clin Immunol 2005; 5(2): 135-139; doi: 10.1097/01.all.0000162305.05105.d0</w:t>
      </w:r>
    </w:p>
    <w:p w14:paraId="06FA1FFE" w14:textId="577DCD50"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05" w:name="_Ref122692329"/>
      <w:r>
        <w:rPr>
          <w:rFonts w:ascii="Arial" w:eastAsia="Times New Roman" w:hAnsi="Arial" w:cs="Arial"/>
          <w:b w:val="0"/>
          <w:bCs w:val="0"/>
          <w:noProof/>
          <w:sz w:val="24"/>
          <w:szCs w:val="24"/>
          <w:lang w:val="da-DK"/>
        </w:rPr>
        <w:t>389</w:t>
      </w:r>
      <w:bookmarkEnd w:id="505"/>
      <w:r w:rsidR="009B2939" w:rsidRPr="00931005">
        <w:rPr>
          <w:rFonts w:ascii="Arial" w:eastAsia="Times New Roman" w:hAnsi="Arial" w:cs="Arial"/>
          <w:b w:val="0"/>
          <w:bCs w:val="0"/>
          <w:noProof/>
          <w:sz w:val="24"/>
          <w:szCs w:val="24"/>
          <w:lang w:val="da-DK"/>
        </w:rPr>
        <w:t>.</w:t>
      </w:r>
      <w:r w:rsidR="009B2939" w:rsidRPr="00931005">
        <w:rPr>
          <w:rFonts w:ascii="Arial" w:eastAsia="Times New Roman" w:hAnsi="Arial" w:cs="Arial"/>
          <w:b w:val="0"/>
          <w:bCs w:val="0"/>
          <w:noProof/>
          <w:sz w:val="24"/>
          <w:szCs w:val="24"/>
          <w:lang w:val="da-DK"/>
        </w:rPr>
        <w:tab/>
        <w:t xml:space="preserve">Lee SK, Kim SS, Nahm DH, Park HS, Oh YJ, Park KJ, Kim SO, Kim SJ. </w:t>
      </w:r>
      <w:r w:rsidR="009B2939" w:rsidRPr="00CB5667">
        <w:rPr>
          <w:rFonts w:ascii="Arial" w:eastAsia="Times New Roman" w:hAnsi="Arial" w:cs="Arial"/>
          <w:b w:val="0"/>
          <w:bCs w:val="0"/>
          <w:noProof/>
          <w:sz w:val="24"/>
          <w:szCs w:val="24"/>
          <w:lang w:val="en-US"/>
        </w:rPr>
        <w:t>Hypersensitivity pneumonitis caused by Fusarium napiforme in a home environment. Allergy 2000; 55(12): 1190-1193; doi: 10.1034/j.1398-9995.2000.00650.x</w:t>
      </w:r>
    </w:p>
    <w:p w14:paraId="13254873" w14:textId="4AEFF979"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06" w:name="_Ref124158938"/>
      <w:r>
        <w:rPr>
          <w:rFonts w:ascii="Arial" w:eastAsia="Helvetica Neue" w:hAnsi="Arial" w:cs="Arial"/>
          <w:b w:val="0"/>
          <w:bCs w:val="0"/>
          <w:noProof/>
          <w:color w:val="000000"/>
          <w:sz w:val="24"/>
          <w:szCs w:val="24"/>
          <w:bdr w:val="nil"/>
          <w:lang w:val="da-DK" w:eastAsia="de-DE"/>
        </w:rPr>
        <w:t>390</w:t>
      </w:r>
      <w:bookmarkEnd w:id="506"/>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Lee TG. Health symptoms caused by molds in a courthouse. Arch Environ Health 2003; 58(7): 442-446; doi: 10.1080/00039896.2003</w:t>
      </w:r>
    </w:p>
    <w:p w14:paraId="6068A601" w14:textId="2055A800" w:rsidR="00E941F4" w:rsidRPr="00C95397"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507" w:name="_Ref124325142"/>
      <w:r>
        <w:rPr>
          <w:rStyle w:val="Ohne"/>
          <w:rFonts w:ascii="Arial" w:eastAsia="Arial" w:hAnsi="Arial" w:cs="Arial"/>
          <w:b w:val="0"/>
          <w:noProof/>
          <w:sz w:val="24"/>
          <w:szCs w:val="24"/>
          <w:u w:color="000000"/>
          <w:lang w:val="en-US"/>
        </w:rPr>
        <w:t>391</w:t>
      </w:r>
      <w:bookmarkEnd w:id="507"/>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 xml:space="preserve">Lees-Haley PR. Toxic Mold and Mycotoxins in Neurotoxicity Cases: Stachybotrys, Fusarium, Trichoderma, Aspergillus, Penicillium, Cladosporium, Alternaria, Trichothecenes. </w:t>
      </w:r>
      <w:r w:rsidR="00E941F4" w:rsidRPr="00C95397">
        <w:rPr>
          <w:rStyle w:val="Ohne"/>
          <w:rFonts w:ascii="Arial" w:eastAsia="Arial" w:hAnsi="Arial" w:cs="Arial"/>
          <w:b w:val="0"/>
          <w:sz w:val="24"/>
          <w:szCs w:val="24"/>
          <w:u w:color="000000"/>
          <w:lang w:val="en-US"/>
        </w:rPr>
        <w:t>Psychol Rep 2003; 93(2), 561-584; doi: 10.2466/pr0.2003.93.2.561</w:t>
      </w:r>
    </w:p>
    <w:p w14:paraId="0B9F8258" w14:textId="491D5BAA" w:rsidR="0000002B" w:rsidRPr="00E907C4" w:rsidRDefault="00CD253B" w:rsidP="00F63B2F">
      <w:pPr>
        <w:pStyle w:val="Beschriftung"/>
        <w:spacing w:after="60"/>
        <w:ind w:left="709" w:hanging="709"/>
        <w:rPr>
          <w:rFonts w:ascii="Arial" w:eastAsia="Times New Roman" w:hAnsi="Arial" w:cs="Arial"/>
          <w:b w:val="0"/>
          <w:sz w:val="24"/>
          <w:szCs w:val="24"/>
          <w:lang w:val="en-US" w:eastAsia="de-DE"/>
        </w:rPr>
      </w:pPr>
      <w:bookmarkStart w:id="508" w:name="_Ref127184895"/>
      <w:r>
        <w:rPr>
          <w:rFonts w:ascii="Arial" w:eastAsia="Times New Roman" w:hAnsi="Arial" w:cs="Arial"/>
          <w:b w:val="0"/>
          <w:noProof/>
          <w:sz w:val="24"/>
          <w:szCs w:val="24"/>
          <w:lang w:val="en-US" w:eastAsia="de-DE"/>
        </w:rPr>
        <w:t>392</w:t>
      </w:r>
      <w:bookmarkEnd w:id="508"/>
      <w:r w:rsidR="0000002B" w:rsidRPr="00E907C4">
        <w:rPr>
          <w:rFonts w:ascii="Arial" w:eastAsia="Times New Roman" w:hAnsi="Arial" w:cs="Arial"/>
          <w:b w:val="0"/>
          <w:sz w:val="24"/>
          <w:szCs w:val="24"/>
          <w:lang w:val="en-US" w:eastAsia="de-DE"/>
        </w:rPr>
        <w:t>.</w:t>
      </w:r>
      <w:r w:rsidR="0000002B" w:rsidRPr="00E907C4">
        <w:rPr>
          <w:rFonts w:ascii="Arial" w:eastAsia="Times New Roman" w:hAnsi="Arial" w:cs="Arial"/>
          <w:b w:val="0"/>
          <w:sz w:val="24"/>
          <w:szCs w:val="24"/>
          <w:lang w:val="en-US" w:eastAsia="de-DE"/>
        </w:rPr>
        <w:tab/>
        <w:t>Leung C, Sin DD. Asthma-COPD Overlap: What Are the Important Questions? Chest 2022; 161(2): 330-344; doi: 10.1016/j.chest.2021.09.036.</w:t>
      </w:r>
    </w:p>
    <w:p w14:paraId="25DAC0FF" w14:textId="0A819D6A" w:rsidR="00122E20"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09" w:name="_Ref124158793"/>
      <w:r>
        <w:rPr>
          <w:rFonts w:ascii="Arial" w:eastAsia="Helvetica Neue" w:hAnsi="Arial" w:cs="Arial"/>
          <w:b w:val="0"/>
          <w:bCs w:val="0"/>
          <w:noProof/>
          <w:color w:val="000000"/>
          <w:sz w:val="24"/>
          <w:szCs w:val="24"/>
          <w:bdr w:val="nil"/>
          <w:lang w:val="da-DK" w:eastAsia="de-DE"/>
        </w:rPr>
        <w:t>393</w:t>
      </w:r>
      <w:bookmarkEnd w:id="509"/>
      <w:r w:rsidR="00122E20" w:rsidRPr="0076771E">
        <w:rPr>
          <w:rFonts w:ascii="Arial" w:eastAsia="Helvetica Neue" w:hAnsi="Arial" w:cs="Arial"/>
          <w:b w:val="0"/>
          <w:bCs w:val="0"/>
          <w:color w:val="000000"/>
          <w:sz w:val="24"/>
          <w:szCs w:val="24"/>
          <w:bdr w:val="nil"/>
          <w:lang w:val="da-DK" w:eastAsia="de-DE"/>
        </w:rPr>
        <w:t>.</w:t>
      </w:r>
      <w:r w:rsidR="00122E20" w:rsidRPr="0076771E">
        <w:rPr>
          <w:rFonts w:ascii="Arial" w:eastAsia="Helvetica Neue" w:hAnsi="Arial" w:cs="Arial"/>
          <w:b w:val="0"/>
          <w:bCs w:val="0"/>
          <w:color w:val="000000"/>
          <w:sz w:val="24"/>
          <w:szCs w:val="24"/>
          <w:bdr w:val="nil"/>
          <w:lang w:val="da-DK" w:eastAsia="de-DE"/>
        </w:rPr>
        <w:tab/>
        <w:t>Levy MB, Fink JN. Toxic mold syndrome. Adv Appl Microbiol 2004; 55: 275-288; doi: 10.1016/S0065-2164(04)55010-4</w:t>
      </w:r>
    </w:p>
    <w:p w14:paraId="1EC600EC" w14:textId="211E980A" w:rsidR="00122E20"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10" w:name="_Ref124157710"/>
      <w:r>
        <w:rPr>
          <w:rFonts w:ascii="Arial" w:eastAsia="Helvetica Neue" w:hAnsi="Arial" w:cs="Arial"/>
          <w:b w:val="0"/>
          <w:bCs w:val="0"/>
          <w:noProof/>
          <w:color w:val="000000"/>
          <w:sz w:val="24"/>
          <w:szCs w:val="24"/>
          <w:bdr w:val="nil"/>
          <w:lang w:val="da-DK" w:eastAsia="de-DE"/>
        </w:rPr>
        <w:t>394</w:t>
      </w:r>
      <w:bookmarkEnd w:id="510"/>
      <w:r w:rsidR="00122E20" w:rsidRPr="0076771E">
        <w:rPr>
          <w:rFonts w:ascii="Arial" w:eastAsia="Helvetica Neue" w:hAnsi="Arial" w:cs="Arial"/>
          <w:b w:val="0"/>
          <w:bCs w:val="0"/>
          <w:color w:val="000000"/>
          <w:sz w:val="24"/>
          <w:szCs w:val="24"/>
          <w:bdr w:val="nil"/>
          <w:lang w:val="da-DK" w:eastAsia="de-DE"/>
        </w:rPr>
        <w:t>.</w:t>
      </w:r>
      <w:r w:rsidR="00122E20" w:rsidRPr="0076771E">
        <w:rPr>
          <w:rFonts w:ascii="Arial" w:eastAsia="Helvetica Neue" w:hAnsi="Arial" w:cs="Arial"/>
          <w:b w:val="0"/>
          <w:bCs w:val="0"/>
          <w:color w:val="000000"/>
          <w:sz w:val="24"/>
          <w:szCs w:val="24"/>
          <w:bdr w:val="nil"/>
          <w:lang w:val="da-DK" w:eastAsia="de-DE"/>
        </w:rPr>
        <w:tab/>
        <w:t>Li CS, Hsu CW, Tai ML. Indoor pollution and sick building syndrome symptoms among workers in day-care centers. Arch Environ Health 1997; 52(3): 200-207; doi: 10.1080/00039899709602887</w:t>
      </w:r>
    </w:p>
    <w:p w14:paraId="2D1E2E6F" w14:textId="1E0EEE5E" w:rsidR="00122E20" w:rsidRPr="00382D64" w:rsidRDefault="00CD253B" w:rsidP="00F63B2F">
      <w:pPr>
        <w:pStyle w:val="Beschriftung"/>
        <w:spacing w:after="60"/>
        <w:ind w:left="709" w:hanging="709"/>
        <w:rPr>
          <w:rFonts w:ascii="Arial" w:eastAsia="Times New Roman" w:hAnsi="Arial" w:cs="Arial"/>
          <w:b w:val="0"/>
          <w:bCs w:val="0"/>
          <w:noProof/>
          <w:sz w:val="24"/>
          <w:szCs w:val="24"/>
        </w:rPr>
      </w:pPr>
      <w:bookmarkStart w:id="511" w:name="_Ref122524298"/>
      <w:r>
        <w:rPr>
          <w:rFonts w:ascii="Arial" w:eastAsia="Times New Roman" w:hAnsi="Arial" w:cs="Arial"/>
          <w:b w:val="0"/>
          <w:bCs w:val="0"/>
          <w:noProof/>
          <w:sz w:val="24"/>
          <w:szCs w:val="24"/>
          <w:lang w:val="en-US"/>
        </w:rPr>
        <w:t>395</w:t>
      </w:r>
      <w:bookmarkEnd w:id="511"/>
      <w:r w:rsidR="00122E20" w:rsidRPr="00CB5667">
        <w:rPr>
          <w:rFonts w:ascii="Arial" w:eastAsia="Times New Roman" w:hAnsi="Arial" w:cs="Arial"/>
          <w:b w:val="0"/>
          <w:bCs w:val="0"/>
          <w:noProof/>
          <w:sz w:val="24"/>
          <w:szCs w:val="24"/>
          <w:lang w:val="en-US"/>
        </w:rPr>
        <w:t>.</w:t>
      </w:r>
      <w:r w:rsidR="00122E20" w:rsidRPr="00CB5667">
        <w:rPr>
          <w:rFonts w:ascii="Arial" w:eastAsia="Times New Roman" w:hAnsi="Arial" w:cs="Arial"/>
          <w:b w:val="0"/>
          <w:bCs w:val="0"/>
          <w:noProof/>
          <w:sz w:val="24"/>
          <w:szCs w:val="24"/>
          <w:lang w:val="en-US"/>
        </w:rPr>
        <w:tab/>
        <w:t xml:space="preserve">Li W, Liu Q, Chen Y, Yang B, Huang X, Li Y, Zhang JJ Effects of indoor environment and lifestyle on respiratory health of children in Chongqing, China. </w:t>
      </w:r>
      <w:r w:rsidR="00122E20" w:rsidRPr="00382D64">
        <w:rPr>
          <w:rFonts w:ascii="Arial" w:eastAsia="Times New Roman" w:hAnsi="Arial" w:cs="Arial"/>
          <w:b w:val="0"/>
          <w:bCs w:val="0"/>
          <w:noProof/>
          <w:sz w:val="24"/>
          <w:szCs w:val="24"/>
        </w:rPr>
        <w:t>J Thorac Dis 2020; 12(10): 6327-6341; doi: 10.21037/jtd.2020.03.102</w:t>
      </w:r>
    </w:p>
    <w:p w14:paraId="5B344BCA" w14:textId="0FE137F6" w:rsidR="0049691C" w:rsidRPr="00E60737" w:rsidRDefault="00CD253B" w:rsidP="00F63B2F">
      <w:pPr>
        <w:pStyle w:val="Beschriftung"/>
        <w:spacing w:after="60"/>
        <w:ind w:left="709" w:hanging="709"/>
        <w:rPr>
          <w:rFonts w:ascii="Arial" w:hAnsi="Arial" w:cs="Arial"/>
          <w:b w:val="0"/>
          <w:bCs w:val="0"/>
          <w:sz w:val="24"/>
          <w:szCs w:val="24"/>
        </w:rPr>
      </w:pPr>
      <w:bookmarkStart w:id="512" w:name="_Ref127195733"/>
      <w:r>
        <w:rPr>
          <w:rFonts w:ascii="Arial" w:hAnsi="Arial" w:cs="Arial"/>
          <w:b w:val="0"/>
          <w:bCs w:val="0"/>
          <w:noProof/>
          <w:sz w:val="24"/>
          <w:szCs w:val="24"/>
        </w:rPr>
        <w:t>396</w:t>
      </w:r>
      <w:bookmarkEnd w:id="512"/>
      <w:r w:rsidR="0049691C" w:rsidRPr="00E60737">
        <w:rPr>
          <w:rFonts w:ascii="Arial" w:hAnsi="Arial" w:cs="Arial"/>
          <w:b w:val="0"/>
          <w:bCs w:val="0"/>
          <w:sz w:val="24"/>
          <w:szCs w:val="24"/>
        </w:rPr>
        <w:t>.</w:t>
      </w:r>
      <w:r w:rsidR="0049691C" w:rsidRPr="00E60737">
        <w:rPr>
          <w:rFonts w:ascii="Arial" w:hAnsi="Arial" w:cs="Arial"/>
          <w:b w:val="0"/>
          <w:bCs w:val="0"/>
          <w:sz w:val="24"/>
          <w:szCs w:val="24"/>
        </w:rPr>
        <w:tab/>
        <w:t>Lichtnecker H. Rationelle Diagnostik und zielführende Therapie bei Schimmelpilzallergien. In: Wiesmüller GA, Heinzow B, Herr CEW, Hrsg. Gesundheitsrisiko Schimmelpilze im Innenraum. ecomed Medizin, Heidelberg, München, Landsberg, Frechen, Hamburg, 2013; 124-139</w:t>
      </w:r>
    </w:p>
    <w:p w14:paraId="79E823D9" w14:textId="27723049" w:rsidR="00122E20" w:rsidRPr="00382D6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13" w:name="_Ref122619982"/>
      <w:r>
        <w:rPr>
          <w:rFonts w:ascii="Arial" w:eastAsia="Times New Roman" w:hAnsi="Arial" w:cs="Arial"/>
          <w:b w:val="0"/>
          <w:bCs w:val="0"/>
          <w:noProof/>
          <w:sz w:val="24"/>
          <w:szCs w:val="24"/>
          <w:lang w:val="en-US"/>
        </w:rPr>
        <w:t>397</w:t>
      </w:r>
      <w:bookmarkEnd w:id="513"/>
      <w:r w:rsidR="00122E20" w:rsidRPr="00CB5667">
        <w:rPr>
          <w:rFonts w:ascii="Arial" w:eastAsia="Times New Roman" w:hAnsi="Arial" w:cs="Arial"/>
          <w:b w:val="0"/>
          <w:bCs w:val="0"/>
          <w:noProof/>
          <w:sz w:val="24"/>
          <w:szCs w:val="24"/>
          <w:lang w:val="en-US"/>
        </w:rPr>
        <w:t>.</w:t>
      </w:r>
      <w:r w:rsidR="00122E20" w:rsidRPr="00CB5667">
        <w:rPr>
          <w:rFonts w:ascii="Arial" w:eastAsia="Times New Roman" w:hAnsi="Arial" w:cs="Arial"/>
          <w:b w:val="0"/>
          <w:bCs w:val="0"/>
          <w:noProof/>
          <w:sz w:val="24"/>
          <w:szCs w:val="24"/>
          <w:lang w:val="en-US"/>
        </w:rPr>
        <w:tab/>
        <w:t xml:space="preserve">Licorish K, Novey HS, Kozak P, Fairshter RD, Wilson AF. Role of Alternaria and Penicillium spores in the pathogenesis of asthma. </w:t>
      </w:r>
      <w:r w:rsidR="00122E20" w:rsidRPr="00382D64">
        <w:rPr>
          <w:rFonts w:ascii="Arial" w:eastAsia="Times New Roman" w:hAnsi="Arial" w:cs="Arial"/>
          <w:b w:val="0"/>
          <w:bCs w:val="0"/>
          <w:noProof/>
          <w:sz w:val="24"/>
          <w:szCs w:val="24"/>
          <w:lang w:val="en-US"/>
        </w:rPr>
        <w:t>J Allergy Clin Immunol 1985; 76(6): 819-825; doi: 10.1016/0091-6749(85)90755-9</w:t>
      </w:r>
    </w:p>
    <w:p w14:paraId="029B5359" w14:textId="30A6297F" w:rsidR="00122E20" w:rsidRPr="00FD74B4" w:rsidRDefault="00CD253B" w:rsidP="00F63B2F">
      <w:pPr>
        <w:pStyle w:val="Beschriftung"/>
        <w:spacing w:after="60"/>
        <w:ind w:left="709" w:hanging="709"/>
        <w:rPr>
          <w:rStyle w:val="Ohne"/>
          <w:rFonts w:ascii="Arial" w:eastAsia="Calibri" w:hAnsi="Arial" w:cs="Arial"/>
          <w:b w:val="0"/>
          <w:bCs w:val="0"/>
          <w:sz w:val="24"/>
          <w:szCs w:val="24"/>
          <w:u w:color="000000"/>
          <w:lang w:val="en-US"/>
        </w:rPr>
      </w:pPr>
      <w:bookmarkStart w:id="514" w:name="_Ref123748315"/>
      <w:r>
        <w:rPr>
          <w:rStyle w:val="Ohne"/>
          <w:rFonts w:ascii="Arial" w:eastAsia="Arial" w:hAnsi="Arial" w:cs="Arial"/>
          <w:b w:val="0"/>
          <w:bCs w:val="0"/>
          <w:noProof/>
          <w:sz w:val="24"/>
          <w:szCs w:val="24"/>
          <w:u w:color="000000"/>
          <w:lang w:val="en-US"/>
        </w:rPr>
        <w:t>398</w:t>
      </w:r>
      <w:bookmarkEnd w:id="514"/>
      <w:r w:rsidR="00122E20" w:rsidRPr="00FD74B4">
        <w:rPr>
          <w:rStyle w:val="Ohne"/>
          <w:rFonts w:ascii="Arial" w:eastAsia="Arial" w:hAnsi="Arial" w:cs="Arial"/>
          <w:b w:val="0"/>
          <w:bCs w:val="0"/>
          <w:sz w:val="24"/>
          <w:szCs w:val="24"/>
          <w:u w:color="000000"/>
          <w:lang w:val="en-US"/>
        </w:rPr>
        <w:t>.</w:t>
      </w:r>
      <w:r w:rsidR="00122E20" w:rsidRPr="00FD74B4">
        <w:rPr>
          <w:rStyle w:val="Ohne"/>
          <w:rFonts w:ascii="Arial" w:eastAsia="Arial" w:hAnsi="Arial" w:cs="Arial"/>
          <w:b w:val="0"/>
          <w:bCs w:val="0"/>
          <w:sz w:val="24"/>
          <w:szCs w:val="24"/>
          <w:u w:color="000000"/>
          <w:lang w:val="en-US"/>
        </w:rPr>
        <w:tab/>
      </w:r>
      <w:r w:rsidR="00122E20" w:rsidRPr="00FD74B4">
        <w:rPr>
          <w:rStyle w:val="Ohne"/>
          <w:rFonts w:ascii="Arial" w:eastAsia="Calibri" w:hAnsi="Arial" w:cs="Arial"/>
          <w:b w:val="0"/>
          <w:bCs w:val="0"/>
          <w:sz w:val="24"/>
          <w:szCs w:val="24"/>
          <w:u w:color="000000"/>
          <w:lang w:val="en-US"/>
        </w:rPr>
        <w:t>Lieberman A, Curtis L. Mold Exposure and Mitochondrial Antibodies. Altern Ther Health Med 2020; 26(6): 4-47</w:t>
      </w:r>
    </w:p>
    <w:p w14:paraId="007EFF82" w14:textId="69293A72" w:rsidR="005C2CC8" w:rsidRPr="008D5719" w:rsidRDefault="00CD253B" w:rsidP="00F63B2F">
      <w:pPr>
        <w:pStyle w:val="Beschriftung"/>
        <w:spacing w:after="60"/>
        <w:ind w:left="709" w:hanging="709"/>
        <w:rPr>
          <w:rFonts w:ascii="Arial" w:hAnsi="Arial" w:cs="Arial"/>
          <w:b w:val="0"/>
          <w:bCs w:val="0"/>
          <w:sz w:val="24"/>
          <w:szCs w:val="24"/>
          <w:lang w:val="en-US"/>
        </w:rPr>
      </w:pPr>
      <w:bookmarkStart w:id="515" w:name="_Ref124502375"/>
      <w:r>
        <w:rPr>
          <w:rFonts w:ascii="Arial" w:hAnsi="Arial" w:cs="Arial"/>
          <w:b w:val="0"/>
          <w:bCs w:val="0"/>
          <w:noProof/>
          <w:sz w:val="24"/>
          <w:szCs w:val="24"/>
          <w:lang w:val="en-US"/>
        </w:rPr>
        <w:t>399</w:t>
      </w:r>
      <w:bookmarkEnd w:id="515"/>
      <w:r w:rsidR="005C2CC8" w:rsidRPr="008D5719">
        <w:rPr>
          <w:rFonts w:ascii="Arial" w:hAnsi="Arial" w:cs="Arial"/>
          <w:b w:val="0"/>
          <w:bCs w:val="0"/>
          <w:sz w:val="24"/>
          <w:szCs w:val="24"/>
          <w:lang w:val="en-US"/>
        </w:rPr>
        <w:t>.</w:t>
      </w:r>
      <w:r w:rsidR="005C2CC8" w:rsidRPr="008D5719">
        <w:rPr>
          <w:rFonts w:ascii="Arial" w:hAnsi="Arial" w:cs="Arial"/>
          <w:b w:val="0"/>
          <w:bCs w:val="0"/>
          <w:sz w:val="24"/>
          <w:szCs w:val="24"/>
          <w:lang w:val="en-US"/>
        </w:rPr>
        <w:tab/>
        <w:t>Liebers V, Kendzia B, Stubel H, Borowitzki G, Gering V, Monsé C, Hagemeyer O, Merget R, Brüning T, Raulf M. Cell Activation and Cytokine Release Ex Vivo: Estimation of Reproducibility of the Whole-Blood Assay with Fresh Human Blood. Adv Exp Med Biol 2018; 1108: 25-36; doi: 10.1007/5584_2018_225</w:t>
      </w:r>
    </w:p>
    <w:p w14:paraId="4E29F645" w14:textId="36BEEDD6" w:rsidR="00072C66" w:rsidRPr="00B72B9E" w:rsidRDefault="00CD253B" w:rsidP="00F63B2F">
      <w:pPr>
        <w:pStyle w:val="Beschriftung"/>
        <w:spacing w:after="60"/>
        <w:ind w:left="709" w:hanging="709"/>
        <w:rPr>
          <w:rFonts w:ascii="Arial" w:hAnsi="Arial" w:cs="Arial"/>
          <w:b w:val="0"/>
          <w:bCs w:val="0"/>
          <w:sz w:val="24"/>
          <w:szCs w:val="24"/>
          <w:lang w:val="en-US"/>
        </w:rPr>
      </w:pPr>
      <w:bookmarkStart w:id="516" w:name="_Ref124371539"/>
      <w:r>
        <w:rPr>
          <w:rFonts w:ascii="Arial" w:hAnsi="Arial" w:cs="Arial"/>
          <w:b w:val="0"/>
          <w:bCs w:val="0"/>
          <w:noProof/>
          <w:sz w:val="24"/>
          <w:szCs w:val="24"/>
          <w:lang w:val="en-US"/>
        </w:rPr>
        <w:t>400</w:t>
      </w:r>
      <w:bookmarkEnd w:id="516"/>
      <w:r w:rsidR="00072C66" w:rsidRPr="00B72B9E">
        <w:rPr>
          <w:rFonts w:ascii="Arial" w:hAnsi="Arial" w:cs="Arial"/>
          <w:b w:val="0"/>
          <w:bCs w:val="0"/>
          <w:sz w:val="24"/>
          <w:szCs w:val="24"/>
          <w:lang w:val="en-US"/>
        </w:rPr>
        <w:t>.</w:t>
      </w:r>
      <w:r w:rsidR="00072C66" w:rsidRPr="00B72B9E">
        <w:rPr>
          <w:rFonts w:ascii="Arial" w:hAnsi="Arial" w:cs="Arial"/>
          <w:b w:val="0"/>
          <w:bCs w:val="0"/>
          <w:sz w:val="24"/>
          <w:szCs w:val="24"/>
          <w:lang w:val="en-US"/>
        </w:rPr>
        <w:tab/>
        <w:t>Liebers V, Kespohl S, Borowitzki G, Stubel H, Raulf M. Is in vitro cytokine release a suitable marker to improve the diagnosis of suspected mold-related respiratory symptoms? A proof-of concept study. Allergol Select 2022; 6: 133-141; doi: 10.5414/ALX02299E</w:t>
      </w:r>
    </w:p>
    <w:p w14:paraId="2F228C6E" w14:textId="77279DAF" w:rsidR="00122E20" w:rsidRPr="00DA57B1" w:rsidRDefault="00CD253B" w:rsidP="00F63B2F">
      <w:pPr>
        <w:pStyle w:val="Beschriftung"/>
        <w:spacing w:after="60"/>
        <w:ind w:left="709" w:hanging="709"/>
        <w:rPr>
          <w:rFonts w:ascii="Arial" w:eastAsia="Times New Roman" w:hAnsi="Arial" w:cs="Arial"/>
          <w:b w:val="0"/>
          <w:bCs w:val="0"/>
          <w:noProof/>
          <w:sz w:val="24"/>
          <w:szCs w:val="24"/>
        </w:rPr>
      </w:pPr>
      <w:bookmarkStart w:id="517" w:name="_Ref122696138"/>
      <w:r>
        <w:rPr>
          <w:rFonts w:ascii="Arial" w:eastAsia="Times New Roman" w:hAnsi="Arial" w:cs="Arial"/>
          <w:b w:val="0"/>
          <w:bCs w:val="0"/>
          <w:noProof/>
          <w:sz w:val="24"/>
          <w:szCs w:val="24"/>
          <w:lang w:val="en-US"/>
        </w:rPr>
        <w:t>401</w:t>
      </w:r>
      <w:bookmarkEnd w:id="517"/>
      <w:r w:rsidR="00122E20" w:rsidRPr="00C758F3">
        <w:rPr>
          <w:rFonts w:ascii="Arial" w:eastAsia="Times New Roman" w:hAnsi="Arial" w:cs="Arial"/>
          <w:b w:val="0"/>
          <w:bCs w:val="0"/>
          <w:noProof/>
          <w:sz w:val="24"/>
          <w:szCs w:val="24"/>
          <w:lang w:val="en-US"/>
        </w:rPr>
        <w:t>.</w:t>
      </w:r>
      <w:r w:rsidR="00122E20" w:rsidRPr="00C758F3">
        <w:rPr>
          <w:rFonts w:ascii="Arial" w:eastAsia="Times New Roman" w:hAnsi="Arial" w:cs="Arial"/>
          <w:b w:val="0"/>
          <w:bCs w:val="0"/>
          <w:noProof/>
          <w:sz w:val="24"/>
          <w:szCs w:val="24"/>
          <w:lang w:val="en-US"/>
        </w:rPr>
        <w:tab/>
        <w:t xml:space="preserve">Lin SJ, Schranz J, Teutsch SM. </w:t>
      </w:r>
      <w:r w:rsidR="00122E20" w:rsidRPr="00CB5667">
        <w:rPr>
          <w:rFonts w:ascii="Arial" w:eastAsia="Times New Roman" w:hAnsi="Arial" w:cs="Arial"/>
          <w:b w:val="0"/>
          <w:bCs w:val="0"/>
          <w:noProof/>
          <w:sz w:val="24"/>
          <w:szCs w:val="24"/>
          <w:lang w:val="en-US"/>
        </w:rPr>
        <w:t xml:space="preserve">Aspergillosis case-fatality rate: systematic review of the literature. </w:t>
      </w:r>
      <w:r w:rsidR="00122E20" w:rsidRPr="00DA57B1">
        <w:rPr>
          <w:rFonts w:ascii="Arial" w:eastAsia="Times New Roman" w:hAnsi="Arial" w:cs="Arial"/>
          <w:b w:val="0"/>
          <w:bCs w:val="0"/>
          <w:noProof/>
          <w:sz w:val="24"/>
          <w:szCs w:val="24"/>
        </w:rPr>
        <w:t>Clin Infect Dis 2001; 32(3): 358-366; doi: 10.1086/318483</w:t>
      </w:r>
    </w:p>
    <w:p w14:paraId="2D91C64A" w14:textId="55AA7179" w:rsidR="008146A4" w:rsidRPr="00FE49B4" w:rsidRDefault="00CD253B" w:rsidP="00F63B2F">
      <w:pPr>
        <w:pStyle w:val="Beschriftung"/>
        <w:spacing w:after="60"/>
        <w:ind w:left="709" w:hanging="709"/>
        <w:rPr>
          <w:rFonts w:ascii="Arial" w:hAnsi="Arial" w:cs="Arial"/>
          <w:b w:val="0"/>
          <w:sz w:val="24"/>
          <w:szCs w:val="24"/>
          <w:lang w:val="en-US"/>
        </w:rPr>
      </w:pPr>
      <w:bookmarkStart w:id="518" w:name="_Ref124329199"/>
      <w:r>
        <w:rPr>
          <w:rFonts w:ascii="Arial" w:hAnsi="Arial" w:cs="Arial"/>
          <w:b w:val="0"/>
          <w:noProof/>
          <w:sz w:val="24"/>
          <w:szCs w:val="24"/>
          <w:lang w:val="pt-PT"/>
        </w:rPr>
        <w:t>402</w:t>
      </w:r>
      <w:bookmarkEnd w:id="518"/>
      <w:r w:rsidR="008146A4" w:rsidRPr="00FE49B4">
        <w:rPr>
          <w:rFonts w:ascii="Arial" w:hAnsi="Arial" w:cs="Arial"/>
          <w:b w:val="0"/>
          <w:sz w:val="24"/>
          <w:szCs w:val="24"/>
          <w:lang w:val="pt-PT"/>
        </w:rPr>
        <w:t>.</w:t>
      </w:r>
      <w:r w:rsidR="008146A4" w:rsidRPr="00FE49B4">
        <w:rPr>
          <w:rFonts w:ascii="Arial" w:hAnsi="Arial" w:cs="Arial"/>
          <w:b w:val="0"/>
          <w:sz w:val="24"/>
          <w:szCs w:val="24"/>
          <w:lang w:val="pt-PT"/>
        </w:rPr>
        <w:tab/>
        <w:t xml:space="preserve">Lindemann H, Tümmler B, Dockter G, Hrsg. Mukoviszidose - Zystische Fibrose. 4. erweiterte und aktualisierte Auflage. Georg Thieme Verlag, Stuttgart 2004, 229 - Raad I, Tarrand J, Hanna H, Albitar M, Janssen E, Boktour M, Bodey G, Mardani M, Hachem R, Kontoyiannis D, Whimbey E, Rolston K. Epidemiology, molecular mycology, and environmental sources of Fusarium infection in patients with cancer. </w:t>
      </w:r>
      <w:r w:rsidR="008146A4" w:rsidRPr="00FE49B4">
        <w:rPr>
          <w:rFonts w:ascii="Arial" w:hAnsi="Arial" w:cs="Arial"/>
          <w:b w:val="0"/>
          <w:sz w:val="24"/>
          <w:szCs w:val="24"/>
          <w:lang w:val="en-US"/>
        </w:rPr>
        <w:t>Infect Control Hosp Epidemiol 2002; 23(9): 532-537; doi: 10.1086/502102</w:t>
      </w:r>
    </w:p>
    <w:p w14:paraId="132A5C80" w14:textId="6809FA3F" w:rsidR="00DB34D6" w:rsidRPr="001606B6" w:rsidRDefault="00CD253B" w:rsidP="00F63B2F">
      <w:pPr>
        <w:pStyle w:val="Beschriftung"/>
        <w:spacing w:after="60"/>
        <w:ind w:left="709" w:hanging="709"/>
        <w:rPr>
          <w:rStyle w:val="Hyperlink0"/>
          <w:rFonts w:ascii="Arial" w:eastAsia="Calibri" w:hAnsi="Arial" w:cs="Arial"/>
          <w:b w:val="0"/>
          <w:u w:color="000000"/>
          <w:lang w:val="en-US"/>
        </w:rPr>
      </w:pPr>
      <w:bookmarkStart w:id="519" w:name="_Ref127190503"/>
      <w:r>
        <w:rPr>
          <w:rStyle w:val="Hyperlink0"/>
          <w:rFonts w:ascii="Arial" w:eastAsia="Calibri" w:hAnsi="Arial" w:cs="Arial"/>
          <w:b w:val="0"/>
          <w:noProof/>
          <w:u w:color="000000"/>
          <w:lang w:val="en-US"/>
        </w:rPr>
        <w:t>403</w:t>
      </w:r>
      <w:bookmarkEnd w:id="519"/>
      <w:r w:rsidR="00DB34D6" w:rsidRPr="001606B6">
        <w:rPr>
          <w:rStyle w:val="Hyperlink0"/>
          <w:rFonts w:ascii="Arial" w:eastAsia="Calibri" w:hAnsi="Arial" w:cs="Arial"/>
          <w:b w:val="0"/>
          <w:u w:color="000000"/>
          <w:lang w:val="en-US"/>
        </w:rPr>
        <w:t>.</w:t>
      </w:r>
      <w:r w:rsidR="00DB34D6" w:rsidRPr="001606B6">
        <w:rPr>
          <w:rStyle w:val="Hyperlink0"/>
          <w:rFonts w:ascii="Arial" w:eastAsia="Calibri" w:hAnsi="Arial" w:cs="Arial"/>
          <w:b w:val="0"/>
          <w:u w:color="000000"/>
          <w:lang w:val="en-US"/>
        </w:rPr>
        <w:tab/>
        <w:t>Lindsay JA. Chronic sequelae of foodborne disease. Emerg Infect Dis 1997; 3(4): 443-452; doi: 10.3201/eid0304.970405</w:t>
      </w:r>
    </w:p>
    <w:p w14:paraId="514E1683" w14:textId="40643585" w:rsidR="00122E20"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20" w:name="_Ref124157718"/>
      <w:r>
        <w:rPr>
          <w:rFonts w:ascii="Arial" w:eastAsia="Helvetica Neue" w:hAnsi="Arial" w:cs="Arial"/>
          <w:b w:val="0"/>
          <w:bCs w:val="0"/>
          <w:noProof/>
          <w:color w:val="000000"/>
          <w:sz w:val="24"/>
          <w:szCs w:val="24"/>
          <w:bdr w:val="nil"/>
          <w:lang w:val="da-DK" w:eastAsia="de-DE"/>
        </w:rPr>
        <w:t>404</w:t>
      </w:r>
      <w:bookmarkEnd w:id="520"/>
      <w:r w:rsidR="00122E20" w:rsidRPr="0076771E">
        <w:rPr>
          <w:rFonts w:ascii="Arial" w:eastAsia="Helvetica Neue" w:hAnsi="Arial" w:cs="Arial"/>
          <w:b w:val="0"/>
          <w:bCs w:val="0"/>
          <w:color w:val="000000"/>
          <w:sz w:val="24"/>
          <w:szCs w:val="24"/>
          <w:bdr w:val="nil"/>
          <w:lang w:val="da-DK" w:eastAsia="de-DE"/>
        </w:rPr>
        <w:t>.</w:t>
      </w:r>
      <w:r w:rsidR="00122E20" w:rsidRPr="0076771E">
        <w:rPr>
          <w:rFonts w:ascii="Arial" w:eastAsia="Helvetica Neue" w:hAnsi="Arial" w:cs="Arial"/>
          <w:b w:val="0"/>
          <w:bCs w:val="0"/>
          <w:color w:val="000000"/>
          <w:sz w:val="24"/>
          <w:szCs w:val="24"/>
          <w:bdr w:val="nil"/>
          <w:lang w:val="da-DK" w:eastAsia="de-DE"/>
        </w:rPr>
        <w:tab/>
        <w:t>Linz DH, Pinney SM, Keller JD, White M, Buncher CR. Cluster analysis applied to building-related illness. J Occup Environ Med 1998; 40(2): 165-171; doi: 10.1097/00043764-199802000-00014</w:t>
      </w:r>
    </w:p>
    <w:p w14:paraId="5FF13D5E" w14:textId="3E3CEB90" w:rsidR="00122E20" w:rsidRPr="0076771E" w:rsidRDefault="00CD253B" w:rsidP="00F63B2F">
      <w:pPr>
        <w:pStyle w:val="Beschriftung"/>
        <w:spacing w:after="60"/>
        <w:ind w:left="709" w:hanging="709"/>
        <w:rPr>
          <w:rFonts w:ascii="Arial" w:hAnsi="Arial" w:cs="Arial"/>
          <w:b w:val="0"/>
          <w:bCs w:val="0"/>
          <w:sz w:val="24"/>
          <w:szCs w:val="24"/>
          <w:lang w:val="en-US"/>
        </w:rPr>
      </w:pPr>
      <w:bookmarkStart w:id="521" w:name="_Ref124157485"/>
      <w:r>
        <w:rPr>
          <w:rFonts w:ascii="Arial" w:eastAsia="Helvetica Neue" w:hAnsi="Arial" w:cs="Arial"/>
          <w:b w:val="0"/>
          <w:bCs w:val="0"/>
          <w:noProof/>
          <w:color w:val="000000"/>
          <w:sz w:val="24"/>
          <w:szCs w:val="24"/>
          <w:bdr w:val="nil"/>
          <w:lang w:val="da-DK" w:eastAsia="de-DE"/>
        </w:rPr>
        <w:t>405</w:t>
      </w:r>
      <w:bookmarkEnd w:id="521"/>
      <w:r w:rsidR="00122E20" w:rsidRPr="0076771E">
        <w:rPr>
          <w:rFonts w:ascii="Arial" w:eastAsia="Helvetica Neue" w:hAnsi="Arial" w:cs="Arial"/>
          <w:b w:val="0"/>
          <w:bCs w:val="0"/>
          <w:color w:val="000000"/>
          <w:sz w:val="24"/>
          <w:szCs w:val="24"/>
          <w:bdr w:val="nil"/>
          <w:lang w:val="da-DK" w:eastAsia="de-DE"/>
        </w:rPr>
        <w:t>.</w:t>
      </w:r>
      <w:r w:rsidR="00122E20" w:rsidRPr="0076771E">
        <w:rPr>
          <w:rFonts w:ascii="Arial" w:eastAsia="Helvetica Neue" w:hAnsi="Arial" w:cs="Arial"/>
          <w:b w:val="0"/>
          <w:bCs w:val="0"/>
          <w:color w:val="000000"/>
          <w:sz w:val="24"/>
          <w:szCs w:val="24"/>
          <w:bdr w:val="nil"/>
          <w:lang w:val="da-DK" w:eastAsia="de-DE"/>
        </w:rPr>
        <w:tab/>
      </w:r>
      <w:r w:rsidR="00122E20" w:rsidRPr="0076771E">
        <w:rPr>
          <w:rFonts w:ascii="Arial" w:hAnsi="Arial" w:cs="Arial"/>
          <w:b w:val="0"/>
          <w:bCs w:val="0"/>
          <w:sz w:val="24"/>
          <w:szCs w:val="24"/>
          <w:lang w:val="da-DK"/>
        </w:rPr>
        <w:t>Lipkin M Functional or organic? A pointless question. Ann Intern Med 1969; 71 (5): 1013-1017</w:t>
      </w:r>
    </w:p>
    <w:p w14:paraId="3F2437B7" w14:textId="6FA9A169" w:rsidR="00122E20" w:rsidRPr="00917BCA" w:rsidRDefault="00CD253B" w:rsidP="00F63B2F">
      <w:pPr>
        <w:pStyle w:val="Beschriftung"/>
        <w:spacing w:after="60"/>
        <w:ind w:left="709" w:hanging="709"/>
        <w:rPr>
          <w:rStyle w:val="Hyperlink0"/>
          <w:rFonts w:ascii="Arial" w:eastAsia="Calibri" w:hAnsi="Arial" w:cs="Arial"/>
          <w:b w:val="0"/>
          <w:bCs w:val="0"/>
          <w:u w:color="000000"/>
          <w:lang w:val="en-US"/>
        </w:rPr>
      </w:pPr>
      <w:bookmarkStart w:id="522" w:name="_Ref127188705"/>
      <w:r>
        <w:rPr>
          <w:rStyle w:val="Hyperlink0"/>
          <w:rFonts w:ascii="Arial" w:eastAsia="Calibri" w:hAnsi="Arial" w:cs="Arial"/>
          <w:b w:val="0"/>
          <w:bCs w:val="0"/>
          <w:noProof/>
          <w:u w:color="000000"/>
          <w:lang w:val="en-US"/>
        </w:rPr>
        <w:t>406</w:t>
      </w:r>
      <w:bookmarkEnd w:id="522"/>
      <w:r w:rsidR="00122E20" w:rsidRPr="000F60B3">
        <w:rPr>
          <w:rStyle w:val="Hyperlink0"/>
          <w:rFonts w:ascii="Arial" w:eastAsia="Calibri" w:hAnsi="Arial" w:cs="Arial"/>
          <w:b w:val="0"/>
          <w:bCs w:val="0"/>
          <w:u w:color="000000"/>
          <w:lang w:val="en-US"/>
        </w:rPr>
        <w:t>.</w:t>
      </w:r>
      <w:r w:rsidR="00122E20" w:rsidRPr="000F60B3">
        <w:rPr>
          <w:rStyle w:val="Hyperlink0"/>
          <w:rFonts w:ascii="Arial" w:eastAsia="Calibri" w:hAnsi="Arial" w:cs="Arial"/>
          <w:b w:val="0"/>
          <w:bCs w:val="0"/>
          <w:u w:color="000000"/>
          <w:lang w:val="en-US"/>
        </w:rPr>
        <w:tab/>
        <w:t xml:space="preserve">Litchfield I, Hwang B-F, Jaakkola J. The Role of Air Pollution as a Determinant of Sudden Infant Death Syndrome: A Systematic Review and Meta-analysis. </w:t>
      </w:r>
      <w:r w:rsidR="00122E20" w:rsidRPr="00917BCA">
        <w:rPr>
          <w:rStyle w:val="Hyperlink0"/>
          <w:rFonts w:ascii="Arial" w:eastAsia="Calibri" w:hAnsi="Arial" w:cs="Arial"/>
          <w:b w:val="0"/>
          <w:bCs w:val="0"/>
          <w:u w:color="000000"/>
          <w:lang w:val="en-US"/>
        </w:rPr>
        <w:t>Epidemiology 2011; 22(1): S165-S16; doi: 10.1097/01.ede.0000392182.47995.3c</w:t>
      </w:r>
    </w:p>
    <w:p w14:paraId="4C70C1E0" w14:textId="1962B017" w:rsidR="008146A4" w:rsidRPr="00FE49B4" w:rsidRDefault="00CD253B" w:rsidP="00F63B2F">
      <w:pPr>
        <w:pStyle w:val="Beschriftung"/>
        <w:spacing w:after="60"/>
        <w:ind w:left="709" w:hanging="709"/>
        <w:rPr>
          <w:rFonts w:ascii="Arial" w:hAnsi="Arial" w:cs="Arial"/>
          <w:b w:val="0"/>
          <w:sz w:val="24"/>
          <w:szCs w:val="24"/>
          <w:lang w:val="en-US"/>
        </w:rPr>
      </w:pPr>
      <w:bookmarkStart w:id="523" w:name="_Ref124329412"/>
      <w:r>
        <w:rPr>
          <w:rFonts w:ascii="Arial" w:hAnsi="Arial" w:cs="Arial"/>
          <w:b w:val="0"/>
          <w:noProof/>
          <w:sz w:val="24"/>
          <w:szCs w:val="24"/>
          <w:lang w:val="en-US"/>
        </w:rPr>
        <w:t>407</w:t>
      </w:r>
      <w:bookmarkEnd w:id="523"/>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t>Liu Y, Xie ZZ, Wang X, Zhu ZH, Yang C. Clinical study of invasive pulmonary aspergillosis following influenza A H1N1. Medicine 2021; 100: 30(e26434); doi</w:t>
      </w:r>
      <w:r w:rsidR="00C5514B">
        <w:rPr>
          <w:rFonts w:ascii="Arial" w:hAnsi="Arial" w:cs="Arial"/>
          <w:b w:val="0"/>
          <w:sz w:val="24"/>
          <w:szCs w:val="24"/>
          <w:lang w:val="en-US"/>
        </w:rPr>
        <w:t>: 1</w:t>
      </w:r>
      <w:r w:rsidR="008146A4" w:rsidRPr="00FE49B4">
        <w:rPr>
          <w:rFonts w:ascii="Arial" w:hAnsi="Arial" w:cs="Arial"/>
          <w:b w:val="0"/>
          <w:sz w:val="24"/>
          <w:szCs w:val="24"/>
          <w:lang w:val="en-US"/>
        </w:rPr>
        <w:t>0.1097/MD.0000000000026434</w:t>
      </w:r>
    </w:p>
    <w:p w14:paraId="72253F6A" w14:textId="35E727A4" w:rsidR="00122E20" w:rsidRPr="00C758F3" w:rsidRDefault="00CD253B" w:rsidP="00F63B2F">
      <w:pPr>
        <w:pStyle w:val="Beschriftung"/>
        <w:spacing w:after="60"/>
        <w:ind w:left="709" w:hanging="709"/>
        <w:rPr>
          <w:rStyle w:val="Ohne"/>
          <w:rFonts w:ascii="Arial" w:eastAsia="Arial" w:hAnsi="Arial" w:cs="Arial"/>
          <w:b w:val="0"/>
          <w:sz w:val="24"/>
          <w:szCs w:val="24"/>
          <w:u w:color="000000"/>
        </w:rPr>
      </w:pPr>
      <w:bookmarkStart w:id="524" w:name="_Ref124325098"/>
      <w:r>
        <w:rPr>
          <w:rStyle w:val="Ohne"/>
          <w:rFonts w:ascii="Arial" w:eastAsia="Arial" w:hAnsi="Arial" w:cs="Arial"/>
          <w:b w:val="0"/>
          <w:noProof/>
          <w:sz w:val="24"/>
          <w:szCs w:val="24"/>
          <w:u w:color="000000"/>
          <w:lang w:val="en-US"/>
        </w:rPr>
        <w:t>408</w:t>
      </w:r>
      <w:bookmarkEnd w:id="524"/>
      <w:r w:rsidR="00122E20" w:rsidRPr="00766FD8">
        <w:rPr>
          <w:rStyle w:val="Ohne"/>
          <w:rFonts w:ascii="Arial" w:eastAsia="Arial" w:hAnsi="Arial" w:cs="Arial"/>
          <w:b w:val="0"/>
          <w:sz w:val="24"/>
          <w:szCs w:val="24"/>
          <w:u w:color="000000"/>
          <w:lang w:val="en-US"/>
        </w:rPr>
        <w:t>.</w:t>
      </w:r>
      <w:r w:rsidR="00122E20" w:rsidRPr="00766FD8">
        <w:rPr>
          <w:rStyle w:val="Ohne"/>
          <w:rFonts w:ascii="Arial" w:eastAsia="Arial" w:hAnsi="Arial" w:cs="Arial"/>
          <w:b w:val="0"/>
          <w:sz w:val="24"/>
          <w:szCs w:val="24"/>
          <w:u w:color="000000"/>
          <w:lang w:val="en-US"/>
        </w:rPr>
        <w:tab/>
        <w:t xml:space="preserve">Loftus CT, Ni Y, Szpiro AA, Hazlehurst MF, Tylavsky FA, Bush NR, Sathyanarayana S, Carroll KN, Young M, Karr CJ, LeWinn KZ. Exposure to ambient air pollution and early childhood behavior: A longitudinal cohort study. </w:t>
      </w:r>
      <w:r w:rsidR="00122E20" w:rsidRPr="00C758F3">
        <w:rPr>
          <w:rStyle w:val="Ohne"/>
          <w:rFonts w:ascii="Arial" w:eastAsia="Arial" w:hAnsi="Arial" w:cs="Arial"/>
          <w:b w:val="0"/>
          <w:sz w:val="24"/>
          <w:szCs w:val="24"/>
          <w:u w:color="000000"/>
        </w:rPr>
        <w:t>Environ Res 2020; 183: 109075. doi: 10.1016/j.envres.2019.109075</w:t>
      </w:r>
    </w:p>
    <w:p w14:paraId="5FF6850C" w14:textId="70B61B22" w:rsidR="00FB38E4" w:rsidRDefault="00CD253B" w:rsidP="00F63B2F">
      <w:pPr>
        <w:pStyle w:val="Beschriftung"/>
        <w:spacing w:after="60"/>
        <w:ind w:left="709" w:hanging="709"/>
        <w:rPr>
          <w:rFonts w:ascii="Arial" w:eastAsia="Helvetica Neue" w:hAnsi="Arial" w:cs="Arial"/>
          <w:b w:val="0"/>
          <w:bCs w:val="0"/>
          <w:noProof/>
          <w:color w:val="000000"/>
          <w:sz w:val="24"/>
          <w:szCs w:val="24"/>
          <w:bdr w:val="nil"/>
          <w:lang w:val="da-DK" w:eastAsia="de-DE"/>
        </w:rPr>
      </w:pPr>
      <w:bookmarkStart w:id="525" w:name="_Ref124372167"/>
      <w:r>
        <w:rPr>
          <w:rFonts w:ascii="Arial" w:eastAsia="Helvetica Neue" w:hAnsi="Arial" w:cs="Arial"/>
          <w:b w:val="0"/>
          <w:bCs w:val="0"/>
          <w:noProof/>
          <w:color w:val="000000"/>
          <w:sz w:val="24"/>
          <w:szCs w:val="24"/>
          <w:bdr w:val="nil"/>
          <w:lang w:val="da-DK" w:eastAsia="de-DE"/>
        </w:rPr>
        <w:t>409</w:t>
      </w:r>
      <w:bookmarkEnd w:id="525"/>
      <w:r w:rsidR="00C95397" w:rsidRPr="00C95397">
        <w:rPr>
          <w:rFonts w:ascii="Arial" w:eastAsia="Helvetica Neue" w:hAnsi="Arial" w:cs="Arial"/>
          <w:b w:val="0"/>
          <w:bCs w:val="0"/>
          <w:noProof/>
          <w:color w:val="000000"/>
          <w:sz w:val="24"/>
          <w:szCs w:val="24"/>
          <w:bdr w:val="nil"/>
          <w:lang w:val="da-DK" w:eastAsia="de-DE"/>
        </w:rPr>
        <w:t>.</w:t>
      </w:r>
      <w:r w:rsidR="00C95397" w:rsidRPr="00C95397">
        <w:rPr>
          <w:rFonts w:ascii="Arial" w:eastAsia="Helvetica Neue" w:hAnsi="Arial" w:cs="Arial"/>
          <w:b w:val="0"/>
          <w:bCs w:val="0"/>
          <w:noProof/>
          <w:color w:val="000000"/>
          <w:sz w:val="24"/>
          <w:szCs w:val="24"/>
          <w:bdr w:val="nil"/>
          <w:lang w:val="da-DK" w:eastAsia="de-DE"/>
        </w:rPr>
        <w:tab/>
        <w:t>Loidolt D, Gailhofer G, Pongratz M, Ludvan M, Ginter G. Interdisziplinäre Betrachtung zum Thema "Pilzsporenallergie". Allergologie 12: 427-431; doi: 10.5414/ALP12427</w:t>
      </w:r>
    </w:p>
    <w:p w14:paraId="1348715E" w14:textId="6AF3E6C6" w:rsidR="00122E20" w:rsidRPr="00B72B9E" w:rsidRDefault="00CD253B" w:rsidP="00F63B2F">
      <w:pPr>
        <w:pStyle w:val="Beschriftung"/>
        <w:spacing w:after="60"/>
        <w:ind w:left="709" w:hanging="709"/>
        <w:rPr>
          <w:rFonts w:ascii="Arial" w:hAnsi="Arial" w:cs="Arial"/>
          <w:b w:val="0"/>
          <w:bCs w:val="0"/>
          <w:sz w:val="24"/>
          <w:szCs w:val="24"/>
          <w:lang w:val="en-US"/>
        </w:rPr>
      </w:pPr>
      <w:bookmarkStart w:id="526" w:name="_Ref124371485"/>
      <w:r>
        <w:rPr>
          <w:rFonts w:ascii="Arial" w:hAnsi="Arial" w:cs="Arial"/>
          <w:b w:val="0"/>
          <w:bCs w:val="0"/>
          <w:noProof/>
          <w:sz w:val="24"/>
          <w:szCs w:val="24"/>
          <w:lang w:val="en-US"/>
        </w:rPr>
        <w:t>410</w:t>
      </w:r>
      <w:bookmarkEnd w:id="526"/>
      <w:r w:rsidR="00122E20" w:rsidRPr="00B72B9E">
        <w:rPr>
          <w:rFonts w:ascii="Arial" w:hAnsi="Arial" w:cs="Arial"/>
          <w:b w:val="0"/>
          <w:bCs w:val="0"/>
          <w:sz w:val="24"/>
          <w:szCs w:val="24"/>
          <w:lang w:val="en-US"/>
        </w:rPr>
        <w:t>.</w:t>
      </w:r>
      <w:r w:rsidR="00122E20" w:rsidRPr="00B72B9E">
        <w:rPr>
          <w:rFonts w:ascii="Arial" w:hAnsi="Arial" w:cs="Arial"/>
          <w:b w:val="0"/>
          <w:bCs w:val="0"/>
          <w:sz w:val="24"/>
          <w:szCs w:val="24"/>
          <w:lang w:val="en-US"/>
        </w:rPr>
        <w:tab/>
        <w:t>Loo VG, Bertrand C, Dixon C, Vityé D, DeSalis B, McLean AP, Brox A, Robson HG. Control of construction-associated nosocomial aspergillosis in an antiquated hematology unit. Infect Control Hosp Epidemiol 1996; 17(4): 360-364; doi: 10.1086/647317</w:t>
      </w:r>
    </w:p>
    <w:p w14:paraId="70B3417F" w14:textId="63B6EC76" w:rsidR="00CA641D" w:rsidRPr="00FD74B4"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527" w:name="_Ref123748412"/>
      <w:r>
        <w:rPr>
          <w:rStyle w:val="Ohne"/>
          <w:rFonts w:ascii="Arial" w:eastAsia="Arial" w:hAnsi="Arial" w:cs="Arial"/>
          <w:b w:val="0"/>
          <w:bCs w:val="0"/>
          <w:noProof/>
          <w:sz w:val="24"/>
          <w:szCs w:val="24"/>
          <w:u w:color="000000"/>
          <w:lang w:val="en-US"/>
        </w:rPr>
        <w:t>411</w:t>
      </w:r>
      <w:bookmarkEnd w:id="527"/>
      <w:r w:rsidR="00CA641D" w:rsidRPr="00C95397">
        <w:rPr>
          <w:rStyle w:val="Ohne"/>
          <w:rFonts w:ascii="Arial" w:eastAsia="Arial" w:hAnsi="Arial" w:cs="Arial"/>
          <w:b w:val="0"/>
          <w:bCs w:val="0"/>
          <w:sz w:val="24"/>
          <w:szCs w:val="24"/>
          <w:u w:color="000000"/>
          <w:lang w:val="en-US"/>
        </w:rPr>
        <w:t>.</w:t>
      </w:r>
      <w:r w:rsidR="00CA641D" w:rsidRPr="00C95397">
        <w:rPr>
          <w:rStyle w:val="Ohne"/>
          <w:rFonts w:ascii="Arial" w:eastAsia="Arial" w:hAnsi="Arial" w:cs="Arial"/>
          <w:b w:val="0"/>
          <w:bCs w:val="0"/>
          <w:sz w:val="24"/>
          <w:szCs w:val="24"/>
          <w:u w:color="000000"/>
          <w:lang w:val="en-US"/>
        </w:rPr>
        <w:tab/>
      </w:r>
      <w:r w:rsidR="00CA641D" w:rsidRPr="00FD74B4">
        <w:rPr>
          <w:rStyle w:val="Ohne"/>
          <w:rFonts w:ascii="Arial" w:eastAsia="Arial" w:hAnsi="Arial" w:cs="Arial"/>
          <w:b w:val="0"/>
          <w:bCs w:val="0"/>
          <w:sz w:val="24"/>
          <w:szCs w:val="24"/>
          <w:u w:color="000000"/>
          <w:lang w:val="en-US"/>
        </w:rPr>
        <w:t>Lorenz W, Sigrist G, Shakibaei M, Mobasheri A, Trautmann C. A hypothesis for the origin and pathogenesis of rheumatoid diseases. Rheumatol Int 2006; 26(7): 641-654; doi: 10.1007/s00296-005-0088-x</w:t>
      </w:r>
    </w:p>
    <w:p w14:paraId="27E49B00" w14:textId="67CA12F2" w:rsidR="00CA641D" w:rsidRPr="00931005"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528" w:name="_Ref123748371"/>
      <w:r>
        <w:rPr>
          <w:rStyle w:val="Ohne"/>
          <w:rFonts w:ascii="Arial" w:eastAsia="Arial" w:hAnsi="Arial" w:cs="Arial"/>
          <w:b w:val="0"/>
          <w:bCs w:val="0"/>
          <w:noProof/>
          <w:sz w:val="24"/>
          <w:szCs w:val="24"/>
          <w:u w:color="000000"/>
          <w:lang w:val="en-US"/>
        </w:rPr>
        <w:t>412</w:t>
      </w:r>
      <w:bookmarkEnd w:id="528"/>
      <w:r w:rsidR="00CA641D" w:rsidRPr="00FD74B4">
        <w:rPr>
          <w:rStyle w:val="Ohne"/>
          <w:rFonts w:ascii="Arial" w:eastAsia="Arial" w:hAnsi="Arial" w:cs="Arial"/>
          <w:b w:val="0"/>
          <w:bCs w:val="0"/>
          <w:sz w:val="24"/>
          <w:szCs w:val="24"/>
          <w:u w:color="000000"/>
          <w:lang w:val="en-US"/>
        </w:rPr>
        <w:t>.</w:t>
      </w:r>
      <w:r w:rsidR="00CA641D" w:rsidRPr="00FD74B4">
        <w:rPr>
          <w:rStyle w:val="Ohne"/>
          <w:rFonts w:ascii="Arial" w:eastAsia="Arial" w:hAnsi="Arial" w:cs="Arial"/>
          <w:b w:val="0"/>
          <w:bCs w:val="0"/>
          <w:sz w:val="24"/>
          <w:szCs w:val="24"/>
          <w:u w:color="000000"/>
          <w:lang w:val="en-US"/>
        </w:rPr>
        <w:tab/>
        <w:t>Lorenz W, Buhrmann C, Mobasheri A, Lueders C, Shakibaei M. Bacterial lipopolysaccharides form procollagen</w:t>
      </w:r>
      <w:r w:rsidR="007A6ECA">
        <w:rPr>
          <w:rStyle w:val="Ohne"/>
          <w:rFonts w:ascii="Arial" w:eastAsia="Arial" w:hAnsi="Arial" w:cs="Arial"/>
          <w:b w:val="0"/>
          <w:bCs w:val="0"/>
          <w:sz w:val="24"/>
          <w:szCs w:val="24"/>
          <w:u w:color="000000"/>
          <w:lang w:val="en-US"/>
        </w:rPr>
        <w:t>-</w:t>
      </w:r>
      <w:r w:rsidR="00CA641D" w:rsidRPr="00FD74B4">
        <w:rPr>
          <w:rStyle w:val="Ohne"/>
          <w:rFonts w:ascii="Arial" w:eastAsia="Arial" w:hAnsi="Arial" w:cs="Arial"/>
          <w:b w:val="0"/>
          <w:bCs w:val="0"/>
          <w:sz w:val="24"/>
          <w:szCs w:val="24"/>
          <w:u w:color="000000"/>
          <w:lang w:val="en-US"/>
        </w:rPr>
        <w:t xml:space="preserve">endotoxin complexes that trigger cartilage inflammation and degeneration: implications for the development of rheumatoid arthritis. </w:t>
      </w:r>
      <w:r w:rsidR="00CA641D" w:rsidRPr="00931005">
        <w:rPr>
          <w:rStyle w:val="Ohne"/>
          <w:rFonts w:ascii="Arial" w:eastAsia="Arial" w:hAnsi="Arial" w:cs="Arial"/>
          <w:b w:val="0"/>
          <w:bCs w:val="0"/>
          <w:sz w:val="24"/>
          <w:szCs w:val="24"/>
          <w:u w:color="000000"/>
          <w:lang w:val="en-US"/>
        </w:rPr>
        <w:t>Arthritis Res Ther 2013; 15(5): R111; doi: 10.1186/ar4291</w:t>
      </w:r>
    </w:p>
    <w:p w14:paraId="3BC26C02" w14:textId="6EBFB04F"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29" w:name="_Ref124157726"/>
      <w:r>
        <w:rPr>
          <w:rFonts w:ascii="Arial" w:eastAsia="Helvetica Neue" w:hAnsi="Arial" w:cs="Arial"/>
          <w:b w:val="0"/>
          <w:bCs w:val="0"/>
          <w:noProof/>
          <w:color w:val="000000"/>
          <w:sz w:val="24"/>
          <w:szCs w:val="24"/>
          <w:bdr w:val="nil"/>
          <w:lang w:val="da-DK" w:eastAsia="de-DE"/>
        </w:rPr>
        <w:t>413</w:t>
      </w:r>
      <w:bookmarkEnd w:id="529"/>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Lu C, Deng Q, Li Y, Sundell J, Norbäck D. Outdoor air pollution, meteorological conditions and indoor factors in dwellings in relation to sick building syndrome (SBS) among adults in China. Sci Total Environ 2016; 560-561: 186-96; doi: 10.1016/j.scitotenv.2016.04.033</w:t>
      </w:r>
    </w:p>
    <w:p w14:paraId="0E4C4005" w14:textId="20DA6EC7" w:rsidR="005C3972" w:rsidRPr="00B63494" w:rsidRDefault="00CD253B" w:rsidP="00F63B2F">
      <w:pPr>
        <w:pStyle w:val="Beschriftung"/>
        <w:spacing w:after="60"/>
        <w:ind w:left="709" w:hanging="709"/>
        <w:rPr>
          <w:rStyle w:val="Ohne"/>
          <w:rFonts w:ascii="Arial" w:eastAsia="Arial" w:hAnsi="Arial" w:cs="Arial"/>
          <w:b w:val="0"/>
          <w:bCs w:val="0"/>
          <w:sz w:val="24"/>
          <w:szCs w:val="24"/>
          <w:u w:color="000000"/>
          <w:lang w:val="da-DK"/>
        </w:rPr>
      </w:pPr>
      <w:bookmarkStart w:id="530" w:name="_Ref123575140"/>
      <w:r>
        <w:rPr>
          <w:rFonts w:ascii="Arial" w:eastAsia="Calibri" w:hAnsi="Arial" w:cs="Arial"/>
          <w:b w:val="0"/>
          <w:bCs w:val="0"/>
          <w:noProof/>
          <w:sz w:val="24"/>
          <w:szCs w:val="24"/>
          <w:u w:color="000000"/>
          <w:lang w:val="da-DK"/>
        </w:rPr>
        <w:t>414</w:t>
      </w:r>
      <w:bookmarkEnd w:id="530"/>
      <w:r w:rsidR="005C3972" w:rsidRPr="00931005">
        <w:rPr>
          <w:rFonts w:ascii="Arial" w:eastAsia="Calibri" w:hAnsi="Arial" w:cs="Arial"/>
          <w:b w:val="0"/>
          <w:bCs w:val="0"/>
          <w:sz w:val="24"/>
          <w:szCs w:val="24"/>
          <w:u w:color="000000"/>
          <w:lang w:val="da-DK"/>
        </w:rPr>
        <w:t>.</w:t>
      </w:r>
      <w:r w:rsidR="005C3972" w:rsidRPr="00931005">
        <w:rPr>
          <w:rFonts w:ascii="Arial" w:eastAsia="Calibri" w:hAnsi="Arial" w:cs="Arial"/>
          <w:b w:val="0"/>
          <w:bCs w:val="0"/>
          <w:sz w:val="24"/>
          <w:szCs w:val="24"/>
          <w:u w:color="000000"/>
          <w:lang w:val="da-DK"/>
        </w:rPr>
        <w:tab/>
      </w:r>
      <w:r w:rsidR="005C3972" w:rsidRPr="00931005">
        <w:rPr>
          <w:rStyle w:val="Ohne"/>
          <w:rFonts w:ascii="Arial" w:eastAsia="Calibri" w:hAnsi="Arial" w:cs="Arial"/>
          <w:b w:val="0"/>
          <w:bCs w:val="0"/>
          <w:sz w:val="24"/>
          <w:szCs w:val="24"/>
          <w:u w:color="000000"/>
          <w:lang w:val="da-DK"/>
        </w:rPr>
        <w:t xml:space="preserve">Lu R, Tendal K, Frederiksen MW, Uhrbrand K, Li Y, Madsen AM. </w:t>
      </w:r>
      <w:r w:rsidR="005C3972" w:rsidRPr="00B63494">
        <w:rPr>
          <w:rStyle w:val="Ohne"/>
          <w:rFonts w:ascii="Arial" w:eastAsia="Calibri" w:hAnsi="Arial" w:cs="Arial"/>
          <w:b w:val="0"/>
          <w:bCs w:val="0"/>
          <w:sz w:val="24"/>
          <w:szCs w:val="24"/>
          <w:u w:color="000000"/>
          <w:lang w:val="en-US"/>
        </w:rPr>
        <w:t>Strong variance in the inflammatory and cytotoxic potentials of Penicillium and Aspergillus species from cleaning workers' exposure in nursing homes. Sci Total Environ 2020; 724:138231; doi: 10.1016/j.scitotenv.2020.138231</w:t>
      </w:r>
    </w:p>
    <w:p w14:paraId="2F39C460" w14:textId="1BD3E1E6" w:rsidR="00122E20"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531" w:name="_Ref124324752"/>
      <w:r>
        <w:rPr>
          <w:rStyle w:val="Ohne"/>
          <w:rFonts w:ascii="Arial" w:eastAsia="Arial" w:hAnsi="Arial" w:cs="Arial"/>
          <w:b w:val="0"/>
          <w:noProof/>
          <w:sz w:val="24"/>
          <w:szCs w:val="24"/>
          <w:u w:color="000000"/>
          <w:lang w:val="en-US"/>
        </w:rPr>
        <w:t>415</w:t>
      </w:r>
      <w:bookmarkEnd w:id="531"/>
      <w:r w:rsidR="00122E20" w:rsidRPr="00766FD8">
        <w:rPr>
          <w:rStyle w:val="Ohne"/>
          <w:rFonts w:ascii="Arial" w:eastAsia="Arial" w:hAnsi="Arial" w:cs="Arial"/>
          <w:b w:val="0"/>
          <w:sz w:val="24"/>
          <w:szCs w:val="24"/>
          <w:u w:color="000000"/>
          <w:lang w:val="en-US"/>
        </w:rPr>
        <w:t>.</w:t>
      </w:r>
      <w:r w:rsidR="00122E20" w:rsidRPr="00766FD8">
        <w:rPr>
          <w:rStyle w:val="Ohne"/>
          <w:rFonts w:ascii="Arial" w:eastAsia="Arial" w:hAnsi="Arial" w:cs="Arial"/>
          <w:b w:val="0"/>
          <w:sz w:val="24"/>
          <w:szCs w:val="24"/>
          <w:u w:color="000000"/>
          <w:lang w:val="en-US"/>
        </w:rPr>
        <w:tab/>
        <w:t>Lucchini, R.G.; Doman, D.C.; Elder, A.; Veronesi, B. Neurological impacts from inhalation of pollutants and the nose-brain connection. Neurotoxicology 2012, 33(4), 838-841; doi: 10.1016/j.neuro.2011.12.001</w:t>
      </w:r>
    </w:p>
    <w:p w14:paraId="1E960F90" w14:textId="233C0D1A" w:rsidR="005A060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32" w:name="_Ref122695637"/>
      <w:r>
        <w:rPr>
          <w:rFonts w:ascii="Arial" w:eastAsia="Times New Roman" w:hAnsi="Arial" w:cs="Arial"/>
          <w:b w:val="0"/>
          <w:bCs w:val="0"/>
          <w:noProof/>
          <w:sz w:val="24"/>
          <w:szCs w:val="24"/>
          <w:lang w:val="en-US"/>
        </w:rPr>
        <w:t>416</w:t>
      </w:r>
      <w:bookmarkEnd w:id="532"/>
      <w:r w:rsidR="005A0600" w:rsidRPr="00CB5667">
        <w:rPr>
          <w:rFonts w:ascii="Arial" w:eastAsia="Times New Roman" w:hAnsi="Arial" w:cs="Arial"/>
          <w:b w:val="0"/>
          <w:bCs w:val="0"/>
          <w:noProof/>
          <w:sz w:val="24"/>
          <w:szCs w:val="24"/>
          <w:lang w:val="en-US"/>
        </w:rPr>
        <w:t>.</w:t>
      </w:r>
      <w:r w:rsidR="005A0600" w:rsidRPr="00CB5667">
        <w:rPr>
          <w:rFonts w:ascii="Arial" w:eastAsia="Times New Roman" w:hAnsi="Arial" w:cs="Arial"/>
          <w:b w:val="0"/>
          <w:bCs w:val="0"/>
          <w:noProof/>
          <w:sz w:val="24"/>
          <w:szCs w:val="24"/>
          <w:lang w:val="en-US"/>
        </w:rPr>
        <w:tab/>
        <w:t>Lukaszewicz R, Mahay G, Boyer O, Martinet J. Medical algorithm: Aspergillus fumigatus components in the diagnosis of allergic bronchopulmonary aspergillosis. Allergy 2022; 77(1): 327-330; doi: 10.1111/all.15001</w:t>
      </w:r>
    </w:p>
    <w:p w14:paraId="1724A8A0" w14:textId="20E91536"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33" w:name="_Ref124157732"/>
      <w:r>
        <w:rPr>
          <w:rFonts w:ascii="Arial" w:eastAsia="Helvetica Neue" w:hAnsi="Arial" w:cs="Arial"/>
          <w:b w:val="0"/>
          <w:bCs w:val="0"/>
          <w:noProof/>
          <w:color w:val="000000"/>
          <w:sz w:val="24"/>
          <w:szCs w:val="24"/>
          <w:bdr w:val="nil"/>
          <w:lang w:val="da-DK" w:eastAsia="de-DE"/>
        </w:rPr>
        <w:t>417</w:t>
      </w:r>
      <w:bookmarkEnd w:id="533"/>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Lukcso D, Guidotti TL, Franklin DE, Burt A. Indoor environmental and air quality characteristics, building-related health symptoms, and worker productivity in a federal government building complex. Arch Environ Occup Health 2016; 71(2): 85-101; doi: 10.1080/19338244.2014.965246</w:t>
      </w:r>
    </w:p>
    <w:p w14:paraId="2D17B0D4" w14:textId="4E913E5E" w:rsidR="00CA641D" w:rsidRPr="00FD74B4"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534" w:name="_Ref123748353"/>
      <w:r>
        <w:rPr>
          <w:rStyle w:val="Ohne"/>
          <w:rFonts w:ascii="Arial" w:eastAsia="Arial" w:hAnsi="Arial" w:cs="Arial"/>
          <w:b w:val="0"/>
          <w:bCs w:val="0"/>
          <w:noProof/>
          <w:sz w:val="24"/>
          <w:szCs w:val="24"/>
          <w:u w:color="000000"/>
          <w:lang w:val="en-US"/>
        </w:rPr>
        <w:t>418</w:t>
      </w:r>
      <w:bookmarkEnd w:id="534"/>
      <w:r w:rsidR="00CA641D" w:rsidRPr="00FD74B4">
        <w:rPr>
          <w:rStyle w:val="Ohne"/>
          <w:rFonts w:ascii="Arial" w:eastAsia="Arial" w:hAnsi="Arial" w:cs="Arial"/>
          <w:b w:val="0"/>
          <w:bCs w:val="0"/>
          <w:sz w:val="24"/>
          <w:szCs w:val="24"/>
          <w:u w:color="000000"/>
          <w:lang w:val="en-US"/>
        </w:rPr>
        <w:t>.</w:t>
      </w:r>
      <w:r w:rsidR="00CA641D" w:rsidRPr="00FD74B4">
        <w:rPr>
          <w:rStyle w:val="Ohne"/>
          <w:rFonts w:ascii="Arial" w:eastAsia="Arial" w:hAnsi="Arial" w:cs="Arial"/>
          <w:b w:val="0"/>
          <w:bCs w:val="0"/>
          <w:sz w:val="24"/>
          <w:szCs w:val="24"/>
          <w:u w:color="000000"/>
          <w:lang w:val="en-US"/>
        </w:rPr>
        <w:tab/>
        <w:t>Luosujarvi RA, Husman TM M Seuri, Pietikäinen MA, Pollari P, Pelkonen J, Hujakka HT, Kaipiainen-Seppänen OA, Aho K. Joint symptoms and diseases associated with moisture damage in a health center. Clin Rheumatol 2003; 22(6): 381-385; doi: 10.1007/s10067-003-0753-y</w:t>
      </w:r>
    </w:p>
    <w:p w14:paraId="7616C3CB" w14:textId="300D3278" w:rsidR="00361D85" w:rsidRDefault="00CD253B" w:rsidP="00F63B2F">
      <w:pPr>
        <w:pStyle w:val="Beschriftung"/>
        <w:spacing w:after="60"/>
        <w:ind w:left="709" w:hanging="709"/>
        <w:rPr>
          <w:rFonts w:ascii="Arial" w:hAnsi="Arial" w:cs="Arial"/>
          <w:b w:val="0"/>
          <w:bCs w:val="0"/>
          <w:sz w:val="24"/>
          <w:szCs w:val="24"/>
          <w:lang w:val="en-US"/>
        </w:rPr>
      </w:pPr>
      <w:bookmarkStart w:id="535" w:name="_Ref124153206"/>
      <w:r>
        <w:rPr>
          <w:rFonts w:ascii="Arial" w:hAnsi="Arial" w:cs="Arial"/>
          <w:b w:val="0"/>
          <w:bCs w:val="0"/>
          <w:noProof/>
          <w:sz w:val="24"/>
          <w:szCs w:val="24"/>
          <w:lang w:val="en-US"/>
        </w:rPr>
        <w:t>419</w:t>
      </w:r>
      <w:bookmarkEnd w:id="535"/>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Macher J. Bioaerosols: assessment and control. American Conference of Governmental Industrial Hygienists. ACGIH, Cincinnati 1999</w:t>
      </w:r>
    </w:p>
    <w:p w14:paraId="45495B8E" w14:textId="2CFA8C1B" w:rsidR="00FB38E4" w:rsidRPr="00C758F3" w:rsidRDefault="00CD253B" w:rsidP="00F63B2F">
      <w:pPr>
        <w:pStyle w:val="Beschriftung"/>
        <w:spacing w:after="60"/>
        <w:ind w:left="709" w:hanging="709"/>
        <w:rPr>
          <w:rFonts w:ascii="Arial" w:eastAsia="Times New Roman" w:hAnsi="Arial" w:cs="Arial"/>
          <w:b w:val="0"/>
          <w:bCs w:val="0"/>
          <w:noProof/>
          <w:sz w:val="24"/>
          <w:szCs w:val="24"/>
        </w:rPr>
      </w:pPr>
      <w:bookmarkStart w:id="536" w:name="_Ref122683203"/>
      <w:r>
        <w:rPr>
          <w:rFonts w:ascii="Arial" w:eastAsia="Times New Roman" w:hAnsi="Arial" w:cs="Arial"/>
          <w:b w:val="0"/>
          <w:bCs w:val="0"/>
          <w:noProof/>
          <w:sz w:val="24"/>
          <w:szCs w:val="24"/>
          <w:lang w:val="en-US"/>
        </w:rPr>
        <w:t>420</w:t>
      </w:r>
      <w:bookmarkEnd w:id="536"/>
      <w:r w:rsidR="00274AEA" w:rsidRPr="00CB5667">
        <w:rPr>
          <w:rFonts w:ascii="Arial" w:eastAsia="Times New Roman" w:hAnsi="Arial" w:cs="Arial"/>
          <w:b w:val="0"/>
          <w:bCs w:val="0"/>
          <w:noProof/>
          <w:sz w:val="24"/>
          <w:szCs w:val="24"/>
          <w:lang w:val="en-US"/>
        </w:rPr>
        <w:t>.</w:t>
      </w:r>
      <w:r w:rsidR="00274AEA" w:rsidRPr="00CB5667">
        <w:rPr>
          <w:rFonts w:ascii="Arial" w:eastAsia="Times New Roman" w:hAnsi="Arial" w:cs="Arial"/>
          <w:b w:val="0"/>
          <w:bCs w:val="0"/>
          <w:noProof/>
          <w:sz w:val="24"/>
          <w:szCs w:val="24"/>
          <w:lang w:val="en-US"/>
        </w:rPr>
        <w:tab/>
        <w:t xml:space="preserve">Maes MFJ, van Baar HMJ, van Ginkel CJW. Occupational allergic contact dermatitis from the mushroom White Pom Pom (Hericium erinaceum). </w:t>
      </w:r>
      <w:r w:rsidR="00274AEA" w:rsidRPr="00C758F3">
        <w:rPr>
          <w:rFonts w:ascii="Arial" w:eastAsia="Times New Roman" w:hAnsi="Arial" w:cs="Arial"/>
          <w:b w:val="0"/>
          <w:bCs w:val="0"/>
          <w:noProof/>
          <w:sz w:val="24"/>
          <w:szCs w:val="24"/>
        </w:rPr>
        <w:t>Contact Dermatitis 1999; 40(5): 289-290; doi: 10.1111/j.1600-0536.1999.tb06073.x</w:t>
      </w:r>
    </w:p>
    <w:p w14:paraId="4982D4F1" w14:textId="3304C201" w:rsidR="00E60737" w:rsidRPr="00C758F3" w:rsidRDefault="00CD253B" w:rsidP="00F63B2F">
      <w:pPr>
        <w:pStyle w:val="Beschriftung"/>
        <w:spacing w:after="60"/>
        <w:ind w:left="709" w:hanging="709"/>
        <w:rPr>
          <w:rFonts w:ascii="Arial" w:hAnsi="Arial" w:cs="Arial"/>
          <w:b w:val="0"/>
          <w:bCs w:val="0"/>
          <w:sz w:val="24"/>
          <w:szCs w:val="24"/>
          <w:lang w:val="en-US"/>
        </w:rPr>
      </w:pPr>
      <w:bookmarkStart w:id="537" w:name="_Ref127195741"/>
      <w:r>
        <w:rPr>
          <w:rFonts w:ascii="Arial" w:hAnsi="Arial" w:cs="Arial"/>
          <w:b w:val="0"/>
          <w:bCs w:val="0"/>
          <w:noProof/>
          <w:sz w:val="24"/>
          <w:szCs w:val="24"/>
        </w:rPr>
        <w:t>421</w:t>
      </w:r>
      <w:bookmarkEnd w:id="537"/>
      <w:r w:rsidR="00E60737" w:rsidRPr="00E60737">
        <w:rPr>
          <w:rFonts w:ascii="Arial" w:hAnsi="Arial" w:cs="Arial"/>
          <w:b w:val="0"/>
          <w:bCs w:val="0"/>
          <w:sz w:val="24"/>
          <w:szCs w:val="24"/>
        </w:rPr>
        <w:t>.</w:t>
      </w:r>
      <w:r w:rsidR="00E60737" w:rsidRPr="00E60737">
        <w:rPr>
          <w:rFonts w:ascii="Arial" w:hAnsi="Arial" w:cs="Arial"/>
          <w:b w:val="0"/>
          <w:bCs w:val="0"/>
          <w:sz w:val="24"/>
          <w:szCs w:val="24"/>
        </w:rPr>
        <w:tab/>
        <w:t xml:space="preserve">Mahler V. Bei Weinüberempfindlichkeit gibt es viele Verdächtige. </w:t>
      </w:r>
      <w:r w:rsidR="00E60737" w:rsidRPr="00C758F3">
        <w:rPr>
          <w:rFonts w:ascii="Arial" w:hAnsi="Arial" w:cs="Arial"/>
          <w:b w:val="0"/>
          <w:bCs w:val="0"/>
          <w:sz w:val="24"/>
          <w:szCs w:val="24"/>
          <w:lang w:val="en-US"/>
        </w:rPr>
        <w:t>Allergo J 2008; 17: 432; doi: 10.1007/BF03361884</w:t>
      </w:r>
    </w:p>
    <w:p w14:paraId="31B13B77" w14:textId="799DBE06"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38" w:name="_Ref124157741"/>
      <w:r>
        <w:rPr>
          <w:rFonts w:ascii="Arial" w:eastAsia="Helvetica Neue" w:hAnsi="Arial" w:cs="Arial"/>
          <w:b w:val="0"/>
          <w:bCs w:val="0"/>
          <w:noProof/>
          <w:color w:val="000000"/>
          <w:sz w:val="24"/>
          <w:szCs w:val="24"/>
          <w:bdr w:val="nil"/>
          <w:lang w:val="da-DK" w:eastAsia="de-DE"/>
        </w:rPr>
        <w:t>422</w:t>
      </w:r>
      <w:bookmarkEnd w:id="538"/>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Mahmoudi M, Gershwin ME. Sick building syndrome. III. Stachybotrys chartarum. J Asthma 2000;37(2): 191-198; doi: 10.3109/02770900009055442</w:t>
      </w:r>
    </w:p>
    <w:p w14:paraId="700D47A3" w14:textId="57DDD678" w:rsidR="00805E3D"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39" w:name="_Ref122683724"/>
      <w:r>
        <w:rPr>
          <w:rFonts w:ascii="Arial" w:eastAsia="Times New Roman" w:hAnsi="Arial" w:cs="Arial"/>
          <w:b w:val="0"/>
          <w:bCs w:val="0"/>
          <w:noProof/>
          <w:sz w:val="24"/>
          <w:szCs w:val="24"/>
          <w:lang w:val="en-US"/>
        </w:rPr>
        <w:t>423</w:t>
      </w:r>
      <w:bookmarkEnd w:id="539"/>
      <w:r w:rsidR="00805E3D" w:rsidRPr="00CB5667">
        <w:rPr>
          <w:rFonts w:ascii="Arial" w:eastAsia="Times New Roman" w:hAnsi="Arial" w:cs="Arial"/>
          <w:b w:val="0"/>
          <w:bCs w:val="0"/>
          <w:noProof/>
          <w:sz w:val="24"/>
          <w:szCs w:val="24"/>
          <w:lang w:val="en-US"/>
        </w:rPr>
        <w:t>.</w:t>
      </w:r>
      <w:r w:rsidR="00805E3D" w:rsidRPr="00CB5667">
        <w:rPr>
          <w:rFonts w:ascii="Arial" w:eastAsia="Times New Roman" w:hAnsi="Arial" w:cs="Arial"/>
          <w:b w:val="0"/>
          <w:bCs w:val="0"/>
          <w:noProof/>
          <w:sz w:val="24"/>
          <w:szCs w:val="24"/>
          <w:lang w:val="en-US"/>
        </w:rPr>
        <w:tab/>
        <w:t>Maibach HI. Contact urticaria syndrome from mold on salami casing. Contact Dermatitis 1995; 32(2): 120-121; doi: 10.1111/j.1600-0536.1995.tb00769.x</w:t>
      </w:r>
    </w:p>
    <w:p w14:paraId="66C0BF9E" w14:textId="430E56E3"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40" w:name="_Ref122620184"/>
      <w:r>
        <w:rPr>
          <w:rFonts w:ascii="Arial" w:eastAsia="Times New Roman" w:hAnsi="Arial" w:cs="Arial"/>
          <w:b w:val="0"/>
          <w:bCs w:val="0"/>
          <w:noProof/>
          <w:sz w:val="24"/>
          <w:szCs w:val="24"/>
          <w:lang w:val="en-US"/>
        </w:rPr>
        <w:t>424</w:t>
      </w:r>
      <w:bookmarkEnd w:id="540"/>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Malling H-J, Agrell B, Croner S, Dreborg S, Foucard T, Kjellman M, Koivikko A, Roth A, Weeke B. Diagnosis and immunotherapy of mould allergy. I. Screening for mould allergy. Allergy 1985; 40(2): 108-114; doi: 10.1111/j.1398-9995.1985.tb02669.x</w:t>
      </w:r>
    </w:p>
    <w:p w14:paraId="5B116BB4" w14:textId="5AE67810" w:rsidR="0049691C"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41" w:name="_Ref122620187"/>
      <w:r>
        <w:rPr>
          <w:rFonts w:ascii="Arial" w:eastAsia="Times New Roman" w:hAnsi="Arial" w:cs="Arial"/>
          <w:b w:val="0"/>
          <w:bCs w:val="0"/>
          <w:noProof/>
          <w:sz w:val="24"/>
          <w:szCs w:val="24"/>
          <w:lang w:val="en-US"/>
        </w:rPr>
        <w:t>425</w:t>
      </w:r>
      <w:bookmarkEnd w:id="541"/>
      <w:r w:rsidR="0049691C" w:rsidRPr="00CB5667">
        <w:rPr>
          <w:rFonts w:ascii="Arial" w:eastAsia="Times New Roman" w:hAnsi="Arial" w:cs="Arial"/>
          <w:b w:val="0"/>
          <w:bCs w:val="0"/>
          <w:noProof/>
          <w:sz w:val="24"/>
          <w:szCs w:val="24"/>
          <w:lang w:val="en-US"/>
        </w:rPr>
        <w:t>.</w:t>
      </w:r>
      <w:r w:rsidR="0049691C" w:rsidRPr="00CB5667">
        <w:rPr>
          <w:rFonts w:ascii="Arial" w:eastAsia="Times New Roman" w:hAnsi="Arial" w:cs="Arial"/>
          <w:b w:val="0"/>
          <w:bCs w:val="0"/>
          <w:noProof/>
          <w:sz w:val="24"/>
          <w:szCs w:val="24"/>
          <w:lang w:val="en-US"/>
        </w:rPr>
        <w:tab/>
        <w:t>Malling H-J. Diagnosis and immunotherapy of mould allergy. II. Reproducibility and relationship between skin sensitivity estimated by end-point titration and histamine equivalent reaction using skin prick test and intradermal test. Allergy 1985; 40(5): 354-362; doi: 10.1111/j.1398-9995.1985.tb00247.x</w:t>
      </w:r>
    </w:p>
    <w:p w14:paraId="606A4490" w14:textId="263586F6"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42" w:name="_Ref122620189"/>
      <w:r>
        <w:rPr>
          <w:rFonts w:ascii="Arial" w:eastAsia="Times New Roman" w:hAnsi="Arial" w:cs="Arial"/>
          <w:b w:val="0"/>
          <w:bCs w:val="0"/>
          <w:noProof/>
          <w:sz w:val="24"/>
          <w:szCs w:val="24"/>
          <w:lang w:val="en-US"/>
        </w:rPr>
        <w:t>426</w:t>
      </w:r>
      <w:bookmarkEnd w:id="542"/>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Malling H-J. Diagnosis and immunotherapy of mould allergy. IV. Relation between asthma symptoms, spore counts and diagnostic tests. Allergy 1986; 41(5): 342-350; doi: 10.1111/j.1398-9995.1986.tb00311.x</w:t>
      </w:r>
    </w:p>
    <w:p w14:paraId="67D5217A" w14:textId="040FE6C0"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43" w:name="_Ref122620192"/>
      <w:r>
        <w:rPr>
          <w:rFonts w:ascii="Arial" w:eastAsia="Times New Roman" w:hAnsi="Arial" w:cs="Arial"/>
          <w:b w:val="0"/>
          <w:bCs w:val="0"/>
          <w:noProof/>
          <w:sz w:val="24"/>
          <w:szCs w:val="24"/>
          <w:lang w:val="en-US"/>
        </w:rPr>
        <w:t>427</w:t>
      </w:r>
      <w:bookmarkEnd w:id="543"/>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Malling H-J, Dreborg S, Weeke B. Diagnosis and immunotherapy of mould allergy. III. Diagnosis of Cladosporium allergy by means of symptom score, bronchial provocation test, skin prick test, RAST, CRIE and histamine release. Allergy 1986; 41(1): 57-67; doi: 10.1111/j.1398-9995.1986.tb00276.x</w:t>
      </w:r>
    </w:p>
    <w:p w14:paraId="1862AABC" w14:textId="3AFEF3ED" w:rsidR="00EA4188" w:rsidRPr="00EA4188" w:rsidRDefault="00CD253B" w:rsidP="00F63B2F">
      <w:pPr>
        <w:pStyle w:val="Beschriftung"/>
        <w:spacing w:after="60"/>
        <w:ind w:left="709" w:hanging="709"/>
        <w:rPr>
          <w:rFonts w:ascii="Arial" w:eastAsia="Times New Roman" w:hAnsi="Arial" w:cs="Arial"/>
          <w:b w:val="0"/>
          <w:sz w:val="24"/>
          <w:szCs w:val="24"/>
          <w:lang w:val="en-US" w:eastAsia="de-DE"/>
        </w:rPr>
      </w:pPr>
      <w:bookmarkStart w:id="544" w:name="_Ref127271961"/>
      <w:r>
        <w:rPr>
          <w:rFonts w:ascii="Arial" w:eastAsia="Times New Roman" w:hAnsi="Arial" w:cs="Arial"/>
          <w:b w:val="0"/>
          <w:noProof/>
          <w:sz w:val="24"/>
          <w:szCs w:val="24"/>
          <w:lang w:val="en-US" w:eastAsia="de-DE"/>
        </w:rPr>
        <w:t>428</w:t>
      </w:r>
      <w:bookmarkEnd w:id="544"/>
      <w:r w:rsidR="00EA4188" w:rsidRPr="00EA4188">
        <w:rPr>
          <w:rFonts w:ascii="Arial" w:eastAsia="Times New Roman" w:hAnsi="Arial" w:cs="Arial"/>
          <w:b w:val="0"/>
          <w:sz w:val="24"/>
          <w:szCs w:val="24"/>
          <w:lang w:val="en-US" w:eastAsia="de-DE"/>
        </w:rPr>
        <w:t>.</w:t>
      </w:r>
      <w:r w:rsidR="00EA4188" w:rsidRPr="00EA4188">
        <w:rPr>
          <w:rFonts w:ascii="Arial" w:eastAsia="Times New Roman" w:hAnsi="Arial" w:cs="Arial"/>
          <w:b w:val="0"/>
          <w:sz w:val="24"/>
          <w:szCs w:val="24"/>
          <w:lang w:val="en-US" w:eastAsia="de-DE"/>
        </w:rPr>
        <w:tab/>
        <w:t>Malmberg P, Rask-Andersen A, Rosenhall L. Exposure to microorganisms associated with allergic alveolitis and febrile reactions to mold dust in farmers. Chest 1993; 103(4): 1202-1209; doi: 10.1378/chest.103.4.1202</w:t>
      </w:r>
    </w:p>
    <w:p w14:paraId="370E07C8" w14:textId="0922D5B7" w:rsidR="008146A4" w:rsidRPr="00FE49B4" w:rsidRDefault="00CD253B" w:rsidP="00F63B2F">
      <w:pPr>
        <w:pStyle w:val="Beschriftung"/>
        <w:spacing w:after="60"/>
        <w:ind w:left="709" w:hanging="709"/>
        <w:rPr>
          <w:rFonts w:ascii="Arial" w:hAnsi="Arial" w:cs="Arial"/>
          <w:b w:val="0"/>
          <w:sz w:val="24"/>
          <w:szCs w:val="24"/>
          <w:lang w:val="en-US"/>
        </w:rPr>
      </w:pPr>
      <w:bookmarkStart w:id="545" w:name="_Ref124329419"/>
      <w:r>
        <w:rPr>
          <w:rFonts w:ascii="Arial" w:hAnsi="Arial" w:cs="Arial"/>
          <w:b w:val="0"/>
          <w:noProof/>
          <w:sz w:val="24"/>
          <w:szCs w:val="24"/>
          <w:lang w:val="en-US"/>
        </w:rPr>
        <w:t>429</w:t>
      </w:r>
      <w:bookmarkEnd w:id="545"/>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t>Maoqing Guo M, Tong Z. Risk Factors Associated with Invasive Pulmonary Mycosis Among Severe Influenza Patients in Beijing City, China. Int J Gen Med 2021; 14: 7381-7390; doi: 10.2147/IJGM.S329323</w:t>
      </w:r>
    </w:p>
    <w:p w14:paraId="3D7AFD03" w14:textId="2553488E" w:rsidR="007925D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46" w:name="_Ref122617347"/>
      <w:r>
        <w:rPr>
          <w:rFonts w:ascii="Arial" w:eastAsia="Times New Roman" w:hAnsi="Arial" w:cs="Arial"/>
          <w:b w:val="0"/>
          <w:bCs w:val="0"/>
          <w:noProof/>
          <w:sz w:val="24"/>
          <w:szCs w:val="24"/>
          <w:lang w:val="en-US"/>
        </w:rPr>
        <w:t>430</w:t>
      </w:r>
      <w:bookmarkEnd w:id="546"/>
      <w:r w:rsidR="007925DE" w:rsidRPr="00CB5667">
        <w:rPr>
          <w:rFonts w:ascii="Arial" w:eastAsia="Times New Roman" w:hAnsi="Arial" w:cs="Arial"/>
          <w:b w:val="0"/>
          <w:bCs w:val="0"/>
          <w:noProof/>
          <w:sz w:val="24"/>
          <w:szCs w:val="24"/>
          <w:lang w:val="en-US"/>
        </w:rPr>
        <w:t>.</w:t>
      </w:r>
      <w:r w:rsidR="007925DE" w:rsidRPr="00CB5667">
        <w:rPr>
          <w:rFonts w:ascii="Arial" w:eastAsia="Times New Roman" w:hAnsi="Arial" w:cs="Arial"/>
          <w:b w:val="0"/>
          <w:bCs w:val="0"/>
          <w:noProof/>
          <w:sz w:val="24"/>
          <w:szCs w:val="24"/>
          <w:lang w:val="en-US"/>
        </w:rPr>
        <w:tab/>
        <w:t>Mari A, Schneider P, Wally V, Breitenbach M, Simon-Nobbe B. Sensitization to fungi: epidemiology, comparative skin tests, and IgE reactivity of fungal extracts. Clin Exp Allergy 2003; 33(10): 1429-1438; doi: 10.1046/j.1365-2222.2003.01783.x</w:t>
      </w:r>
    </w:p>
    <w:p w14:paraId="342B03C3" w14:textId="097A6D1E" w:rsidR="0049691C" w:rsidRPr="00382D64" w:rsidRDefault="00CD253B" w:rsidP="00F63B2F">
      <w:pPr>
        <w:pStyle w:val="Beschriftung"/>
        <w:spacing w:after="60"/>
        <w:ind w:left="709" w:hanging="709"/>
        <w:rPr>
          <w:rFonts w:ascii="Arial" w:hAnsi="Arial" w:cs="Arial"/>
          <w:b w:val="0"/>
          <w:bCs w:val="0"/>
          <w:sz w:val="24"/>
          <w:szCs w:val="24"/>
        </w:rPr>
      </w:pPr>
      <w:bookmarkStart w:id="547" w:name="_Ref124158121"/>
      <w:r>
        <w:rPr>
          <w:rFonts w:ascii="Arial" w:eastAsia="Helvetica Neue" w:hAnsi="Arial" w:cs="Arial"/>
          <w:b w:val="0"/>
          <w:bCs w:val="0"/>
          <w:noProof/>
          <w:color w:val="000000"/>
          <w:sz w:val="24"/>
          <w:szCs w:val="24"/>
          <w:bdr w:val="nil"/>
          <w:lang w:val="da-DK" w:eastAsia="de-DE"/>
        </w:rPr>
        <w:t>431</w:t>
      </w:r>
      <w:bookmarkEnd w:id="547"/>
      <w:r w:rsidR="0049691C" w:rsidRPr="0076771E">
        <w:rPr>
          <w:rFonts w:ascii="Arial" w:eastAsia="Helvetica Neue" w:hAnsi="Arial" w:cs="Arial"/>
          <w:b w:val="0"/>
          <w:bCs w:val="0"/>
          <w:color w:val="000000"/>
          <w:sz w:val="24"/>
          <w:szCs w:val="24"/>
          <w:bdr w:val="nil"/>
          <w:lang w:val="da-DK" w:eastAsia="de-DE"/>
        </w:rPr>
        <w:t>.</w:t>
      </w:r>
      <w:r w:rsidR="0049691C" w:rsidRPr="0076771E">
        <w:rPr>
          <w:rFonts w:ascii="Arial" w:eastAsia="Helvetica Neue" w:hAnsi="Arial" w:cs="Arial"/>
          <w:b w:val="0"/>
          <w:bCs w:val="0"/>
          <w:color w:val="000000"/>
          <w:sz w:val="24"/>
          <w:szCs w:val="24"/>
          <w:bdr w:val="nil"/>
          <w:lang w:val="da-DK" w:eastAsia="de-DE"/>
        </w:rPr>
        <w:tab/>
      </w:r>
      <w:r w:rsidR="0049691C" w:rsidRPr="0076771E">
        <w:rPr>
          <w:rFonts w:ascii="Arial" w:hAnsi="Arial" w:cs="Arial"/>
          <w:b w:val="0"/>
          <w:bCs w:val="0"/>
          <w:sz w:val="24"/>
          <w:szCs w:val="24"/>
          <w:lang w:val="en-US"/>
        </w:rPr>
        <w:t xml:space="preserve">Maroni M, Levy F. Definitions. In: Levy F, Maroni M, Hrsg. NATO/ CCMS Pilot study on indoor air quality. 4th plenary meeting. Epidemiology and medical management of building-related complaints and illnesses. </w:t>
      </w:r>
      <w:r w:rsidR="0049691C" w:rsidRPr="00382D64">
        <w:rPr>
          <w:rFonts w:ascii="Arial" w:hAnsi="Arial" w:cs="Arial"/>
          <w:b w:val="0"/>
          <w:bCs w:val="0"/>
          <w:sz w:val="24"/>
          <w:szCs w:val="24"/>
        </w:rPr>
        <w:t>National Institute of Occupational Health, Oslo 1992, 160-161</w:t>
      </w:r>
    </w:p>
    <w:p w14:paraId="2382502D" w14:textId="62A5D7AD" w:rsidR="0070634A" w:rsidRPr="009B5A75" w:rsidRDefault="00CD253B" w:rsidP="00F63B2F">
      <w:pPr>
        <w:pStyle w:val="Beschriftung"/>
        <w:spacing w:after="60"/>
        <w:ind w:left="709" w:hanging="709"/>
        <w:rPr>
          <w:rFonts w:ascii="Arial" w:hAnsi="Arial" w:cs="Arial"/>
          <w:b w:val="0"/>
          <w:bCs w:val="0"/>
          <w:sz w:val="24"/>
          <w:szCs w:val="24"/>
        </w:rPr>
      </w:pPr>
      <w:bookmarkStart w:id="548" w:name="_Ref124411586"/>
      <w:r>
        <w:rPr>
          <w:rFonts w:ascii="Arial" w:hAnsi="Arial" w:cs="Arial"/>
          <w:b w:val="0"/>
          <w:bCs w:val="0"/>
          <w:noProof/>
          <w:sz w:val="24"/>
          <w:szCs w:val="24"/>
        </w:rPr>
        <w:t>432</w:t>
      </w:r>
      <w:bookmarkEnd w:id="548"/>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Marschewski W, Hrsg. Umweltgerechtigkeit, Public Health und soziale Stadt. mg </w:t>
      </w:r>
      <w:r w:rsidR="007A6ECA">
        <w:rPr>
          <w:rFonts w:ascii="Arial" w:hAnsi="Arial" w:cs="Arial"/>
          <w:b w:val="0"/>
          <w:bCs w:val="0"/>
          <w:sz w:val="24"/>
          <w:szCs w:val="24"/>
        </w:rPr>
        <w:t>F</w:t>
      </w:r>
      <w:r w:rsidR="0070634A" w:rsidRPr="009B5A75">
        <w:rPr>
          <w:rFonts w:ascii="Arial" w:hAnsi="Arial" w:cs="Arial"/>
          <w:b w:val="0"/>
          <w:bCs w:val="0"/>
          <w:sz w:val="24"/>
          <w:szCs w:val="24"/>
        </w:rPr>
        <w:t>achverlag, Kulmbach 2001</w:t>
      </w:r>
    </w:p>
    <w:p w14:paraId="57072AC0" w14:textId="64B21C1A" w:rsidR="0049691C" w:rsidRPr="00382D64" w:rsidRDefault="00CD253B" w:rsidP="00F63B2F">
      <w:pPr>
        <w:pStyle w:val="Beschriftung"/>
        <w:spacing w:after="60"/>
        <w:ind w:left="709" w:hanging="709"/>
        <w:rPr>
          <w:rStyle w:val="Hyperlink0"/>
          <w:rFonts w:ascii="Arial" w:eastAsia="Calibri" w:hAnsi="Arial" w:cs="Arial"/>
          <w:b w:val="0"/>
          <w:u w:color="000000"/>
          <w:lang w:val="en-US"/>
        </w:rPr>
      </w:pPr>
      <w:bookmarkStart w:id="549" w:name="_Ref123746516"/>
      <w:r>
        <w:rPr>
          <w:rFonts w:ascii="Arial" w:eastAsia="Calibri" w:hAnsi="Arial" w:cs="Arial"/>
          <w:b w:val="0"/>
          <w:noProof/>
          <w:sz w:val="24"/>
          <w:szCs w:val="24"/>
          <w:u w:color="000000"/>
          <w:lang w:val="en-US"/>
        </w:rPr>
        <w:t>433</w:t>
      </w:r>
      <w:bookmarkEnd w:id="549"/>
      <w:r w:rsidR="0049691C" w:rsidRPr="006C4740">
        <w:rPr>
          <w:rFonts w:ascii="Arial" w:eastAsia="Calibri" w:hAnsi="Arial" w:cs="Arial"/>
          <w:b w:val="0"/>
          <w:sz w:val="24"/>
          <w:szCs w:val="24"/>
          <w:u w:color="000000"/>
          <w:lang w:val="en-US"/>
        </w:rPr>
        <w:t>.</w:t>
      </w:r>
      <w:r w:rsidR="0049691C" w:rsidRPr="006C4740">
        <w:rPr>
          <w:rFonts w:ascii="Arial" w:eastAsia="Calibri" w:hAnsi="Arial" w:cs="Arial"/>
          <w:b w:val="0"/>
          <w:sz w:val="24"/>
          <w:szCs w:val="24"/>
          <w:u w:color="000000"/>
          <w:lang w:val="en-US"/>
        </w:rPr>
        <w:tab/>
        <w:t xml:space="preserve">Marshall TG, Marshall FE. Sarcoidosis succumbs to antibiotics - implications for autoimmune disease. </w:t>
      </w:r>
      <w:r w:rsidR="0049691C" w:rsidRPr="00382D64">
        <w:rPr>
          <w:rFonts w:ascii="Arial" w:eastAsia="Calibri" w:hAnsi="Arial" w:cs="Arial"/>
          <w:b w:val="0"/>
          <w:sz w:val="24"/>
          <w:szCs w:val="24"/>
          <w:u w:color="000000"/>
          <w:lang w:val="en-US"/>
        </w:rPr>
        <w:t>Autoimmun Rev 2004; 3(4): 295-300; doi: 10.1016/j.autrev.2003.10.001</w:t>
      </w:r>
    </w:p>
    <w:p w14:paraId="23137DCB" w14:textId="41C13242" w:rsidR="0049691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50" w:name="_Ref124158847"/>
      <w:r>
        <w:rPr>
          <w:rFonts w:ascii="Arial" w:eastAsia="Helvetica Neue" w:hAnsi="Arial" w:cs="Arial"/>
          <w:b w:val="0"/>
          <w:bCs w:val="0"/>
          <w:noProof/>
          <w:color w:val="000000"/>
          <w:sz w:val="24"/>
          <w:szCs w:val="24"/>
          <w:bdr w:val="nil"/>
          <w:lang w:val="da-DK" w:eastAsia="de-DE"/>
        </w:rPr>
        <w:t>434</w:t>
      </w:r>
      <w:bookmarkEnd w:id="550"/>
      <w:r w:rsidR="0049691C" w:rsidRPr="0076771E">
        <w:rPr>
          <w:rFonts w:ascii="Arial" w:eastAsia="Helvetica Neue" w:hAnsi="Arial" w:cs="Arial"/>
          <w:b w:val="0"/>
          <w:bCs w:val="0"/>
          <w:color w:val="000000"/>
          <w:sz w:val="24"/>
          <w:szCs w:val="24"/>
          <w:bdr w:val="nil"/>
          <w:lang w:val="da-DK" w:eastAsia="de-DE"/>
        </w:rPr>
        <w:t>.</w:t>
      </w:r>
      <w:r w:rsidR="0049691C" w:rsidRPr="0076771E">
        <w:rPr>
          <w:rFonts w:ascii="Arial" w:eastAsia="Helvetica Neue" w:hAnsi="Arial" w:cs="Arial"/>
          <w:b w:val="0"/>
          <w:bCs w:val="0"/>
          <w:color w:val="000000"/>
          <w:sz w:val="24"/>
          <w:szCs w:val="24"/>
          <w:bdr w:val="nil"/>
          <w:lang w:val="da-DK" w:eastAsia="de-DE"/>
        </w:rPr>
        <w:tab/>
        <w:t xml:space="preserve">Masri S, Miller CS, Palmer RF, Ashford N. Toxicant-induced loss of tolerance for chemicals, foods, and drugs: assessing patterns of exposure behind a global phenomenon. Environ Sci Eur </w:t>
      </w:r>
      <w:r w:rsidR="0049691C">
        <w:rPr>
          <w:rFonts w:ascii="Arial" w:eastAsia="Helvetica Neue" w:hAnsi="Arial" w:cs="Arial"/>
          <w:b w:val="0"/>
          <w:bCs w:val="0"/>
          <w:color w:val="000000"/>
          <w:sz w:val="24"/>
          <w:szCs w:val="24"/>
          <w:bdr w:val="nil"/>
          <w:lang w:val="da-DK" w:eastAsia="de-DE"/>
        </w:rPr>
        <w:t xml:space="preserve">2021; </w:t>
      </w:r>
      <w:r w:rsidR="0049691C" w:rsidRPr="0076771E">
        <w:rPr>
          <w:rFonts w:ascii="Arial" w:eastAsia="Helvetica Neue" w:hAnsi="Arial" w:cs="Arial"/>
          <w:b w:val="0"/>
          <w:bCs w:val="0"/>
          <w:color w:val="000000"/>
          <w:sz w:val="24"/>
          <w:szCs w:val="24"/>
          <w:bdr w:val="nil"/>
          <w:lang w:val="da-DK" w:eastAsia="de-DE"/>
        </w:rPr>
        <w:t>33</w:t>
      </w:r>
      <w:r w:rsidR="0049691C">
        <w:rPr>
          <w:rFonts w:ascii="Arial" w:eastAsia="Helvetica Neue" w:hAnsi="Arial" w:cs="Arial"/>
          <w:b w:val="0"/>
          <w:bCs w:val="0"/>
          <w:color w:val="000000"/>
          <w:sz w:val="24"/>
          <w:szCs w:val="24"/>
          <w:bdr w:val="nil"/>
          <w:lang w:val="da-DK" w:eastAsia="de-DE"/>
        </w:rPr>
        <w:t>(1):</w:t>
      </w:r>
      <w:r w:rsidR="0049691C" w:rsidRPr="0076771E">
        <w:rPr>
          <w:rFonts w:ascii="Arial" w:eastAsia="Helvetica Neue" w:hAnsi="Arial" w:cs="Arial"/>
          <w:b w:val="0"/>
          <w:bCs w:val="0"/>
          <w:color w:val="000000"/>
          <w:sz w:val="24"/>
          <w:szCs w:val="24"/>
          <w:bdr w:val="nil"/>
          <w:lang w:val="da-DK" w:eastAsia="de-DE"/>
        </w:rPr>
        <w:t xml:space="preserve"> 65</w:t>
      </w:r>
      <w:r w:rsidR="0049691C">
        <w:rPr>
          <w:rFonts w:ascii="Arial" w:eastAsia="Helvetica Neue" w:hAnsi="Arial" w:cs="Arial"/>
          <w:b w:val="0"/>
          <w:bCs w:val="0"/>
          <w:color w:val="000000"/>
          <w:sz w:val="24"/>
          <w:szCs w:val="24"/>
          <w:bdr w:val="nil"/>
          <w:lang w:val="da-DK" w:eastAsia="de-DE"/>
        </w:rPr>
        <w:t>;</w:t>
      </w:r>
      <w:r w:rsidR="0049691C" w:rsidRPr="0076771E">
        <w:rPr>
          <w:rFonts w:ascii="Arial" w:eastAsia="Helvetica Neue" w:hAnsi="Arial" w:cs="Arial"/>
          <w:b w:val="0"/>
          <w:bCs w:val="0"/>
          <w:color w:val="000000"/>
          <w:sz w:val="24"/>
          <w:szCs w:val="24"/>
          <w:bdr w:val="nil"/>
          <w:lang w:val="da-DK" w:eastAsia="de-DE"/>
        </w:rPr>
        <w:t xml:space="preserve"> doi</w:t>
      </w:r>
      <w:r w:rsidR="0049691C">
        <w:rPr>
          <w:rFonts w:ascii="Arial" w:eastAsia="Helvetica Neue" w:hAnsi="Arial" w:cs="Arial"/>
          <w:b w:val="0"/>
          <w:bCs w:val="0"/>
          <w:color w:val="000000"/>
          <w:sz w:val="24"/>
          <w:szCs w:val="24"/>
          <w:bdr w:val="nil"/>
          <w:lang w:val="da-DK" w:eastAsia="de-DE"/>
        </w:rPr>
        <w:t xml:space="preserve">: </w:t>
      </w:r>
      <w:r w:rsidR="0049691C" w:rsidRPr="0076771E">
        <w:rPr>
          <w:rFonts w:ascii="Arial" w:eastAsia="Helvetica Neue" w:hAnsi="Arial" w:cs="Arial"/>
          <w:b w:val="0"/>
          <w:bCs w:val="0"/>
          <w:color w:val="000000"/>
          <w:sz w:val="24"/>
          <w:szCs w:val="24"/>
          <w:bdr w:val="nil"/>
          <w:lang w:val="da-DK" w:eastAsia="de-DE"/>
        </w:rPr>
        <w:t>10.1186/s12302-021-00504-z</w:t>
      </w:r>
    </w:p>
    <w:p w14:paraId="6F256321" w14:textId="09272EF5"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551" w:name="_Ref124401633"/>
      <w:r>
        <w:rPr>
          <w:rFonts w:ascii="Arial" w:eastAsia="Arial Unicode MS" w:hAnsi="Arial" w:cs="Arial"/>
          <w:b w:val="0"/>
          <w:bCs w:val="0"/>
          <w:noProof/>
          <w:sz w:val="24"/>
          <w:szCs w:val="24"/>
          <w:lang w:val="da-DK"/>
        </w:rPr>
        <w:t>435</w:t>
      </w:r>
      <w:bookmarkEnd w:id="551"/>
      <w:r w:rsidR="00430B52" w:rsidRPr="00382D64">
        <w:rPr>
          <w:rFonts w:ascii="Arial" w:eastAsia="Arial Unicode MS" w:hAnsi="Arial" w:cs="Arial"/>
          <w:b w:val="0"/>
          <w:bCs w:val="0"/>
          <w:noProof/>
          <w:sz w:val="24"/>
          <w:szCs w:val="24"/>
          <w:lang w:val="da-DK"/>
        </w:rPr>
        <w:t>.</w:t>
      </w:r>
      <w:r w:rsidR="00430B52" w:rsidRPr="00382D64">
        <w:rPr>
          <w:rFonts w:ascii="Arial" w:eastAsia="Arial Unicode MS" w:hAnsi="Arial" w:cs="Arial"/>
          <w:b w:val="0"/>
          <w:bCs w:val="0"/>
          <w:noProof/>
          <w:sz w:val="24"/>
          <w:szCs w:val="24"/>
          <w:lang w:val="da-DK"/>
        </w:rPr>
        <w:tab/>
        <w:t xml:space="preserve">Matricardi PM, Kleine-Tebbe J, Hoffmann HJ, Valenta R, Hilger C, Hofmaier S, Aalberse RC, Agache I, Asero R, Ballmer-Weber B, Barber D, Beyer K, Biedermann T, Bilò MB, Blank S, Bohle B, Bosshard PP, Breiteneder H, Brough HA, Caraballo L, Caubet JC, Crameri R, Davies JM, Douladiris N, Ebisawa M, EIgenmann PA, Fernandez-Rivas M, Ferreira F, Gadermaier G, Glatz M, Hamilton RG, Hawranek T, Hellings P, Hoffmann-Sommergruber K, Jakob T, Jappe U, Jutel M, Kamath SD, Knol EF, Korosec P, Kuehn A, Lack G, Lopata AL, Mäkelä M, Morisset M, Niederberger V, Nowak-Węgrzyn AH, Papadopoulos NG, Pastorello EA, Pauli G, Platts-Mills T, Posa D, Poulsen LK, Raulf M, Sastre J, Scala E, Schmid JM, Schmid-Grendelmeier P, van Hage M, van Ree R, Vieths S, Weber R, Wickman M, Muraro A, Ollert M. EAACI Molecular Allergology User's Guide. </w:t>
      </w:r>
      <w:r w:rsidR="00430B52" w:rsidRPr="00505020">
        <w:rPr>
          <w:rFonts w:ascii="Arial" w:eastAsia="Arial Unicode MS" w:hAnsi="Arial" w:cs="Arial"/>
          <w:b w:val="0"/>
          <w:bCs w:val="0"/>
          <w:noProof/>
          <w:sz w:val="24"/>
          <w:szCs w:val="24"/>
          <w:lang w:val="en-US"/>
        </w:rPr>
        <w:t>Pediatr Allergy Immunol 2016; 27 Suppl 23: 1-250; doi: 10.1111/pai.12563</w:t>
      </w:r>
    </w:p>
    <w:p w14:paraId="03B8FE51" w14:textId="7500FC72"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552" w:name="_Ref123750402"/>
      <w:r>
        <w:rPr>
          <w:rFonts w:ascii="Arial" w:eastAsia="Calibri" w:hAnsi="Arial" w:cs="Arial"/>
          <w:b w:val="0"/>
          <w:bCs w:val="0"/>
          <w:noProof/>
          <w:sz w:val="24"/>
          <w:szCs w:val="24"/>
          <w:u w:color="000000"/>
          <w:lang w:val="en-US"/>
        </w:rPr>
        <w:t>436</w:t>
      </w:r>
      <w:bookmarkEnd w:id="552"/>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Mayer S, Engelhart S, Kolk A, Blome H. The significance of mycotoxins in the framework of assessing workplace related risks. Mycotox Res 2008; 24(3), 151-164; doi: 10.1007/BF03032342</w:t>
      </w:r>
    </w:p>
    <w:p w14:paraId="77A9D88F" w14:textId="48BB442D" w:rsidR="00286745" w:rsidRPr="00FF3838"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553" w:name="_Ref124401748"/>
      <w:r>
        <w:rPr>
          <w:rFonts w:ascii="Arial" w:eastAsia="Arial Unicode MS" w:hAnsi="Arial" w:cs="Arial"/>
          <w:b w:val="0"/>
          <w:bCs w:val="0"/>
          <w:noProof/>
          <w:sz w:val="24"/>
          <w:szCs w:val="24"/>
          <w:lang w:val="en-US"/>
        </w:rPr>
        <w:t>437</w:t>
      </w:r>
      <w:bookmarkEnd w:id="553"/>
      <w:r w:rsidR="00286745" w:rsidRPr="00505020">
        <w:rPr>
          <w:rFonts w:ascii="Arial" w:eastAsia="Arial Unicode MS" w:hAnsi="Arial" w:cs="Arial"/>
          <w:b w:val="0"/>
          <w:bCs w:val="0"/>
          <w:noProof/>
          <w:sz w:val="24"/>
          <w:szCs w:val="24"/>
          <w:lang w:val="en-US"/>
        </w:rPr>
        <w:t>.</w:t>
      </w:r>
      <w:r w:rsidR="00286745" w:rsidRPr="00505020">
        <w:rPr>
          <w:rFonts w:ascii="Arial" w:eastAsia="Arial Unicode MS" w:hAnsi="Arial" w:cs="Arial"/>
          <w:b w:val="0"/>
          <w:bCs w:val="0"/>
          <w:noProof/>
          <w:sz w:val="24"/>
          <w:szCs w:val="24"/>
          <w:lang w:val="en-US"/>
        </w:rPr>
        <w:tab/>
        <w:t xml:space="preserve">Mayo Clinic, Mayo Medical Laboratories. </w:t>
      </w:r>
      <w:r w:rsidR="00286745" w:rsidRPr="00FF3838">
        <w:rPr>
          <w:rFonts w:ascii="Arial" w:eastAsia="Arial Unicode MS" w:hAnsi="Arial" w:cs="Arial"/>
          <w:b w:val="0"/>
          <w:bCs w:val="0"/>
          <w:noProof/>
          <w:sz w:val="24"/>
          <w:szCs w:val="24"/>
          <w:lang w:val="en-US"/>
        </w:rPr>
        <w:t>Test ID: ASPAG - Aspergillus (Galactomannan) Antigen, Serum 2015; http://www.mayomedicallaboratories.com/test-catalog/Clinical+and+Interpretive/84356</w:t>
      </w:r>
      <w:r w:rsidR="00286745" w:rsidRPr="00FF3838">
        <w:rPr>
          <w:rFonts w:ascii="Arial" w:hAnsi="Arial" w:cs="Arial"/>
          <w:b w:val="0"/>
          <w:sz w:val="24"/>
          <w:szCs w:val="24"/>
          <w:lang w:val="en-US"/>
        </w:rPr>
        <w:t xml:space="preserve">; </w:t>
      </w:r>
      <w:r w:rsidR="004C6339" w:rsidRPr="00FF3838">
        <w:rPr>
          <w:rFonts w:ascii="Arial" w:hAnsi="Arial" w:cs="Arial"/>
          <w:b w:val="0"/>
          <w:sz w:val="24"/>
          <w:szCs w:val="24"/>
          <w:lang w:val="en-US"/>
        </w:rPr>
        <w:t>zuletzt aufgerufen am 06.03.2023</w:t>
      </w:r>
    </w:p>
    <w:p w14:paraId="061AD0E3" w14:textId="45585DC3" w:rsidR="00286745" w:rsidRPr="00EC4B5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554" w:name="_Ref127270250"/>
      <w:r>
        <w:rPr>
          <w:rFonts w:ascii="Arial" w:eastAsia="Times New Roman" w:hAnsi="Arial" w:cs="Arial"/>
          <w:b w:val="0"/>
          <w:bCs w:val="0"/>
          <w:noProof/>
          <w:sz w:val="24"/>
          <w:szCs w:val="24"/>
          <w:lang w:eastAsia="de-DE"/>
        </w:rPr>
        <w:t>438</w:t>
      </w:r>
      <w:bookmarkEnd w:id="554"/>
      <w:r w:rsidR="00286745" w:rsidRPr="00A04BBA">
        <w:rPr>
          <w:rFonts w:ascii="Arial" w:eastAsia="Times New Roman" w:hAnsi="Arial" w:cs="Arial"/>
          <w:b w:val="0"/>
          <w:bCs w:val="0"/>
          <w:sz w:val="24"/>
          <w:szCs w:val="24"/>
          <w:lang w:eastAsia="de-DE"/>
        </w:rPr>
        <w:t>.</w:t>
      </w:r>
      <w:r w:rsidR="00286745" w:rsidRPr="00A04BBA">
        <w:rPr>
          <w:rFonts w:ascii="Arial" w:eastAsia="Times New Roman" w:hAnsi="Arial" w:cs="Arial"/>
          <w:b w:val="0"/>
          <w:bCs w:val="0"/>
          <w:sz w:val="24"/>
          <w:szCs w:val="24"/>
          <w:lang w:eastAsia="de-DE"/>
        </w:rPr>
        <w:tab/>
        <w:t xml:space="preserve">Mayser P, Gründer K. Das Erregerspektrum der Onychomykosen in der Universitäts-Hautklinik Giessen 1987-1992 und dessen potentielle Bedeutung für eine antimykotische Therapie. </w:t>
      </w:r>
      <w:r w:rsidR="00286745" w:rsidRPr="00EC4B59">
        <w:rPr>
          <w:rFonts w:ascii="Arial" w:eastAsia="Times New Roman" w:hAnsi="Arial" w:cs="Arial"/>
          <w:b w:val="0"/>
          <w:bCs w:val="0"/>
          <w:sz w:val="24"/>
          <w:szCs w:val="24"/>
          <w:lang w:val="en-US" w:eastAsia="de-DE"/>
        </w:rPr>
        <w:t>Z Hautkr 1993; 68: 716-721</w:t>
      </w:r>
    </w:p>
    <w:p w14:paraId="61346971" w14:textId="293405B0"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55" w:name="_Ref122524299"/>
      <w:r>
        <w:rPr>
          <w:rFonts w:ascii="Arial" w:eastAsia="Times New Roman" w:hAnsi="Arial" w:cs="Arial"/>
          <w:b w:val="0"/>
          <w:bCs w:val="0"/>
          <w:noProof/>
          <w:sz w:val="24"/>
          <w:szCs w:val="24"/>
          <w:lang w:val="en-US"/>
        </w:rPr>
        <w:t>439</w:t>
      </w:r>
      <w:bookmarkEnd w:id="555"/>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Mazur LJ, Kim J</w:t>
      </w:r>
      <w:r w:rsidR="00FB38E4">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 xml:space="preserve"> Committee on Environmental Health, American Academy of Pediatrics. Spectrum of noninfectious health effects from molds. Pediatrics 2006; 118(6): e1909-26; doi: 10.1542/peds.2006-2829</w:t>
      </w:r>
    </w:p>
    <w:p w14:paraId="2C0ADAF6" w14:textId="1D58D3EC"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556" w:name="_Ref124324985"/>
      <w:r>
        <w:rPr>
          <w:rStyle w:val="Ohne"/>
          <w:rFonts w:ascii="Arial" w:eastAsia="Arial" w:hAnsi="Arial" w:cs="Arial"/>
          <w:b w:val="0"/>
          <w:noProof/>
          <w:sz w:val="24"/>
          <w:szCs w:val="24"/>
          <w:u w:color="000000"/>
          <w:lang w:val="en-US"/>
        </w:rPr>
        <w:t>440</w:t>
      </w:r>
      <w:bookmarkEnd w:id="556"/>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McCaffrey RJ, Yantz CL. “Cognitive impairment associated with toxigenic fungal exposure”: a critique and critical analysis. Appl Neuropsychol 2005; 12(3): 134-137; doi: 10.1207/S15324826AN1203_2</w:t>
      </w:r>
    </w:p>
    <w:p w14:paraId="4E78F2AC" w14:textId="0A2F9516" w:rsidR="00D61C37" w:rsidRPr="00854815" w:rsidRDefault="00CD253B" w:rsidP="00F63B2F">
      <w:pPr>
        <w:pStyle w:val="Beschriftung"/>
        <w:spacing w:after="60"/>
        <w:ind w:left="709" w:hanging="709"/>
        <w:rPr>
          <w:rFonts w:ascii="Arial" w:hAnsi="Arial" w:cs="Arial"/>
          <w:b w:val="0"/>
          <w:bCs w:val="0"/>
          <w:sz w:val="24"/>
          <w:szCs w:val="24"/>
          <w:lang w:val="en-US"/>
        </w:rPr>
      </w:pPr>
      <w:bookmarkStart w:id="557" w:name="_Ref124404352"/>
      <w:r>
        <w:rPr>
          <w:rFonts w:ascii="Arial" w:eastAsia="Calibri" w:hAnsi="Arial" w:cs="Arial"/>
          <w:b w:val="0"/>
          <w:bCs w:val="0"/>
          <w:noProof/>
          <w:sz w:val="24"/>
          <w:szCs w:val="24"/>
          <w:u w:color="000000"/>
          <w:lang w:val="en-US"/>
        </w:rPr>
        <w:t>441</w:t>
      </w:r>
      <w:bookmarkEnd w:id="557"/>
      <w:r w:rsidR="00D61C37" w:rsidRPr="00A27024">
        <w:rPr>
          <w:rFonts w:ascii="Arial" w:eastAsia="Calibri" w:hAnsi="Arial" w:cs="Arial"/>
          <w:b w:val="0"/>
          <w:bCs w:val="0"/>
          <w:sz w:val="24"/>
          <w:szCs w:val="24"/>
          <w:u w:color="000000"/>
          <w:lang w:val="en-US"/>
        </w:rPr>
        <w:t>.</w:t>
      </w:r>
      <w:r w:rsidR="00D61C37" w:rsidRPr="00A27024">
        <w:rPr>
          <w:rFonts w:ascii="Arial" w:eastAsia="Calibri" w:hAnsi="Arial" w:cs="Arial"/>
          <w:b w:val="0"/>
          <w:bCs w:val="0"/>
          <w:sz w:val="24"/>
          <w:szCs w:val="24"/>
          <w:u w:color="000000"/>
          <w:lang w:val="en-US"/>
        </w:rPr>
        <w:tab/>
      </w:r>
      <w:r w:rsidR="00D61C37" w:rsidRPr="00A27024">
        <w:rPr>
          <w:rFonts w:ascii="Arial" w:hAnsi="Arial" w:cs="Arial"/>
          <w:b w:val="0"/>
          <w:bCs w:val="0"/>
          <w:sz w:val="24"/>
          <w:szCs w:val="24"/>
          <w:lang w:val="en-US"/>
        </w:rPr>
        <w:t xml:space="preserve">McDonald E, Cook D, Newman T, Griffith L, Cox G, Guyatt G. Effect of air filtration systems on asthma: a systematic review of randomized trials. </w:t>
      </w:r>
      <w:r w:rsidR="00D61C37" w:rsidRPr="00854815">
        <w:rPr>
          <w:rFonts w:ascii="Arial" w:hAnsi="Arial" w:cs="Arial"/>
          <w:b w:val="0"/>
          <w:bCs w:val="0"/>
          <w:sz w:val="24"/>
          <w:szCs w:val="24"/>
          <w:lang w:val="en-US"/>
        </w:rPr>
        <w:t>Chest 2002; 122(5): 1535-1542; doi: 10.1378/chest.122.5.1535</w:t>
      </w:r>
    </w:p>
    <w:p w14:paraId="3161B9E4" w14:textId="2378B22A" w:rsidR="00B01ED4" w:rsidRPr="00904BA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58" w:name="_Ref122699351"/>
      <w:r>
        <w:rPr>
          <w:rFonts w:ascii="Arial" w:eastAsia="Times New Roman" w:hAnsi="Arial" w:cs="Arial"/>
          <w:b w:val="0"/>
          <w:bCs w:val="0"/>
          <w:noProof/>
          <w:sz w:val="24"/>
          <w:szCs w:val="24"/>
          <w:lang w:val="en-US"/>
        </w:rPr>
        <w:t>442</w:t>
      </w:r>
      <w:bookmarkEnd w:id="558"/>
      <w:r w:rsidR="00B01ED4" w:rsidRPr="00904BA5">
        <w:rPr>
          <w:rFonts w:ascii="Arial" w:eastAsia="Times New Roman" w:hAnsi="Arial" w:cs="Arial"/>
          <w:b w:val="0"/>
          <w:bCs w:val="0"/>
          <w:noProof/>
          <w:sz w:val="24"/>
          <w:szCs w:val="24"/>
          <w:lang w:val="en-US"/>
        </w:rPr>
        <w:t>.</w:t>
      </w:r>
      <w:r w:rsidR="00B01ED4" w:rsidRPr="00904BA5">
        <w:rPr>
          <w:rFonts w:ascii="Arial" w:eastAsia="Times New Roman" w:hAnsi="Arial" w:cs="Arial"/>
          <w:b w:val="0"/>
          <w:bCs w:val="0"/>
          <w:noProof/>
          <w:sz w:val="24"/>
          <w:szCs w:val="24"/>
          <w:lang w:val="en-US"/>
        </w:rPr>
        <w:tab/>
        <w:t>McDonnell J, Aronica M. Molds and Respiratory Disease. In: Khatri SB, Pennington EJ, eds. Lung Health and the Exposome. Respiratory Medicine. Humana, Cham. 2022; doi: 10.1007/978-3-030-90185-1_3</w:t>
      </w:r>
    </w:p>
    <w:p w14:paraId="51C4141A" w14:textId="54A472AD"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559" w:name="_Ref123746614"/>
      <w:r>
        <w:rPr>
          <w:rFonts w:ascii="Arial" w:eastAsia="Calibri" w:hAnsi="Arial" w:cs="Arial"/>
          <w:b w:val="0"/>
          <w:noProof/>
          <w:sz w:val="24"/>
          <w:szCs w:val="24"/>
          <w:u w:color="000000"/>
          <w:lang w:val="en-US"/>
        </w:rPr>
        <w:t>443</w:t>
      </w:r>
      <w:bookmarkEnd w:id="559"/>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t>McFarland RB, Goodman SB. Sporotrichosis and sarcoidosis. Report of a case with comment upon possible relationships between sarcoidosis and fungus infections. Arch Intern Med 1963; 112: 760-765; doi: 10.1001/archinte.1963.03860050147018</w:t>
      </w:r>
    </w:p>
    <w:p w14:paraId="32BDFCCD" w14:textId="7DB71608"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0" w:name="_Ref122524300"/>
      <w:r>
        <w:rPr>
          <w:rFonts w:ascii="Arial" w:eastAsia="Times New Roman" w:hAnsi="Arial" w:cs="Arial"/>
          <w:b w:val="0"/>
          <w:bCs w:val="0"/>
          <w:noProof/>
          <w:sz w:val="24"/>
          <w:szCs w:val="24"/>
          <w:lang w:val="en-US"/>
        </w:rPr>
        <w:t>444</w:t>
      </w:r>
      <w:bookmarkEnd w:id="560"/>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McGinnis MR. Pathogenesis of indoor fungal diseases. Med Mycol 2004; 42(2): 107-117. doi: 10.1080/13693780410001661473</w:t>
      </w:r>
    </w:p>
    <w:p w14:paraId="31E19063" w14:textId="04E717F7"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61" w:name="_Ref124157792"/>
      <w:r>
        <w:rPr>
          <w:rFonts w:ascii="Arial" w:eastAsia="Helvetica Neue" w:hAnsi="Arial" w:cs="Arial"/>
          <w:b w:val="0"/>
          <w:bCs w:val="0"/>
          <w:noProof/>
          <w:color w:val="000000"/>
          <w:sz w:val="24"/>
          <w:szCs w:val="24"/>
          <w:bdr w:val="nil"/>
          <w:lang w:val="da-DK" w:eastAsia="de-DE"/>
        </w:rPr>
        <w:t>445</w:t>
      </w:r>
      <w:bookmarkEnd w:id="561"/>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McGrath JJ, Wong WC, Cooley JD, Straus DC. Continually measured fungal profiles in sick building syndrome. Curr Microbiol 1999; 38(1): 33-36; doi: 10.1007/pl00006768</w:t>
      </w:r>
    </w:p>
    <w:p w14:paraId="3D981BC4" w14:textId="33537ABD"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2" w:name="_Ref122524301"/>
      <w:r>
        <w:rPr>
          <w:rFonts w:ascii="Arial" w:eastAsia="Times New Roman" w:hAnsi="Arial" w:cs="Arial"/>
          <w:b w:val="0"/>
          <w:bCs w:val="0"/>
          <w:noProof/>
          <w:sz w:val="24"/>
          <w:szCs w:val="24"/>
          <w:lang w:val="en-US"/>
        </w:rPr>
        <w:t>446</w:t>
      </w:r>
      <w:bookmarkEnd w:id="562"/>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Meggs WJ. Epidemics of mold poisoning past and present. Toxicol Ind Health 2009; 25(9-10): 571-576; doi: 10.1177/0748233709348277</w:t>
      </w:r>
    </w:p>
    <w:p w14:paraId="0F6DF922" w14:textId="3E47113B"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3" w:name="_Ref122524302"/>
      <w:r>
        <w:rPr>
          <w:rFonts w:ascii="Arial" w:eastAsia="Times New Roman" w:hAnsi="Arial" w:cs="Arial"/>
          <w:b w:val="0"/>
          <w:bCs w:val="0"/>
          <w:noProof/>
          <w:sz w:val="24"/>
          <w:szCs w:val="24"/>
          <w:lang w:val="en-US"/>
        </w:rPr>
        <w:t>447</w:t>
      </w:r>
      <w:bookmarkEnd w:id="563"/>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Méheust D, Le Cann P, Reboux G, Millon L, Gangneux JP. Indoor fungal contamination: health risks and measurement methods in hospitals, homes and workplaces. Crit Rev Microbiol 2014; 40(3): 248-260; doi: 10.3109/1040841X.2013.777687</w:t>
      </w:r>
    </w:p>
    <w:p w14:paraId="1441469B" w14:textId="297F4C33" w:rsidR="00361D85" w:rsidRPr="00402EFA" w:rsidRDefault="00CD253B" w:rsidP="00F63B2F">
      <w:pPr>
        <w:pStyle w:val="Beschriftung"/>
        <w:spacing w:after="60"/>
        <w:ind w:left="709" w:hanging="709"/>
        <w:rPr>
          <w:rFonts w:ascii="Arial" w:hAnsi="Arial" w:cs="Arial"/>
          <w:b w:val="0"/>
          <w:bCs w:val="0"/>
          <w:sz w:val="24"/>
          <w:szCs w:val="24"/>
          <w:lang w:val="en-US"/>
        </w:rPr>
      </w:pPr>
      <w:bookmarkStart w:id="564" w:name="_Ref124153138"/>
      <w:r>
        <w:rPr>
          <w:rFonts w:ascii="Arial" w:hAnsi="Arial" w:cs="Arial"/>
          <w:b w:val="0"/>
          <w:bCs w:val="0"/>
          <w:noProof/>
          <w:sz w:val="24"/>
          <w:szCs w:val="24"/>
          <w:lang w:val="en-US"/>
        </w:rPr>
        <w:t>448</w:t>
      </w:r>
      <w:bookmarkEnd w:id="564"/>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 xml:space="preserve">Meklin T, Husman T, Vepsäläinen A, Vahteristo M, Koivisto J, Halla-Aho J, Hyvärinen A, Moschandreas D, Nevalainen A. Indoor air microbes and respiratory symptoms of children in moisture damaged and reference schools. </w:t>
      </w:r>
      <w:r w:rsidR="00361D85" w:rsidRPr="00402EFA">
        <w:rPr>
          <w:rFonts w:ascii="Arial" w:hAnsi="Arial" w:cs="Arial"/>
          <w:b w:val="0"/>
          <w:bCs w:val="0"/>
          <w:sz w:val="24"/>
          <w:szCs w:val="24"/>
          <w:lang w:val="en-US"/>
        </w:rPr>
        <w:t>Indoor Air 2002; 12(3): 175-183; doi: 10.1034/j.1600-0668.2002.00169.x</w:t>
      </w:r>
    </w:p>
    <w:p w14:paraId="3ADD36DB" w14:textId="6D669438" w:rsidR="00DB296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5" w:name="_Ref122696152"/>
      <w:r>
        <w:rPr>
          <w:rFonts w:ascii="Arial" w:eastAsia="Times New Roman" w:hAnsi="Arial" w:cs="Arial"/>
          <w:b w:val="0"/>
          <w:bCs w:val="0"/>
          <w:noProof/>
          <w:sz w:val="24"/>
          <w:szCs w:val="24"/>
          <w:lang w:val="en-US"/>
        </w:rPr>
        <w:t>449</w:t>
      </w:r>
      <w:bookmarkEnd w:id="565"/>
      <w:r w:rsidR="00DB296A" w:rsidRPr="00CB5667">
        <w:rPr>
          <w:rFonts w:ascii="Arial" w:eastAsia="Times New Roman" w:hAnsi="Arial" w:cs="Arial"/>
          <w:b w:val="0"/>
          <w:bCs w:val="0"/>
          <w:noProof/>
          <w:sz w:val="24"/>
          <w:szCs w:val="24"/>
          <w:lang w:val="en-US"/>
        </w:rPr>
        <w:t>.</w:t>
      </w:r>
      <w:r w:rsidR="00DB296A" w:rsidRPr="00CB5667">
        <w:rPr>
          <w:rFonts w:ascii="Arial" w:eastAsia="Times New Roman" w:hAnsi="Arial" w:cs="Arial"/>
          <w:b w:val="0"/>
          <w:bCs w:val="0"/>
          <w:noProof/>
          <w:sz w:val="24"/>
          <w:szCs w:val="24"/>
          <w:lang w:val="en-US"/>
        </w:rPr>
        <w:tab/>
        <w:t xml:space="preserve">Mellinghoff SC, Panse J, Alakel N, Behre G, Buchheidt D, Christopeit M, Hasenkamp J, Kiehl M, Koldehoff M, Krause SW, Lehners N, von Lilienfeld-Toal M, Löhnert AY, Maschmeyer G, Teschner D, Ullmann AJ, Penack O, Ruhnke M, Mayer K, Ostermann H, Wolf H-H, Cornely OA. Primary prophylaxis of invasive fungal infections in patients with haematological malignancies: 2017 update of the recommendations of the Infectious Diseases Working Party (AGIHO) of the German Society for Haematology and Medical Oncology (DGHO). Ann Hematol 2018; 97(2): 197-207; </w:t>
      </w:r>
      <w:r w:rsidR="00FB38E4">
        <w:rPr>
          <w:rFonts w:ascii="Arial" w:eastAsia="Times New Roman" w:hAnsi="Arial" w:cs="Arial"/>
          <w:b w:val="0"/>
          <w:bCs w:val="0"/>
          <w:noProof/>
          <w:sz w:val="24"/>
          <w:szCs w:val="24"/>
          <w:lang w:val="en-US"/>
        </w:rPr>
        <w:t>doi</w:t>
      </w:r>
      <w:r w:rsidR="00DB296A" w:rsidRPr="00CB5667">
        <w:rPr>
          <w:rFonts w:ascii="Arial" w:eastAsia="Times New Roman" w:hAnsi="Arial" w:cs="Arial"/>
          <w:b w:val="0"/>
          <w:bCs w:val="0"/>
          <w:noProof/>
          <w:sz w:val="24"/>
          <w:szCs w:val="24"/>
          <w:lang w:val="en-US"/>
        </w:rPr>
        <w:t>:10.1007/s00277-017-3196-2</w:t>
      </w:r>
    </w:p>
    <w:p w14:paraId="4C44C48B" w14:textId="05F20C23" w:rsidR="005C3972" w:rsidRPr="00B63494" w:rsidRDefault="00CD253B" w:rsidP="00F63B2F">
      <w:pPr>
        <w:pStyle w:val="Beschriftung"/>
        <w:spacing w:after="60"/>
        <w:ind w:left="709" w:hanging="709"/>
        <w:rPr>
          <w:rStyle w:val="Ohne"/>
          <w:rFonts w:ascii="Arial" w:eastAsia="Arial" w:hAnsi="Arial" w:cs="Arial"/>
          <w:b w:val="0"/>
          <w:bCs w:val="0"/>
          <w:sz w:val="24"/>
          <w:szCs w:val="24"/>
          <w:u w:color="000000"/>
          <w:lang w:val="da-DK"/>
        </w:rPr>
      </w:pPr>
      <w:bookmarkStart w:id="566" w:name="_Ref123574812"/>
      <w:r>
        <w:rPr>
          <w:rFonts w:ascii="Arial" w:eastAsia="Calibri" w:hAnsi="Arial" w:cs="Arial"/>
          <w:b w:val="0"/>
          <w:bCs w:val="0"/>
          <w:noProof/>
          <w:sz w:val="24"/>
          <w:szCs w:val="24"/>
          <w:u w:color="000000"/>
          <w:lang w:val="en-US"/>
        </w:rPr>
        <w:t>450</w:t>
      </w:r>
      <w:bookmarkEnd w:id="566"/>
      <w:r w:rsidR="005C3972" w:rsidRPr="001D0D65">
        <w:rPr>
          <w:rFonts w:ascii="Arial" w:eastAsia="Calibri" w:hAnsi="Arial" w:cs="Arial"/>
          <w:b w:val="0"/>
          <w:bCs w:val="0"/>
          <w:sz w:val="24"/>
          <w:szCs w:val="24"/>
          <w:u w:color="000000"/>
          <w:lang w:val="en-US"/>
        </w:rPr>
        <w:t>.</w:t>
      </w:r>
      <w:r w:rsidR="005C3972" w:rsidRPr="001D0D65">
        <w:rPr>
          <w:rFonts w:ascii="Arial" w:eastAsia="Calibri" w:hAnsi="Arial" w:cs="Arial"/>
          <w:b w:val="0"/>
          <w:bCs w:val="0"/>
          <w:sz w:val="24"/>
          <w:szCs w:val="24"/>
          <w:u w:color="000000"/>
          <w:lang w:val="en-US"/>
        </w:rPr>
        <w:tab/>
        <w:t xml:space="preserve">Mendell MJ, Cozen M, Lei-Gomez Q, Brightman HS, Erdmann CA, Girman JR, Womble SE. </w:t>
      </w:r>
      <w:r w:rsidR="005C3972" w:rsidRPr="00B63494">
        <w:rPr>
          <w:rFonts w:ascii="Arial" w:eastAsia="Calibri" w:hAnsi="Arial" w:cs="Arial"/>
          <w:b w:val="0"/>
          <w:bCs w:val="0"/>
          <w:sz w:val="24"/>
          <w:szCs w:val="24"/>
          <w:u w:color="000000"/>
          <w:lang w:val="en-US"/>
        </w:rPr>
        <w:t>Indicators of moisture and ventilation system contamination in US office buildings as risk factors for respiratory and mucous membrane symptoms: analyses of the EPA BASE data. J Occup Environ Hyg 2006; 3(5): 225-233; doi: 10.1080/15459620600628589</w:t>
      </w:r>
    </w:p>
    <w:p w14:paraId="08FB5968" w14:textId="3811B7F7"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7" w:name="_Ref122517865"/>
      <w:r>
        <w:rPr>
          <w:rFonts w:ascii="Arial" w:eastAsia="Times New Roman" w:hAnsi="Arial" w:cs="Arial"/>
          <w:b w:val="0"/>
          <w:bCs w:val="0"/>
          <w:noProof/>
          <w:sz w:val="24"/>
          <w:szCs w:val="24"/>
          <w:lang w:val="en-US"/>
        </w:rPr>
        <w:t>451</w:t>
      </w:r>
      <w:bookmarkEnd w:id="567"/>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Mendell MJ, Mirer AG, Cheung K, Tong M, Douwes J. Respiratory and allergic health effects of dampness, mold, and dampness-related agents: a review of the epidemiologic evidence. Environ Health Perspect 2011; 119(6): 748-756; doi: 10.1289/ehp.1002410</w:t>
      </w:r>
    </w:p>
    <w:p w14:paraId="539D8F89" w14:textId="4BF82461"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8" w:name="_Ref122516645"/>
      <w:r>
        <w:rPr>
          <w:rFonts w:ascii="Arial" w:eastAsia="Times New Roman" w:hAnsi="Arial" w:cs="Arial"/>
          <w:b w:val="0"/>
          <w:bCs w:val="0"/>
          <w:noProof/>
          <w:sz w:val="24"/>
          <w:szCs w:val="24"/>
          <w:lang w:val="en-US"/>
        </w:rPr>
        <w:t>452</w:t>
      </w:r>
      <w:bookmarkEnd w:id="568"/>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Mendell MJ, Kumagai K. Observation-based metrics for residential dampness and mold with dose-response relationships to health: A review. Indoor Air 2017; 27(3): 506-517; doi: 10.1111/ina.12342</w:t>
      </w:r>
    </w:p>
    <w:p w14:paraId="5E984ED6" w14:textId="725FE8BD"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69" w:name="_Ref122516653"/>
      <w:r>
        <w:rPr>
          <w:rFonts w:ascii="Arial" w:eastAsia="Times New Roman" w:hAnsi="Arial" w:cs="Arial"/>
          <w:b w:val="0"/>
          <w:bCs w:val="0"/>
          <w:noProof/>
          <w:sz w:val="24"/>
          <w:szCs w:val="24"/>
          <w:lang w:val="en-US"/>
        </w:rPr>
        <w:t>453</w:t>
      </w:r>
      <w:bookmarkEnd w:id="569"/>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Mendell MJ, Macher MJ, Kumagai K. Measured moisture in buildings and adverse health effects: A review. Indoor Air 2018; 28(4): 488-499; doi: 10.1111/ina.12464</w:t>
      </w:r>
    </w:p>
    <w:p w14:paraId="3B777CAA" w14:textId="62544B1F"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570" w:name="_Ref122619998"/>
      <w:r>
        <w:rPr>
          <w:rFonts w:ascii="Arial" w:eastAsia="Times New Roman" w:hAnsi="Arial" w:cs="Arial"/>
          <w:b w:val="0"/>
          <w:bCs w:val="0"/>
          <w:noProof/>
          <w:sz w:val="24"/>
          <w:szCs w:val="24"/>
          <w:lang w:val="en-US"/>
        </w:rPr>
        <w:t>454</w:t>
      </w:r>
      <w:bookmarkEnd w:id="570"/>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 xml:space="preserve">Meng J, Barnes CS, Rosenwasser LJ, Children's Mercy Center for Environmental Health. Identity of the fungal species present in the homes of asthmatic children. </w:t>
      </w:r>
      <w:r w:rsidR="00374FA4" w:rsidRPr="00CB5667">
        <w:rPr>
          <w:rFonts w:ascii="Arial" w:eastAsia="Times New Roman" w:hAnsi="Arial" w:cs="Arial"/>
          <w:b w:val="0"/>
          <w:bCs w:val="0"/>
          <w:noProof/>
          <w:sz w:val="24"/>
          <w:szCs w:val="24"/>
        </w:rPr>
        <w:t>Clin Exp Allergy 2012; 42(10): 1448-1458; doi: 10.1111/j.1365-2222.2012.04001.x</w:t>
      </w:r>
    </w:p>
    <w:p w14:paraId="231A46B3" w14:textId="50EE726B" w:rsidR="005A0600"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571" w:name="_Ref122695679"/>
      <w:r>
        <w:rPr>
          <w:rFonts w:ascii="Arial" w:eastAsia="Times New Roman" w:hAnsi="Arial" w:cs="Arial"/>
          <w:b w:val="0"/>
          <w:bCs w:val="0"/>
          <w:noProof/>
          <w:sz w:val="24"/>
          <w:szCs w:val="24"/>
        </w:rPr>
        <w:t>455</w:t>
      </w:r>
      <w:bookmarkEnd w:id="571"/>
      <w:r w:rsidR="005A0600" w:rsidRPr="00CB5667">
        <w:rPr>
          <w:rFonts w:ascii="Arial" w:eastAsia="Times New Roman" w:hAnsi="Arial" w:cs="Arial"/>
          <w:b w:val="0"/>
          <w:bCs w:val="0"/>
          <w:noProof/>
          <w:sz w:val="24"/>
          <w:szCs w:val="24"/>
        </w:rPr>
        <w:t>.</w:t>
      </w:r>
      <w:r w:rsidR="005A0600" w:rsidRPr="00CB5667">
        <w:rPr>
          <w:rFonts w:ascii="Arial" w:eastAsia="Times New Roman" w:hAnsi="Arial" w:cs="Arial"/>
          <w:b w:val="0"/>
          <w:bCs w:val="0"/>
          <w:noProof/>
          <w:sz w:val="24"/>
          <w:szCs w:val="24"/>
        </w:rPr>
        <w:tab/>
        <w:t>Menz G, Crameri R, Hense G</w:t>
      </w:r>
      <w:r w:rsidR="00237505">
        <w:rPr>
          <w:rFonts w:ascii="Arial" w:eastAsia="Times New Roman" w:hAnsi="Arial" w:cs="Arial"/>
          <w:b w:val="0"/>
          <w:bCs w:val="0"/>
          <w:noProof/>
          <w:sz w:val="24"/>
          <w:szCs w:val="24"/>
        </w:rPr>
        <w:t>.</w:t>
      </w:r>
      <w:r w:rsidR="005A0600" w:rsidRPr="00CB5667">
        <w:rPr>
          <w:rFonts w:ascii="Arial" w:eastAsia="Times New Roman" w:hAnsi="Arial" w:cs="Arial"/>
          <w:b w:val="0"/>
          <w:bCs w:val="0"/>
          <w:noProof/>
          <w:sz w:val="24"/>
          <w:szCs w:val="24"/>
        </w:rPr>
        <w:t xml:space="preserve"> Die allergische bronchopulmonale Aspergillose (ABPA). Allergologie </w:t>
      </w:r>
      <w:r w:rsidR="00237505">
        <w:rPr>
          <w:rFonts w:ascii="Arial" w:eastAsia="Times New Roman" w:hAnsi="Arial" w:cs="Arial"/>
          <w:b w:val="0"/>
          <w:bCs w:val="0"/>
          <w:noProof/>
          <w:sz w:val="24"/>
          <w:szCs w:val="24"/>
        </w:rPr>
        <w:t xml:space="preserve">2005; </w:t>
      </w:r>
      <w:r w:rsidR="005A0600" w:rsidRPr="00CB5667">
        <w:rPr>
          <w:rFonts w:ascii="Arial" w:eastAsia="Times New Roman" w:hAnsi="Arial" w:cs="Arial"/>
          <w:b w:val="0"/>
          <w:bCs w:val="0"/>
          <w:noProof/>
          <w:sz w:val="24"/>
          <w:szCs w:val="24"/>
        </w:rPr>
        <w:t>28(8): 315-322; doi: 10.5414/ALP28315</w:t>
      </w:r>
    </w:p>
    <w:p w14:paraId="7B7C6C21" w14:textId="6F225E4C" w:rsidR="000E5DF1" w:rsidRDefault="00CD253B" w:rsidP="000E5DF1">
      <w:pPr>
        <w:pStyle w:val="Beschriftung"/>
        <w:spacing w:after="60"/>
        <w:ind w:left="709" w:hanging="709"/>
        <w:rPr>
          <w:rFonts w:ascii="Arial" w:eastAsia="Times New Roman" w:hAnsi="Arial" w:cs="Arial"/>
          <w:b w:val="0"/>
          <w:bCs w:val="0"/>
          <w:noProof/>
          <w:sz w:val="24"/>
          <w:szCs w:val="24"/>
        </w:rPr>
      </w:pPr>
      <w:bookmarkStart w:id="572" w:name="_Ref133495065"/>
      <w:r>
        <w:rPr>
          <w:rFonts w:ascii="Arial" w:eastAsia="Times New Roman" w:hAnsi="Arial" w:cs="Arial"/>
          <w:b w:val="0"/>
          <w:bCs w:val="0"/>
          <w:noProof/>
          <w:sz w:val="24"/>
          <w:szCs w:val="24"/>
        </w:rPr>
        <w:t>456</w:t>
      </w:r>
      <w:bookmarkEnd w:id="572"/>
      <w:r w:rsidR="000E5DF1">
        <w:rPr>
          <w:rFonts w:ascii="Arial" w:eastAsia="Times New Roman" w:hAnsi="Arial" w:cs="Arial"/>
          <w:b w:val="0"/>
          <w:bCs w:val="0"/>
          <w:noProof/>
          <w:sz w:val="24"/>
          <w:szCs w:val="24"/>
        </w:rPr>
        <w:t>.</w:t>
      </w:r>
      <w:r w:rsidR="000E5DF1">
        <w:rPr>
          <w:rFonts w:ascii="Arial" w:eastAsia="Times New Roman" w:hAnsi="Arial" w:cs="Arial"/>
          <w:b w:val="0"/>
          <w:bCs w:val="0"/>
          <w:noProof/>
          <w:sz w:val="24"/>
          <w:szCs w:val="24"/>
        </w:rPr>
        <w:tab/>
      </w:r>
      <w:r w:rsidR="000E5DF1" w:rsidRPr="000E5DF1">
        <w:rPr>
          <w:rFonts w:ascii="Arial" w:eastAsia="Times New Roman" w:hAnsi="Arial" w:cs="Arial"/>
          <w:b w:val="0"/>
          <w:bCs w:val="0"/>
          <w:noProof/>
          <w:sz w:val="24"/>
          <w:szCs w:val="24"/>
        </w:rPr>
        <w:t>Menz G, Duchna H-W. Allergische bronchopulmonale Aspergillose (ABPA). Pneumologie 2017; 71: 173-182; doi: 10.1055/s-0042-119191</w:t>
      </w:r>
    </w:p>
    <w:p w14:paraId="33625E4C" w14:textId="06878F4C" w:rsidR="007925DE"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573" w:name="_Ref122617552"/>
      <w:r>
        <w:rPr>
          <w:rFonts w:ascii="Arial" w:eastAsia="Times New Roman" w:hAnsi="Arial" w:cs="Arial"/>
          <w:b w:val="0"/>
          <w:bCs w:val="0"/>
          <w:noProof/>
          <w:sz w:val="24"/>
          <w:szCs w:val="24"/>
        </w:rPr>
        <w:t>457</w:t>
      </w:r>
      <w:bookmarkEnd w:id="573"/>
      <w:r w:rsidR="007925DE" w:rsidRPr="00CB5667">
        <w:rPr>
          <w:rFonts w:ascii="Arial" w:eastAsia="Times New Roman" w:hAnsi="Arial" w:cs="Arial"/>
          <w:b w:val="0"/>
          <w:bCs w:val="0"/>
          <w:noProof/>
          <w:sz w:val="24"/>
          <w:szCs w:val="24"/>
        </w:rPr>
        <w:t>.</w:t>
      </w:r>
      <w:r w:rsidR="007925DE" w:rsidRPr="00CB5667">
        <w:rPr>
          <w:rFonts w:ascii="Arial" w:eastAsia="Times New Roman" w:hAnsi="Arial" w:cs="Arial"/>
          <w:b w:val="0"/>
          <w:bCs w:val="0"/>
          <w:noProof/>
          <w:sz w:val="24"/>
          <w:szCs w:val="24"/>
        </w:rPr>
        <w:tab/>
        <w:t>Merget R. Allergische und nicht-allergische Erkrankungen der Lungen und Atemwege durch Schimmelpilze im Beruf. Umweltmed Forsch Prax 2001; 16(2): 95-97</w:t>
      </w:r>
    </w:p>
    <w:p w14:paraId="79EB4CBC" w14:textId="4F500052"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574" w:name="_Ref122620300"/>
      <w:r>
        <w:rPr>
          <w:rFonts w:ascii="Arial" w:eastAsia="Times New Roman" w:hAnsi="Arial" w:cs="Arial"/>
          <w:b w:val="0"/>
          <w:bCs w:val="0"/>
          <w:noProof/>
          <w:sz w:val="24"/>
          <w:szCs w:val="24"/>
        </w:rPr>
        <w:t>458</w:t>
      </w:r>
      <w:bookmarkEnd w:id="574"/>
      <w:r w:rsidR="00374FA4" w:rsidRPr="00CB5667">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ab/>
        <w:t>Merk HF, Hrsg. Allergologie - Textbuch und Farbatlas (dt. Ausgabe). In: Mygind N, Dahl R, Pedersen S Thestrup-Pedersen K, eds. Allergology. Blackwell Wissenschaftsverlag, Berlin</w:t>
      </w:r>
      <w:r w:rsidR="00FB38E4">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 xml:space="preserve"> Wien 1998</w:t>
      </w:r>
    </w:p>
    <w:p w14:paraId="64680F9C" w14:textId="4B044661"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575" w:name="_Ref124324759"/>
      <w:r>
        <w:rPr>
          <w:rStyle w:val="Ohne"/>
          <w:rFonts w:ascii="Arial" w:eastAsia="Arial" w:hAnsi="Arial" w:cs="Arial"/>
          <w:b w:val="0"/>
          <w:noProof/>
          <w:sz w:val="24"/>
          <w:szCs w:val="24"/>
          <w:u w:color="000000"/>
          <w:lang w:val="en-US"/>
        </w:rPr>
        <w:t>459</w:t>
      </w:r>
      <w:bookmarkEnd w:id="575"/>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Metcalf JS,</w:t>
      </w:r>
      <w:r w:rsidR="007A6ECA">
        <w:rPr>
          <w:rStyle w:val="Ohne"/>
          <w:rFonts w:ascii="Arial" w:eastAsia="Arial" w:hAnsi="Arial" w:cs="Arial"/>
          <w:b w:val="0"/>
          <w:sz w:val="24"/>
          <w:szCs w:val="24"/>
          <w:u w:color="000000"/>
          <w:lang w:val="en-US"/>
        </w:rPr>
        <w:t xml:space="preserve"> </w:t>
      </w:r>
      <w:r w:rsidR="00E941F4" w:rsidRPr="00766FD8">
        <w:rPr>
          <w:rStyle w:val="Ohne"/>
          <w:rFonts w:ascii="Arial" w:eastAsia="Arial" w:hAnsi="Arial" w:cs="Arial"/>
          <w:b w:val="0"/>
          <w:sz w:val="24"/>
          <w:szCs w:val="24"/>
          <w:u w:color="000000"/>
          <w:lang w:val="en-US"/>
        </w:rPr>
        <w:t>Tischbein M, Cox PA, Stommel EW. Cyanotoxins and the Nervous System. Toxins 2021; 13(9): 660; doi: 10.3390/toxins13090660</w:t>
      </w:r>
    </w:p>
    <w:p w14:paraId="20FE0D97" w14:textId="15FFCB54"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76" w:name="_Ref124157800"/>
      <w:r>
        <w:rPr>
          <w:rFonts w:ascii="Arial" w:eastAsia="Helvetica Neue" w:hAnsi="Arial" w:cs="Arial"/>
          <w:b w:val="0"/>
          <w:bCs w:val="0"/>
          <w:noProof/>
          <w:color w:val="000000"/>
          <w:sz w:val="24"/>
          <w:szCs w:val="24"/>
          <w:bdr w:val="nil"/>
          <w:lang w:val="da-DK" w:eastAsia="de-DE"/>
        </w:rPr>
        <w:t>460</w:t>
      </w:r>
      <w:bookmarkEnd w:id="576"/>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Meyer HW, Würtz H, Suadicani P, Valbjørn O, Sigsgaard T, Gyntelberg F, Members of a Working Group under the Danish Mould in Buildings program (DAMIB). Molds in floor dust and building-related symptoms in adolescent school children. Indoor Air 2004; 14(1): 65-72; doi: 10.1046/j.1600-0668.2003.00213.x</w:t>
      </w:r>
    </w:p>
    <w:p w14:paraId="4D5C0AEF" w14:textId="65E824F4"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577" w:name="_Ref124157807"/>
      <w:r>
        <w:rPr>
          <w:rFonts w:ascii="Arial" w:eastAsia="Helvetica Neue" w:hAnsi="Arial" w:cs="Arial"/>
          <w:b w:val="0"/>
          <w:bCs w:val="0"/>
          <w:noProof/>
          <w:color w:val="000000"/>
          <w:sz w:val="24"/>
          <w:szCs w:val="24"/>
          <w:bdr w:val="nil"/>
          <w:lang w:val="da-DK" w:eastAsia="de-DE"/>
        </w:rPr>
        <w:t>461</w:t>
      </w:r>
      <w:bookmarkEnd w:id="577"/>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Meyer HW, Würtz H, Suadicani P, Valbjørn O, Sigsgaard T, Gyntelberg F. Members of a Working Group under the Danish Mold in Buildings program (DAMIB). Molds in floor dust and building-related symptoms among adolescent school children: a problem for boys only? Indoor Air 2005; 15 Suppl 10: 17-24; doi: 10.1111/j.1600-0668.2005.00356.x</w:t>
      </w:r>
    </w:p>
    <w:p w14:paraId="5437D986" w14:textId="550A7592" w:rsidR="0049691C"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578" w:name="_Ref124325084"/>
      <w:r>
        <w:rPr>
          <w:rStyle w:val="Ohne"/>
          <w:rFonts w:ascii="Arial" w:eastAsia="Arial" w:hAnsi="Arial" w:cs="Arial"/>
          <w:b w:val="0"/>
          <w:noProof/>
          <w:sz w:val="24"/>
          <w:szCs w:val="24"/>
          <w:u w:color="000000"/>
          <w:lang w:val="en-US"/>
        </w:rPr>
        <w:t>462</w:t>
      </w:r>
      <w:bookmarkEnd w:id="578"/>
      <w:r w:rsidR="0049691C" w:rsidRPr="00766FD8">
        <w:rPr>
          <w:rStyle w:val="Ohne"/>
          <w:rFonts w:ascii="Arial" w:eastAsia="Arial" w:hAnsi="Arial" w:cs="Arial"/>
          <w:b w:val="0"/>
          <w:sz w:val="24"/>
          <w:szCs w:val="24"/>
          <w:u w:color="000000"/>
          <w:lang w:val="en-US"/>
        </w:rPr>
        <w:t>.</w:t>
      </w:r>
      <w:r w:rsidR="0049691C" w:rsidRPr="00766FD8">
        <w:rPr>
          <w:rStyle w:val="Ohne"/>
          <w:rFonts w:ascii="Arial" w:eastAsia="Arial" w:hAnsi="Arial" w:cs="Arial"/>
          <w:b w:val="0"/>
          <w:sz w:val="24"/>
          <w:szCs w:val="24"/>
          <w:u w:color="000000"/>
          <w:lang w:val="en-US"/>
        </w:rPr>
        <w:tab/>
        <w:t>Midouhas E, Kokosi</w:t>
      </w:r>
      <w:r w:rsidR="0049691C">
        <w:rPr>
          <w:rStyle w:val="Ohne"/>
          <w:rFonts w:ascii="Arial" w:eastAsia="Arial" w:hAnsi="Arial" w:cs="Arial"/>
          <w:b w:val="0"/>
          <w:sz w:val="24"/>
          <w:szCs w:val="24"/>
          <w:u w:color="000000"/>
          <w:lang w:val="en-US"/>
        </w:rPr>
        <w:t xml:space="preserve"> T</w:t>
      </w:r>
      <w:r w:rsidR="0049691C" w:rsidRPr="00766FD8">
        <w:rPr>
          <w:rStyle w:val="Ohne"/>
          <w:rFonts w:ascii="Arial" w:eastAsia="Arial" w:hAnsi="Arial" w:cs="Arial"/>
          <w:b w:val="0"/>
          <w:sz w:val="24"/>
          <w:szCs w:val="24"/>
          <w:u w:color="000000"/>
          <w:lang w:val="en-US"/>
        </w:rPr>
        <w:t>, Flouri</w:t>
      </w:r>
      <w:r w:rsidR="0049691C">
        <w:rPr>
          <w:rStyle w:val="Ohne"/>
          <w:rFonts w:ascii="Arial" w:eastAsia="Arial" w:hAnsi="Arial" w:cs="Arial"/>
          <w:b w:val="0"/>
          <w:sz w:val="24"/>
          <w:szCs w:val="24"/>
          <w:u w:color="000000"/>
          <w:lang w:val="en-US"/>
        </w:rPr>
        <w:t xml:space="preserve"> E</w:t>
      </w:r>
      <w:r w:rsidR="0049691C" w:rsidRPr="00766FD8">
        <w:rPr>
          <w:rStyle w:val="Ohne"/>
          <w:rFonts w:ascii="Arial" w:eastAsia="Arial" w:hAnsi="Arial" w:cs="Arial"/>
          <w:b w:val="0"/>
          <w:sz w:val="24"/>
          <w:szCs w:val="24"/>
          <w:u w:color="000000"/>
          <w:lang w:val="en-US"/>
        </w:rPr>
        <w:t>. Outdoor and indoor air quality and cognitive ability in young children. Environ Res 2018; 161: 321-328; doi: 10.1016/j.envres.2017.11.026</w:t>
      </w:r>
    </w:p>
    <w:p w14:paraId="405C9CBB" w14:textId="59A120EB"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579" w:name="_Ref124325078"/>
      <w:r>
        <w:rPr>
          <w:rStyle w:val="Ohne"/>
          <w:rFonts w:ascii="Arial" w:eastAsia="Arial" w:hAnsi="Arial" w:cs="Arial"/>
          <w:b w:val="0"/>
          <w:noProof/>
          <w:sz w:val="24"/>
          <w:szCs w:val="24"/>
          <w:u w:color="000000"/>
          <w:lang w:val="en-US"/>
        </w:rPr>
        <w:t>463</w:t>
      </w:r>
      <w:bookmarkEnd w:id="579"/>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Midouhas E, Kokosi T, Flouri E. The quality of air outside and inside the home: associations with emotional and behavioural problem scores in early childhood. BMC Public Health 2019; 19(1): 406; doi: 10.1186/s12889-019-6733-1</w:t>
      </w:r>
    </w:p>
    <w:p w14:paraId="2DA1AC45" w14:textId="58F391A3"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80" w:name="_Ref122524304"/>
      <w:r>
        <w:rPr>
          <w:rFonts w:ascii="Arial" w:eastAsia="Times New Roman" w:hAnsi="Arial" w:cs="Arial"/>
          <w:b w:val="0"/>
          <w:bCs w:val="0"/>
          <w:noProof/>
          <w:sz w:val="24"/>
          <w:szCs w:val="24"/>
          <w:lang w:val="en-US"/>
        </w:rPr>
        <w:t>464</w:t>
      </w:r>
      <w:bookmarkEnd w:id="580"/>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Mihinova D, Pieckova E. Moldy buildings, health of their occupants and fungal prevention. Bratisl Lek Listy 2012; 113(5): 314-318</w:t>
      </w:r>
    </w:p>
    <w:p w14:paraId="498AE64C" w14:textId="7593DA3D" w:rsidR="00FE4311" w:rsidRPr="00FE4311" w:rsidRDefault="00CD253B" w:rsidP="00F63B2F">
      <w:pPr>
        <w:pStyle w:val="Beschriftung"/>
        <w:spacing w:after="60"/>
        <w:ind w:left="709" w:hanging="709"/>
        <w:rPr>
          <w:rFonts w:ascii="Arial" w:hAnsi="Arial" w:cs="Arial"/>
          <w:b w:val="0"/>
          <w:sz w:val="24"/>
          <w:szCs w:val="24"/>
          <w:lang w:val="en-US"/>
        </w:rPr>
      </w:pPr>
      <w:bookmarkStart w:id="581" w:name="_Ref128390433"/>
      <w:r>
        <w:rPr>
          <w:rFonts w:ascii="Arial" w:hAnsi="Arial" w:cs="Arial"/>
          <w:b w:val="0"/>
          <w:noProof/>
          <w:sz w:val="24"/>
          <w:szCs w:val="24"/>
          <w:lang w:val="en-US"/>
        </w:rPr>
        <w:t>465</w:t>
      </w:r>
      <w:bookmarkEnd w:id="581"/>
      <w:r w:rsidR="00FE4311" w:rsidRPr="00FE4311">
        <w:rPr>
          <w:rFonts w:ascii="Arial" w:hAnsi="Arial" w:cs="Arial"/>
          <w:b w:val="0"/>
          <w:sz w:val="24"/>
          <w:szCs w:val="24"/>
          <w:lang w:val="en-US"/>
        </w:rPr>
        <w:t>.</w:t>
      </w:r>
      <w:r w:rsidR="00FE4311" w:rsidRPr="00FE4311">
        <w:rPr>
          <w:rFonts w:ascii="Arial" w:hAnsi="Arial" w:cs="Arial"/>
          <w:b w:val="0"/>
          <w:sz w:val="24"/>
          <w:szCs w:val="24"/>
          <w:lang w:val="en-US"/>
        </w:rPr>
        <w:tab/>
        <w:t>Miyazaki D, Fukagawa K, Okamoto S, Fukushima A, Uchio E, Ebihara N, Shoji J, Namba K, Shimizu Y. Epidemiological aspects of allergic conjunctivitis. Allergol Int 2020; 69(4): 487-495; doi: 10.1016/j.alit.2020.06.004</w:t>
      </w:r>
    </w:p>
    <w:p w14:paraId="131C4DC8" w14:textId="381F835C"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82" w:name="_Ref122512747"/>
      <w:r>
        <w:rPr>
          <w:rFonts w:ascii="Arial" w:eastAsia="Times New Roman" w:hAnsi="Arial" w:cs="Arial"/>
          <w:b w:val="0"/>
          <w:bCs w:val="0"/>
          <w:noProof/>
          <w:sz w:val="24"/>
          <w:szCs w:val="24"/>
          <w:lang w:val="en-US"/>
        </w:rPr>
        <w:t>466</w:t>
      </w:r>
      <w:bookmarkEnd w:id="582"/>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Morisset M, Parisot L, Kanny G, Moneret-Vautrin DA. Food allergy to moulds: two cases observed after dry fermented sausage ingestion. Allergy 2003; 58(11): 1203-1204; doi: 10.1046/j.1398-9995.2003.00319.x</w:t>
      </w:r>
    </w:p>
    <w:p w14:paraId="663DE23F" w14:textId="2C887B3E"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83" w:name="_Ref122524309"/>
      <w:r>
        <w:rPr>
          <w:rFonts w:ascii="Arial" w:eastAsia="Times New Roman" w:hAnsi="Arial" w:cs="Arial"/>
          <w:b w:val="0"/>
          <w:bCs w:val="0"/>
          <w:noProof/>
          <w:sz w:val="24"/>
          <w:szCs w:val="24"/>
          <w:lang w:val="en-US"/>
        </w:rPr>
        <w:t>467</w:t>
      </w:r>
      <w:bookmarkEnd w:id="583"/>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Moses L, Morrissey K, Sharpe RA, Taylor T. Exposure to Indoor Mouldy Odour Increases the Risk of Asthma in Older Adults Living in Social Housing. Int J Environ Res Public Health 2019; 16(14): 2600; doi: 10.3390/ijerph16142600</w:t>
      </w:r>
    </w:p>
    <w:p w14:paraId="6F1D78CE" w14:textId="15BA08F4"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84" w:name="_Ref122524311"/>
      <w:r>
        <w:rPr>
          <w:rFonts w:ascii="Arial" w:eastAsia="Times New Roman" w:hAnsi="Arial" w:cs="Arial"/>
          <w:b w:val="0"/>
          <w:bCs w:val="0"/>
          <w:noProof/>
          <w:sz w:val="24"/>
          <w:szCs w:val="24"/>
          <w:lang w:val="en-US"/>
        </w:rPr>
        <w:t>468</w:t>
      </w:r>
      <w:bookmarkEnd w:id="584"/>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Mousavi MS, Hadei M, Majlesi M, Hopke PK, Yarahmadi M, Emam B, Kermani M, Shahsavani A. Investigating the effect of several factors on concentrations of bioaerosols in a well-ventilated hospital environment. Environ Monit Assess 2019; 191(7): 407; doi: 10.1007/s10661-019-7559-0</w:t>
      </w:r>
    </w:p>
    <w:p w14:paraId="7C0EA413" w14:textId="2929DB76" w:rsidR="00805E3D" w:rsidRPr="004B454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85" w:name="_Ref122524308"/>
      <w:r>
        <w:rPr>
          <w:rFonts w:ascii="Arial" w:eastAsia="Times New Roman" w:hAnsi="Arial" w:cs="Arial"/>
          <w:b w:val="0"/>
          <w:bCs w:val="0"/>
          <w:noProof/>
          <w:sz w:val="24"/>
          <w:szCs w:val="24"/>
          <w:lang w:val="en-US"/>
        </w:rPr>
        <w:t>469</w:t>
      </w:r>
      <w:bookmarkEnd w:id="585"/>
      <w:r w:rsidR="00805E3D" w:rsidRPr="00CB5667">
        <w:rPr>
          <w:rFonts w:ascii="Arial" w:eastAsia="Times New Roman" w:hAnsi="Arial" w:cs="Arial"/>
          <w:b w:val="0"/>
          <w:bCs w:val="0"/>
          <w:noProof/>
          <w:sz w:val="24"/>
          <w:szCs w:val="24"/>
          <w:lang w:val="en-US"/>
        </w:rPr>
        <w:t>.</w:t>
      </w:r>
      <w:r w:rsidR="00805E3D" w:rsidRPr="00CB5667">
        <w:rPr>
          <w:rFonts w:ascii="Arial" w:eastAsia="Times New Roman" w:hAnsi="Arial" w:cs="Arial"/>
          <w:b w:val="0"/>
          <w:bCs w:val="0"/>
          <w:noProof/>
          <w:sz w:val="24"/>
          <w:szCs w:val="24"/>
          <w:lang w:val="en-US"/>
        </w:rPr>
        <w:tab/>
        <w:t xml:space="preserve">Mudarri DH. Valuing the Economic Costs of Allergic Rhinitis, Acute Bronchitis, and Asthma from Exposure to Indoor Dampness and Mold in the US. </w:t>
      </w:r>
      <w:r w:rsidR="00805E3D" w:rsidRPr="004B4544">
        <w:rPr>
          <w:rFonts w:ascii="Arial" w:eastAsia="Times New Roman" w:hAnsi="Arial" w:cs="Arial"/>
          <w:b w:val="0"/>
          <w:bCs w:val="0"/>
          <w:noProof/>
          <w:sz w:val="24"/>
          <w:szCs w:val="24"/>
          <w:lang w:val="en-US"/>
        </w:rPr>
        <w:t>J Environ Public Health 2016; 2016: 2386596. doi: 10.1155/2016/2386596</w:t>
      </w:r>
    </w:p>
    <w:p w14:paraId="2AF956AA" w14:textId="4B487756" w:rsidR="00904BA5" w:rsidRPr="004B4544" w:rsidRDefault="00CD253B" w:rsidP="00F63B2F">
      <w:pPr>
        <w:pStyle w:val="Beschriftung"/>
        <w:spacing w:after="60"/>
        <w:ind w:left="709" w:hanging="709"/>
        <w:rPr>
          <w:rFonts w:ascii="Arial" w:hAnsi="Arial" w:cs="Arial"/>
          <w:b w:val="0"/>
          <w:bCs w:val="0"/>
          <w:noProof/>
          <w:sz w:val="24"/>
          <w:szCs w:val="24"/>
        </w:rPr>
      </w:pPr>
      <w:bookmarkStart w:id="586" w:name="_Ref123572910"/>
      <w:r>
        <w:rPr>
          <w:rFonts w:ascii="Arial" w:hAnsi="Arial" w:cs="Arial"/>
          <w:b w:val="0"/>
          <w:bCs w:val="0"/>
          <w:noProof/>
          <w:sz w:val="24"/>
          <w:szCs w:val="24"/>
          <w:lang w:val="en-US"/>
        </w:rPr>
        <w:t>470</w:t>
      </w:r>
      <w:bookmarkEnd w:id="586"/>
      <w:r w:rsidR="00904BA5" w:rsidRPr="001E5409">
        <w:rPr>
          <w:rFonts w:ascii="Arial" w:hAnsi="Arial" w:cs="Arial"/>
          <w:b w:val="0"/>
          <w:bCs w:val="0"/>
          <w:noProof/>
          <w:sz w:val="24"/>
          <w:szCs w:val="24"/>
          <w:lang w:val="en-US"/>
        </w:rPr>
        <w:t>.</w:t>
      </w:r>
      <w:r w:rsidR="00904BA5" w:rsidRPr="001E5409">
        <w:rPr>
          <w:rFonts w:ascii="Arial" w:hAnsi="Arial" w:cs="Arial"/>
          <w:b w:val="0"/>
          <w:bCs w:val="0"/>
          <w:noProof/>
          <w:sz w:val="24"/>
          <w:szCs w:val="24"/>
          <w:lang w:val="en-US"/>
        </w:rPr>
        <w:tab/>
        <w:t xml:space="preserve">Mücke W, Lemmen C. VII-6 Schimmelpilze. </w:t>
      </w:r>
      <w:r w:rsidR="00904BA5" w:rsidRPr="004B4544">
        <w:rPr>
          <w:rFonts w:ascii="Arial" w:hAnsi="Arial" w:cs="Arial"/>
          <w:b w:val="0"/>
          <w:bCs w:val="0"/>
          <w:noProof/>
          <w:sz w:val="24"/>
          <w:szCs w:val="24"/>
        </w:rPr>
        <w:t>In:</w:t>
      </w:r>
      <w:r w:rsidR="00C5514B">
        <w:rPr>
          <w:rFonts w:ascii="Arial" w:hAnsi="Arial" w:cs="Arial"/>
          <w:b w:val="0"/>
          <w:bCs w:val="0"/>
          <w:noProof/>
          <w:sz w:val="24"/>
          <w:szCs w:val="24"/>
        </w:rPr>
        <w:t xml:space="preserve"> </w:t>
      </w:r>
      <w:r w:rsidR="00904BA5" w:rsidRPr="004B4544">
        <w:rPr>
          <w:rFonts w:ascii="Arial" w:hAnsi="Arial" w:cs="Arial"/>
          <w:b w:val="0"/>
          <w:bCs w:val="0"/>
          <w:noProof/>
          <w:sz w:val="24"/>
          <w:szCs w:val="24"/>
        </w:rPr>
        <w:t>Wichmann HE, Schlipkoter HW, Fulgraff G, Hrsg. Handbuch der Umweltmedizin, 30. Erg. Lfg. 12/04. ecomed Verlagsgesellschaft, Landsberg/Lech 2004</w:t>
      </w:r>
    </w:p>
    <w:p w14:paraId="4DEB8D24" w14:textId="39A34EF2"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587" w:name="_Ref122512855"/>
      <w:r>
        <w:rPr>
          <w:rFonts w:ascii="Arial" w:eastAsia="Times New Roman" w:hAnsi="Arial" w:cs="Arial"/>
          <w:b w:val="0"/>
          <w:bCs w:val="0"/>
          <w:noProof/>
          <w:sz w:val="24"/>
          <w:szCs w:val="24"/>
        </w:rPr>
        <w:t>471</w:t>
      </w:r>
      <w:bookmarkEnd w:id="587"/>
      <w:r w:rsidR="00372A46" w:rsidRPr="00CB5667">
        <w:rPr>
          <w:rFonts w:ascii="Arial" w:eastAsia="Times New Roman" w:hAnsi="Arial" w:cs="Arial"/>
          <w:b w:val="0"/>
          <w:bCs w:val="0"/>
          <w:noProof/>
          <w:sz w:val="24"/>
          <w:szCs w:val="24"/>
        </w:rPr>
        <w:t>.</w:t>
      </w:r>
      <w:r w:rsidR="00372A46" w:rsidRPr="00CB5667">
        <w:rPr>
          <w:rFonts w:ascii="Arial" w:eastAsia="Times New Roman" w:hAnsi="Arial" w:cs="Arial"/>
          <w:b w:val="0"/>
          <w:bCs w:val="0"/>
          <w:noProof/>
          <w:sz w:val="24"/>
          <w:szCs w:val="24"/>
        </w:rPr>
        <w:tab/>
        <w:t>Mücke W, Lemmen C. Schimmelpilze. Vorkommen – Gesundheitsgefahren – Schutzmaßnahmen. ecomed Verlagsgesellschaft, Landsberg/Lech 2004</w:t>
      </w:r>
    </w:p>
    <w:p w14:paraId="56315C33" w14:textId="6CA0F2BB" w:rsidR="00394709" w:rsidRPr="00610961" w:rsidRDefault="00CD253B" w:rsidP="00F63B2F">
      <w:pPr>
        <w:pStyle w:val="Beschriftung"/>
        <w:spacing w:after="60"/>
        <w:ind w:left="709" w:hanging="709"/>
        <w:rPr>
          <w:rFonts w:ascii="Arial" w:hAnsi="Arial" w:cs="Arial"/>
          <w:b w:val="0"/>
          <w:noProof/>
          <w:sz w:val="24"/>
          <w:szCs w:val="24"/>
        </w:rPr>
      </w:pPr>
      <w:bookmarkStart w:id="588" w:name="_Ref127264569"/>
      <w:r>
        <w:rPr>
          <w:rFonts w:ascii="Arial" w:hAnsi="Arial" w:cs="Arial"/>
          <w:b w:val="0"/>
          <w:noProof/>
          <w:sz w:val="24"/>
          <w:szCs w:val="24"/>
        </w:rPr>
        <w:t>472</w:t>
      </w:r>
      <w:bookmarkEnd w:id="588"/>
      <w:r w:rsidR="00394709" w:rsidRPr="00610961">
        <w:rPr>
          <w:rFonts w:ascii="Arial" w:hAnsi="Arial" w:cs="Arial"/>
          <w:b w:val="0"/>
          <w:noProof/>
          <w:sz w:val="24"/>
          <w:szCs w:val="24"/>
        </w:rPr>
        <w:t>.</w:t>
      </w:r>
      <w:r w:rsidR="00394709" w:rsidRPr="00610961">
        <w:rPr>
          <w:rFonts w:ascii="Arial" w:hAnsi="Arial" w:cs="Arial"/>
          <w:b w:val="0"/>
          <w:noProof/>
          <w:sz w:val="24"/>
          <w:szCs w:val="24"/>
        </w:rPr>
        <w:tab/>
        <w:t>Mücke W, Lemmen C</w:t>
      </w:r>
      <w:r w:rsidR="00394709">
        <w:rPr>
          <w:rFonts w:ascii="Arial" w:hAnsi="Arial" w:cs="Arial"/>
          <w:b w:val="0"/>
          <w:noProof/>
          <w:sz w:val="24"/>
          <w:szCs w:val="24"/>
        </w:rPr>
        <w:t>.</w:t>
      </w:r>
      <w:r w:rsidR="00394709" w:rsidRPr="00610961">
        <w:rPr>
          <w:rFonts w:ascii="Arial" w:hAnsi="Arial" w:cs="Arial"/>
          <w:b w:val="0"/>
          <w:noProof/>
          <w:sz w:val="24"/>
          <w:szCs w:val="24"/>
        </w:rPr>
        <w:t xml:space="preserve"> Bioaerosole und Gesundheit: Wirkungen biologischer Luftinhaltsstoffe und praktische Konsequenzen. ecomed Verlagsgesellschaft, Landsberg/Lech</w:t>
      </w:r>
      <w:r w:rsidR="00394709">
        <w:rPr>
          <w:rFonts w:ascii="Arial" w:hAnsi="Arial" w:cs="Arial"/>
          <w:b w:val="0"/>
          <w:noProof/>
          <w:sz w:val="24"/>
          <w:szCs w:val="24"/>
        </w:rPr>
        <w:t xml:space="preserve"> 2008</w:t>
      </w:r>
    </w:p>
    <w:p w14:paraId="44CBCF31" w14:textId="2993B7D8" w:rsidR="00361D85" w:rsidRPr="002A406E" w:rsidRDefault="00CD253B" w:rsidP="00F63B2F">
      <w:pPr>
        <w:pStyle w:val="Beschriftung"/>
        <w:spacing w:after="60"/>
        <w:ind w:left="709" w:hanging="709"/>
        <w:rPr>
          <w:rFonts w:ascii="Arial" w:hAnsi="Arial" w:cs="Arial"/>
          <w:b w:val="0"/>
          <w:bCs w:val="0"/>
          <w:sz w:val="24"/>
          <w:szCs w:val="24"/>
        </w:rPr>
      </w:pPr>
      <w:bookmarkStart w:id="589" w:name="_Ref124153518"/>
      <w:r>
        <w:rPr>
          <w:rFonts w:ascii="Arial" w:hAnsi="Arial" w:cs="Arial"/>
          <w:b w:val="0"/>
          <w:bCs w:val="0"/>
          <w:noProof/>
          <w:sz w:val="24"/>
          <w:szCs w:val="24"/>
        </w:rPr>
        <w:t>473</w:t>
      </w:r>
      <w:bookmarkEnd w:id="589"/>
      <w:r w:rsidR="00361D85" w:rsidRPr="002A406E">
        <w:rPr>
          <w:rFonts w:ascii="Arial" w:hAnsi="Arial" w:cs="Arial"/>
          <w:b w:val="0"/>
          <w:bCs w:val="0"/>
          <w:sz w:val="24"/>
          <w:szCs w:val="24"/>
        </w:rPr>
        <w:t>.</w:t>
      </w:r>
      <w:r w:rsidR="00361D85" w:rsidRPr="002A406E">
        <w:rPr>
          <w:rFonts w:ascii="Arial" w:hAnsi="Arial" w:cs="Arial"/>
          <w:b w:val="0"/>
          <w:bCs w:val="0"/>
          <w:sz w:val="24"/>
          <w:szCs w:val="24"/>
        </w:rPr>
        <w:tab/>
        <w:t>Mücke W, Lemmen C. VII – 4.1 Duft und Geruch – Physiologie des Riechens und Eigenschaften von Geruchsstoffen. In: Wichmann H-E, Schlipköter H-W, Füllgraf G, Hrsg. Handbuch der Umweltmedizin. ecomed Verlagsgesellschaft, Landsberg/Lech, 2010</w:t>
      </w:r>
      <w:r w:rsidR="00C5514B">
        <w:rPr>
          <w:rFonts w:ascii="Arial" w:hAnsi="Arial" w:cs="Arial"/>
          <w:b w:val="0"/>
          <w:bCs w:val="0"/>
          <w:sz w:val="24"/>
          <w:szCs w:val="24"/>
        </w:rPr>
        <w:t xml:space="preserve">, </w:t>
      </w:r>
      <w:r w:rsidR="00361D85" w:rsidRPr="002A406E">
        <w:rPr>
          <w:rFonts w:ascii="Arial" w:hAnsi="Arial" w:cs="Arial"/>
          <w:b w:val="0"/>
          <w:bCs w:val="0"/>
          <w:sz w:val="24"/>
          <w:szCs w:val="24"/>
        </w:rPr>
        <w:t>1-46</w:t>
      </w:r>
    </w:p>
    <w:p w14:paraId="59D86769" w14:textId="405237CC" w:rsidR="00361D85" w:rsidRPr="002A406E" w:rsidRDefault="00CD253B" w:rsidP="00F63B2F">
      <w:pPr>
        <w:pStyle w:val="Beschriftung"/>
        <w:spacing w:after="60"/>
        <w:ind w:left="709" w:hanging="709"/>
        <w:rPr>
          <w:rFonts w:ascii="Arial" w:hAnsi="Arial" w:cs="Arial"/>
          <w:b w:val="0"/>
          <w:bCs w:val="0"/>
          <w:sz w:val="24"/>
          <w:szCs w:val="24"/>
        </w:rPr>
      </w:pPr>
      <w:bookmarkStart w:id="590" w:name="_Ref124153315"/>
      <w:r>
        <w:rPr>
          <w:rFonts w:ascii="Arial" w:hAnsi="Arial" w:cs="Arial"/>
          <w:b w:val="0"/>
          <w:bCs w:val="0"/>
          <w:noProof/>
          <w:sz w:val="24"/>
          <w:szCs w:val="24"/>
        </w:rPr>
        <w:t>474</w:t>
      </w:r>
      <w:bookmarkEnd w:id="590"/>
      <w:r w:rsidR="00361D85" w:rsidRPr="002A406E">
        <w:rPr>
          <w:rFonts w:ascii="Arial" w:hAnsi="Arial" w:cs="Arial"/>
          <w:b w:val="0"/>
          <w:bCs w:val="0"/>
          <w:sz w:val="24"/>
          <w:szCs w:val="24"/>
        </w:rPr>
        <w:t>.</w:t>
      </w:r>
      <w:r w:rsidR="00361D85" w:rsidRPr="002A406E">
        <w:rPr>
          <w:rFonts w:ascii="Arial" w:hAnsi="Arial" w:cs="Arial"/>
          <w:b w:val="0"/>
          <w:bCs w:val="0"/>
          <w:sz w:val="24"/>
          <w:szCs w:val="24"/>
        </w:rPr>
        <w:tab/>
        <w:t>Mücke W, Lemmen C VII – 4.2 Umweltmedizinische Bedeutung von Geruchsstoffen – Duftstoffe, Innenräume, Arbeitsplätze, Umwelt. In: Wichmann H-E, Schlipköter H-W, Füllgraf G, Hrsg. Handbuch der Umweltmedizin. ecomed Verlagsgesellschaft, Landsberg/Lech, 2011</w:t>
      </w:r>
      <w:r w:rsidR="00C5514B">
        <w:rPr>
          <w:rFonts w:ascii="Arial" w:hAnsi="Arial" w:cs="Arial"/>
          <w:b w:val="0"/>
          <w:bCs w:val="0"/>
          <w:sz w:val="24"/>
          <w:szCs w:val="24"/>
        </w:rPr>
        <w:t>,</w:t>
      </w:r>
      <w:r w:rsidR="00361D85" w:rsidRPr="002A406E">
        <w:rPr>
          <w:rFonts w:ascii="Arial" w:hAnsi="Arial" w:cs="Arial"/>
          <w:b w:val="0"/>
          <w:bCs w:val="0"/>
          <w:sz w:val="24"/>
          <w:szCs w:val="24"/>
        </w:rPr>
        <w:t xml:space="preserve"> 1-78</w:t>
      </w:r>
    </w:p>
    <w:p w14:paraId="7552E541" w14:textId="19A75CCC" w:rsidR="004D3DB7" w:rsidRPr="00F61479" w:rsidRDefault="00CD253B" w:rsidP="00F63B2F">
      <w:pPr>
        <w:pStyle w:val="Beschriftung"/>
        <w:spacing w:after="60"/>
        <w:ind w:left="709" w:hanging="709"/>
        <w:rPr>
          <w:rFonts w:ascii="Arial" w:hAnsi="Arial" w:cs="Arial"/>
          <w:b w:val="0"/>
          <w:bCs w:val="0"/>
          <w:noProof/>
          <w:sz w:val="24"/>
          <w:szCs w:val="24"/>
        </w:rPr>
      </w:pPr>
      <w:bookmarkStart w:id="591" w:name="_Ref127262689"/>
      <w:r>
        <w:rPr>
          <w:rFonts w:ascii="Arial" w:hAnsi="Arial" w:cs="Arial"/>
          <w:b w:val="0"/>
          <w:bCs w:val="0"/>
          <w:noProof/>
          <w:sz w:val="24"/>
          <w:szCs w:val="24"/>
        </w:rPr>
        <w:t>475</w:t>
      </w:r>
      <w:bookmarkEnd w:id="591"/>
      <w:r w:rsidR="004D3DB7" w:rsidRPr="00F61479">
        <w:rPr>
          <w:rFonts w:ascii="Arial" w:hAnsi="Arial" w:cs="Arial"/>
          <w:b w:val="0"/>
          <w:bCs w:val="0"/>
          <w:noProof/>
          <w:sz w:val="24"/>
          <w:szCs w:val="24"/>
        </w:rPr>
        <w:t>.</w:t>
      </w:r>
      <w:r w:rsidR="004D3DB7" w:rsidRPr="00F61479">
        <w:rPr>
          <w:rFonts w:ascii="Arial" w:hAnsi="Arial" w:cs="Arial"/>
          <w:b w:val="0"/>
          <w:bCs w:val="0"/>
          <w:noProof/>
          <w:sz w:val="24"/>
          <w:szCs w:val="24"/>
        </w:rPr>
        <w:tab/>
        <w:t>Mücke W, Lemmen C. Bioaerosole - Risiken durch biologische Luftinhaltsstoffe Teil 1. Umweltmed Forsch Prax 2011; 16(6): 383-391</w:t>
      </w:r>
    </w:p>
    <w:p w14:paraId="0831F111" w14:textId="09CA21D3" w:rsidR="004D3DB7" w:rsidRPr="00F61479" w:rsidRDefault="00CD253B" w:rsidP="00F63B2F">
      <w:pPr>
        <w:pStyle w:val="Beschriftung"/>
        <w:spacing w:after="60"/>
        <w:ind w:left="709" w:hanging="709"/>
        <w:rPr>
          <w:rFonts w:ascii="Arial" w:hAnsi="Arial" w:cs="Arial"/>
          <w:b w:val="0"/>
          <w:bCs w:val="0"/>
          <w:noProof/>
          <w:sz w:val="24"/>
          <w:szCs w:val="24"/>
        </w:rPr>
      </w:pPr>
      <w:bookmarkStart w:id="592" w:name="_Ref127262691"/>
      <w:r>
        <w:rPr>
          <w:rFonts w:ascii="Arial" w:hAnsi="Arial" w:cs="Arial"/>
          <w:b w:val="0"/>
          <w:bCs w:val="0"/>
          <w:noProof/>
          <w:sz w:val="24"/>
          <w:szCs w:val="24"/>
        </w:rPr>
        <w:t>476</w:t>
      </w:r>
      <w:bookmarkEnd w:id="592"/>
      <w:r w:rsidR="004D3DB7" w:rsidRPr="00F61479">
        <w:rPr>
          <w:rFonts w:ascii="Arial" w:hAnsi="Arial" w:cs="Arial"/>
          <w:b w:val="0"/>
          <w:bCs w:val="0"/>
          <w:noProof/>
          <w:sz w:val="24"/>
          <w:szCs w:val="24"/>
        </w:rPr>
        <w:t>.</w:t>
      </w:r>
      <w:r w:rsidR="004D3DB7" w:rsidRPr="00F61479">
        <w:rPr>
          <w:rFonts w:ascii="Arial" w:hAnsi="Arial" w:cs="Arial"/>
          <w:b w:val="0"/>
          <w:bCs w:val="0"/>
          <w:noProof/>
          <w:sz w:val="24"/>
          <w:szCs w:val="24"/>
        </w:rPr>
        <w:tab/>
        <w:t>Mücke W, Lemmen C. Bioaerosole - Risiken durch biologische Luftinhaltsstoffe Teil 2. Umweltmed Forsch Prax 2012; 17(1): 35-45</w:t>
      </w:r>
    </w:p>
    <w:p w14:paraId="14F4C4DB" w14:textId="0503A959" w:rsidR="00361D85" w:rsidRPr="00453C0D"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93" w:name="_Ref122692219"/>
      <w:r>
        <w:rPr>
          <w:rFonts w:ascii="Arial" w:eastAsia="Times New Roman" w:hAnsi="Arial" w:cs="Arial"/>
          <w:b w:val="0"/>
          <w:bCs w:val="0"/>
          <w:noProof/>
          <w:sz w:val="24"/>
          <w:szCs w:val="24"/>
        </w:rPr>
        <w:t>477</w:t>
      </w:r>
      <w:bookmarkEnd w:id="593"/>
      <w:r w:rsidR="00361D85" w:rsidRPr="004213DC">
        <w:rPr>
          <w:rFonts w:ascii="Arial" w:eastAsia="Times New Roman" w:hAnsi="Arial" w:cs="Arial"/>
          <w:b w:val="0"/>
          <w:bCs w:val="0"/>
          <w:noProof/>
          <w:sz w:val="24"/>
          <w:szCs w:val="24"/>
        </w:rPr>
        <w:t>.</w:t>
      </w:r>
      <w:r w:rsidR="00361D85" w:rsidRPr="004213DC">
        <w:rPr>
          <w:rFonts w:ascii="Arial" w:eastAsia="Times New Roman" w:hAnsi="Arial" w:cs="Arial"/>
          <w:b w:val="0"/>
          <w:bCs w:val="0"/>
          <w:noProof/>
          <w:sz w:val="24"/>
          <w:szCs w:val="24"/>
        </w:rPr>
        <w:tab/>
      </w:r>
      <w:r w:rsidR="00361D85" w:rsidRPr="00CB5667">
        <w:rPr>
          <w:rFonts w:ascii="Arial" w:eastAsia="Times New Roman" w:hAnsi="Arial" w:cs="Arial"/>
          <w:b w:val="0"/>
          <w:bCs w:val="0"/>
          <w:noProof/>
          <w:sz w:val="24"/>
          <w:szCs w:val="24"/>
        </w:rPr>
        <w:t xml:space="preserve">Mücke W, Lemmen C. Bioaerosole - Risiken durch biologische Luftinhaltsstoffe Teil 3. </w:t>
      </w:r>
      <w:r w:rsidR="00361D85" w:rsidRPr="00453C0D">
        <w:rPr>
          <w:rFonts w:ascii="Arial" w:eastAsia="Times New Roman" w:hAnsi="Arial" w:cs="Arial"/>
          <w:b w:val="0"/>
          <w:bCs w:val="0"/>
          <w:noProof/>
          <w:sz w:val="24"/>
          <w:szCs w:val="24"/>
          <w:lang w:val="en-US"/>
        </w:rPr>
        <w:t>Umweltmed Forsch Prax 2012; 17: 104-113</w:t>
      </w:r>
    </w:p>
    <w:p w14:paraId="3B504A01" w14:textId="3CFA367C" w:rsidR="0099386F" w:rsidRPr="00453C0D" w:rsidRDefault="00CD253B" w:rsidP="00F63B2F">
      <w:pPr>
        <w:pStyle w:val="Beschriftung"/>
        <w:spacing w:after="60"/>
        <w:ind w:left="709" w:hanging="709"/>
        <w:rPr>
          <w:rFonts w:ascii="Arial" w:eastAsia="Times New Roman" w:hAnsi="Arial" w:cs="Arial"/>
          <w:b w:val="0"/>
          <w:bCs w:val="0"/>
          <w:sz w:val="24"/>
          <w:szCs w:val="24"/>
          <w:lang w:eastAsia="de-DE"/>
        </w:rPr>
      </w:pPr>
      <w:bookmarkStart w:id="594" w:name="_Ref127261070"/>
      <w:r>
        <w:rPr>
          <w:rFonts w:ascii="Arial" w:eastAsia="Times New Roman" w:hAnsi="Arial" w:cs="Arial"/>
          <w:b w:val="0"/>
          <w:bCs w:val="0"/>
          <w:noProof/>
          <w:sz w:val="24"/>
          <w:szCs w:val="24"/>
          <w:lang w:val="en-US" w:eastAsia="de-DE"/>
        </w:rPr>
        <w:t>478</w:t>
      </w:r>
      <w:bookmarkEnd w:id="594"/>
      <w:r w:rsidR="0099386F" w:rsidRPr="00F61479">
        <w:rPr>
          <w:rFonts w:ascii="Arial" w:eastAsia="Times New Roman" w:hAnsi="Arial" w:cs="Arial"/>
          <w:b w:val="0"/>
          <w:bCs w:val="0"/>
          <w:sz w:val="24"/>
          <w:szCs w:val="24"/>
          <w:lang w:val="en-US" w:eastAsia="de-DE"/>
        </w:rPr>
        <w:t>.</w:t>
      </w:r>
      <w:r w:rsidR="0099386F" w:rsidRPr="00F61479">
        <w:rPr>
          <w:rFonts w:ascii="Arial" w:eastAsia="Times New Roman" w:hAnsi="Arial" w:cs="Arial"/>
          <w:b w:val="0"/>
          <w:bCs w:val="0"/>
          <w:sz w:val="24"/>
          <w:szCs w:val="24"/>
          <w:lang w:val="en-US" w:eastAsia="de-DE"/>
        </w:rPr>
        <w:tab/>
      </w:r>
      <w:r w:rsidR="0099386F" w:rsidRPr="000D1F72">
        <w:rPr>
          <w:rFonts w:ascii="Arial" w:eastAsia="Times New Roman" w:hAnsi="Arial" w:cs="Arial"/>
          <w:b w:val="0"/>
          <w:bCs w:val="0"/>
          <w:sz w:val="24"/>
          <w:szCs w:val="24"/>
          <w:lang w:val="en-US" w:eastAsia="de-DE"/>
        </w:rPr>
        <w:t xml:space="preserve">Müller A, Lehmann I, Seiffart A, Diez U, Wetzig H, Borte M, Herbarth O. Increased incidence of allergic sensitisation and respiratory diseases due to mould exposure: Results of the Leipzig Allergy Risk children Study (LARS). </w:t>
      </w:r>
      <w:r w:rsidR="0099386F" w:rsidRPr="00453C0D">
        <w:rPr>
          <w:rFonts w:ascii="Arial" w:eastAsia="Times New Roman" w:hAnsi="Arial" w:cs="Arial"/>
          <w:b w:val="0"/>
          <w:bCs w:val="0"/>
          <w:sz w:val="24"/>
          <w:szCs w:val="24"/>
          <w:lang w:eastAsia="de-DE"/>
        </w:rPr>
        <w:t>Int J Hyg Environ Health 2002; 204(5-6): 363-365; doi: 10.1078/1438-4639-00110</w:t>
      </w:r>
    </w:p>
    <w:p w14:paraId="192C5E8E" w14:textId="35B934BB" w:rsidR="009B2939" w:rsidRPr="00237CF6" w:rsidRDefault="00CD253B" w:rsidP="00F63B2F">
      <w:pPr>
        <w:pStyle w:val="Beschriftung"/>
        <w:spacing w:after="60"/>
        <w:ind w:left="709" w:hanging="709"/>
        <w:rPr>
          <w:rFonts w:ascii="Arial" w:eastAsia="Times New Roman" w:hAnsi="Arial" w:cs="Arial"/>
          <w:b w:val="0"/>
          <w:bCs w:val="0"/>
          <w:noProof/>
          <w:sz w:val="24"/>
          <w:szCs w:val="24"/>
        </w:rPr>
      </w:pPr>
      <w:bookmarkStart w:id="595" w:name="_Ref122692159"/>
      <w:r>
        <w:rPr>
          <w:rFonts w:ascii="Arial" w:eastAsia="Times New Roman" w:hAnsi="Arial" w:cs="Arial"/>
          <w:b w:val="0"/>
          <w:bCs w:val="0"/>
          <w:noProof/>
          <w:sz w:val="24"/>
          <w:szCs w:val="24"/>
        </w:rPr>
        <w:t>479</w:t>
      </w:r>
      <w:bookmarkEnd w:id="595"/>
      <w:r w:rsidR="009B2939" w:rsidRPr="00CB5667">
        <w:rPr>
          <w:rFonts w:ascii="Arial" w:eastAsia="Times New Roman" w:hAnsi="Arial" w:cs="Arial"/>
          <w:b w:val="0"/>
          <w:bCs w:val="0"/>
          <w:noProof/>
          <w:sz w:val="24"/>
          <w:szCs w:val="24"/>
        </w:rPr>
        <w:t>.</w:t>
      </w:r>
      <w:r w:rsidR="009B2939" w:rsidRPr="00CB5667">
        <w:rPr>
          <w:rFonts w:ascii="Arial" w:eastAsia="Times New Roman" w:hAnsi="Arial" w:cs="Arial"/>
          <w:b w:val="0"/>
          <w:bCs w:val="0"/>
          <w:noProof/>
          <w:sz w:val="24"/>
          <w:szCs w:val="24"/>
        </w:rPr>
        <w:tab/>
        <w:t xml:space="preserve">Müller-Wening D. Klinik der exogen-allergischen Alveolitis. </w:t>
      </w:r>
      <w:r w:rsidR="009B2939" w:rsidRPr="00237CF6">
        <w:rPr>
          <w:rFonts w:ascii="Arial" w:eastAsia="Times New Roman" w:hAnsi="Arial" w:cs="Arial"/>
          <w:b w:val="0"/>
          <w:bCs w:val="0"/>
          <w:noProof/>
          <w:sz w:val="24"/>
          <w:szCs w:val="24"/>
        </w:rPr>
        <w:t xml:space="preserve">Allergologie 1990; 13: 91-103; </w:t>
      </w:r>
      <w:r w:rsidR="00C5514B" w:rsidRPr="00237CF6">
        <w:rPr>
          <w:rFonts w:ascii="Arial" w:eastAsia="Times New Roman" w:hAnsi="Arial" w:cs="Arial"/>
          <w:b w:val="0"/>
          <w:bCs w:val="0"/>
          <w:noProof/>
          <w:sz w:val="24"/>
          <w:szCs w:val="24"/>
        </w:rPr>
        <w:t xml:space="preserve">doi: </w:t>
      </w:r>
      <w:r w:rsidR="009B2939" w:rsidRPr="00237CF6">
        <w:rPr>
          <w:rFonts w:ascii="Arial" w:eastAsia="Times New Roman" w:hAnsi="Arial" w:cs="Arial"/>
          <w:b w:val="0"/>
          <w:bCs w:val="0"/>
          <w:noProof/>
          <w:sz w:val="24"/>
          <w:szCs w:val="24"/>
        </w:rPr>
        <w:t>10.5414/ALP13091</w:t>
      </w:r>
    </w:p>
    <w:p w14:paraId="67A095AD" w14:textId="1D0F8CA2" w:rsidR="00CA1EA4" w:rsidRPr="00CA1EA4" w:rsidRDefault="00CD253B" w:rsidP="00F63B2F">
      <w:pPr>
        <w:pStyle w:val="Beschriftung"/>
        <w:spacing w:after="60"/>
        <w:ind w:left="709" w:hanging="709"/>
        <w:rPr>
          <w:rFonts w:ascii="Arial" w:hAnsi="Arial" w:cs="Arial"/>
          <w:b w:val="0"/>
          <w:sz w:val="24"/>
          <w:szCs w:val="24"/>
          <w:lang w:val="en-US"/>
        </w:rPr>
      </w:pPr>
      <w:bookmarkStart w:id="596" w:name="_Ref128127984"/>
      <w:r>
        <w:rPr>
          <w:rFonts w:ascii="Arial" w:hAnsi="Arial" w:cs="Arial"/>
          <w:b w:val="0"/>
          <w:noProof/>
          <w:sz w:val="24"/>
          <w:szCs w:val="24"/>
        </w:rPr>
        <w:t>480</w:t>
      </w:r>
      <w:bookmarkEnd w:id="596"/>
      <w:r w:rsidR="00CA1EA4" w:rsidRPr="00237CF6">
        <w:rPr>
          <w:rFonts w:ascii="Arial" w:hAnsi="Arial" w:cs="Arial"/>
          <w:b w:val="0"/>
          <w:sz w:val="24"/>
          <w:szCs w:val="24"/>
        </w:rPr>
        <w:t>.</w:t>
      </w:r>
      <w:r w:rsidR="00CA1EA4" w:rsidRPr="00237CF6">
        <w:rPr>
          <w:rFonts w:ascii="Arial" w:hAnsi="Arial" w:cs="Arial"/>
          <w:b w:val="0"/>
          <w:sz w:val="24"/>
          <w:szCs w:val="24"/>
        </w:rPr>
        <w:tab/>
        <w:t xml:space="preserve">Mustonen K, Karvonen AM, Kirjavainen P, Roponen M, Schaub B, Hyvärinen A, Frey U, Renz H, Pfefferle PI, Genuneit J, Vaarala O, Pekkanen J. Moisture damage in home associates with systemic inflammation in children. </w:t>
      </w:r>
      <w:r w:rsidR="00CA1EA4" w:rsidRPr="00CA1EA4">
        <w:rPr>
          <w:rFonts w:ascii="Arial" w:hAnsi="Arial" w:cs="Arial"/>
          <w:b w:val="0"/>
          <w:sz w:val="24"/>
          <w:szCs w:val="24"/>
          <w:lang w:val="en-US"/>
        </w:rPr>
        <w:t>Indoor Air 2016; 26(3): 439-447; doi: 10.1111/ina.12216</w:t>
      </w:r>
    </w:p>
    <w:p w14:paraId="4A73E375" w14:textId="30090E2A"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597" w:name="_Ref124401699"/>
      <w:r>
        <w:rPr>
          <w:rFonts w:ascii="Arial" w:eastAsia="Arial Unicode MS" w:hAnsi="Arial" w:cs="Arial"/>
          <w:b w:val="0"/>
          <w:bCs w:val="0"/>
          <w:noProof/>
          <w:sz w:val="24"/>
          <w:szCs w:val="24"/>
          <w:lang w:val="en-US"/>
        </w:rPr>
        <w:t>481</w:t>
      </w:r>
      <w:bookmarkEnd w:id="597"/>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Muthu V, Sehgal IS, Dhooria S, Aggarwal AN, Agarwal R. Utility of recombinant Aspergillus fumigatus antigens in the diagnosis of allergic bronchopulmonary aspergillosis: A systematic review and diagnostic test accuracy meta-analysis. Clin Exp Allergy 2018; 48(9):1107-1136; doi: 10.1111/cea.13216</w:t>
      </w:r>
    </w:p>
    <w:p w14:paraId="288E3785" w14:textId="66DB3B4C" w:rsidR="005A0600"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598" w:name="_Ref122695628"/>
      <w:bookmarkStart w:id="599" w:name="_Ref125118179"/>
      <w:r>
        <w:rPr>
          <w:rFonts w:ascii="Arial" w:eastAsia="Times New Roman" w:hAnsi="Arial" w:cs="Arial"/>
          <w:b w:val="0"/>
          <w:bCs w:val="0"/>
          <w:noProof/>
          <w:sz w:val="24"/>
          <w:szCs w:val="24"/>
          <w:lang w:val="en-US"/>
        </w:rPr>
        <w:t>482</w:t>
      </w:r>
      <w:bookmarkEnd w:id="598"/>
      <w:r w:rsidR="005A0600" w:rsidRPr="00CB5667">
        <w:rPr>
          <w:rFonts w:ascii="Arial" w:eastAsia="Times New Roman" w:hAnsi="Arial" w:cs="Arial"/>
          <w:b w:val="0"/>
          <w:bCs w:val="0"/>
          <w:noProof/>
          <w:sz w:val="24"/>
          <w:szCs w:val="24"/>
          <w:lang w:val="en-US"/>
        </w:rPr>
        <w:t>.</w:t>
      </w:r>
      <w:r w:rsidR="005A0600" w:rsidRPr="00CB5667">
        <w:rPr>
          <w:rFonts w:ascii="Arial" w:eastAsia="Times New Roman" w:hAnsi="Arial" w:cs="Arial"/>
          <w:b w:val="0"/>
          <w:bCs w:val="0"/>
          <w:noProof/>
          <w:sz w:val="24"/>
          <w:szCs w:val="24"/>
          <w:lang w:val="en-US"/>
        </w:rPr>
        <w:tab/>
        <w:t>Muthu V, Singh P, Choudhary H, Seghal IS, Dhooria S, Prasad KT, Aggarwal AN, Garg M, Chakrabarti A, Agarwal R. Diagnostic cutoffs and Clinical utility of Recombinant Aspergillus fumigatus Antigens in the Diagnosis of Allergic Bronchopulmonary Aspergillosis. J Allergy Clin Immunol Pract. 2020; 8(2): 579-587; doi: 10.1016/j.jaip.2019.08.041</w:t>
      </w:r>
      <w:bookmarkEnd w:id="599"/>
    </w:p>
    <w:p w14:paraId="1D92F4F7" w14:textId="3E404016" w:rsidR="00CA641D" w:rsidRPr="00CA641D"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600" w:name="_Ref123748398"/>
      <w:r>
        <w:rPr>
          <w:rStyle w:val="Ohne"/>
          <w:rFonts w:ascii="Arial" w:eastAsia="Arial" w:hAnsi="Arial" w:cs="Arial"/>
          <w:b w:val="0"/>
          <w:bCs w:val="0"/>
          <w:noProof/>
          <w:sz w:val="24"/>
          <w:szCs w:val="24"/>
          <w:u w:color="000000"/>
          <w:lang w:val="en-US"/>
        </w:rPr>
        <w:t>483</w:t>
      </w:r>
      <w:bookmarkEnd w:id="600"/>
      <w:r w:rsidR="00CA641D" w:rsidRPr="00FD74B4">
        <w:rPr>
          <w:rStyle w:val="Ohne"/>
          <w:rFonts w:ascii="Arial" w:eastAsia="Arial" w:hAnsi="Arial" w:cs="Arial"/>
          <w:b w:val="0"/>
          <w:bCs w:val="0"/>
          <w:sz w:val="24"/>
          <w:szCs w:val="24"/>
          <w:u w:color="000000"/>
          <w:lang w:val="en-US"/>
        </w:rPr>
        <w:t>.</w:t>
      </w:r>
      <w:r w:rsidR="00CA641D" w:rsidRPr="00FD74B4">
        <w:rPr>
          <w:rStyle w:val="Ohne"/>
          <w:rFonts w:ascii="Arial" w:eastAsia="Arial" w:hAnsi="Arial" w:cs="Arial"/>
          <w:b w:val="0"/>
          <w:bCs w:val="0"/>
          <w:sz w:val="24"/>
          <w:szCs w:val="24"/>
          <w:u w:color="000000"/>
          <w:lang w:val="en-US"/>
        </w:rPr>
        <w:tab/>
        <w:t xml:space="preserve">Myllykangas-Luosujarvi R, Seuri M, Husman T, Korhonen R, Pakkala K, Aho K. A cluster of inflammatory rheumatic diseases in a moisture-damaged office. </w:t>
      </w:r>
      <w:r w:rsidR="00CA641D" w:rsidRPr="00CA641D">
        <w:rPr>
          <w:rStyle w:val="Ohne"/>
          <w:rFonts w:ascii="Arial" w:eastAsia="Arial" w:hAnsi="Arial" w:cs="Arial"/>
          <w:b w:val="0"/>
          <w:bCs w:val="0"/>
          <w:sz w:val="24"/>
          <w:szCs w:val="24"/>
          <w:u w:color="000000"/>
          <w:lang w:val="en-US"/>
        </w:rPr>
        <w:t>Clin Exp Rheumatol 2002; 20(6): 833-836</w:t>
      </w:r>
    </w:p>
    <w:p w14:paraId="7E517575" w14:textId="66434314" w:rsidR="00751039" w:rsidRPr="00751039" w:rsidRDefault="00CD253B" w:rsidP="00F63B2F">
      <w:pPr>
        <w:pStyle w:val="Beschriftung"/>
        <w:spacing w:after="60"/>
        <w:ind w:left="709" w:hanging="709"/>
        <w:rPr>
          <w:rFonts w:ascii="Arial" w:hAnsi="Arial" w:cs="Arial"/>
          <w:b w:val="0"/>
          <w:bCs w:val="0"/>
          <w:sz w:val="24"/>
          <w:szCs w:val="24"/>
          <w:lang w:val="en-US"/>
        </w:rPr>
      </w:pPr>
      <w:bookmarkStart w:id="601" w:name="_Ref123744131"/>
      <w:r>
        <w:rPr>
          <w:rFonts w:ascii="Arial" w:hAnsi="Arial" w:cs="Arial"/>
          <w:b w:val="0"/>
          <w:bCs w:val="0"/>
          <w:noProof/>
          <w:sz w:val="24"/>
          <w:szCs w:val="24"/>
          <w:lang w:val="en-US"/>
        </w:rPr>
        <w:t>484</w:t>
      </w:r>
      <w:bookmarkEnd w:id="601"/>
      <w:r w:rsidR="00751039" w:rsidRPr="00751039">
        <w:rPr>
          <w:rFonts w:ascii="Arial" w:hAnsi="Arial" w:cs="Arial"/>
          <w:b w:val="0"/>
          <w:bCs w:val="0"/>
          <w:sz w:val="24"/>
          <w:szCs w:val="24"/>
          <w:lang w:val="en-US"/>
        </w:rPr>
        <w:t>.</w:t>
      </w:r>
      <w:r w:rsidR="00751039" w:rsidRPr="00751039">
        <w:rPr>
          <w:rFonts w:ascii="Arial" w:hAnsi="Arial" w:cs="Arial"/>
          <w:b w:val="0"/>
          <w:bCs w:val="0"/>
          <w:sz w:val="24"/>
          <w:szCs w:val="24"/>
          <w:lang w:val="en-US"/>
        </w:rPr>
        <w:tab/>
      </w:r>
      <w:r w:rsidR="00FB38E4" w:rsidRPr="00FE49B4">
        <w:rPr>
          <w:rFonts w:ascii="Arial" w:hAnsi="Arial" w:cs="Arial"/>
          <w:b w:val="0"/>
          <w:sz w:val="24"/>
          <w:szCs w:val="24"/>
          <w:lang w:val="en-US"/>
        </w:rPr>
        <w:t>Nagano Y, Millar BC, Johnson E, Goldsmith CE, Elborn JS, Rendall J, Moore JE. Fungal infections in patients with cystic fibrosis. Rev Med Microbiol 2007; 18(1): 11-16; doi: 10.1097/MRM.0b013e3282e1c70a</w:t>
      </w:r>
    </w:p>
    <w:p w14:paraId="2D9BE2C5" w14:textId="0328CC39"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02" w:name="_Ref124157834"/>
      <w:r>
        <w:rPr>
          <w:rFonts w:ascii="Arial" w:eastAsia="Helvetica Neue" w:hAnsi="Arial" w:cs="Arial"/>
          <w:b w:val="0"/>
          <w:bCs w:val="0"/>
          <w:noProof/>
          <w:color w:val="000000"/>
          <w:sz w:val="24"/>
          <w:szCs w:val="24"/>
          <w:bdr w:val="nil"/>
          <w:lang w:val="da-DK" w:eastAsia="de-DE"/>
        </w:rPr>
        <w:t>485</w:t>
      </w:r>
      <w:bookmarkEnd w:id="602"/>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Nakayama K, Morimoto K. Relationship between, lifestyle, mold and sick building syndromes in newly built dwellings in Japan. Int J Immunopathol Pharmacol 2007; 20(2 Suppl 2): 35-43; doi: 10.1177/03946320070200S208</w:t>
      </w:r>
    </w:p>
    <w:p w14:paraId="505770A3" w14:textId="2BC0BCEB"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03" w:name="_Ref124157822"/>
      <w:r>
        <w:rPr>
          <w:rFonts w:ascii="Arial" w:eastAsia="Helvetica Neue" w:hAnsi="Arial" w:cs="Arial"/>
          <w:b w:val="0"/>
          <w:bCs w:val="0"/>
          <w:noProof/>
          <w:color w:val="000000"/>
          <w:sz w:val="24"/>
          <w:szCs w:val="24"/>
          <w:bdr w:val="nil"/>
          <w:lang w:val="da-DK" w:eastAsia="de-DE"/>
        </w:rPr>
        <w:t>486</w:t>
      </w:r>
      <w:bookmarkEnd w:id="603"/>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Nakayama K, Morimoto K. [Risk factor for lifestyle and way of living for symptoms of epidemiological survey in Japan]. [Article in Japanese] Nihon Eiseigaku Zasshi 2009; 64(3): 689-698; doi: 10.1265/jjh.64.689</w:t>
      </w:r>
    </w:p>
    <w:p w14:paraId="45890B96" w14:textId="57B61EFA" w:rsidR="00DD4AEC" w:rsidRPr="00646550" w:rsidRDefault="00CD253B" w:rsidP="00F63B2F">
      <w:pPr>
        <w:pStyle w:val="Beschriftung"/>
        <w:spacing w:after="60"/>
        <w:ind w:left="709" w:hanging="709"/>
        <w:rPr>
          <w:rFonts w:ascii="Arial" w:hAnsi="Arial" w:cs="Arial"/>
          <w:b w:val="0"/>
          <w:bCs w:val="0"/>
          <w:sz w:val="24"/>
          <w:szCs w:val="24"/>
        </w:rPr>
      </w:pPr>
      <w:bookmarkStart w:id="604" w:name="_Ref124158393"/>
      <w:r>
        <w:rPr>
          <w:rFonts w:ascii="Arial" w:eastAsia="Helvetica Neue" w:hAnsi="Arial" w:cs="Arial"/>
          <w:b w:val="0"/>
          <w:bCs w:val="0"/>
          <w:noProof/>
          <w:color w:val="000000"/>
          <w:sz w:val="24"/>
          <w:szCs w:val="24"/>
          <w:bdr w:val="nil"/>
          <w:lang w:val="da-DK" w:eastAsia="de-DE"/>
        </w:rPr>
        <w:t>487</w:t>
      </w:r>
      <w:bookmarkEnd w:id="604"/>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Nakayama Y, Nakaoka H, Suzuki N, Tsumura K, Hanazato M, Todaka E, Mori C. Prevalence and risk factors of pre-sick building syndrome: characteristics of indoor environmental and individual factors. Environ Health Prev Med 2019; 24(1): 77; doi: 10.1186/s12199-019-0830-8</w:t>
      </w:r>
    </w:p>
    <w:p w14:paraId="4457FDBE" w14:textId="41F0B020" w:rsidR="00286745" w:rsidRPr="00A04BBA" w:rsidRDefault="00CD253B" w:rsidP="00F63B2F">
      <w:pPr>
        <w:pStyle w:val="Beschriftung"/>
        <w:spacing w:after="60"/>
        <w:ind w:left="709" w:hanging="709"/>
        <w:rPr>
          <w:rFonts w:ascii="Arial" w:eastAsia="Times New Roman" w:hAnsi="Arial" w:cs="Arial"/>
          <w:b w:val="0"/>
          <w:bCs w:val="0"/>
          <w:sz w:val="24"/>
          <w:szCs w:val="24"/>
          <w:lang w:eastAsia="de-DE"/>
        </w:rPr>
      </w:pPr>
      <w:bookmarkStart w:id="605" w:name="_Ref127270257"/>
      <w:r>
        <w:rPr>
          <w:rFonts w:ascii="Arial" w:eastAsia="Times New Roman" w:hAnsi="Arial" w:cs="Arial"/>
          <w:b w:val="0"/>
          <w:bCs w:val="0"/>
          <w:noProof/>
          <w:sz w:val="24"/>
          <w:szCs w:val="24"/>
          <w:lang w:eastAsia="de-DE"/>
        </w:rPr>
        <w:t>488</w:t>
      </w:r>
      <w:bookmarkEnd w:id="605"/>
      <w:r w:rsidR="00286745" w:rsidRPr="00A04BBA">
        <w:rPr>
          <w:rFonts w:ascii="Arial" w:eastAsia="Times New Roman" w:hAnsi="Arial" w:cs="Arial"/>
          <w:b w:val="0"/>
          <w:bCs w:val="0"/>
          <w:sz w:val="24"/>
          <w:szCs w:val="24"/>
          <w:lang w:eastAsia="de-DE"/>
        </w:rPr>
        <w:t>.</w:t>
      </w:r>
      <w:r w:rsidR="00286745" w:rsidRPr="00A04BBA">
        <w:rPr>
          <w:rFonts w:ascii="Arial" w:eastAsia="Times New Roman" w:hAnsi="Arial" w:cs="Arial"/>
          <w:b w:val="0"/>
          <w:bCs w:val="0"/>
          <w:sz w:val="24"/>
          <w:szCs w:val="24"/>
          <w:lang w:eastAsia="de-DE"/>
        </w:rPr>
        <w:tab/>
        <w:t>Nenoff P. Dermatomykosen durch Schimmelpilze - Tagungsbericht der 16. Tagung der Arbeitsgemeinschaft „Mykologische Laboratoriumsdiagnostik“ der Deutschsprachigen Mykologischen Gesellschaft (DMykG). Der Mikrobiologe 2005; 2: 71-78</w:t>
      </w:r>
    </w:p>
    <w:p w14:paraId="2D26C90E" w14:textId="356770B5" w:rsidR="007169DB" w:rsidRPr="001A6F70" w:rsidRDefault="00CD253B" w:rsidP="00F63B2F">
      <w:pPr>
        <w:pStyle w:val="Beschriftung"/>
        <w:spacing w:after="60"/>
        <w:ind w:left="709" w:hanging="709"/>
        <w:rPr>
          <w:rFonts w:ascii="Arial" w:hAnsi="Arial" w:cs="Arial"/>
          <w:b w:val="0"/>
          <w:bCs w:val="0"/>
          <w:sz w:val="24"/>
          <w:szCs w:val="24"/>
        </w:rPr>
      </w:pPr>
      <w:bookmarkStart w:id="606" w:name="_Ref124406679"/>
      <w:r>
        <w:rPr>
          <w:rFonts w:ascii="Arial" w:eastAsia="Calibri" w:hAnsi="Arial" w:cs="Arial"/>
          <w:b w:val="0"/>
          <w:bCs w:val="0"/>
          <w:noProof/>
          <w:sz w:val="24"/>
          <w:szCs w:val="24"/>
          <w:u w:color="000000"/>
        </w:rPr>
        <w:t>489</w:t>
      </w:r>
      <w:bookmarkEnd w:id="606"/>
      <w:r w:rsidR="007169DB" w:rsidRPr="001A6F70">
        <w:rPr>
          <w:rFonts w:ascii="Arial" w:eastAsia="Calibri" w:hAnsi="Arial" w:cs="Arial"/>
          <w:b w:val="0"/>
          <w:bCs w:val="0"/>
          <w:sz w:val="24"/>
          <w:szCs w:val="24"/>
          <w:u w:color="000000"/>
        </w:rPr>
        <w:t>.</w:t>
      </w:r>
      <w:r w:rsidR="007169DB" w:rsidRPr="001A6F70">
        <w:rPr>
          <w:rFonts w:ascii="Arial" w:eastAsia="Calibri" w:hAnsi="Arial" w:cs="Arial"/>
          <w:b w:val="0"/>
          <w:bCs w:val="0"/>
          <w:sz w:val="24"/>
          <w:szCs w:val="24"/>
          <w:u w:color="000000"/>
        </w:rPr>
        <w:tab/>
      </w:r>
      <w:r w:rsidR="007169DB" w:rsidRPr="001A6F70">
        <w:rPr>
          <w:rFonts w:ascii="Arial" w:hAnsi="Arial" w:cs="Arial"/>
          <w:b w:val="0"/>
          <w:bCs w:val="0"/>
          <w:sz w:val="24"/>
          <w:szCs w:val="24"/>
        </w:rPr>
        <w:t>Netzwerk Schimmelpilzberatung Baden-Württemberg: Feuchte-/</w:t>
      </w:r>
      <w:r w:rsidR="007169DB">
        <w:rPr>
          <w:rFonts w:ascii="Arial" w:hAnsi="Arial" w:cs="Arial"/>
          <w:b w:val="0"/>
          <w:bCs w:val="0"/>
          <w:sz w:val="24"/>
          <w:szCs w:val="24"/>
        </w:rPr>
        <w:t xml:space="preserve"> </w:t>
      </w:r>
      <w:r w:rsidR="007169DB" w:rsidRPr="001A6F70">
        <w:rPr>
          <w:rFonts w:ascii="Arial" w:hAnsi="Arial" w:cs="Arial"/>
          <w:b w:val="0"/>
          <w:bCs w:val="0"/>
          <w:sz w:val="24"/>
          <w:szCs w:val="24"/>
        </w:rPr>
        <w:t>Schimmelpilzschäden vermeiden und beheben, 2022</w:t>
      </w:r>
    </w:p>
    <w:p w14:paraId="0F1269FC" w14:textId="2289C825" w:rsidR="0070634A" w:rsidRPr="009B5A75" w:rsidRDefault="00CD253B" w:rsidP="00F63B2F">
      <w:pPr>
        <w:pStyle w:val="Beschriftung"/>
        <w:spacing w:after="60"/>
        <w:ind w:left="709" w:hanging="709"/>
        <w:rPr>
          <w:rFonts w:ascii="Arial" w:hAnsi="Arial" w:cs="Arial"/>
          <w:b w:val="0"/>
          <w:bCs w:val="0"/>
          <w:sz w:val="24"/>
          <w:szCs w:val="24"/>
        </w:rPr>
      </w:pPr>
      <w:r>
        <w:rPr>
          <w:rFonts w:ascii="Arial" w:hAnsi="Arial" w:cs="Arial"/>
          <w:b w:val="0"/>
          <w:bCs w:val="0"/>
          <w:noProof/>
          <w:sz w:val="24"/>
          <w:szCs w:val="24"/>
        </w:rPr>
        <w:t>490</w:t>
      </w:r>
      <w:r w:rsidR="0070634A" w:rsidRPr="009B5A75">
        <w:rPr>
          <w:rFonts w:ascii="Arial" w:hAnsi="Arial" w:cs="Arial"/>
          <w:b w:val="0"/>
          <w:bCs w:val="0"/>
          <w:sz w:val="24"/>
          <w:szCs w:val="24"/>
        </w:rPr>
        <w:t>.</w:t>
      </w:r>
      <w:r w:rsidR="0070634A" w:rsidRPr="009B5A75">
        <w:rPr>
          <w:rFonts w:ascii="Arial" w:hAnsi="Arial" w:cs="Arial"/>
          <w:b w:val="0"/>
          <w:bCs w:val="0"/>
          <w:sz w:val="24"/>
          <w:szCs w:val="24"/>
        </w:rPr>
        <w:tab/>
        <w:t>Netzwerk Schimmelpilzberatung Deutschland. Statement des Netzwerkes Schimmelpilzberatung Deutschland. Schimmel im Innenraum – Gesundheitliche Risiken in Zusammenhang mit Armutsgefährdung. Umweltmed – Hygiene – Arbeitsmed 2022; 27(5): 249-252</w:t>
      </w:r>
    </w:p>
    <w:p w14:paraId="4E1C7930" w14:textId="24886D5D" w:rsidR="00D347B7" w:rsidRPr="00DA57B1" w:rsidRDefault="00CD253B" w:rsidP="00F63B2F">
      <w:pPr>
        <w:pStyle w:val="Beschriftung"/>
        <w:spacing w:after="60"/>
        <w:ind w:left="709" w:hanging="709"/>
        <w:rPr>
          <w:rFonts w:ascii="Arial" w:hAnsi="Arial" w:cs="Arial"/>
          <w:b w:val="0"/>
          <w:bCs w:val="0"/>
          <w:sz w:val="24"/>
          <w:szCs w:val="24"/>
        </w:rPr>
      </w:pPr>
      <w:bookmarkStart w:id="607" w:name="_Ref124402905"/>
      <w:r>
        <w:rPr>
          <w:rFonts w:ascii="Arial" w:eastAsia="Calibri" w:hAnsi="Arial" w:cs="Arial"/>
          <w:b w:val="0"/>
          <w:bCs w:val="0"/>
          <w:noProof/>
          <w:sz w:val="24"/>
          <w:szCs w:val="24"/>
          <w:u w:color="000000"/>
        </w:rPr>
        <w:t>491</w:t>
      </w:r>
      <w:bookmarkEnd w:id="607"/>
      <w:r w:rsidR="00D347B7" w:rsidRPr="00646550">
        <w:rPr>
          <w:rFonts w:ascii="Arial" w:eastAsia="Calibri" w:hAnsi="Arial" w:cs="Arial"/>
          <w:b w:val="0"/>
          <w:bCs w:val="0"/>
          <w:sz w:val="24"/>
          <w:szCs w:val="24"/>
          <w:u w:color="000000"/>
        </w:rPr>
        <w:t>.</w:t>
      </w:r>
      <w:r w:rsidR="00D347B7" w:rsidRPr="00646550">
        <w:rPr>
          <w:rFonts w:ascii="Arial" w:eastAsia="Calibri" w:hAnsi="Arial" w:cs="Arial"/>
          <w:b w:val="0"/>
          <w:bCs w:val="0"/>
          <w:sz w:val="24"/>
          <w:szCs w:val="24"/>
          <w:u w:color="000000"/>
        </w:rPr>
        <w:tab/>
      </w:r>
      <w:r w:rsidR="00D347B7" w:rsidRPr="00646550">
        <w:rPr>
          <w:rFonts w:ascii="Arial" w:hAnsi="Arial" w:cs="Arial"/>
          <w:b w:val="0"/>
          <w:bCs w:val="0"/>
          <w:sz w:val="24"/>
          <w:szCs w:val="24"/>
        </w:rPr>
        <w:t xml:space="preserve">Neuhann HF, Wiesmüller GA Hornberg C, Schlipköter HW. </w:t>
      </w:r>
      <w:r w:rsidR="00D347B7" w:rsidRPr="003C3FB4">
        <w:rPr>
          <w:rFonts w:ascii="Arial" w:hAnsi="Arial" w:cs="Arial"/>
          <w:b w:val="0"/>
          <w:bCs w:val="0"/>
          <w:sz w:val="24"/>
          <w:szCs w:val="24"/>
        </w:rPr>
        <w:t xml:space="preserve">III-2.4 Aufgaben und Strukturen umweltmedizinischer Beratungsstellen in Deutschland. In: Wichmann H-E, Schlipköter H-W, Fülgraff G, Hrsg. Handbuch der Umweltmedizin, 25. </w:t>
      </w:r>
      <w:r w:rsidR="00D347B7" w:rsidRPr="00DA57B1">
        <w:rPr>
          <w:rFonts w:ascii="Arial" w:hAnsi="Arial" w:cs="Arial"/>
          <w:b w:val="0"/>
          <w:bCs w:val="0"/>
          <w:sz w:val="24"/>
          <w:szCs w:val="24"/>
        </w:rPr>
        <w:t>Erg. Lfg. 9/02. ecomed Verlagsgesellschaft, Landsberg/Lech 2002, 1-23</w:t>
      </w:r>
    </w:p>
    <w:p w14:paraId="0AB37281" w14:textId="627283BC"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08" w:name="_Ref122524312"/>
      <w:r>
        <w:rPr>
          <w:rFonts w:ascii="Arial" w:eastAsia="Times New Roman" w:hAnsi="Arial" w:cs="Arial"/>
          <w:b w:val="0"/>
          <w:bCs w:val="0"/>
          <w:noProof/>
          <w:sz w:val="24"/>
          <w:szCs w:val="24"/>
        </w:rPr>
        <w:t>492</w:t>
      </w:r>
      <w:bookmarkEnd w:id="608"/>
      <w:r w:rsidR="00F75FE6" w:rsidRPr="00DA57B1">
        <w:rPr>
          <w:rFonts w:ascii="Arial" w:eastAsia="Times New Roman" w:hAnsi="Arial" w:cs="Arial"/>
          <w:b w:val="0"/>
          <w:bCs w:val="0"/>
          <w:noProof/>
          <w:sz w:val="24"/>
          <w:szCs w:val="24"/>
        </w:rPr>
        <w:t>.</w:t>
      </w:r>
      <w:r w:rsidR="00F75FE6" w:rsidRPr="00DA57B1">
        <w:rPr>
          <w:rFonts w:ascii="Arial" w:eastAsia="Times New Roman" w:hAnsi="Arial" w:cs="Arial"/>
          <w:b w:val="0"/>
          <w:bCs w:val="0"/>
          <w:noProof/>
          <w:sz w:val="24"/>
          <w:szCs w:val="24"/>
        </w:rPr>
        <w:tab/>
        <w:t xml:space="preserve">Nevalainen A, Seuri M. Of microbes and men. </w:t>
      </w:r>
      <w:r w:rsidR="00F75FE6" w:rsidRPr="00CB5667">
        <w:rPr>
          <w:rFonts w:ascii="Arial" w:eastAsia="Times New Roman" w:hAnsi="Arial" w:cs="Arial"/>
          <w:b w:val="0"/>
          <w:bCs w:val="0"/>
          <w:noProof/>
          <w:sz w:val="24"/>
          <w:szCs w:val="24"/>
          <w:lang w:val="en-US"/>
        </w:rPr>
        <w:t>Indoor Air 2005; 15 Suppl 9: 58-64; doi: 10.1111/j.1600-0668.2005.00344.x</w:t>
      </w:r>
    </w:p>
    <w:p w14:paraId="7F7BFEF9" w14:textId="4D058886" w:rsidR="0099386F" w:rsidRPr="000D1F72"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609" w:name="_Ref127261120"/>
      <w:r>
        <w:rPr>
          <w:rFonts w:ascii="Arial" w:eastAsia="Times New Roman" w:hAnsi="Arial" w:cs="Arial"/>
          <w:b w:val="0"/>
          <w:bCs w:val="0"/>
          <w:noProof/>
          <w:sz w:val="24"/>
          <w:szCs w:val="24"/>
          <w:lang w:val="en-US" w:eastAsia="de-DE"/>
        </w:rPr>
        <w:t>493</w:t>
      </w:r>
      <w:bookmarkEnd w:id="609"/>
      <w:r w:rsidR="0099386F" w:rsidRPr="000D1F72">
        <w:rPr>
          <w:rFonts w:ascii="Arial" w:eastAsia="Times New Roman" w:hAnsi="Arial" w:cs="Arial"/>
          <w:b w:val="0"/>
          <w:bCs w:val="0"/>
          <w:sz w:val="24"/>
          <w:szCs w:val="24"/>
          <w:lang w:val="en-US" w:eastAsia="de-DE"/>
        </w:rPr>
        <w:t>.</w:t>
      </w:r>
      <w:r w:rsidR="0099386F" w:rsidRPr="000D1F72">
        <w:rPr>
          <w:rFonts w:ascii="Arial" w:eastAsia="Times New Roman" w:hAnsi="Arial" w:cs="Arial"/>
          <w:b w:val="0"/>
          <w:bCs w:val="0"/>
          <w:sz w:val="24"/>
          <w:szCs w:val="24"/>
          <w:lang w:val="en-US" w:eastAsia="de-DE"/>
        </w:rPr>
        <w:tab/>
        <w:t>Nevalainen A, Täubel M, Hyvärinen A. Indoor fungi: companions and contaminants. Indoor Air 2015; 25(2): 125-156; doi: 10.1111/ina.12182</w:t>
      </w:r>
    </w:p>
    <w:p w14:paraId="35EE9034" w14:textId="6BE3EAF0" w:rsidR="00F75FE6" w:rsidRPr="00C5514B"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10" w:name="_Ref122513847"/>
      <w:r>
        <w:rPr>
          <w:rFonts w:ascii="Arial" w:eastAsia="Times New Roman" w:hAnsi="Arial" w:cs="Arial"/>
          <w:b w:val="0"/>
          <w:bCs w:val="0"/>
          <w:noProof/>
          <w:sz w:val="24"/>
          <w:szCs w:val="24"/>
          <w:lang w:val="en-US"/>
        </w:rPr>
        <w:t>494</w:t>
      </w:r>
      <w:bookmarkEnd w:id="610"/>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New York City Department of Health and Mental Hygiene. Guidelines on Assessment and Remediation of Fungi in Indoor Environments 2008; https://www1.nyc.gov/assets/doh/downloads/pdf/epi/epi-mould-guidelines.pdf</w:t>
      </w:r>
      <w:r w:rsidR="00C5514B" w:rsidRPr="00C5514B">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4ADEB11E" w14:textId="756F2535" w:rsidR="0049691C"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611" w:name="_Ref123746975"/>
      <w:r>
        <w:rPr>
          <w:rFonts w:ascii="Arial" w:eastAsia="Calibri" w:hAnsi="Arial" w:cs="Arial"/>
          <w:b w:val="0"/>
          <w:noProof/>
          <w:sz w:val="24"/>
          <w:szCs w:val="24"/>
          <w:u w:color="000000"/>
          <w:lang w:val="en-US"/>
        </w:rPr>
        <w:t>495</w:t>
      </w:r>
      <w:bookmarkEnd w:id="611"/>
      <w:r w:rsidR="0049691C" w:rsidRPr="006C4740">
        <w:rPr>
          <w:rFonts w:ascii="Arial" w:eastAsia="Calibri" w:hAnsi="Arial" w:cs="Arial"/>
          <w:b w:val="0"/>
          <w:sz w:val="24"/>
          <w:szCs w:val="24"/>
          <w:u w:color="000000"/>
          <w:lang w:val="en-US"/>
        </w:rPr>
        <w:t>.</w:t>
      </w:r>
      <w:r w:rsidR="0049691C" w:rsidRPr="006C4740">
        <w:rPr>
          <w:rFonts w:ascii="Arial" w:eastAsia="Calibri" w:hAnsi="Arial" w:cs="Arial"/>
          <w:b w:val="0"/>
          <w:sz w:val="24"/>
          <w:szCs w:val="24"/>
          <w:u w:color="000000"/>
          <w:lang w:val="en-US"/>
        </w:rPr>
        <w:tab/>
      </w:r>
      <w:r w:rsidR="0049691C" w:rsidRPr="006C4740">
        <w:rPr>
          <w:rStyle w:val="Hyperlink0"/>
          <w:rFonts w:ascii="Arial" w:eastAsia="Calibri" w:hAnsi="Arial" w:cs="Arial"/>
          <w:b w:val="0"/>
          <w:u w:color="000000"/>
          <w:lang w:val="en-US"/>
        </w:rPr>
        <w:t>Newman LS, Rose CS, Maier LA. Sarcoidosis. N Engl J Med 1997; 336(14): 1224-1234; doi: 10.1056/NEJM199704243361706</w:t>
      </w:r>
    </w:p>
    <w:p w14:paraId="6A57DF3E" w14:textId="6783B87D"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612" w:name="_Ref123747035"/>
      <w:r>
        <w:rPr>
          <w:rFonts w:ascii="Arial" w:eastAsia="Calibri" w:hAnsi="Arial" w:cs="Arial"/>
          <w:b w:val="0"/>
          <w:noProof/>
          <w:sz w:val="24"/>
          <w:szCs w:val="24"/>
          <w:u w:color="000000"/>
          <w:lang w:val="en-US"/>
        </w:rPr>
        <w:t>496</w:t>
      </w:r>
      <w:bookmarkEnd w:id="612"/>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r>
      <w:r w:rsidR="007517A5" w:rsidRPr="006C4740">
        <w:rPr>
          <w:rStyle w:val="Hyperlink0"/>
          <w:rFonts w:ascii="Arial" w:eastAsia="Calibri" w:hAnsi="Arial" w:cs="Arial"/>
          <w:b w:val="0"/>
          <w:u w:color="000000"/>
          <w:lang w:val="en-US"/>
        </w:rPr>
        <w:t>Newman LS, Rose CS, Bresnitz EA, Rossman MD, Barnard J, Frederick M, Terrin ML, Weinberger SE, Moller DR, McLennan G, Hunninghake G, DePalo L, Baughman RP, Michael C Iannuzzi, Marc A Judson, Genell L Knatterud, Bruce W Thompson, Alvin S Teirstein, Henry Yeager Jr, Carol J Johns, David L Rabin, Benjamin A Rybicki, Reuben Cherniack, ACCESS Research Group. A case control etiologic study of sarcoidosis: environmental and occupational risk factors. Am J Respir Crit Care Med 2004; 170(12): 1324-1330; doi: 10.1164/rccm.200402-249OC</w:t>
      </w:r>
    </w:p>
    <w:p w14:paraId="6174C0C2" w14:textId="3B8DAC54"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613" w:name="_Ref123750385"/>
      <w:r>
        <w:rPr>
          <w:rFonts w:ascii="Arial" w:eastAsia="Calibri" w:hAnsi="Arial" w:cs="Arial"/>
          <w:b w:val="0"/>
          <w:bCs w:val="0"/>
          <w:noProof/>
          <w:sz w:val="24"/>
          <w:szCs w:val="24"/>
          <w:u w:color="000000"/>
          <w:lang w:val="en-US"/>
        </w:rPr>
        <w:t>497</w:t>
      </w:r>
      <w:bookmarkEnd w:id="613"/>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Niculita-Hirzel H, Hantier G, Storti F, Plateel G, Roger T. Frequent Occupational Exposure to Fusarium Mycotoxins of Workers in the Swiss Grain Industry. Toxins 2016; 8(12): 370; doi: 10.3390/toxins8120370</w:t>
      </w:r>
    </w:p>
    <w:p w14:paraId="72D1D67C" w14:textId="6CAACE4E" w:rsidR="00DD4AEC"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14" w:name="_Ref124157850"/>
      <w:r>
        <w:rPr>
          <w:rFonts w:ascii="Arial" w:eastAsia="Helvetica Neue" w:hAnsi="Arial" w:cs="Arial"/>
          <w:b w:val="0"/>
          <w:bCs w:val="0"/>
          <w:noProof/>
          <w:color w:val="000000"/>
          <w:sz w:val="24"/>
          <w:szCs w:val="24"/>
          <w:bdr w:val="nil"/>
          <w:lang w:val="da-DK" w:eastAsia="de-DE"/>
        </w:rPr>
        <w:t>498</w:t>
      </w:r>
      <w:bookmarkEnd w:id="614"/>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Niedoszytko M, Chełmińska M, Chełmiński K. [Fungal allergy. Part I]. [Article in Polish] Pol Merkur Lekarski. 2002 Mar;12(69):241-4</w:t>
      </w:r>
    </w:p>
    <w:p w14:paraId="3C40465E" w14:textId="26CE8999" w:rsidR="007C27C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15" w:name="_Ref122592713"/>
      <w:r>
        <w:rPr>
          <w:rFonts w:ascii="Arial" w:eastAsia="Times New Roman" w:hAnsi="Arial" w:cs="Arial"/>
          <w:b w:val="0"/>
          <w:bCs w:val="0"/>
          <w:noProof/>
          <w:sz w:val="24"/>
          <w:szCs w:val="24"/>
          <w:lang w:val="en-US"/>
        </w:rPr>
        <w:t>499</w:t>
      </w:r>
      <w:bookmarkEnd w:id="615"/>
      <w:r w:rsidR="007C27C9" w:rsidRPr="00CB5667">
        <w:rPr>
          <w:rFonts w:ascii="Arial" w:eastAsia="Times New Roman" w:hAnsi="Arial" w:cs="Arial"/>
          <w:b w:val="0"/>
          <w:bCs w:val="0"/>
          <w:noProof/>
          <w:sz w:val="24"/>
          <w:szCs w:val="24"/>
          <w:lang w:val="en-US"/>
        </w:rPr>
        <w:t>.</w:t>
      </w:r>
      <w:r w:rsidR="007C27C9" w:rsidRPr="00CB5667">
        <w:rPr>
          <w:rFonts w:ascii="Arial" w:eastAsia="Times New Roman" w:hAnsi="Arial" w:cs="Arial"/>
          <w:b w:val="0"/>
          <w:bCs w:val="0"/>
          <w:noProof/>
          <w:sz w:val="24"/>
          <w:szCs w:val="24"/>
          <w:lang w:val="en-US"/>
        </w:rPr>
        <w:tab/>
        <w:t>Nielsen KF. Mycotoxin production by indoor molds. Fungal Genet Biol 2003; 39(2): 103-117; doi: 10.1016/s1087-1845(03)00026-4</w:t>
      </w:r>
    </w:p>
    <w:p w14:paraId="59353B6A" w14:textId="012703F0"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616" w:name="_Ref124325090"/>
      <w:r>
        <w:rPr>
          <w:rStyle w:val="Ohne"/>
          <w:rFonts w:ascii="Arial" w:eastAsia="Arial" w:hAnsi="Arial" w:cs="Arial"/>
          <w:b w:val="0"/>
          <w:noProof/>
          <w:sz w:val="24"/>
          <w:szCs w:val="24"/>
          <w:u w:color="000000"/>
          <w:lang w:val="en-US"/>
        </w:rPr>
        <w:t>500</w:t>
      </w:r>
      <w:bookmarkEnd w:id="616"/>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Nilsen FM, Ruiz JDC, Tulve NS. A Meta-Analysis of Stressors from the Total Environment Associated with Children's General Cognitive Ability. Int J Environ Res Public Health 2020; 17(15): 5451; doi: 10.3390/ijerph17155451</w:t>
      </w:r>
    </w:p>
    <w:p w14:paraId="213C7EA1" w14:textId="2908C786"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17" w:name="_Ref122524313"/>
      <w:r>
        <w:rPr>
          <w:rFonts w:ascii="Arial" w:eastAsia="Times New Roman" w:hAnsi="Arial" w:cs="Arial"/>
          <w:b w:val="0"/>
          <w:bCs w:val="0"/>
          <w:noProof/>
          <w:sz w:val="24"/>
          <w:szCs w:val="24"/>
          <w:lang w:val="en-US"/>
        </w:rPr>
        <w:t>501</w:t>
      </w:r>
      <w:bookmarkEnd w:id="617"/>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Nolard N, Béguin H, Chasseur C. [Mold allergy: 25 years of indoor and outdoor studies in Belgium]. [Article in French] Allerg Immunol (Paris) 2001; 33(2): 101-102</w:t>
      </w:r>
    </w:p>
    <w:p w14:paraId="55B6374E" w14:textId="27B9D065" w:rsidR="00CA1EA4" w:rsidRPr="00CA1EA4" w:rsidRDefault="00CD253B" w:rsidP="00F63B2F">
      <w:pPr>
        <w:pStyle w:val="Beschriftung"/>
        <w:spacing w:after="60"/>
        <w:ind w:left="709" w:hanging="709"/>
        <w:rPr>
          <w:rFonts w:ascii="Arial" w:hAnsi="Arial" w:cs="Arial"/>
          <w:b w:val="0"/>
          <w:bCs w:val="0"/>
          <w:sz w:val="24"/>
          <w:szCs w:val="24"/>
          <w:lang w:val="en-US"/>
        </w:rPr>
      </w:pPr>
      <w:bookmarkStart w:id="618" w:name="_Ref128127967"/>
      <w:r>
        <w:rPr>
          <w:rFonts w:ascii="Arial" w:hAnsi="Arial" w:cs="Arial"/>
          <w:b w:val="0"/>
          <w:noProof/>
          <w:sz w:val="24"/>
          <w:szCs w:val="24"/>
          <w:lang w:val="en-US"/>
        </w:rPr>
        <w:t>502</w:t>
      </w:r>
      <w:bookmarkEnd w:id="618"/>
      <w:r w:rsidR="00CA1EA4" w:rsidRPr="00CA1EA4">
        <w:rPr>
          <w:rFonts w:ascii="Arial" w:hAnsi="Arial" w:cs="Arial"/>
          <w:b w:val="0"/>
          <w:sz w:val="24"/>
          <w:szCs w:val="24"/>
          <w:lang w:val="en-US"/>
        </w:rPr>
        <w:t>.</w:t>
      </w:r>
      <w:r w:rsidR="00CA1EA4" w:rsidRPr="00CA1EA4">
        <w:rPr>
          <w:rFonts w:ascii="Arial" w:hAnsi="Arial" w:cs="Arial"/>
          <w:b w:val="0"/>
          <w:sz w:val="24"/>
          <w:szCs w:val="24"/>
          <w:lang w:val="en-US"/>
        </w:rPr>
        <w:tab/>
      </w:r>
      <w:r w:rsidR="00CA1EA4" w:rsidRPr="00CA1EA4">
        <w:rPr>
          <w:rFonts w:ascii="Arial" w:hAnsi="Arial" w:cs="Arial"/>
          <w:b w:val="0"/>
          <w:bCs w:val="0"/>
          <w:sz w:val="24"/>
          <w:szCs w:val="24"/>
          <w:lang w:val="en-US"/>
        </w:rPr>
        <w:t>Norbäck D, Zock JP, Plana E, Heinrich J, Svanes C, Sunyer J, Künzli N, Villani S, Olivieri M, Soon A, Jarvis D. Lung function decline in relation to mould and dampness in the home: the longitudinal European Community Respiratory Health Survey ECRHS II. Thorax 2011; 66(5): 396-401; doi: 10.1136/thx.2010.146613</w:t>
      </w:r>
    </w:p>
    <w:p w14:paraId="28D2B012" w14:textId="6DBACB39" w:rsidR="00F75FE6"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19" w:name="_Ref122524314"/>
      <w:r>
        <w:rPr>
          <w:rFonts w:ascii="Arial" w:eastAsia="Times New Roman" w:hAnsi="Arial" w:cs="Arial"/>
          <w:b w:val="0"/>
          <w:bCs w:val="0"/>
          <w:noProof/>
          <w:sz w:val="24"/>
          <w:szCs w:val="24"/>
          <w:lang w:val="en-US"/>
        </w:rPr>
        <w:t>503</w:t>
      </w:r>
      <w:bookmarkEnd w:id="619"/>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Norbäck D, Cai GH. Dampness, indoor mould, fungal DNA and respiratory health - molecular methods in indoor epidemiology. Clin Exp Allergy 2015; 45(5): 840-843; doi: 10.1111/cea.12524</w:t>
      </w:r>
    </w:p>
    <w:p w14:paraId="12A1F25A" w14:textId="0F9CFD8E" w:rsidR="00CA1EA4" w:rsidRPr="00237CF6" w:rsidRDefault="00CD253B" w:rsidP="00F63B2F">
      <w:pPr>
        <w:pStyle w:val="Beschriftung"/>
        <w:spacing w:after="60"/>
        <w:ind w:left="709" w:hanging="709"/>
        <w:rPr>
          <w:rFonts w:ascii="Arial" w:hAnsi="Arial" w:cs="Arial"/>
          <w:b w:val="0"/>
          <w:sz w:val="24"/>
          <w:szCs w:val="24"/>
          <w:lang w:val="en-US"/>
        </w:rPr>
      </w:pPr>
      <w:bookmarkStart w:id="620" w:name="_Ref128127997"/>
      <w:r>
        <w:rPr>
          <w:rFonts w:ascii="Arial" w:hAnsi="Arial" w:cs="Arial"/>
          <w:b w:val="0"/>
          <w:noProof/>
          <w:sz w:val="24"/>
          <w:szCs w:val="24"/>
          <w:lang w:val="en-US"/>
        </w:rPr>
        <w:t>504</w:t>
      </w:r>
      <w:bookmarkEnd w:id="620"/>
      <w:r w:rsidR="00CA1EA4" w:rsidRPr="00CA1EA4">
        <w:rPr>
          <w:rFonts w:ascii="Arial" w:hAnsi="Arial" w:cs="Arial"/>
          <w:b w:val="0"/>
          <w:sz w:val="24"/>
          <w:szCs w:val="24"/>
          <w:lang w:val="en-US"/>
        </w:rPr>
        <w:t>.</w:t>
      </w:r>
      <w:r w:rsidR="00CA1EA4" w:rsidRPr="00CA1EA4">
        <w:rPr>
          <w:rFonts w:ascii="Arial" w:hAnsi="Arial" w:cs="Arial"/>
          <w:b w:val="0"/>
          <w:sz w:val="24"/>
          <w:szCs w:val="24"/>
          <w:lang w:val="en-US"/>
        </w:rPr>
        <w:tab/>
        <w:t xml:space="preserve">Norbäck D, Hashim JH, Hashim Z, Cai GH, Sooria V, Ismail SA, Wieslander G. Respiratory symptoms and fractional exhaled nitric oxide (FeNO) among students in Penang, Malaysia in relation to signs of dampness at school and fungal DNA in school dust. </w:t>
      </w:r>
      <w:r w:rsidR="00CA1EA4" w:rsidRPr="00237CF6">
        <w:rPr>
          <w:rFonts w:ascii="Arial" w:hAnsi="Arial" w:cs="Arial"/>
          <w:b w:val="0"/>
          <w:sz w:val="24"/>
          <w:szCs w:val="24"/>
          <w:lang w:val="en-US"/>
        </w:rPr>
        <w:t>Sci Total Environ 2017; 577: 148-154; doi: 10.1016/j.scitotenv.2016.10.148</w:t>
      </w:r>
    </w:p>
    <w:p w14:paraId="36A6D0A5" w14:textId="60D8F1D1" w:rsidR="00CA1EA4" w:rsidRPr="00CA1EA4" w:rsidRDefault="00CD253B" w:rsidP="00F63B2F">
      <w:pPr>
        <w:pStyle w:val="Beschriftung"/>
        <w:spacing w:after="60"/>
        <w:ind w:left="709" w:hanging="709"/>
        <w:rPr>
          <w:rFonts w:ascii="Arial" w:hAnsi="Arial" w:cs="Arial"/>
          <w:b w:val="0"/>
          <w:sz w:val="24"/>
          <w:szCs w:val="24"/>
          <w:lang w:val="en-US"/>
        </w:rPr>
      </w:pPr>
      <w:bookmarkStart w:id="621" w:name="_Ref128127950"/>
      <w:r>
        <w:rPr>
          <w:rFonts w:ascii="Arial" w:hAnsi="Arial" w:cs="Arial"/>
          <w:b w:val="0"/>
          <w:noProof/>
          <w:sz w:val="24"/>
          <w:szCs w:val="24"/>
          <w:lang w:val="en-US"/>
        </w:rPr>
        <w:t>505</w:t>
      </w:r>
      <w:bookmarkEnd w:id="621"/>
      <w:r w:rsidR="00CA1EA4" w:rsidRPr="00CA1EA4">
        <w:rPr>
          <w:rFonts w:ascii="Arial" w:hAnsi="Arial" w:cs="Arial"/>
          <w:b w:val="0"/>
          <w:sz w:val="24"/>
          <w:szCs w:val="24"/>
          <w:lang w:val="en-US"/>
        </w:rPr>
        <w:t>.</w:t>
      </w:r>
      <w:r w:rsidR="00CA1EA4" w:rsidRPr="00CA1EA4">
        <w:rPr>
          <w:rFonts w:ascii="Arial" w:hAnsi="Arial" w:cs="Arial"/>
          <w:b w:val="0"/>
          <w:sz w:val="24"/>
          <w:szCs w:val="24"/>
          <w:lang w:val="en-US"/>
        </w:rPr>
        <w:tab/>
        <w:t>Norbäck D, Hashim JH, Hashim Z, Sooria V, Ismail SA, Wieslander G. Ocular symptoms and tear film break up time (BUT) among junior high school students in Penang, Malaysia - Associations with fungal DNA in school dust. Int J Hyg Environ Health 2017; 220(4): 697-703; doi: 10.1016/j.ijheh.2017.01.016</w:t>
      </w:r>
    </w:p>
    <w:p w14:paraId="35B96441" w14:textId="0828A63A" w:rsidR="00F75FE6" w:rsidRPr="0093100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22" w:name="_Ref122524315"/>
      <w:r>
        <w:rPr>
          <w:rFonts w:ascii="Arial" w:eastAsia="Times New Roman" w:hAnsi="Arial" w:cs="Arial"/>
          <w:b w:val="0"/>
          <w:bCs w:val="0"/>
          <w:noProof/>
          <w:sz w:val="24"/>
          <w:szCs w:val="24"/>
          <w:lang w:val="en-US"/>
        </w:rPr>
        <w:t>506</w:t>
      </w:r>
      <w:bookmarkEnd w:id="622"/>
      <w:r w:rsidR="00F75FE6" w:rsidRPr="00CB5667">
        <w:rPr>
          <w:rFonts w:ascii="Arial" w:eastAsia="Times New Roman" w:hAnsi="Arial" w:cs="Arial"/>
          <w:b w:val="0"/>
          <w:bCs w:val="0"/>
          <w:noProof/>
          <w:sz w:val="24"/>
          <w:szCs w:val="24"/>
          <w:lang w:val="en-US"/>
        </w:rPr>
        <w:t>.</w:t>
      </w:r>
      <w:r w:rsidR="00F75FE6" w:rsidRPr="00CB5667">
        <w:rPr>
          <w:rFonts w:ascii="Arial" w:eastAsia="Times New Roman" w:hAnsi="Arial" w:cs="Arial"/>
          <w:b w:val="0"/>
          <w:bCs w:val="0"/>
          <w:noProof/>
          <w:sz w:val="24"/>
          <w:szCs w:val="24"/>
          <w:lang w:val="en-US"/>
        </w:rPr>
        <w:tab/>
        <w:t xml:space="preserve">Norbäck D, Zock JP, Plana E, Heinrich J, Tischer C, Jacobsen Bertelsen R, Sunyer J, Künzli N, Villani S, Olivieri M, Verlato G, Soon A, Schlünssen V, Gunnbjörnsdottir MI, Jarvis D. Building dampness and mold in European homes in relation to climate, building characteristics and socio-economic status: The European Community Respiratory Health Survey ECRHS II. </w:t>
      </w:r>
      <w:r w:rsidR="00F75FE6" w:rsidRPr="00931005">
        <w:rPr>
          <w:rFonts w:ascii="Arial" w:eastAsia="Times New Roman" w:hAnsi="Arial" w:cs="Arial"/>
          <w:b w:val="0"/>
          <w:bCs w:val="0"/>
          <w:noProof/>
          <w:sz w:val="24"/>
          <w:szCs w:val="24"/>
          <w:lang w:val="en-US"/>
        </w:rPr>
        <w:t>Indoor Air 2017; 27(5): 921-932; doi: 10.1111/ina.12375</w:t>
      </w:r>
    </w:p>
    <w:p w14:paraId="2866DFA2" w14:textId="3D611534" w:rsidR="003178C6" w:rsidRPr="00253B4C" w:rsidRDefault="00CD253B" w:rsidP="00F63B2F">
      <w:pPr>
        <w:pStyle w:val="Beschriftung"/>
        <w:spacing w:after="60"/>
        <w:ind w:left="709" w:hanging="709"/>
        <w:rPr>
          <w:rFonts w:ascii="Arial" w:hAnsi="Arial" w:cs="Arial"/>
          <w:b w:val="0"/>
          <w:bCs w:val="0"/>
          <w:sz w:val="24"/>
          <w:szCs w:val="24"/>
          <w:lang w:val="en-US"/>
        </w:rPr>
      </w:pPr>
      <w:bookmarkStart w:id="623" w:name="_Ref128410255"/>
      <w:r>
        <w:rPr>
          <w:rFonts w:ascii="Arial" w:eastAsia="Times New Roman" w:hAnsi="Arial" w:cs="Arial"/>
          <w:b w:val="0"/>
          <w:noProof/>
          <w:sz w:val="24"/>
          <w:szCs w:val="24"/>
          <w:lang w:val="da-DK" w:eastAsia="de-DE"/>
        </w:rPr>
        <w:t>507</w:t>
      </w:r>
      <w:bookmarkEnd w:id="623"/>
      <w:r w:rsidR="003178C6" w:rsidRPr="00253B4C">
        <w:rPr>
          <w:rFonts w:ascii="Arial" w:eastAsia="Times New Roman" w:hAnsi="Arial" w:cs="Arial"/>
          <w:b w:val="0"/>
          <w:sz w:val="24"/>
          <w:szCs w:val="24"/>
          <w:lang w:val="da-DK" w:eastAsia="de-DE"/>
        </w:rPr>
        <w:t>.</w:t>
      </w:r>
      <w:r w:rsidR="003178C6" w:rsidRPr="00253B4C">
        <w:rPr>
          <w:rFonts w:ascii="Arial" w:eastAsia="Times New Roman" w:hAnsi="Arial" w:cs="Arial"/>
          <w:b w:val="0"/>
          <w:sz w:val="24"/>
          <w:szCs w:val="24"/>
          <w:lang w:val="da-DK" w:eastAsia="de-DE"/>
        </w:rPr>
        <w:tab/>
        <w:t xml:space="preserve">Norbäck D, Lu C, Zhang Y, Li B, Zhao Z, Huang C, Zhang X, Qian H, Sun Y, Sundell J, Wang J, Liu W, Deng Q. Lifetime-ever pneumonia among pre-school children across China - Associations with pre-natal and post-natal early life environmental factors. </w:t>
      </w:r>
      <w:r w:rsidR="003178C6" w:rsidRPr="00253B4C">
        <w:rPr>
          <w:rFonts w:ascii="Arial" w:eastAsia="Times New Roman" w:hAnsi="Arial" w:cs="Arial"/>
          <w:b w:val="0"/>
          <w:sz w:val="24"/>
          <w:szCs w:val="24"/>
          <w:lang w:val="en-US" w:eastAsia="de-DE"/>
        </w:rPr>
        <w:t>Environ Res 2018; 167: 418-427; doi: 10.1016/j.envres.2018.08.003</w:t>
      </w:r>
    </w:p>
    <w:p w14:paraId="38D664C7" w14:textId="16DAFB87"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24" w:name="_Ref124158331"/>
      <w:r>
        <w:rPr>
          <w:rFonts w:ascii="Arial" w:eastAsia="Helvetica Neue" w:hAnsi="Arial" w:cs="Arial"/>
          <w:b w:val="0"/>
          <w:bCs w:val="0"/>
          <w:noProof/>
          <w:color w:val="000000"/>
          <w:sz w:val="24"/>
          <w:szCs w:val="24"/>
          <w:bdr w:val="nil"/>
          <w:lang w:val="da-DK" w:eastAsia="de-DE"/>
        </w:rPr>
        <w:t>508</w:t>
      </w:r>
      <w:bookmarkEnd w:id="624"/>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Nordin S. Mechanisms underlying nontoxic indoor air health problems: A review. Int J Hyg Environ Health 2020; 226: 113489; doi: 10.1016/j.ijheh.2020.113489</w:t>
      </w:r>
    </w:p>
    <w:p w14:paraId="218A23BF" w14:textId="48AD86B7" w:rsidR="00DB34D6" w:rsidRPr="00F07440" w:rsidRDefault="00CD253B" w:rsidP="00F63B2F">
      <w:pPr>
        <w:pStyle w:val="Beschriftung"/>
        <w:spacing w:after="60"/>
        <w:ind w:left="709" w:hanging="709"/>
        <w:rPr>
          <w:rStyle w:val="Hyperlink0"/>
          <w:rFonts w:ascii="Arial" w:eastAsia="Calibri" w:hAnsi="Arial" w:cs="Arial"/>
          <w:b w:val="0"/>
          <w:u w:color="000000"/>
        </w:rPr>
      </w:pPr>
      <w:bookmarkStart w:id="625" w:name="_Ref127191222"/>
      <w:r>
        <w:rPr>
          <w:rStyle w:val="Hyperlink0"/>
          <w:rFonts w:ascii="Arial" w:eastAsia="Calibri" w:hAnsi="Arial" w:cs="Arial"/>
          <w:b w:val="0"/>
          <w:noProof/>
          <w:u w:color="000000"/>
          <w:lang w:val="en-US"/>
        </w:rPr>
        <w:t>509</w:t>
      </w:r>
      <w:bookmarkEnd w:id="625"/>
      <w:r w:rsidR="00DB34D6" w:rsidRPr="001606B6">
        <w:rPr>
          <w:rStyle w:val="Hyperlink0"/>
          <w:rFonts w:ascii="Arial" w:eastAsia="Calibri" w:hAnsi="Arial" w:cs="Arial"/>
          <w:b w:val="0"/>
          <w:u w:color="000000"/>
          <w:lang w:val="en-US"/>
        </w:rPr>
        <w:t>.</w:t>
      </w:r>
      <w:r w:rsidR="00DB34D6" w:rsidRPr="001606B6">
        <w:rPr>
          <w:rStyle w:val="Hyperlink0"/>
          <w:rFonts w:ascii="Arial" w:eastAsia="Calibri" w:hAnsi="Arial" w:cs="Arial"/>
          <w:b w:val="0"/>
          <w:u w:color="000000"/>
          <w:lang w:val="en-US"/>
        </w:rPr>
        <w:tab/>
        <w:t xml:space="preserve">Nordness ME, Zacharisen MC, Fink JN. Toxic and other non-IgE-mediated effects of fungal exposures. </w:t>
      </w:r>
      <w:r w:rsidR="00DB34D6" w:rsidRPr="00F07440">
        <w:rPr>
          <w:rStyle w:val="Hyperlink0"/>
          <w:rFonts w:ascii="Arial" w:eastAsia="Calibri" w:hAnsi="Arial" w:cs="Arial"/>
          <w:b w:val="0"/>
          <w:u w:color="000000"/>
        </w:rPr>
        <w:t>Curr Allergy Asthma Rep 2003; 3(5): 438-446; doi: 10.1007/s11882-003-0081-y</w:t>
      </w:r>
    </w:p>
    <w:p w14:paraId="1D3881AC" w14:textId="679A07FC" w:rsidR="009B2939" w:rsidRPr="00DA57B1" w:rsidRDefault="00CD253B" w:rsidP="00F63B2F">
      <w:pPr>
        <w:pStyle w:val="Beschriftung"/>
        <w:spacing w:after="60"/>
        <w:ind w:left="709" w:hanging="709"/>
        <w:rPr>
          <w:rFonts w:ascii="Arial" w:eastAsia="Times New Roman" w:hAnsi="Arial" w:cs="Arial"/>
          <w:b w:val="0"/>
          <w:bCs w:val="0"/>
          <w:noProof/>
          <w:sz w:val="24"/>
          <w:szCs w:val="24"/>
        </w:rPr>
      </w:pPr>
      <w:bookmarkStart w:id="626" w:name="_Ref122692288"/>
      <w:r>
        <w:rPr>
          <w:rFonts w:ascii="Arial" w:eastAsia="Times New Roman" w:hAnsi="Arial" w:cs="Arial"/>
          <w:b w:val="0"/>
          <w:bCs w:val="0"/>
          <w:noProof/>
          <w:sz w:val="24"/>
          <w:szCs w:val="24"/>
        </w:rPr>
        <w:t>510</w:t>
      </w:r>
      <w:bookmarkEnd w:id="626"/>
      <w:r w:rsidR="009B2939" w:rsidRPr="004213DC">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ab/>
        <w:t xml:space="preserve">Nowak D, Angerer A. Exogen-allergische Alveolitis. In: Triebig G, Kentner M, Schulz R, Hrsg. Arbeitsmedizin. </w:t>
      </w:r>
      <w:r w:rsidR="009B2939" w:rsidRPr="00DA57B1">
        <w:rPr>
          <w:rFonts w:ascii="Arial" w:eastAsia="Times New Roman" w:hAnsi="Arial" w:cs="Arial"/>
          <w:b w:val="0"/>
          <w:bCs w:val="0"/>
          <w:noProof/>
          <w:sz w:val="24"/>
          <w:szCs w:val="24"/>
        </w:rPr>
        <w:t>Handbuch für Theorie und Praxis. Gentner Verlag, Stuttgart 2002</w:t>
      </w:r>
    </w:p>
    <w:p w14:paraId="2447D08E" w14:textId="0FC8C7B2" w:rsidR="00F75FE6" w:rsidRPr="00931005"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27" w:name="_Ref122524316"/>
      <w:r>
        <w:rPr>
          <w:rFonts w:ascii="Arial" w:eastAsia="Times New Roman" w:hAnsi="Arial" w:cs="Arial"/>
          <w:b w:val="0"/>
          <w:bCs w:val="0"/>
          <w:noProof/>
          <w:sz w:val="24"/>
          <w:szCs w:val="24"/>
        </w:rPr>
        <w:t>511</w:t>
      </w:r>
      <w:bookmarkEnd w:id="627"/>
      <w:r w:rsidR="00F75FE6" w:rsidRPr="00DA57B1">
        <w:rPr>
          <w:rFonts w:ascii="Arial" w:eastAsia="Times New Roman" w:hAnsi="Arial" w:cs="Arial"/>
          <w:b w:val="0"/>
          <w:bCs w:val="0"/>
          <w:noProof/>
          <w:sz w:val="24"/>
          <w:szCs w:val="24"/>
        </w:rPr>
        <w:t>.</w:t>
      </w:r>
      <w:r w:rsidR="00F75FE6" w:rsidRPr="00DA57B1">
        <w:rPr>
          <w:rFonts w:ascii="Arial" w:eastAsia="Times New Roman" w:hAnsi="Arial" w:cs="Arial"/>
          <w:b w:val="0"/>
          <w:bCs w:val="0"/>
          <w:noProof/>
          <w:sz w:val="24"/>
          <w:szCs w:val="24"/>
        </w:rPr>
        <w:tab/>
        <w:t xml:space="preserve">Nynäs P, Vilpas S, Kankare E, Karjalainen J, Lehtimäki L, Numminen J, Tikkakoski A, Kleemola L, Uitti J. Observational cross-sectional study on Symptoms Associated to Moisture DAmage at Workplace: the SAMDAW study protocol. </w:t>
      </w:r>
      <w:r w:rsidR="00F75FE6" w:rsidRPr="00931005">
        <w:rPr>
          <w:rFonts w:ascii="Arial" w:eastAsia="Times New Roman" w:hAnsi="Arial" w:cs="Arial"/>
          <w:b w:val="0"/>
          <w:bCs w:val="0"/>
          <w:noProof/>
          <w:sz w:val="24"/>
          <w:szCs w:val="24"/>
          <w:lang w:val="en-US"/>
        </w:rPr>
        <w:t>BMJ Open 2019; 9(6): e026485; doi: 10.1136/bmjopen-2018-026485</w:t>
      </w:r>
    </w:p>
    <w:p w14:paraId="2D76C082" w14:textId="50543540" w:rsidR="00DD4AEC"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28" w:name="_Ref124157875"/>
      <w:r>
        <w:rPr>
          <w:rFonts w:ascii="Arial" w:eastAsia="Helvetica Neue" w:hAnsi="Arial" w:cs="Arial"/>
          <w:b w:val="0"/>
          <w:bCs w:val="0"/>
          <w:noProof/>
          <w:color w:val="000000"/>
          <w:sz w:val="24"/>
          <w:szCs w:val="24"/>
          <w:bdr w:val="nil"/>
          <w:lang w:val="da-DK" w:eastAsia="de-DE"/>
        </w:rPr>
        <w:t>512</w:t>
      </w:r>
      <w:bookmarkEnd w:id="628"/>
      <w:r w:rsidR="00DD4AEC" w:rsidRPr="0076771E">
        <w:rPr>
          <w:rFonts w:ascii="Arial" w:eastAsia="Helvetica Neue" w:hAnsi="Arial" w:cs="Arial"/>
          <w:b w:val="0"/>
          <w:bCs w:val="0"/>
          <w:color w:val="000000"/>
          <w:sz w:val="24"/>
          <w:szCs w:val="24"/>
          <w:bdr w:val="nil"/>
          <w:lang w:val="da-DK" w:eastAsia="de-DE"/>
        </w:rPr>
        <w:t>.</w:t>
      </w:r>
      <w:r w:rsidR="00DD4AEC" w:rsidRPr="0076771E">
        <w:rPr>
          <w:rFonts w:ascii="Arial" w:eastAsia="Helvetica Neue" w:hAnsi="Arial" w:cs="Arial"/>
          <w:b w:val="0"/>
          <w:bCs w:val="0"/>
          <w:color w:val="000000"/>
          <w:sz w:val="24"/>
          <w:szCs w:val="24"/>
          <w:bdr w:val="nil"/>
          <w:lang w:val="da-DK" w:eastAsia="de-DE"/>
        </w:rPr>
        <w:tab/>
        <w:t>Ochmański W, Barabasz W. [Microbiological threat from buildings and rooms and its influence on human health (sick building syndrome)]. [Article in Polish] Przegl Lek 2000; 57(7-8): 419-423</w:t>
      </w:r>
    </w:p>
    <w:p w14:paraId="1089A322" w14:textId="3EA3CF98" w:rsidR="00164334" w:rsidRPr="00165629" w:rsidRDefault="00CD253B" w:rsidP="00F63B2F">
      <w:pPr>
        <w:pStyle w:val="Beschriftung"/>
        <w:spacing w:after="60"/>
        <w:ind w:left="709" w:hanging="709"/>
        <w:rPr>
          <w:rFonts w:ascii="Arial" w:eastAsia="Times New Roman" w:hAnsi="Arial" w:cs="Arial"/>
          <w:b w:val="0"/>
          <w:sz w:val="24"/>
          <w:szCs w:val="24"/>
          <w:lang w:eastAsia="de-DE"/>
        </w:rPr>
      </w:pPr>
      <w:bookmarkStart w:id="629" w:name="_Ref127276237"/>
      <w:r>
        <w:rPr>
          <w:rFonts w:ascii="Arial" w:eastAsia="Times New Roman" w:hAnsi="Arial" w:cs="Arial"/>
          <w:b w:val="0"/>
          <w:bCs w:val="0"/>
          <w:noProof/>
          <w:sz w:val="24"/>
          <w:szCs w:val="24"/>
          <w:lang w:val="en-US" w:eastAsia="de-DE"/>
        </w:rPr>
        <w:t>513</w:t>
      </w:r>
      <w:bookmarkEnd w:id="629"/>
      <w:r w:rsidR="00164334" w:rsidRPr="00411C1C">
        <w:rPr>
          <w:rFonts w:ascii="Arial" w:eastAsia="Times New Roman" w:hAnsi="Arial" w:cs="Arial"/>
          <w:b w:val="0"/>
          <w:bCs w:val="0"/>
          <w:sz w:val="24"/>
          <w:szCs w:val="24"/>
          <w:lang w:val="en-US" w:eastAsia="de-DE"/>
        </w:rPr>
        <w:t>.</w:t>
      </w:r>
      <w:r w:rsidR="00164334" w:rsidRPr="00411C1C">
        <w:rPr>
          <w:rFonts w:ascii="Arial" w:eastAsia="Times New Roman" w:hAnsi="Arial" w:cs="Arial"/>
          <w:b w:val="0"/>
          <w:bCs w:val="0"/>
          <w:sz w:val="24"/>
          <w:szCs w:val="24"/>
          <w:lang w:val="en-US" w:eastAsia="de-DE"/>
        </w:rPr>
        <w:tab/>
      </w:r>
      <w:r w:rsidR="00164334" w:rsidRPr="00411C1C">
        <w:rPr>
          <w:rFonts w:ascii="Arial" w:eastAsia="Times New Roman" w:hAnsi="Arial" w:cs="Arial"/>
          <w:b w:val="0"/>
          <w:sz w:val="24"/>
          <w:szCs w:val="24"/>
          <w:lang w:val="en-US" w:eastAsia="de-DE"/>
        </w:rPr>
        <w:t>O'Driscoll BR, Powell G</w:t>
      </w:r>
      <w:r w:rsidR="00164334">
        <w:rPr>
          <w:rFonts w:ascii="Arial" w:eastAsia="Times New Roman" w:hAnsi="Arial" w:cs="Arial"/>
          <w:b w:val="0"/>
          <w:sz w:val="24"/>
          <w:szCs w:val="24"/>
          <w:lang w:val="en-US" w:eastAsia="de-DE"/>
        </w:rPr>
        <w:t>,</w:t>
      </w:r>
      <w:r w:rsidR="00164334" w:rsidRPr="00411C1C">
        <w:rPr>
          <w:rFonts w:ascii="Arial" w:eastAsia="Times New Roman" w:hAnsi="Arial" w:cs="Arial"/>
          <w:b w:val="0"/>
          <w:sz w:val="24"/>
          <w:szCs w:val="24"/>
          <w:lang w:val="en-US" w:eastAsia="de-DE"/>
        </w:rPr>
        <w:t xml:space="preserve"> </w:t>
      </w:r>
      <w:r w:rsidR="00164334" w:rsidRPr="00D00855">
        <w:rPr>
          <w:rFonts w:ascii="Arial" w:eastAsia="Times New Roman" w:hAnsi="Arial" w:cs="Arial"/>
          <w:b w:val="0"/>
          <w:sz w:val="24"/>
          <w:szCs w:val="24"/>
          <w:lang w:val="en-US" w:eastAsia="de-DE"/>
        </w:rPr>
        <w:t>Chew</w:t>
      </w:r>
      <w:r w:rsidR="00164334">
        <w:rPr>
          <w:rFonts w:ascii="Arial" w:eastAsia="Times New Roman" w:hAnsi="Arial" w:cs="Arial"/>
          <w:b w:val="0"/>
          <w:sz w:val="24"/>
          <w:szCs w:val="24"/>
          <w:lang w:val="en-US" w:eastAsia="de-DE"/>
        </w:rPr>
        <w:t xml:space="preserve"> F</w:t>
      </w:r>
      <w:r w:rsidR="00164334" w:rsidRPr="00D00855">
        <w:rPr>
          <w:rFonts w:ascii="Arial" w:eastAsia="Times New Roman" w:hAnsi="Arial" w:cs="Arial"/>
          <w:b w:val="0"/>
          <w:sz w:val="24"/>
          <w:szCs w:val="24"/>
          <w:lang w:val="en-US" w:eastAsia="de-DE"/>
        </w:rPr>
        <w:t>, Niven</w:t>
      </w:r>
      <w:r w:rsidR="00164334">
        <w:rPr>
          <w:rFonts w:ascii="Arial" w:eastAsia="Times New Roman" w:hAnsi="Arial" w:cs="Arial"/>
          <w:b w:val="0"/>
          <w:sz w:val="24"/>
          <w:szCs w:val="24"/>
          <w:lang w:val="en-US" w:eastAsia="de-DE"/>
        </w:rPr>
        <w:t xml:space="preserve"> RM</w:t>
      </w:r>
      <w:r w:rsidR="00164334" w:rsidRPr="00D00855">
        <w:rPr>
          <w:rFonts w:ascii="Arial" w:eastAsia="Times New Roman" w:hAnsi="Arial" w:cs="Arial"/>
          <w:b w:val="0"/>
          <w:sz w:val="24"/>
          <w:szCs w:val="24"/>
          <w:lang w:val="en-US" w:eastAsia="de-DE"/>
        </w:rPr>
        <w:t>, Miles</w:t>
      </w:r>
      <w:r w:rsidR="00164334">
        <w:rPr>
          <w:rFonts w:ascii="Arial" w:eastAsia="Times New Roman" w:hAnsi="Arial" w:cs="Arial"/>
          <w:b w:val="0"/>
          <w:sz w:val="24"/>
          <w:szCs w:val="24"/>
          <w:lang w:val="en-US" w:eastAsia="de-DE"/>
        </w:rPr>
        <w:t xml:space="preserve"> JF</w:t>
      </w:r>
      <w:r w:rsidR="00164334" w:rsidRPr="00D00855">
        <w:rPr>
          <w:rFonts w:ascii="Arial" w:eastAsia="Times New Roman" w:hAnsi="Arial" w:cs="Arial"/>
          <w:b w:val="0"/>
          <w:sz w:val="24"/>
          <w:szCs w:val="24"/>
          <w:lang w:val="en-US" w:eastAsia="de-DE"/>
        </w:rPr>
        <w:t>, Vyas</w:t>
      </w:r>
      <w:r w:rsidR="00164334">
        <w:rPr>
          <w:rFonts w:ascii="Arial" w:eastAsia="Times New Roman" w:hAnsi="Arial" w:cs="Arial"/>
          <w:b w:val="0"/>
          <w:sz w:val="24"/>
          <w:szCs w:val="24"/>
          <w:lang w:val="en-US" w:eastAsia="de-DE"/>
        </w:rPr>
        <w:t xml:space="preserve"> A</w:t>
      </w:r>
      <w:r w:rsidR="00164334" w:rsidRPr="00D00855">
        <w:rPr>
          <w:rFonts w:ascii="Arial" w:eastAsia="Times New Roman" w:hAnsi="Arial" w:cs="Arial"/>
          <w:b w:val="0"/>
          <w:sz w:val="24"/>
          <w:szCs w:val="24"/>
          <w:lang w:val="en-US" w:eastAsia="de-DE"/>
        </w:rPr>
        <w:t>, Denning</w:t>
      </w:r>
      <w:r w:rsidR="00164334">
        <w:rPr>
          <w:rFonts w:ascii="Arial" w:eastAsia="Times New Roman" w:hAnsi="Arial" w:cs="Arial"/>
          <w:b w:val="0"/>
          <w:sz w:val="24"/>
          <w:szCs w:val="24"/>
          <w:lang w:val="en-US" w:eastAsia="de-DE"/>
        </w:rPr>
        <w:t xml:space="preserve"> DW.</w:t>
      </w:r>
      <w:r w:rsidR="00164334" w:rsidRPr="00411C1C">
        <w:rPr>
          <w:rFonts w:ascii="Arial" w:eastAsia="Times New Roman" w:hAnsi="Arial" w:cs="Arial"/>
          <w:b w:val="0"/>
          <w:sz w:val="24"/>
          <w:szCs w:val="24"/>
          <w:lang w:val="en-US" w:eastAsia="de-DE"/>
        </w:rPr>
        <w:t xml:space="preserve"> Comparison of skin prick tests with specific serum immunoglobulin E in the diagnosis of fungal sensitization in patients with severe asthma. </w:t>
      </w:r>
      <w:r w:rsidR="00164334" w:rsidRPr="00165629">
        <w:rPr>
          <w:rFonts w:ascii="Arial" w:eastAsia="Times New Roman" w:hAnsi="Arial" w:cs="Arial"/>
          <w:b w:val="0"/>
          <w:sz w:val="24"/>
          <w:szCs w:val="24"/>
          <w:lang w:eastAsia="de-DE"/>
        </w:rPr>
        <w:t>Clin Exp Allergy 2009; 39(11): 1677-1683; doi: 10.1111/j.1365-2222.2009.03339.x</w:t>
      </w:r>
    </w:p>
    <w:p w14:paraId="26F3A6B2" w14:textId="160B4219" w:rsidR="00D347B7" w:rsidRPr="00F7526C" w:rsidRDefault="00CD253B" w:rsidP="00F63B2F">
      <w:pPr>
        <w:pStyle w:val="Beschriftung"/>
        <w:spacing w:after="60"/>
        <w:ind w:left="709" w:hanging="709"/>
        <w:rPr>
          <w:rFonts w:ascii="Arial" w:hAnsi="Arial" w:cs="Arial"/>
          <w:b w:val="0"/>
          <w:bCs w:val="0"/>
          <w:sz w:val="24"/>
          <w:szCs w:val="24"/>
          <w:lang w:val="en-US"/>
        </w:rPr>
      </w:pPr>
      <w:bookmarkStart w:id="630" w:name="_Ref124402986"/>
      <w:r>
        <w:rPr>
          <w:rFonts w:ascii="Arial" w:eastAsia="Calibri" w:hAnsi="Arial" w:cs="Arial"/>
          <w:b w:val="0"/>
          <w:bCs w:val="0"/>
          <w:noProof/>
          <w:sz w:val="24"/>
          <w:szCs w:val="24"/>
          <w:u w:color="000000"/>
        </w:rPr>
        <w:t>514</w:t>
      </w:r>
      <w:bookmarkEnd w:id="630"/>
      <w:r w:rsidR="00D347B7" w:rsidRPr="003C3FB4">
        <w:rPr>
          <w:rFonts w:ascii="Arial" w:eastAsia="Calibri" w:hAnsi="Arial" w:cs="Arial"/>
          <w:b w:val="0"/>
          <w:bCs w:val="0"/>
          <w:sz w:val="24"/>
          <w:szCs w:val="24"/>
          <w:u w:color="000000"/>
        </w:rPr>
        <w:t>.</w:t>
      </w:r>
      <w:r w:rsidR="00D347B7" w:rsidRPr="003C3FB4">
        <w:rPr>
          <w:rFonts w:ascii="Arial" w:eastAsia="Calibri" w:hAnsi="Arial" w:cs="Arial"/>
          <w:b w:val="0"/>
          <w:bCs w:val="0"/>
          <w:sz w:val="24"/>
          <w:szCs w:val="24"/>
          <w:u w:color="000000"/>
        </w:rPr>
        <w:tab/>
      </w:r>
      <w:r w:rsidR="00D347B7" w:rsidRPr="003C3FB4">
        <w:rPr>
          <w:rFonts w:ascii="Arial" w:hAnsi="Arial" w:cs="Arial"/>
          <w:b w:val="0"/>
          <w:bCs w:val="0"/>
          <w:sz w:val="24"/>
          <w:szCs w:val="24"/>
        </w:rPr>
        <w:t>Oepen I.</w:t>
      </w:r>
      <w:r w:rsidR="00EF4C07">
        <w:rPr>
          <w:rFonts w:ascii="Arial" w:hAnsi="Arial" w:cs="Arial"/>
          <w:b w:val="0"/>
          <w:bCs w:val="0"/>
          <w:sz w:val="24"/>
          <w:szCs w:val="24"/>
        </w:rPr>
        <w:t xml:space="preserve"> </w:t>
      </w:r>
      <w:r w:rsidR="00D347B7" w:rsidRPr="003C3FB4">
        <w:rPr>
          <w:rFonts w:ascii="Arial" w:hAnsi="Arial" w:cs="Arial"/>
          <w:b w:val="0"/>
          <w:bCs w:val="0"/>
          <w:sz w:val="24"/>
          <w:szCs w:val="24"/>
        </w:rPr>
        <w:t xml:space="preserve">Unkonventionelle diagnostische und therapeutische Methoden in der Umweltmedizin. </w:t>
      </w:r>
      <w:r w:rsidR="00D347B7" w:rsidRPr="00F7526C">
        <w:rPr>
          <w:rFonts w:ascii="Arial" w:hAnsi="Arial" w:cs="Arial"/>
          <w:b w:val="0"/>
          <w:bCs w:val="0"/>
          <w:sz w:val="24"/>
          <w:szCs w:val="24"/>
          <w:lang w:val="en-US"/>
        </w:rPr>
        <w:t>Gesundheitswesen 1998; 60: 420-430</w:t>
      </w:r>
    </w:p>
    <w:p w14:paraId="721F2ADD" w14:textId="590C5202" w:rsidR="005F0D92" w:rsidRPr="00F7526C" w:rsidRDefault="00CD253B" w:rsidP="00F63B2F">
      <w:pPr>
        <w:pStyle w:val="Beschriftung"/>
        <w:spacing w:after="60"/>
        <w:ind w:left="709" w:hanging="709"/>
        <w:rPr>
          <w:rFonts w:ascii="Arial" w:hAnsi="Arial" w:cs="Arial"/>
          <w:b w:val="0"/>
          <w:sz w:val="24"/>
          <w:szCs w:val="24"/>
          <w:lang w:val="en-US"/>
        </w:rPr>
      </w:pPr>
      <w:bookmarkStart w:id="631" w:name="_Ref124408313"/>
      <w:r>
        <w:rPr>
          <w:rFonts w:ascii="Arial" w:eastAsia="Calibri" w:hAnsi="Arial" w:cs="Arial"/>
          <w:b w:val="0"/>
          <w:noProof/>
          <w:sz w:val="24"/>
          <w:szCs w:val="24"/>
          <w:u w:color="000000"/>
          <w:lang w:val="en-US"/>
        </w:rPr>
        <w:t>515</w:t>
      </w:r>
      <w:bookmarkEnd w:id="631"/>
      <w:r w:rsidR="005F0D92" w:rsidRPr="005F0D92">
        <w:rPr>
          <w:rFonts w:ascii="Arial" w:eastAsia="Calibri" w:hAnsi="Arial" w:cs="Arial"/>
          <w:b w:val="0"/>
          <w:sz w:val="24"/>
          <w:szCs w:val="24"/>
          <w:u w:color="000000"/>
          <w:lang w:val="en-US"/>
        </w:rPr>
        <w:t>.</w:t>
      </w:r>
      <w:r w:rsidR="005F0D92" w:rsidRPr="005F0D92">
        <w:rPr>
          <w:rFonts w:ascii="Arial" w:eastAsia="Calibri" w:hAnsi="Arial" w:cs="Arial"/>
          <w:b w:val="0"/>
          <w:sz w:val="24"/>
          <w:szCs w:val="24"/>
          <w:u w:color="000000"/>
          <w:lang w:val="en-US"/>
        </w:rPr>
        <w:tab/>
      </w:r>
      <w:r w:rsidR="005F0D92" w:rsidRPr="005F0D92">
        <w:rPr>
          <w:rFonts w:ascii="Arial" w:hAnsi="Arial" w:cs="Arial"/>
          <w:b w:val="0"/>
          <w:sz w:val="24"/>
          <w:szCs w:val="24"/>
          <w:lang w:val="en-US"/>
        </w:rPr>
        <w:t xml:space="preserve">Olsen Y, Gosewinkel UB, Skjøth CA, Hertel O, Rasmussen K, Sigsgaard T. Regional variation in airborne Alternaria spore concentrations in Denmark through 2012–2015 seasons: the influence of meteorology and grain harvesting. </w:t>
      </w:r>
      <w:r w:rsidR="005F0D92" w:rsidRPr="00F7526C">
        <w:rPr>
          <w:rFonts w:ascii="Arial" w:hAnsi="Arial" w:cs="Arial"/>
          <w:b w:val="0"/>
          <w:sz w:val="24"/>
          <w:szCs w:val="24"/>
          <w:lang w:val="en-US"/>
        </w:rPr>
        <w:t>Aerobiologia 2019; 35: 533-551; doi: 10.1007/s10453-019-09587-x</w:t>
      </w:r>
    </w:p>
    <w:p w14:paraId="70D1A456" w14:textId="6C2E5FF2"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32" w:name="_Ref122524320"/>
      <w:r>
        <w:rPr>
          <w:rFonts w:ascii="Arial" w:eastAsia="Times New Roman" w:hAnsi="Arial" w:cs="Arial"/>
          <w:b w:val="0"/>
          <w:bCs w:val="0"/>
          <w:noProof/>
          <w:sz w:val="24"/>
          <w:szCs w:val="24"/>
          <w:lang w:val="en-US"/>
        </w:rPr>
        <w:t>516</w:t>
      </w:r>
      <w:bookmarkEnd w:id="632"/>
      <w:r w:rsidR="00FE17CE" w:rsidRPr="00F7526C">
        <w:rPr>
          <w:rFonts w:ascii="Arial" w:eastAsia="Times New Roman" w:hAnsi="Arial" w:cs="Arial"/>
          <w:b w:val="0"/>
          <w:bCs w:val="0"/>
          <w:noProof/>
          <w:sz w:val="24"/>
          <w:szCs w:val="24"/>
          <w:lang w:val="en-US"/>
        </w:rPr>
        <w:t>.</w:t>
      </w:r>
      <w:r w:rsidR="00FE17CE" w:rsidRPr="00F7526C">
        <w:rPr>
          <w:rFonts w:ascii="Arial" w:eastAsia="Times New Roman" w:hAnsi="Arial" w:cs="Arial"/>
          <w:b w:val="0"/>
          <w:bCs w:val="0"/>
          <w:noProof/>
          <w:sz w:val="24"/>
          <w:szCs w:val="24"/>
          <w:lang w:val="en-US"/>
        </w:rPr>
        <w:tab/>
        <w:t xml:space="preserve">Oluwole O, Kirychuk SP, Lawson JA, Karunanayake C, Cockcroft DW, Willson PJ, Senthilselvan A, Rennie DC. </w:t>
      </w:r>
      <w:r w:rsidR="00FE17CE" w:rsidRPr="00CB5667">
        <w:rPr>
          <w:rFonts w:ascii="Arial" w:eastAsia="Times New Roman" w:hAnsi="Arial" w:cs="Arial"/>
          <w:b w:val="0"/>
          <w:bCs w:val="0"/>
          <w:noProof/>
          <w:sz w:val="24"/>
          <w:szCs w:val="24"/>
          <w:lang w:val="en-US"/>
        </w:rPr>
        <w:t>Indoor mold levels and current asthma among school-aged children in Saskatchewan, Canada. Indoor Air 2017; 27(2): 311-319; doi: 10.1111/ina.12304</w:t>
      </w:r>
    </w:p>
    <w:p w14:paraId="15285671" w14:textId="014DC1D1"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33" w:name="_Ref122619723"/>
      <w:r>
        <w:rPr>
          <w:rFonts w:ascii="Arial" w:eastAsia="Times New Roman" w:hAnsi="Arial" w:cs="Arial"/>
          <w:b w:val="0"/>
          <w:bCs w:val="0"/>
          <w:noProof/>
          <w:sz w:val="24"/>
          <w:szCs w:val="24"/>
          <w:lang w:val="en-US"/>
        </w:rPr>
        <w:t>517</w:t>
      </w:r>
      <w:bookmarkEnd w:id="633"/>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Olyn</w:t>
      </w:r>
      <w:r w:rsidR="00AA704B">
        <w:rPr>
          <w:rFonts w:ascii="Arial" w:eastAsia="Times New Roman" w:hAnsi="Arial" w:cs="Arial"/>
          <w:b w:val="0"/>
          <w:bCs w:val="0"/>
          <w:noProof/>
          <w:sz w:val="24"/>
          <w:szCs w:val="24"/>
          <w:lang w:val="en-US"/>
        </w:rPr>
        <w:t>y</w:t>
      </w:r>
      <w:r w:rsidR="00374FA4" w:rsidRPr="00CB5667">
        <w:rPr>
          <w:rFonts w:ascii="Arial" w:eastAsia="Times New Roman" w:hAnsi="Arial" w:cs="Arial"/>
          <w:b w:val="0"/>
          <w:bCs w:val="0"/>
          <w:noProof/>
          <w:sz w:val="24"/>
          <w:szCs w:val="24"/>
          <w:lang w:val="en-US"/>
        </w:rPr>
        <w:t xml:space="preserve">ch TJ, Jakeman DL, Marshall JS. Fungal zymosan induces leukotriene production by human mast cells through a dectin-1-dependent mechanism. J Allergy Clin Immunol 2006; 118(4): 837-843; doi: 10.1016/j.jaci.2006.06.008 </w:t>
      </w:r>
    </w:p>
    <w:p w14:paraId="017EDE15" w14:textId="56E96F65"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634" w:name="_Ref123746990"/>
      <w:r>
        <w:rPr>
          <w:rFonts w:ascii="Arial" w:eastAsia="Calibri" w:hAnsi="Arial" w:cs="Arial"/>
          <w:b w:val="0"/>
          <w:noProof/>
          <w:sz w:val="24"/>
          <w:szCs w:val="24"/>
          <w:u w:color="000000"/>
          <w:lang w:val="en-US"/>
        </w:rPr>
        <w:t>518</w:t>
      </w:r>
      <w:bookmarkEnd w:id="634"/>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r>
      <w:r w:rsidR="007517A5" w:rsidRPr="006C4740">
        <w:rPr>
          <w:rStyle w:val="Hyperlink0"/>
          <w:rFonts w:ascii="Arial" w:eastAsia="Calibri" w:hAnsi="Arial" w:cs="Arial"/>
          <w:b w:val="0"/>
          <w:u w:color="000000"/>
          <w:lang w:val="en-US"/>
        </w:rPr>
        <w:t>Ortiz C, Hodgson MJ, McNally D, Storey E. A case-control study of sarcoidosis. In: Johanning E, ed. Bioaerosols, Fungi and Mycotoxins: Health Effects, Assessment, Prevention and Control. Proceedings of the Third International Conference on Bio-aerosols. Mount Sinai School of Medicine, Federal Occupational Health, New York, NY. 1999, 476-481</w:t>
      </w:r>
    </w:p>
    <w:p w14:paraId="267FC881" w14:textId="6E259EC2" w:rsidR="00D1445A"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635" w:name="_Ref122694848"/>
      <w:r>
        <w:rPr>
          <w:rFonts w:ascii="Arial" w:eastAsia="Times New Roman" w:hAnsi="Arial" w:cs="Arial"/>
          <w:b w:val="0"/>
          <w:bCs w:val="0"/>
          <w:noProof/>
          <w:sz w:val="24"/>
          <w:szCs w:val="24"/>
          <w:lang w:val="en-US"/>
        </w:rPr>
        <w:t>519</w:t>
      </w:r>
      <w:bookmarkEnd w:id="635"/>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 xml:space="preserve">Oshikata C, Watanabe M, Saito A, Ishida M, Kobayashi S, Konuma R, Kamata Y, Terajima J, Cho J, Yanai M, Tsurikisawa N. Allergic Bronchopulmonary Mycosis due to Exposure to Eurotium herbariorum after the Great East Japan Earthquake. </w:t>
      </w:r>
      <w:r w:rsidR="00D1445A" w:rsidRPr="00CB5667">
        <w:rPr>
          <w:rFonts w:ascii="Arial" w:eastAsia="Times New Roman" w:hAnsi="Arial" w:cs="Arial"/>
          <w:b w:val="0"/>
          <w:bCs w:val="0"/>
          <w:noProof/>
          <w:sz w:val="24"/>
          <w:szCs w:val="24"/>
        </w:rPr>
        <w:t>Prehosp Disaster Med 2017; 32(6): 688-690; doi: 10.1017/S1049023X17006914</w:t>
      </w:r>
    </w:p>
    <w:p w14:paraId="6A30ABFB" w14:textId="1D79DCC2" w:rsidR="0070634A" w:rsidRPr="009B5A75" w:rsidRDefault="00CD253B" w:rsidP="00F63B2F">
      <w:pPr>
        <w:pStyle w:val="Beschriftung"/>
        <w:spacing w:after="60"/>
        <w:ind w:left="709" w:hanging="709"/>
        <w:rPr>
          <w:rFonts w:ascii="Arial" w:hAnsi="Arial" w:cs="Arial"/>
          <w:b w:val="0"/>
          <w:bCs w:val="0"/>
          <w:sz w:val="24"/>
          <w:szCs w:val="24"/>
        </w:rPr>
      </w:pPr>
      <w:bookmarkStart w:id="636" w:name="_Ref124411781"/>
      <w:r>
        <w:rPr>
          <w:rFonts w:ascii="Arial" w:hAnsi="Arial" w:cs="Arial"/>
          <w:b w:val="0"/>
          <w:bCs w:val="0"/>
          <w:noProof/>
          <w:sz w:val="24"/>
          <w:szCs w:val="24"/>
        </w:rPr>
        <w:t>520</w:t>
      </w:r>
      <w:bookmarkEnd w:id="636"/>
      <w:r w:rsidR="0070634A" w:rsidRPr="009B5A75">
        <w:rPr>
          <w:rFonts w:ascii="Arial" w:hAnsi="Arial" w:cs="Arial"/>
          <w:b w:val="0"/>
          <w:bCs w:val="0"/>
          <w:sz w:val="24"/>
          <w:szCs w:val="24"/>
        </w:rPr>
        <w:t>.</w:t>
      </w:r>
      <w:r w:rsidR="0070634A" w:rsidRPr="009B5A75">
        <w:rPr>
          <w:rFonts w:ascii="Arial" w:hAnsi="Arial" w:cs="Arial"/>
          <w:b w:val="0"/>
          <w:bCs w:val="0"/>
          <w:sz w:val="24"/>
          <w:szCs w:val="24"/>
        </w:rPr>
        <w:tab/>
        <w:t>Oswald R, Liebert G, Spilker R. Schimmelpilzbefall bei hochwärmegedämmten Neu- und Altbauten. Erhebung von Schadensfällen - Ursachen und Konsequenzen. Bauforschung für die Praxis, Band 84</w:t>
      </w:r>
      <w:r w:rsidR="00164334">
        <w:rPr>
          <w:rFonts w:ascii="Arial" w:hAnsi="Arial" w:cs="Arial"/>
          <w:b w:val="0"/>
          <w:bCs w:val="0"/>
          <w:sz w:val="24"/>
          <w:szCs w:val="24"/>
        </w:rPr>
        <w:t>.</w:t>
      </w:r>
      <w:r w:rsidR="0070634A" w:rsidRPr="009B5A75">
        <w:rPr>
          <w:rFonts w:ascii="Arial" w:hAnsi="Arial" w:cs="Arial"/>
          <w:b w:val="0"/>
          <w:bCs w:val="0"/>
          <w:sz w:val="24"/>
          <w:szCs w:val="24"/>
        </w:rPr>
        <w:t xml:space="preserve"> Fraunhofer IRB Verlag, Stuttgart 2008</w:t>
      </w:r>
    </w:p>
    <w:p w14:paraId="09E580AC" w14:textId="3CAD8F0E" w:rsidR="00D1445A"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637" w:name="_Ref122513324"/>
      <w:r>
        <w:rPr>
          <w:rFonts w:ascii="Arial" w:eastAsia="Times New Roman" w:hAnsi="Arial" w:cs="Arial"/>
          <w:b w:val="0"/>
          <w:bCs w:val="0"/>
          <w:noProof/>
          <w:sz w:val="24"/>
          <w:szCs w:val="24"/>
        </w:rPr>
        <w:t>521</w:t>
      </w:r>
      <w:bookmarkEnd w:id="637"/>
      <w:r w:rsidR="00D1445A" w:rsidRPr="00CB5667">
        <w:rPr>
          <w:rFonts w:ascii="Arial" w:eastAsia="Times New Roman" w:hAnsi="Arial" w:cs="Arial"/>
          <w:b w:val="0"/>
          <w:bCs w:val="0"/>
          <w:noProof/>
          <w:sz w:val="24"/>
          <w:szCs w:val="24"/>
        </w:rPr>
        <w:t>.</w:t>
      </w:r>
      <w:r w:rsidR="00D1445A" w:rsidRPr="00CB5667">
        <w:rPr>
          <w:rFonts w:ascii="Arial" w:eastAsia="Times New Roman" w:hAnsi="Arial" w:cs="Arial"/>
          <w:b w:val="0"/>
          <w:bCs w:val="0"/>
          <w:noProof/>
          <w:sz w:val="24"/>
          <w:szCs w:val="24"/>
        </w:rPr>
        <w:tab/>
        <w:t>Oswald R. Angemessene Antworten auf das komplexe Problem der Schimmelursachen? Stellungnahme zum DIN-Fachbericht 4108-8 Vermeidung von Schimmelwachstum in Wohngebäuden Der Bausachverständige 2011; 7(1): 32-37</w:t>
      </w:r>
    </w:p>
    <w:p w14:paraId="359A6025" w14:textId="376B25D0"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38" w:name="_Ref122524321"/>
      <w:r>
        <w:rPr>
          <w:rFonts w:ascii="Arial" w:eastAsia="Times New Roman" w:hAnsi="Arial" w:cs="Arial"/>
          <w:b w:val="0"/>
          <w:bCs w:val="0"/>
          <w:noProof/>
          <w:sz w:val="24"/>
          <w:szCs w:val="24"/>
        </w:rPr>
        <w:t>522</w:t>
      </w:r>
      <w:bookmarkEnd w:id="638"/>
      <w:r w:rsidR="00FE17CE" w:rsidRPr="00CB5667">
        <w:rPr>
          <w:rFonts w:ascii="Arial" w:eastAsia="Times New Roman" w:hAnsi="Arial" w:cs="Arial"/>
          <w:b w:val="0"/>
          <w:bCs w:val="0"/>
          <w:noProof/>
          <w:sz w:val="24"/>
          <w:szCs w:val="24"/>
        </w:rPr>
        <w:t>.</w:t>
      </w:r>
      <w:r w:rsidR="00FE17CE" w:rsidRPr="00CB5667">
        <w:rPr>
          <w:rFonts w:ascii="Arial" w:eastAsia="Times New Roman" w:hAnsi="Arial" w:cs="Arial"/>
          <w:b w:val="0"/>
          <w:bCs w:val="0"/>
          <w:noProof/>
          <w:sz w:val="24"/>
          <w:szCs w:val="24"/>
        </w:rPr>
        <w:tab/>
        <w:t xml:space="preserve">Øya E, Afanou AKJ, Malla N, Uhlig S, Rolen E, Skaar I, Straumfors A, Winberg JO, Bang BE, Schwarze PE, Eduard W, Holme JA. </w:t>
      </w:r>
      <w:r w:rsidR="00FE17CE" w:rsidRPr="00CB5667">
        <w:rPr>
          <w:rFonts w:ascii="Arial" w:eastAsia="Times New Roman" w:hAnsi="Arial" w:cs="Arial"/>
          <w:b w:val="0"/>
          <w:bCs w:val="0"/>
          <w:noProof/>
          <w:sz w:val="24"/>
          <w:szCs w:val="24"/>
          <w:lang w:val="en-US"/>
        </w:rPr>
        <w:t>Characterization and pro-inflammatory responses of spore and hyphae samples from various mold species. Indoor Air 2018; 28(1): 28-39; doi: 10.1111/ina.12426</w:t>
      </w:r>
    </w:p>
    <w:p w14:paraId="7E672A4E" w14:textId="220AB54C"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39" w:name="_Ref122524324"/>
      <w:r>
        <w:rPr>
          <w:rFonts w:ascii="Arial" w:eastAsia="Times New Roman" w:hAnsi="Arial" w:cs="Arial"/>
          <w:b w:val="0"/>
          <w:bCs w:val="0"/>
          <w:noProof/>
          <w:sz w:val="24"/>
          <w:szCs w:val="24"/>
          <w:lang w:val="en-US"/>
        </w:rPr>
        <w:t>523</w:t>
      </w:r>
      <w:bookmarkEnd w:id="639"/>
      <w:r w:rsidR="00FE17CE" w:rsidRPr="007143FA">
        <w:rPr>
          <w:rFonts w:ascii="Arial" w:eastAsia="Times New Roman" w:hAnsi="Arial" w:cs="Arial"/>
          <w:b w:val="0"/>
          <w:bCs w:val="0"/>
          <w:noProof/>
          <w:sz w:val="24"/>
          <w:szCs w:val="24"/>
          <w:lang w:val="en-US"/>
        </w:rPr>
        <w:t>.</w:t>
      </w:r>
      <w:r w:rsidR="00FE17CE" w:rsidRPr="007143FA">
        <w:rPr>
          <w:rFonts w:ascii="Arial" w:eastAsia="Times New Roman" w:hAnsi="Arial" w:cs="Arial"/>
          <w:b w:val="0"/>
          <w:bCs w:val="0"/>
          <w:noProof/>
          <w:sz w:val="24"/>
          <w:szCs w:val="24"/>
          <w:lang w:val="en-US"/>
        </w:rPr>
        <w:tab/>
        <w:t xml:space="preserve">Øya E, Becher R, Ekeren L, Afanou AKJ, Øvrevik J, Holme JA. </w:t>
      </w:r>
      <w:r w:rsidR="00FE17CE" w:rsidRPr="00CB5667">
        <w:rPr>
          <w:rFonts w:ascii="Arial" w:eastAsia="Times New Roman" w:hAnsi="Arial" w:cs="Arial"/>
          <w:b w:val="0"/>
          <w:bCs w:val="0"/>
          <w:noProof/>
          <w:sz w:val="24"/>
          <w:szCs w:val="24"/>
          <w:lang w:val="en-US"/>
        </w:rPr>
        <w:t>Pro-Inflammatory Responses in Human Bronchial Epithelial Cells Induced by Spores and Hyphal Fragments of Common Damp Indoor Molds. Int J Environ Res Public Health 2019; 16(6): 1085; doi: 10.3390/ijerph16061085</w:t>
      </w:r>
    </w:p>
    <w:p w14:paraId="56CEDB62" w14:textId="267F4C97"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40" w:name="_Ref122524325"/>
      <w:r>
        <w:rPr>
          <w:rFonts w:ascii="Arial" w:eastAsia="Times New Roman" w:hAnsi="Arial" w:cs="Arial"/>
          <w:b w:val="0"/>
          <w:bCs w:val="0"/>
          <w:noProof/>
          <w:sz w:val="24"/>
          <w:szCs w:val="24"/>
          <w:lang w:val="en-US"/>
        </w:rPr>
        <w:t>524</w:t>
      </w:r>
      <w:bookmarkEnd w:id="640"/>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Øya E, Solhaug A, Bølling AK, Øvstebø R, Steensen TB, Afanou AKJ, Holme JA. Pro-inflammatory responses induced by A. fumigatus and A. versicolor in various human macrophage models. J Toxicol Environ Health A 2019; 82(8): 483-501; doi: 10.1080/15287394.2019.1619114</w:t>
      </w:r>
    </w:p>
    <w:p w14:paraId="0B515CA7" w14:textId="244051F2"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641" w:name="_Ref123750511"/>
      <w:r>
        <w:rPr>
          <w:rFonts w:ascii="Arial" w:eastAsia="Calibri" w:hAnsi="Arial" w:cs="Arial"/>
          <w:b w:val="0"/>
          <w:bCs w:val="0"/>
          <w:noProof/>
          <w:sz w:val="24"/>
          <w:szCs w:val="24"/>
          <w:u w:color="000000"/>
          <w:lang w:val="en-US"/>
        </w:rPr>
        <w:t>525</w:t>
      </w:r>
      <w:bookmarkEnd w:id="641"/>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Page E, Trout D. Mycotoxins and Building-Related Illness. J Occup Environ Med 1998; 40(9): 761-763; doi: 10.1097/00043764-199809000-00001</w:t>
      </w:r>
    </w:p>
    <w:p w14:paraId="74129598" w14:textId="02D50A96" w:rsidR="00DD4AEC" w:rsidRPr="0076771E" w:rsidRDefault="00CD253B" w:rsidP="00F63B2F">
      <w:pPr>
        <w:pStyle w:val="Beschriftung"/>
        <w:spacing w:after="60"/>
        <w:ind w:left="709" w:hanging="709"/>
        <w:rPr>
          <w:rFonts w:ascii="Arial" w:eastAsia="Helvetica Neue" w:hAnsi="Arial" w:cs="Arial"/>
          <w:b w:val="0"/>
          <w:bCs w:val="0"/>
          <w:noProof/>
          <w:color w:val="000000"/>
          <w:sz w:val="24"/>
          <w:szCs w:val="24"/>
          <w:bdr w:val="nil"/>
          <w:lang w:val="da-DK" w:eastAsia="de-DE"/>
        </w:rPr>
      </w:pPr>
      <w:bookmarkStart w:id="642" w:name="_Ref124157949"/>
      <w:r>
        <w:rPr>
          <w:rFonts w:ascii="Arial" w:eastAsia="Helvetica Neue" w:hAnsi="Arial" w:cs="Arial"/>
          <w:b w:val="0"/>
          <w:bCs w:val="0"/>
          <w:noProof/>
          <w:color w:val="000000"/>
          <w:sz w:val="24"/>
          <w:szCs w:val="24"/>
          <w:bdr w:val="nil"/>
          <w:lang w:val="da-DK" w:eastAsia="de-DE"/>
        </w:rPr>
        <w:t>526</w:t>
      </w:r>
      <w:bookmarkEnd w:id="642"/>
      <w:r w:rsidR="00DD4AEC" w:rsidRPr="0076771E">
        <w:rPr>
          <w:rFonts w:ascii="Arial" w:eastAsia="Helvetica Neue" w:hAnsi="Arial" w:cs="Arial"/>
          <w:b w:val="0"/>
          <w:bCs w:val="0"/>
          <w:noProof/>
          <w:color w:val="000000"/>
          <w:sz w:val="24"/>
          <w:szCs w:val="24"/>
          <w:bdr w:val="nil"/>
          <w:lang w:val="da-DK" w:eastAsia="de-DE"/>
        </w:rPr>
        <w:t>.</w:t>
      </w:r>
      <w:r w:rsidR="00DD4AEC" w:rsidRPr="0076771E">
        <w:rPr>
          <w:rFonts w:ascii="Arial" w:eastAsia="Helvetica Neue" w:hAnsi="Arial" w:cs="Arial"/>
          <w:b w:val="0"/>
          <w:bCs w:val="0"/>
          <w:noProof/>
          <w:color w:val="000000"/>
          <w:sz w:val="24"/>
          <w:szCs w:val="24"/>
          <w:bdr w:val="nil"/>
          <w:lang w:val="da-DK" w:eastAsia="de-DE"/>
        </w:rPr>
        <w:tab/>
        <w:t>Page EH, Trout DB. The role of Stachybotrys mycotoxins in building-related illness. AIHAJ 2001; 62(5): 644-648</w:t>
      </w:r>
    </w:p>
    <w:p w14:paraId="58C331EA" w14:textId="0B009F84"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43" w:name="_Ref122524326"/>
      <w:r>
        <w:rPr>
          <w:rFonts w:ascii="Arial" w:eastAsia="Times New Roman" w:hAnsi="Arial" w:cs="Arial"/>
          <w:b w:val="0"/>
          <w:bCs w:val="0"/>
          <w:noProof/>
          <w:sz w:val="24"/>
          <w:szCs w:val="24"/>
          <w:lang w:val="da-DK"/>
        </w:rPr>
        <w:t>527</w:t>
      </w:r>
      <w:bookmarkEnd w:id="643"/>
      <w:r w:rsidR="00FE17CE" w:rsidRPr="00931005">
        <w:rPr>
          <w:rFonts w:ascii="Arial" w:eastAsia="Times New Roman" w:hAnsi="Arial" w:cs="Arial"/>
          <w:b w:val="0"/>
          <w:bCs w:val="0"/>
          <w:noProof/>
          <w:sz w:val="24"/>
          <w:szCs w:val="24"/>
          <w:lang w:val="da-DK"/>
        </w:rPr>
        <w:t>.</w:t>
      </w:r>
      <w:r w:rsidR="00FE17CE" w:rsidRPr="00931005">
        <w:rPr>
          <w:rFonts w:ascii="Arial" w:eastAsia="Times New Roman" w:hAnsi="Arial" w:cs="Arial"/>
          <w:b w:val="0"/>
          <w:bCs w:val="0"/>
          <w:noProof/>
          <w:sz w:val="24"/>
          <w:szCs w:val="24"/>
          <w:lang w:val="da-DK"/>
        </w:rPr>
        <w:tab/>
        <w:t xml:space="preserve">Pahwa P, Karunanayake CP, Rennie DC, Lawson JA, Ramsden VR, McMullin K, Gardipy PJ, MacDonald J, Abonyi S, Episkenew JA, Dosman JA, First Nations Lung Health Project Research Team. </w:t>
      </w:r>
      <w:r w:rsidR="00FE17CE" w:rsidRPr="00CB5667">
        <w:rPr>
          <w:rFonts w:ascii="Arial" w:eastAsia="Times New Roman" w:hAnsi="Arial" w:cs="Arial"/>
          <w:b w:val="0"/>
          <w:bCs w:val="0"/>
          <w:noProof/>
          <w:sz w:val="24"/>
          <w:szCs w:val="24"/>
          <w:lang w:val="en-US"/>
        </w:rPr>
        <w:t>Prevalence and associated risk factors of chronic bronchitis in First Nations people. BMC Pulm Med 2017; 17(1): 95; doi: 10.1186/s12890-017-0432-4</w:t>
      </w:r>
    </w:p>
    <w:p w14:paraId="310E50B4" w14:textId="4C1067F6" w:rsidR="00FE17CE" w:rsidRPr="00C5514B"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44" w:name="_Ref122516607"/>
      <w:r>
        <w:rPr>
          <w:rFonts w:ascii="Arial" w:eastAsia="Times New Roman" w:hAnsi="Arial" w:cs="Arial"/>
          <w:b w:val="0"/>
          <w:bCs w:val="0"/>
          <w:noProof/>
          <w:sz w:val="24"/>
          <w:szCs w:val="24"/>
          <w:lang w:val="en-US"/>
        </w:rPr>
        <w:t>528</w:t>
      </w:r>
      <w:bookmarkEnd w:id="644"/>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Palaty C, Shum M. Health effects from mould exposure or dampness in indoor environments. Evidence review, National Collaborating Centre for Environmental Health, Vancouver 2012; http://www.ncceh.ca/sites/default/files/Mould_and_Health_Effects_Jul_2012.pdf</w:t>
      </w:r>
      <w:r w:rsidR="00C5514B" w:rsidRPr="00C5514B">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717C9FE6" w14:textId="46FE6EC0" w:rsidR="00901539" w:rsidRPr="006309E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645" w:name="_Ref128053557"/>
      <w:r>
        <w:rPr>
          <w:rFonts w:ascii="Arial" w:eastAsia="Times New Roman" w:hAnsi="Arial" w:cs="Arial"/>
          <w:b w:val="0"/>
          <w:bCs w:val="0"/>
          <w:noProof/>
          <w:sz w:val="24"/>
          <w:szCs w:val="24"/>
          <w:lang w:val="en-US" w:eastAsia="de-DE"/>
        </w:rPr>
        <w:t>529</w:t>
      </w:r>
      <w:bookmarkEnd w:id="645"/>
      <w:r w:rsidR="00901539" w:rsidRPr="006309E9">
        <w:rPr>
          <w:rFonts w:ascii="Arial" w:eastAsia="Times New Roman" w:hAnsi="Arial" w:cs="Arial"/>
          <w:b w:val="0"/>
          <w:bCs w:val="0"/>
          <w:sz w:val="24"/>
          <w:szCs w:val="24"/>
          <w:lang w:val="en-US" w:eastAsia="de-DE"/>
        </w:rPr>
        <w:t>.</w:t>
      </w:r>
      <w:r w:rsidR="00901539" w:rsidRPr="006309E9">
        <w:rPr>
          <w:rFonts w:ascii="Arial" w:eastAsia="Times New Roman" w:hAnsi="Arial" w:cs="Arial"/>
          <w:b w:val="0"/>
          <w:bCs w:val="0"/>
          <w:sz w:val="24"/>
          <w:szCs w:val="24"/>
          <w:lang w:val="en-US" w:eastAsia="de-DE"/>
        </w:rPr>
        <w:tab/>
        <w:t>Pallarés N, Carballo D, Ferrer E, Rodríguez-Carrasco Y, Berrada H. High-Throughput Determination of Major Mycotoxins with Human Health Concerns in Urine by LC-Q TOF MS and Its Application to an Exposure Study. Toxins (Basel). 2022; 14(1):42; doi: 10.3390/toxins14010042</w:t>
      </w:r>
    </w:p>
    <w:p w14:paraId="535ECCC0" w14:textId="609B9A7D"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46" w:name="_Ref122524327"/>
      <w:r>
        <w:rPr>
          <w:rFonts w:ascii="Arial" w:eastAsia="Times New Roman" w:hAnsi="Arial" w:cs="Arial"/>
          <w:b w:val="0"/>
          <w:bCs w:val="0"/>
          <w:noProof/>
          <w:sz w:val="24"/>
          <w:szCs w:val="24"/>
          <w:lang w:val="en-US"/>
        </w:rPr>
        <w:t>530</w:t>
      </w:r>
      <w:bookmarkEnd w:id="646"/>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Palot A, Charpin-Kadouch C, Dumon H, Charpin D. [Non allergic disorders associated with domestic moulds]. [Article in French] Rev Mal Respir 2010; 27(2): 180-187; doi: 10.1016/j.rmr.2009.09.006</w:t>
      </w:r>
    </w:p>
    <w:p w14:paraId="60E2D78A" w14:textId="1968EC46" w:rsidR="00D1445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47" w:name="_Ref122694856"/>
      <w:r>
        <w:rPr>
          <w:rFonts w:ascii="Arial" w:eastAsia="Times New Roman" w:hAnsi="Arial" w:cs="Arial"/>
          <w:b w:val="0"/>
          <w:bCs w:val="0"/>
          <w:noProof/>
          <w:sz w:val="24"/>
          <w:szCs w:val="24"/>
          <w:lang w:val="en-US"/>
        </w:rPr>
        <w:t>531</w:t>
      </w:r>
      <w:bookmarkEnd w:id="647"/>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Paluch M, Lejeune S, Hecquet E, Prévotat A, Deschildre A, Fréalle E. High airborne level of Aspergillus fumigatus and presence of azole-resistant TR(34)/L98H isolates in the home of a cystic fibrosis patient harbouring chronic colonisation with azole-resistant H285Y A. fumigatus. J Cyst Fibros 2019; 18(3): 364-367; doi: 10.1016/j.jcf.2019.01.001</w:t>
      </w:r>
    </w:p>
    <w:p w14:paraId="5D0973F2" w14:textId="66F060D7" w:rsidR="0000002B" w:rsidRPr="00E907C4" w:rsidRDefault="00CD253B" w:rsidP="00F63B2F">
      <w:pPr>
        <w:pStyle w:val="Beschriftung"/>
        <w:spacing w:after="60"/>
        <w:ind w:left="709" w:hanging="709"/>
        <w:rPr>
          <w:rFonts w:ascii="Arial" w:eastAsia="Times New Roman" w:hAnsi="Arial" w:cs="Arial"/>
          <w:b w:val="0"/>
          <w:sz w:val="24"/>
          <w:szCs w:val="24"/>
          <w:lang w:val="en-US" w:eastAsia="de-DE"/>
        </w:rPr>
      </w:pPr>
      <w:bookmarkStart w:id="648" w:name="_Ref127184896"/>
      <w:r>
        <w:rPr>
          <w:rFonts w:ascii="Arial" w:eastAsia="Times New Roman" w:hAnsi="Arial" w:cs="Arial"/>
          <w:b w:val="0"/>
          <w:noProof/>
          <w:sz w:val="24"/>
          <w:szCs w:val="24"/>
          <w:lang w:val="en-US" w:eastAsia="de-DE"/>
        </w:rPr>
        <w:t>532</w:t>
      </w:r>
      <w:bookmarkEnd w:id="648"/>
      <w:r w:rsidR="0000002B" w:rsidRPr="00E907C4">
        <w:rPr>
          <w:rFonts w:ascii="Arial" w:eastAsia="Times New Roman" w:hAnsi="Arial" w:cs="Arial"/>
          <w:b w:val="0"/>
          <w:sz w:val="24"/>
          <w:szCs w:val="24"/>
          <w:lang w:val="en-US" w:eastAsia="de-DE"/>
        </w:rPr>
        <w:t>.</w:t>
      </w:r>
      <w:r w:rsidR="0000002B" w:rsidRPr="00E907C4">
        <w:rPr>
          <w:rFonts w:ascii="Arial" w:eastAsia="Times New Roman" w:hAnsi="Arial" w:cs="Arial"/>
          <w:b w:val="0"/>
          <w:sz w:val="24"/>
          <w:szCs w:val="24"/>
          <w:lang w:val="en-US" w:eastAsia="de-DE"/>
        </w:rPr>
        <w:tab/>
        <w:t>Papaiwannou A, Zarogoulidis P, Porpodis K, Spyratos D, Kioumis I, Pitsiou G, Pataka A, Tsakiridis K, Arikas S, Mpakas A, Tsiouda T, Katsikogiannis N, Kougioumtzi I, Machairiotis N, Siminelakis S, Kolettas A, Kessis G, Beleveslis T, Zarogoulidis K. Asthma-chronic obstructive pulmonary disease overlap syndrome (ACOS): current literature review. J Thorac Dis 2014; 6.Suppl 1(Suppl 1): S146-S151; doi: 10.3978/j.issn.2072-1439.2014.03.04</w:t>
      </w:r>
    </w:p>
    <w:p w14:paraId="4C3F74F1" w14:textId="2DCAED15" w:rsidR="00931005"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49" w:name="_Ref124157962"/>
      <w:r>
        <w:rPr>
          <w:rFonts w:ascii="Arial" w:eastAsia="Helvetica Neue" w:hAnsi="Arial" w:cs="Arial"/>
          <w:b w:val="0"/>
          <w:bCs w:val="0"/>
          <w:noProof/>
          <w:color w:val="000000"/>
          <w:sz w:val="24"/>
          <w:szCs w:val="24"/>
          <w:bdr w:val="nil"/>
          <w:lang w:val="da-DK" w:eastAsia="de-DE"/>
        </w:rPr>
        <w:t>533</w:t>
      </w:r>
      <w:bookmarkEnd w:id="649"/>
      <w:r w:rsidR="00931005" w:rsidRPr="0076771E">
        <w:rPr>
          <w:rFonts w:ascii="Arial" w:eastAsia="Helvetica Neue" w:hAnsi="Arial" w:cs="Arial"/>
          <w:b w:val="0"/>
          <w:bCs w:val="0"/>
          <w:color w:val="000000"/>
          <w:sz w:val="24"/>
          <w:szCs w:val="24"/>
          <w:bdr w:val="nil"/>
          <w:lang w:val="da-DK" w:eastAsia="de-DE"/>
        </w:rPr>
        <w:t>.</w:t>
      </w:r>
      <w:r w:rsidR="00931005" w:rsidRPr="0076771E">
        <w:rPr>
          <w:rFonts w:ascii="Arial" w:eastAsia="Helvetica Neue" w:hAnsi="Arial" w:cs="Arial"/>
          <w:b w:val="0"/>
          <w:bCs w:val="0"/>
          <w:color w:val="000000"/>
          <w:sz w:val="24"/>
          <w:szCs w:val="24"/>
          <w:bdr w:val="nil"/>
          <w:lang w:val="da-DK" w:eastAsia="de-DE"/>
        </w:rPr>
        <w:tab/>
        <w:t>Park JH, Cox-Ganser J, Rao C, Kreiss K. Fungal and endotoxin measurements in dust associated with respiratory symptoms in a water-damaged office building. Indoor Air 2006; 16(3): 192-203; doi: 10.1111/j.1600-0668.2005.00415.x</w:t>
      </w:r>
    </w:p>
    <w:p w14:paraId="76E1CD6B" w14:textId="39229E88" w:rsidR="00FE17CE" w:rsidRPr="005F5A35" w:rsidRDefault="00CD253B" w:rsidP="00F63B2F">
      <w:pPr>
        <w:pStyle w:val="Beschriftung"/>
        <w:spacing w:after="60"/>
        <w:ind w:left="709" w:hanging="709"/>
        <w:rPr>
          <w:rFonts w:ascii="Arial" w:eastAsia="Times New Roman" w:hAnsi="Arial" w:cs="Arial"/>
          <w:b w:val="0"/>
          <w:bCs w:val="0"/>
          <w:noProof/>
          <w:sz w:val="24"/>
          <w:szCs w:val="24"/>
        </w:rPr>
      </w:pPr>
      <w:bookmarkStart w:id="650" w:name="_Ref122524328"/>
      <w:r>
        <w:rPr>
          <w:rFonts w:ascii="Arial" w:eastAsia="Times New Roman" w:hAnsi="Arial" w:cs="Arial"/>
          <w:b w:val="0"/>
          <w:bCs w:val="0"/>
          <w:noProof/>
          <w:sz w:val="24"/>
          <w:szCs w:val="24"/>
          <w:lang w:val="en-US"/>
        </w:rPr>
        <w:t>534</w:t>
      </w:r>
      <w:bookmarkEnd w:id="650"/>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 xml:space="preserve">Park JH, Cox-Ganser JM. Mold exposure and respiratory health in damp indoor environments. </w:t>
      </w:r>
      <w:r w:rsidR="00FE17CE" w:rsidRPr="005F5A35">
        <w:rPr>
          <w:rFonts w:ascii="Arial" w:eastAsia="Times New Roman" w:hAnsi="Arial" w:cs="Arial"/>
          <w:b w:val="0"/>
          <w:bCs w:val="0"/>
          <w:noProof/>
          <w:sz w:val="24"/>
          <w:szCs w:val="24"/>
        </w:rPr>
        <w:t>Front Biosci (Elite Ed) 2011; 3(2): 757-771; doi: 10.2741/e284</w:t>
      </w:r>
    </w:p>
    <w:p w14:paraId="3E14F90E" w14:textId="06A15C6C" w:rsidR="00020174" w:rsidRPr="00FF2465" w:rsidRDefault="00CD253B" w:rsidP="00F63B2F">
      <w:pPr>
        <w:pStyle w:val="Beschriftung"/>
        <w:spacing w:after="60"/>
        <w:ind w:left="709" w:hanging="709"/>
        <w:rPr>
          <w:rFonts w:ascii="Arial" w:hAnsi="Arial" w:cs="Arial"/>
          <w:b w:val="0"/>
          <w:bCs w:val="0"/>
          <w:sz w:val="24"/>
          <w:szCs w:val="24"/>
          <w:lang w:val="en-US"/>
        </w:rPr>
      </w:pPr>
      <w:bookmarkStart w:id="651" w:name="_Ref124327624"/>
      <w:r>
        <w:rPr>
          <w:rFonts w:ascii="Arial" w:hAnsi="Arial" w:cs="Arial"/>
          <w:b w:val="0"/>
          <w:bCs w:val="0"/>
          <w:noProof/>
          <w:sz w:val="24"/>
          <w:szCs w:val="24"/>
        </w:rPr>
        <w:t>535</w:t>
      </w:r>
      <w:bookmarkEnd w:id="651"/>
      <w:r w:rsidR="00020174" w:rsidRPr="0005120E">
        <w:rPr>
          <w:rFonts w:ascii="Arial" w:hAnsi="Arial" w:cs="Arial"/>
          <w:b w:val="0"/>
          <w:bCs w:val="0"/>
          <w:sz w:val="24"/>
          <w:szCs w:val="24"/>
        </w:rPr>
        <w:t>.</w:t>
      </w:r>
      <w:r w:rsidR="00020174" w:rsidRPr="0005120E">
        <w:rPr>
          <w:rFonts w:ascii="Arial" w:hAnsi="Arial" w:cs="Arial"/>
          <w:b w:val="0"/>
          <w:bCs w:val="0"/>
          <w:sz w:val="24"/>
          <w:szCs w:val="24"/>
        </w:rPr>
        <w:tab/>
      </w:r>
      <w:r w:rsidR="00020174" w:rsidRPr="00020174">
        <w:rPr>
          <w:rFonts w:ascii="Arial" w:hAnsi="Arial" w:cs="Arial"/>
          <w:b w:val="0"/>
          <w:bCs w:val="0"/>
          <w:sz w:val="24"/>
          <w:szCs w:val="24"/>
        </w:rPr>
        <w:t xml:space="preserve">Park JH, Kreiss K, Cox-Ganser JM. </w:t>
      </w:r>
      <w:r w:rsidR="00020174" w:rsidRPr="00FF2465">
        <w:rPr>
          <w:rFonts w:ascii="Arial" w:hAnsi="Arial" w:cs="Arial"/>
          <w:b w:val="0"/>
          <w:bCs w:val="0"/>
          <w:sz w:val="24"/>
          <w:szCs w:val="24"/>
          <w:lang w:val="en-US"/>
        </w:rPr>
        <w:t>Rhinosinusitis and mold as risk factors for asthma symptoms in occupants of a water-damaged building. Indoor Air 2012; 22(5): 396-404; doi: 10.1111/j.1600-0668.2012.00775.x</w:t>
      </w:r>
    </w:p>
    <w:p w14:paraId="4F9282BF" w14:textId="036A17CA"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52" w:name="_Ref122524339"/>
      <w:r>
        <w:rPr>
          <w:rFonts w:ascii="Arial" w:eastAsia="Times New Roman" w:hAnsi="Arial" w:cs="Arial"/>
          <w:b w:val="0"/>
          <w:bCs w:val="0"/>
          <w:noProof/>
          <w:sz w:val="24"/>
          <w:szCs w:val="24"/>
          <w:lang w:val="en-US"/>
        </w:rPr>
        <w:t>536</w:t>
      </w:r>
      <w:bookmarkEnd w:id="65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Park JH, Cox-Ganser JM, White SK, Laney AS, Caulfield SM, Turner WA, Sumner AD, Kreiss K. Bacteria in a water-damaged building: associations of actinomycetes and non-tuberculous mycobacteria with respiratory health in occupants. Indoor Air 2017; 27(1): 24-33; doi: 10.1111/ina.12278</w:t>
      </w:r>
    </w:p>
    <w:p w14:paraId="37A97E5F" w14:textId="43584EC4" w:rsidR="00D347B7" w:rsidRPr="003C3FB4" w:rsidRDefault="00CD253B" w:rsidP="00F63B2F">
      <w:pPr>
        <w:pStyle w:val="Beschriftung"/>
        <w:spacing w:after="60"/>
        <w:ind w:left="709" w:hanging="709"/>
        <w:rPr>
          <w:rFonts w:ascii="Arial" w:hAnsi="Arial" w:cs="Arial"/>
          <w:b w:val="0"/>
          <w:bCs w:val="0"/>
          <w:sz w:val="24"/>
          <w:szCs w:val="24"/>
          <w:lang w:val="en-US"/>
        </w:rPr>
      </w:pPr>
      <w:bookmarkStart w:id="653" w:name="_Ref124403163"/>
      <w:r>
        <w:rPr>
          <w:rFonts w:ascii="Arial" w:eastAsia="Calibri" w:hAnsi="Arial" w:cs="Arial"/>
          <w:b w:val="0"/>
          <w:bCs w:val="0"/>
          <w:noProof/>
          <w:sz w:val="24"/>
          <w:szCs w:val="24"/>
          <w:u w:color="000000"/>
          <w:lang w:val="en-US"/>
        </w:rPr>
        <w:t>537</w:t>
      </w:r>
      <w:bookmarkEnd w:id="653"/>
      <w:r w:rsidR="00D347B7" w:rsidRPr="003C3FB4">
        <w:rPr>
          <w:rFonts w:ascii="Arial" w:eastAsia="Calibri" w:hAnsi="Arial" w:cs="Arial"/>
          <w:b w:val="0"/>
          <w:bCs w:val="0"/>
          <w:sz w:val="24"/>
          <w:szCs w:val="24"/>
          <w:u w:color="000000"/>
          <w:lang w:val="en-US"/>
        </w:rPr>
        <w:t>.</w:t>
      </w:r>
      <w:r w:rsidR="00D347B7" w:rsidRPr="003C3FB4">
        <w:rPr>
          <w:rFonts w:ascii="Arial" w:eastAsia="Calibri" w:hAnsi="Arial" w:cs="Arial"/>
          <w:b w:val="0"/>
          <w:bCs w:val="0"/>
          <w:sz w:val="24"/>
          <w:szCs w:val="24"/>
          <w:u w:color="000000"/>
          <w:lang w:val="en-US"/>
        </w:rPr>
        <w:tab/>
      </w:r>
      <w:r w:rsidR="00D347B7" w:rsidRPr="003C3FB4">
        <w:rPr>
          <w:rFonts w:ascii="Arial" w:hAnsi="Arial" w:cs="Arial"/>
          <w:b w:val="0"/>
          <w:bCs w:val="0"/>
          <w:sz w:val="24"/>
          <w:szCs w:val="24"/>
          <w:lang w:val="en-US"/>
        </w:rPr>
        <w:t>Pateras E, Karioti M. Contrast Sensitivity Studies and Test - A Review. Int J Ophthalmol Clin Res 2020; 7: 116; doi</w:t>
      </w:r>
      <w:r w:rsidR="00C5514B">
        <w:rPr>
          <w:rFonts w:ascii="Arial" w:hAnsi="Arial" w:cs="Arial"/>
          <w:b w:val="0"/>
          <w:bCs w:val="0"/>
          <w:sz w:val="24"/>
          <w:szCs w:val="24"/>
          <w:lang w:val="en-US"/>
        </w:rPr>
        <w:t>: 1</w:t>
      </w:r>
      <w:r w:rsidR="00D347B7" w:rsidRPr="003C3FB4">
        <w:rPr>
          <w:rFonts w:ascii="Arial" w:hAnsi="Arial" w:cs="Arial"/>
          <w:b w:val="0"/>
          <w:bCs w:val="0"/>
          <w:sz w:val="24"/>
          <w:szCs w:val="24"/>
          <w:lang w:val="en-US"/>
        </w:rPr>
        <w:t>0.23937/2378-346X/1410116</w:t>
      </w:r>
    </w:p>
    <w:p w14:paraId="43BC1EEA" w14:textId="543A28C9" w:rsidR="00B503C2"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54" w:name="_Ref122696625"/>
      <w:r>
        <w:rPr>
          <w:rFonts w:ascii="Arial" w:eastAsia="Times New Roman" w:hAnsi="Arial" w:cs="Arial"/>
          <w:b w:val="0"/>
          <w:bCs w:val="0"/>
          <w:noProof/>
          <w:sz w:val="24"/>
          <w:szCs w:val="24"/>
          <w:lang w:val="en-US"/>
        </w:rPr>
        <w:t>538</w:t>
      </w:r>
      <w:bookmarkEnd w:id="654"/>
      <w:r w:rsidR="00B503C2" w:rsidRPr="00CB5667">
        <w:rPr>
          <w:rFonts w:ascii="Arial" w:eastAsia="Times New Roman" w:hAnsi="Arial" w:cs="Arial"/>
          <w:b w:val="0"/>
          <w:bCs w:val="0"/>
          <w:noProof/>
          <w:sz w:val="24"/>
          <w:szCs w:val="24"/>
          <w:lang w:val="en-US"/>
        </w:rPr>
        <w:t>.</w:t>
      </w:r>
      <w:r w:rsidR="00B503C2" w:rsidRPr="00CB5667">
        <w:rPr>
          <w:rFonts w:ascii="Arial" w:eastAsia="Times New Roman" w:hAnsi="Arial" w:cs="Arial"/>
          <w:b w:val="0"/>
          <w:bCs w:val="0"/>
          <w:noProof/>
          <w:sz w:val="24"/>
          <w:szCs w:val="24"/>
          <w:lang w:val="en-US"/>
        </w:rPr>
        <w:tab/>
        <w:t>Patterson TF, Thompson GR 3rd, Denning DW, Fishman JA, Hadley S, Herbrecht R, Kontoyiannis DP, Marr KA, Morrison VA, Nguyen MH, Segal BH, Steinbach WJ, Stevens DA, Walsh TJ, Wingard JR, Young JA, Bennett JE. Practice Guidelines for the Diagnosis and Management of Aspergillosis: 2016 Update by the Infectious Diseases Society of America. Clin Infect Dis 2016; 63(4): e1-e60; doi: 10.1093/cid/ciw326</w:t>
      </w:r>
    </w:p>
    <w:p w14:paraId="42AEC369" w14:textId="5324093E"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55" w:name="_Ref122524341"/>
      <w:r>
        <w:rPr>
          <w:rFonts w:ascii="Arial" w:eastAsia="Times New Roman" w:hAnsi="Arial" w:cs="Arial"/>
          <w:b w:val="0"/>
          <w:bCs w:val="0"/>
          <w:noProof/>
          <w:sz w:val="24"/>
          <w:szCs w:val="24"/>
          <w:lang w:val="en-US"/>
        </w:rPr>
        <w:t>539</w:t>
      </w:r>
      <w:bookmarkEnd w:id="655"/>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Peat JK, Dickerson J, Li J. Effects of damp and mould in the home on respiratory health: a review of the literature. Allergy 1998; 53(2): 120-128; doi: 10.1111/j.1398-9995.1998.tb03859.x</w:t>
      </w:r>
    </w:p>
    <w:p w14:paraId="58078D0B" w14:textId="02A87FEB" w:rsidR="0099386F" w:rsidRPr="000D1F72"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656" w:name="_Ref127261139"/>
      <w:r>
        <w:rPr>
          <w:rFonts w:ascii="Arial" w:eastAsia="Times New Roman" w:hAnsi="Arial" w:cs="Arial"/>
          <w:b w:val="0"/>
          <w:bCs w:val="0"/>
          <w:noProof/>
          <w:sz w:val="24"/>
          <w:szCs w:val="24"/>
          <w:lang w:val="en-US" w:eastAsia="de-DE"/>
        </w:rPr>
        <w:t>540</w:t>
      </w:r>
      <w:bookmarkEnd w:id="656"/>
      <w:r w:rsidR="0099386F" w:rsidRPr="000D1F72">
        <w:rPr>
          <w:rFonts w:ascii="Arial" w:eastAsia="Times New Roman" w:hAnsi="Arial" w:cs="Arial"/>
          <w:b w:val="0"/>
          <w:bCs w:val="0"/>
          <w:sz w:val="24"/>
          <w:szCs w:val="24"/>
          <w:lang w:val="en-US" w:eastAsia="de-DE"/>
        </w:rPr>
        <w:t>.</w:t>
      </w:r>
      <w:r w:rsidR="0099386F" w:rsidRPr="000D1F72">
        <w:rPr>
          <w:rFonts w:ascii="Arial" w:eastAsia="Times New Roman" w:hAnsi="Arial" w:cs="Arial"/>
          <w:b w:val="0"/>
          <w:bCs w:val="0"/>
          <w:sz w:val="24"/>
          <w:szCs w:val="24"/>
          <w:lang w:val="en-US" w:eastAsia="de-DE"/>
        </w:rPr>
        <w:tab/>
        <w:t>P</w:t>
      </w:r>
      <w:r w:rsidR="0099386F">
        <w:rPr>
          <w:rFonts w:ascii="Arial" w:eastAsia="Times New Roman" w:hAnsi="Arial" w:cs="Arial"/>
          <w:b w:val="0"/>
          <w:bCs w:val="0"/>
          <w:sz w:val="24"/>
          <w:szCs w:val="24"/>
          <w:lang w:val="en-US" w:eastAsia="de-DE"/>
        </w:rPr>
        <w:t>ei</w:t>
      </w:r>
      <w:r w:rsidR="0099386F" w:rsidRPr="000D1F72">
        <w:rPr>
          <w:rFonts w:ascii="Arial" w:eastAsia="Times New Roman" w:hAnsi="Arial" w:cs="Arial"/>
          <w:b w:val="0"/>
          <w:bCs w:val="0"/>
          <w:sz w:val="24"/>
          <w:szCs w:val="24"/>
          <w:lang w:val="en-US" w:eastAsia="de-DE"/>
        </w:rPr>
        <w:t>tzsch M, Sulyok M, Täubel M, Vishwanath V, Krop E, Borràs-Santos A, Hyvärinen A, Nevalainen A, Krska R, Larsson L. J Environ Monit 2012; 14(8): 2044-2053; doi: 10.1039/c2em30195d</w:t>
      </w:r>
    </w:p>
    <w:p w14:paraId="2EAE12CD" w14:textId="5822C767"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57" w:name="_Ref122619850"/>
      <w:r>
        <w:rPr>
          <w:rFonts w:ascii="Arial" w:eastAsia="Times New Roman" w:hAnsi="Arial" w:cs="Arial"/>
          <w:b w:val="0"/>
          <w:bCs w:val="0"/>
          <w:noProof/>
          <w:sz w:val="24"/>
          <w:szCs w:val="24"/>
          <w:lang w:val="en-US"/>
        </w:rPr>
        <w:t>541</w:t>
      </w:r>
      <w:bookmarkEnd w:id="657"/>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Pekkanen J, Hyvärinen A, Haverinen-Shaughnessy U, Korppi M, Putus T, Nevalainen A. Moisture damage and childhood asthma: a population-based incident case-control study. Eur Respir J 2007; 29(3): 509-515; doi: 10.1183/09031936.00040806</w:t>
      </w:r>
    </w:p>
    <w:p w14:paraId="458B6DCF" w14:textId="514DBB4E"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58" w:name="_Ref122524342"/>
      <w:r>
        <w:rPr>
          <w:rFonts w:ascii="Arial" w:eastAsia="Times New Roman" w:hAnsi="Arial" w:cs="Arial"/>
          <w:b w:val="0"/>
          <w:bCs w:val="0"/>
          <w:noProof/>
          <w:sz w:val="24"/>
          <w:szCs w:val="24"/>
          <w:lang w:val="en-US"/>
        </w:rPr>
        <w:t>542</w:t>
      </w:r>
      <w:bookmarkEnd w:id="658"/>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Pekkanen J, Lampi J. [Moisture and mold damages of buildings in relation to health]. [Article in Finnish] Duodecim 2015; 131(19): 1749-1755</w:t>
      </w:r>
    </w:p>
    <w:p w14:paraId="7B64D183" w14:textId="61948B58"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659" w:name="_Ref124329493"/>
      <w:r>
        <w:rPr>
          <w:rFonts w:ascii="Arial" w:hAnsi="Arial" w:cs="Arial"/>
          <w:b w:val="0"/>
          <w:noProof/>
          <w:sz w:val="24"/>
          <w:szCs w:val="24"/>
          <w:lang w:val="en-US"/>
        </w:rPr>
        <w:t>543</w:t>
      </w:r>
      <w:bookmarkEnd w:id="659"/>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Peláez-García de la Rasilla T, González-Jiménez I, Fernández-Arroyo A, Roldán A, Carretero-Ares JL, García-Clemente M, Telenti-Asensio M, García-Prieto E, Martínez-Suarez M, Vázquez-Valdés F, Melón-García S, Caminal-Montero L, Fernández-Simón , Mellado E, and Sánchez-Núñez ML on behalf of the HUCAPA Group. COVID-19 Associated Pulmonary Aspergillosis (CAPA): Hospital or Home Environment as a Source of Life-Threatening Aspergillus fumigatus Infection? J Fungi (Basel) 2022; 8(3): 316; doi: 10.3390/jof8030316</w:t>
      </w:r>
    </w:p>
    <w:p w14:paraId="1E39EDAD" w14:textId="23BD8352" w:rsidR="00DB34D6" w:rsidRPr="001606B6" w:rsidRDefault="00CD253B" w:rsidP="00F63B2F">
      <w:pPr>
        <w:pStyle w:val="Beschriftung"/>
        <w:spacing w:after="60"/>
        <w:ind w:left="709" w:hanging="709"/>
        <w:rPr>
          <w:rStyle w:val="Hyperlink0"/>
          <w:rFonts w:ascii="Arial" w:eastAsia="Calibri" w:hAnsi="Arial" w:cs="Arial"/>
          <w:b w:val="0"/>
          <w:u w:color="000000"/>
          <w:lang w:val="en-US"/>
        </w:rPr>
      </w:pPr>
      <w:bookmarkStart w:id="660" w:name="_Ref127190505"/>
      <w:r>
        <w:rPr>
          <w:rStyle w:val="Hyperlink0"/>
          <w:rFonts w:ascii="Arial" w:eastAsia="Calibri" w:hAnsi="Arial" w:cs="Arial"/>
          <w:b w:val="0"/>
          <w:noProof/>
          <w:u w:color="000000"/>
          <w:lang w:val="en-US"/>
        </w:rPr>
        <w:t>544</w:t>
      </w:r>
      <w:bookmarkEnd w:id="660"/>
      <w:r w:rsidR="00DB34D6" w:rsidRPr="001606B6">
        <w:rPr>
          <w:rStyle w:val="Hyperlink0"/>
          <w:rFonts w:ascii="Arial" w:eastAsia="Calibri" w:hAnsi="Arial" w:cs="Arial"/>
          <w:b w:val="0"/>
          <w:u w:color="000000"/>
          <w:lang w:val="en-US"/>
        </w:rPr>
        <w:t>.</w:t>
      </w:r>
      <w:r w:rsidR="00DB34D6" w:rsidRPr="001606B6">
        <w:rPr>
          <w:rStyle w:val="Hyperlink0"/>
          <w:rFonts w:ascii="Arial" w:eastAsia="Calibri" w:hAnsi="Arial" w:cs="Arial"/>
          <w:b w:val="0"/>
          <w:u w:color="000000"/>
          <w:lang w:val="en-US"/>
        </w:rPr>
        <w:tab/>
        <w:t>Peng H, Hagopian W. Environmental factors in the development of Type 1 diabetes. Rev Endocr Metab Disord 2006; 7(3): 149-162; doi: 10.1007/s11154-006-9024-y</w:t>
      </w:r>
    </w:p>
    <w:p w14:paraId="71B2D3E6" w14:textId="7F29DA97" w:rsidR="00B01ED4" w:rsidRPr="00C5514B" w:rsidRDefault="00CD253B" w:rsidP="00F63B2F">
      <w:pPr>
        <w:pStyle w:val="Beschriftung"/>
        <w:spacing w:after="60"/>
        <w:ind w:left="709" w:hanging="709"/>
        <w:rPr>
          <w:rFonts w:ascii="Arial" w:hAnsi="Arial" w:cs="Arial"/>
          <w:b w:val="0"/>
          <w:bCs w:val="0"/>
          <w:noProof/>
          <w:sz w:val="24"/>
          <w:szCs w:val="24"/>
        </w:rPr>
      </w:pPr>
      <w:bookmarkStart w:id="661" w:name="_Ref122699294"/>
      <w:r>
        <w:rPr>
          <w:rFonts w:ascii="Arial" w:hAnsi="Arial" w:cs="Arial"/>
          <w:b w:val="0"/>
          <w:bCs w:val="0"/>
          <w:noProof/>
          <w:sz w:val="24"/>
          <w:szCs w:val="24"/>
          <w:lang w:val="en-US"/>
        </w:rPr>
        <w:t>545</w:t>
      </w:r>
      <w:bookmarkEnd w:id="661"/>
      <w:r w:rsidR="00B01ED4" w:rsidRPr="00904BA5">
        <w:rPr>
          <w:rFonts w:ascii="Arial" w:hAnsi="Arial" w:cs="Arial"/>
          <w:b w:val="0"/>
          <w:bCs w:val="0"/>
          <w:noProof/>
          <w:sz w:val="24"/>
          <w:szCs w:val="24"/>
          <w:lang w:val="en-US"/>
        </w:rPr>
        <w:t>.</w:t>
      </w:r>
      <w:r w:rsidR="00B01ED4" w:rsidRPr="00904BA5">
        <w:rPr>
          <w:rFonts w:ascii="Arial" w:hAnsi="Arial" w:cs="Arial"/>
          <w:b w:val="0"/>
          <w:bCs w:val="0"/>
          <w:noProof/>
          <w:sz w:val="24"/>
          <w:szCs w:val="24"/>
          <w:lang w:val="en-US"/>
        </w:rPr>
        <w:tab/>
        <w:t xml:space="preserve">Persad AS, Stedeford T, Banasik M, Suchecki TT, Muro-Cacho CA. A Review of Inhalation Exposure to Mold and Adverse Health Outcomes. </w:t>
      </w:r>
      <w:r w:rsidR="00B01ED4" w:rsidRPr="00C5514B">
        <w:rPr>
          <w:rFonts w:ascii="Arial" w:hAnsi="Arial" w:cs="Arial"/>
          <w:b w:val="0"/>
          <w:bCs w:val="0"/>
          <w:noProof/>
          <w:sz w:val="24"/>
          <w:szCs w:val="24"/>
        </w:rPr>
        <w:t>J Land Use Environ Law 2018; 19(2) Article 15: 557-568; https://ir.law.fsu.edu/jluel/vol19/iss2/15</w:t>
      </w:r>
      <w:r w:rsidR="00C5514B">
        <w:rPr>
          <w:rFonts w:ascii="Arial" w:hAnsi="Arial" w:cs="Arial"/>
          <w:b w:val="0"/>
          <w:sz w:val="24"/>
          <w:szCs w:val="24"/>
        </w:rPr>
        <w:t xml:space="preserve">; </w:t>
      </w:r>
      <w:r w:rsidR="004C6339">
        <w:rPr>
          <w:rFonts w:ascii="Arial" w:hAnsi="Arial" w:cs="Arial"/>
          <w:b w:val="0"/>
          <w:sz w:val="24"/>
          <w:szCs w:val="24"/>
        </w:rPr>
        <w:t>zuletzt aufgerufen am 06.03.2023</w:t>
      </w:r>
    </w:p>
    <w:p w14:paraId="68D9B404" w14:textId="2C7C7CD6" w:rsidR="0099386F" w:rsidRPr="000D1F72"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662" w:name="_Ref127261127"/>
      <w:r>
        <w:rPr>
          <w:rFonts w:ascii="Arial" w:eastAsia="Times New Roman" w:hAnsi="Arial" w:cs="Arial"/>
          <w:b w:val="0"/>
          <w:bCs w:val="0"/>
          <w:noProof/>
          <w:sz w:val="24"/>
          <w:szCs w:val="24"/>
          <w:lang w:val="en-US" w:eastAsia="de-DE"/>
        </w:rPr>
        <w:t>546</w:t>
      </w:r>
      <w:bookmarkEnd w:id="662"/>
      <w:r w:rsidR="0099386F" w:rsidRPr="000D1F72">
        <w:rPr>
          <w:rFonts w:ascii="Arial" w:eastAsia="Times New Roman" w:hAnsi="Arial" w:cs="Arial"/>
          <w:b w:val="0"/>
          <w:bCs w:val="0"/>
          <w:sz w:val="24"/>
          <w:szCs w:val="24"/>
          <w:lang w:val="en-US" w:eastAsia="de-DE"/>
        </w:rPr>
        <w:t>.</w:t>
      </w:r>
      <w:r w:rsidR="0099386F" w:rsidRPr="000D1F72">
        <w:rPr>
          <w:rFonts w:ascii="Arial" w:eastAsia="Times New Roman" w:hAnsi="Arial" w:cs="Arial"/>
          <w:b w:val="0"/>
          <w:bCs w:val="0"/>
          <w:sz w:val="24"/>
          <w:szCs w:val="24"/>
          <w:lang w:val="en-US" w:eastAsia="de-DE"/>
        </w:rPr>
        <w:tab/>
        <w:t>Pestka JJ, Yike I, Dearborn DG, Ward MDW, Harkema JR. Stachybotrys chartarum, trichothecene mycotoxins, and damp building-related illness: new insights into a public health enigma. Toxicol Sci 2008; 104(1): 4-26; doi: 10.1093/toxsci/kfm284</w:t>
      </w:r>
    </w:p>
    <w:p w14:paraId="45D42C0C" w14:textId="1E20D292" w:rsidR="005B08E7" w:rsidRPr="00B72B9E" w:rsidRDefault="00CD253B" w:rsidP="00F63B2F">
      <w:pPr>
        <w:pStyle w:val="Beschriftung"/>
        <w:spacing w:after="60"/>
        <w:ind w:left="709" w:hanging="709"/>
        <w:rPr>
          <w:rFonts w:ascii="Arial" w:hAnsi="Arial" w:cs="Arial"/>
          <w:b w:val="0"/>
          <w:bCs w:val="0"/>
          <w:sz w:val="24"/>
          <w:szCs w:val="24"/>
          <w:lang w:val="en-US"/>
        </w:rPr>
      </w:pPr>
      <w:bookmarkStart w:id="663" w:name="_Ref124371530"/>
      <w:r>
        <w:rPr>
          <w:rFonts w:ascii="Arial" w:hAnsi="Arial" w:cs="Arial"/>
          <w:b w:val="0"/>
          <w:bCs w:val="0"/>
          <w:noProof/>
          <w:sz w:val="24"/>
          <w:szCs w:val="24"/>
          <w:lang w:val="en-US"/>
        </w:rPr>
        <w:t>547</w:t>
      </w:r>
      <w:bookmarkEnd w:id="663"/>
      <w:r w:rsidR="005B08E7" w:rsidRPr="00B72B9E">
        <w:rPr>
          <w:rFonts w:ascii="Arial" w:hAnsi="Arial" w:cs="Arial"/>
          <w:b w:val="0"/>
          <w:bCs w:val="0"/>
          <w:sz w:val="24"/>
          <w:szCs w:val="24"/>
          <w:lang w:val="en-US"/>
        </w:rPr>
        <w:t>.</w:t>
      </w:r>
      <w:r w:rsidR="005B08E7" w:rsidRPr="00B72B9E">
        <w:rPr>
          <w:rFonts w:ascii="Arial" w:hAnsi="Arial" w:cs="Arial"/>
          <w:b w:val="0"/>
          <w:bCs w:val="0"/>
          <w:sz w:val="24"/>
          <w:szCs w:val="24"/>
          <w:lang w:val="en-US"/>
        </w:rPr>
        <w:tab/>
        <w:t>Petnak T, Moua T. Exposure assessment in hypersensitivity pneumonitis: a comprehensive review and proposed screening questionnaire. ERJ Open Res 2020; 6: 00230-2020; doi: 10.1183/23120541.00230-2020</w:t>
      </w:r>
    </w:p>
    <w:p w14:paraId="1D2DB954" w14:textId="0C28687E" w:rsidR="00976416" w:rsidRPr="00012A58" w:rsidRDefault="00CD253B" w:rsidP="00F63B2F">
      <w:pPr>
        <w:pStyle w:val="Beschriftung"/>
        <w:spacing w:after="60"/>
        <w:ind w:left="709" w:hanging="709"/>
        <w:rPr>
          <w:rFonts w:ascii="Arial" w:hAnsi="Arial" w:cs="Arial"/>
          <w:b w:val="0"/>
          <w:bCs w:val="0"/>
          <w:sz w:val="24"/>
          <w:szCs w:val="24"/>
          <w:lang w:val="en-GB"/>
        </w:rPr>
      </w:pPr>
      <w:bookmarkStart w:id="664" w:name="_Ref126593436"/>
      <w:bookmarkStart w:id="665" w:name="_Hlk126592874"/>
      <w:r>
        <w:rPr>
          <w:rFonts w:ascii="Arial" w:hAnsi="Arial" w:cs="Arial"/>
          <w:b w:val="0"/>
          <w:bCs w:val="0"/>
          <w:noProof/>
          <w:sz w:val="24"/>
          <w:szCs w:val="24"/>
          <w:lang w:val="en-US"/>
        </w:rPr>
        <w:t>548</w:t>
      </w:r>
      <w:bookmarkEnd w:id="664"/>
      <w:r w:rsidR="00976416" w:rsidRPr="00012A58">
        <w:rPr>
          <w:rFonts w:ascii="Arial" w:hAnsi="Arial" w:cs="Arial"/>
          <w:b w:val="0"/>
          <w:bCs w:val="0"/>
          <w:sz w:val="24"/>
          <w:szCs w:val="24"/>
          <w:lang w:val="en-US"/>
        </w:rPr>
        <w:t>.</w:t>
      </w:r>
      <w:r w:rsidR="00976416" w:rsidRPr="00012A58">
        <w:rPr>
          <w:rFonts w:ascii="Arial" w:hAnsi="Arial" w:cs="Arial"/>
          <w:b w:val="0"/>
          <w:bCs w:val="0"/>
          <w:sz w:val="24"/>
          <w:szCs w:val="24"/>
          <w:lang w:val="en-US"/>
        </w:rPr>
        <w:tab/>
      </w:r>
      <w:r w:rsidR="00976416" w:rsidRPr="00012A58">
        <w:rPr>
          <w:rFonts w:ascii="Arial" w:hAnsi="Arial" w:cs="Arial"/>
          <w:b w:val="0"/>
          <w:bCs w:val="0"/>
          <w:iCs/>
          <w:sz w:val="24"/>
          <w:szCs w:val="24"/>
          <w:lang w:val="en-US"/>
        </w:rPr>
        <w:t xml:space="preserve">Pfaar O, Ankermann T, Augustin M, Bubel P, Böing S, Brehler R, Eng PA, Fischer PJ, Gerstlauer M, Hamelmann E, Jakob T; Kleine-Tebbe J, Kopp MV, Lau S, Mülleneisen N, Müller C, Nemat K, Pfützner W, Saloga J, Strömer K, Schmid-Grendelmeier P, Schuster A, Sturm GJ, Taube C,  Szépfalusi Z, Vogelberg C, Wagenmann M, Wehrmann W, Werfel T, Wöhrl S, Worm M, Wedi B; Commenting participation and process support: Kaul S, Mahler V, Schwalfenberg A. </w:t>
      </w:r>
      <w:r w:rsidR="00976416" w:rsidRPr="00012A58">
        <w:rPr>
          <w:rFonts w:ascii="Arial" w:hAnsi="Arial" w:cs="Arial"/>
          <w:b w:val="0"/>
          <w:bCs w:val="0"/>
          <w:sz w:val="24"/>
          <w:szCs w:val="24"/>
          <w:lang w:val="en-GB"/>
        </w:rPr>
        <w:t xml:space="preserve">Guideline on allergen immunotherapy in IgE-mediated allergic diseases: S2K Guideline of the German Society of Allergology and Clinical Immunology (DGAKI), Society of Pediatric Allergology and Environmental Medicine (GPA), Medical Association of German Allergologists (AeDA), Austrian Society of Allergology and Immunology (ÖGAI), Swiss Society for Allergology and Immunology (SSAI), German Dermatological Society (DDG), German Society of Oto-Rhino-Laryngology, Head and Neck Surgery (DGHNO-KHC), German Society of Pediatrics and Adolescent Medicine (DGKJ), Society of Pediatric Pulmonology (GPP), German Respiratory Society (DGP), German Professional Association of Otolaryngologists (BVHNO), German Association of Paediatric and Adolescent Care Specialists (BVKJ), Federal Association of Pneumologists, Sleep and Respiratory Physicians (BdP), Professional Association of German Dermatologists (BVDD). Allergol Select. 2022; </w:t>
      </w:r>
      <w:r w:rsidR="00976416" w:rsidRPr="00012A58">
        <w:rPr>
          <w:rFonts w:ascii="Arial" w:hAnsi="Arial" w:cs="Arial"/>
          <w:b w:val="0"/>
          <w:bCs w:val="0"/>
          <w:iCs/>
          <w:sz w:val="24"/>
          <w:szCs w:val="24"/>
          <w:lang w:val="en-GB"/>
        </w:rPr>
        <w:t xml:space="preserve">6: </w:t>
      </w:r>
      <w:r w:rsidR="00976416" w:rsidRPr="00012A58">
        <w:rPr>
          <w:rFonts w:ascii="Arial" w:hAnsi="Arial" w:cs="Arial"/>
          <w:b w:val="0"/>
          <w:bCs w:val="0"/>
          <w:sz w:val="24"/>
          <w:szCs w:val="24"/>
          <w:lang w:val="en-GB"/>
        </w:rPr>
        <w:t>167-232; doi: 10.5414/ALX02331E</w:t>
      </w:r>
    </w:p>
    <w:p w14:paraId="11006FCD" w14:textId="1F5E6C7D"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66" w:name="_Ref122524343"/>
      <w:bookmarkEnd w:id="665"/>
      <w:r>
        <w:rPr>
          <w:rFonts w:ascii="Arial" w:hAnsi="Arial" w:cs="Arial"/>
          <w:b w:val="0"/>
          <w:bCs w:val="0"/>
          <w:noProof/>
          <w:sz w:val="24"/>
          <w:szCs w:val="24"/>
          <w:lang w:val="en-US"/>
        </w:rPr>
        <w:t>549</w:t>
      </w:r>
      <w:bookmarkEnd w:id="666"/>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Piecková E, Jesenská Z. Microscopic fungi in dwellings and their health</w:t>
      </w:r>
      <w:r w:rsidR="00FE17CE" w:rsidRPr="00CB5667">
        <w:rPr>
          <w:rFonts w:ascii="Arial" w:eastAsia="Times New Roman" w:hAnsi="Arial" w:cs="Arial"/>
          <w:b w:val="0"/>
          <w:bCs w:val="0"/>
          <w:noProof/>
          <w:sz w:val="24"/>
          <w:szCs w:val="24"/>
          <w:lang w:val="en-US"/>
        </w:rPr>
        <w:t xml:space="preserve"> implications in humans. Ann Agric Environ Med 1999; 6(1): 1-11</w:t>
      </w:r>
    </w:p>
    <w:p w14:paraId="58CDB788" w14:textId="7E511345"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67" w:name="_Ref122524345"/>
      <w:r>
        <w:rPr>
          <w:rFonts w:ascii="Arial" w:eastAsia="Times New Roman" w:hAnsi="Arial" w:cs="Arial"/>
          <w:b w:val="0"/>
          <w:bCs w:val="0"/>
          <w:noProof/>
          <w:sz w:val="24"/>
          <w:szCs w:val="24"/>
          <w:lang w:val="en-US"/>
        </w:rPr>
        <w:t>550</w:t>
      </w:r>
      <w:bookmarkEnd w:id="667"/>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Piecková E. Adverse health effects of indoor moulds. Arh Hig Rada Toksikol 2012; 63(4): 545-549; doi: 10.2478/10004-1254-63-2012-2221</w:t>
      </w:r>
    </w:p>
    <w:p w14:paraId="00A1698F" w14:textId="5A64271C" w:rsidR="00777FFD" w:rsidRPr="0003748A" w:rsidRDefault="00CD253B" w:rsidP="00F63B2F">
      <w:pPr>
        <w:pStyle w:val="Beschriftung"/>
        <w:spacing w:after="60"/>
        <w:ind w:left="709" w:hanging="709"/>
        <w:rPr>
          <w:rStyle w:val="Hyperlink0"/>
          <w:rFonts w:ascii="Arial" w:hAnsi="Arial" w:cs="Arial"/>
          <w:b w:val="0"/>
          <w:bCs w:val="0"/>
          <w:color w:val="222222"/>
          <w:lang w:val="en-US"/>
        </w:rPr>
      </w:pPr>
      <w:bookmarkStart w:id="668" w:name="_Ref123750941"/>
      <w:r>
        <w:rPr>
          <w:rFonts w:ascii="Arial" w:eastAsia="Calibri" w:hAnsi="Arial" w:cs="Arial"/>
          <w:b w:val="0"/>
          <w:bCs w:val="0"/>
          <w:noProof/>
          <w:sz w:val="24"/>
          <w:szCs w:val="24"/>
          <w:u w:color="000000"/>
          <w:lang w:val="en-US"/>
        </w:rPr>
        <w:t>551</w:t>
      </w:r>
      <w:bookmarkEnd w:id="668"/>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r>
      <w:r w:rsidR="00777FFD" w:rsidRPr="0003748A">
        <w:rPr>
          <w:rFonts w:ascii="Arial" w:hAnsi="Arial" w:cs="Arial"/>
          <w:b w:val="0"/>
          <w:bCs w:val="0"/>
          <w:color w:val="222222"/>
          <w:sz w:val="24"/>
          <w:szCs w:val="24"/>
          <w:lang w:val="en-US"/>
        </w:rPr>
        <w:t xml:space="preserve">Piecková E. Mycotoxins and Their Inhalatory Intake Risk. In: Singh K, Srivastava N, eds. Recent Trends in Human and Animal Mycology. Springer, Singapore 2019; </w:t>
      </w:r>
      <w:r w:rsidR="00777FFD" w:rsidRPr="0003748A">
        <w:rPr>
          <w:rStyle w:val="Hyperlink0"/>
          <w:rFonts w:ascii="Arial" w:hAnsi="Arial" w:cs="Arial"/>
          <w:b w:val="0"/>
          <w:bCs w:val="0"/>
          <w:color w:val="222222"/>
          <w:lang w:val="en-US"/>
        </w:rPr>
        <w:t>doi</w:t>
      </w:r>
      <w:r w:rsidR="00B76D93">
        <w:rPr>
          <w:rStyle w:val="Hyperlink0"/>
          <w:rFonts w:ascii="Arial" w:hAnsi="Arial" w:cs="Arial"/>
          <w:b w:val="0"/>
          <w:bCs w:val="0"/>
          <w:color w:val="222222"/>
          <w:lang w:val="en-US"/>
        </w:rPr>
        <w:t xml:space="preserve">: </w:t>
      </w:r>
      <w:r w:rsidR="00777FFD" w:rsidRPr="0003748A">
        <w:rPr>
          <w:rStyle w:val="Hyperlink0"/>
          <w:rFonts w:ascii="Arial" w:hAnsi="Arial" w:cs="Arial"/>
          <w:b w:val="0"/>
          <w:bCs w:val="0"/>
          <w:color w:val="222222"/>
          <w:lang w:val="en-US"/>
        </w:rPr>
        <w:t>10.1007/978-981-13-9435-5_7</w:t>
      </w:r>
    </w:p>
    <w:p w14:paraId="2A3FDEEF" w14:textId="6233F3D3"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669" w:name="_Ref123750341"/>
      <w:r>
        <w:rPr>
          <w:rFonts w:ascii="Arial" w:eastAsia="Calibri" w:hAnsi="Arial" w:cs="Arial"/>
          <w:b w:val="0"/>
          <w:bCs w:val="0"/>
          <w:noProof/>
          <w:sz w:val="24"/>
          <w:szCs w:val="24"/>
          <w:u w:color="000000"/>
          <w:lang w:val="en-US"/>
        </w:rPr>
        <w:t>552</w:t>
      </w:r>
      <w:bookmarkEnd w:id="669"/>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Pitt JI, Miller JD. A Concise History of Mycotoxin Research. J Agric Food Chem 2017; 65(33): 7021-7033; doi: 10.1021/acs.jafc.6b04494</w:t>
      </w:r>
    </w:p>
    <w:p w14:paraId="7690A8E7" w14:textId="2FE50506" w:rsidR="00361D85" w:rsidRPr="00402EFA" w:rsidRDefault="00CD253B" w:rsidP="00F63B2F">
      <w:pPr>
        <w:pStyle w:val="Beschriftung"/>
        <w:spacing w:after="60"/>
        <w:rPr>
          <w:rFonts w:ascii="Arial" w:hAnsi="Arial" w:cs="Arial"/>
          <w:b w:val="0"/>
          <w:bCs w:val="0"/>
          <w:sz w:val="24"/>
          <w:szCs w:val="24"/>
          <w:lang w:val="en-US"/>
        </w:rPr>
      </w:pPr>
      <w:bookmarkStart w:id="670" w:name="_Ref124153292"/>
      <w:r>
        <w:rPr>
          <w:rFonts w:ascii="Arial" w:hAnsi="Arial" w:cs="Arial"/>
          <w:b w:val="0"/>
          <w:bCs w:val="0"/>
          <w:noProof/>
          <w:sz w:val="24"/>
          <w:szCs w:val="24"/>
          <w:lang w:val="en-US"/>
        </w:rPr>
        <w:t>553</w:t>
      </w:r>
      <w:bookmarkEnd w:id="670"/>
      <w:r w:rsidR="00361D85" w:rsidRPr="00361D85">
        <w:rPr>
          <w:rFonts w:ascii="Arial" w:hAnsi="Arial" w:cs="Arial"/>
          <w:b w:val="0"/>
          <w:bCs w:val="0"/>
          <w:sz w:val="24"/>
          <w:szCs w:val="24"/>
          <w:lang w:val="en-US"/>
        </w:rPr>
        <w:t>.</w:t>
      </w:r>
      <w:r w:rsidR="00361D85" w:rsidRPr="00361D85">
        <w:rPr>
          <w:rFonts w:ascii="Arial" w:hAnsi="Arial" w:cs="Arial"/>
          <w:b w:val="0"/>
          <w:bCs w:val="0"/>
          <w:sz w:val="24"/>
          <w:szCs w:val="24"/>
          <w:lang w:val="en-US"/>
        </w:rPr>
        <w:tab/>
        <w:t xml:space="preserve">Pluschke P Indoor Air Pollution, Bd 4. </w:t>
      </w:r>
      <w:r w:rsidR="00361D85" w:rsidRPr="00402EFA">
        <w:rPr>
          <w:rFonts w:ascii="Arial" w:hAnsi="Arial" w:cs="Arial"/>
          <w:b w:val="0"/>
          <w:bCs w:val="0"/>
          <w:sz w:val="24"/>
          <w:szCs w:val="24"/>
          <w:lang w:val="en-US"/>
        </w:rPr>
        <w:t>Springer Verlag, Heidelberg 2004</w:t>
      </w:r>
    </w:p>
    <w:p w14:paraId="6706AEC0" w14:textId="0A844B58"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71" w:name="_Ref122524347"/>
      <w:r>
        <w:rPr>
          <w:rFonts w:ascii="Arial" w:eastAsia="Times New Roman" w:hAnsi="Arial" w:cs="Arial"/>
          <w:b w:val="0"/>
          <w:bCs w:val="0"/>
          <w:noProof/>
          <w:sz w:val="24"/>
          <w:szCs w:val="24"/>
          <w:lang w:val="en-US"/>
        </w:rPr>
        <w:t>554</w:t>
      </w:r>
      <w:bookmarkEnd w:id="671"/>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Portnoy JM, Kwak K, Dowling P, VanOsdol T, Barnes C. Health effects of indoor fungi. Ann Allergy Asthma Immunol 2005; 94(3): 313-139; quiz 319-22, 390. doi: 10.1016/S1081-1206(10)60982-9</w:t>
      </w:r>
    </w:p>
    <w:p w14:paraId="066AED7F" w14:textId="34664A0F"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72" w:name="_Ref122524348"/>
      <w:r>
        <w:rPr>
          <w:rFonts w:ascii="Arial" w:eastAsia="Times New Roman" w:hAnsi="Arial" w:cs="Arial"/>
          <w:b w:val="0"/>
          <w:bCs w:val="0"/>
          <w:noProof/>
          <w:sz w:val="24"/>
          <w:szCs w:val="24"/>
          <w:lang w:val="en-US"/>
        </w:rPr>
        <w:t>555</w:t>
      </w:r>
      <w:bookmarkEnd w:id="67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Portnoy JM, Kennedy K, Barnes CS. Controversies regarding dampness and mold growth in homes. Allergy Asthma Proc 2007; 28(3): 257-258; doi: 10.2500/108854107781285799</w:t>
      </w:r>
    </w:p>
    <w:p w14:paraId="1358BC3F" w14:textId="7DD6DA22"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673" w:name="_Ref123746687"/>
      <w:r>
        <w:rPr>
          <w:rFonts w:ascii="Arial" w:eastAsia="Calibri" w:hAnsi="Arial" w:cs="Arial"/>
          <w:b w:val="0"/>
          <w:noProof/>
          <w:sz w:val="24"/>
          <w:szCs w:val="24"/>
          <w:u w:color="000000"/>
          <w:lang w:val="en-US"/>
        </w:rPr>
        <w:t>556</w:t>
      </w:r>
      <w:bookmarkEnd w:id="673"/>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t>Prezant DJ, Dhala A, Goldstein A, Janus D, Ortiz F, Aldrich TK, Kelly KJ. The incidence, prevalence, and severity of sarcoidosis in New York City firefighters. Chest 1999; 116(5): 1183-1193; doi: 10.1378/chest.116.5.1183</w:t>
      </w:r>
    </w:p>
    <w:p w14:paraId="73297130" w14:textId="661D6DAE" w:rsidR="008146A4" w:rsidRPr="00FE49B4" w:rsidRDefault="00CD253B" w:rsidP="00F63B2F">
      <w:pPr>
        <w:pStyle w:val="Beschriftung"/>
        <w:spacing w:after="60"/>
        <w:ind w:left="709" w:hanging="709"/>
        <w:rPr>
          <w:rFonts w:ascii="Arial" w:hAnsi="Arial" w:cs="Arial"/>
          <w:b w:val="0"/>
          <w:sz w:val="24"/>
          <w:szCs w:val="24"/>
          <w:lang w:val="en-US"/>
        </w:rPr>
      </w:pPr>
      <w:bookmarkStart w:id="674" w:name="_Ref124329283"/>
      <w:r>
        <w:rPr>
          <w:rFonts w:ascii="Arial" w:hAnsi="Arial" w:cs="Arial"/>
          <w:b w:val="0"/>
          <w:noProof/>
          <w:sz w:val="24"/>
          <w:szCs w:val="24"/>
          <w:lang w:val="en-US"/>
        </w:rPr>
        <w:t>557</w:t>
      </w:r>
      <w:bookmarkEnd w:id="674"/>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t>Pricope D, Deneuville E, Frain S, Chevrier S, Belaz S, Roussey M, Gangneux JP. [Indoor fungal exposure: What impact on clinical and biological status regarding Aspergillus during cystic fibrosis]. [Article in French] J Mycol Med 2015; 25(2): 136-142; doi: 10.1016/j.mycmed.2015.03.005</w:t>
      </w:r>
    </w:p>
    <w:p w14:paraId="7D557A4A" w14:textId="6AE23EEE" w:rsidR="005C2CC8" w:rsidRPr="000538C8" w:rsidRDefault="00CD253B" w:rsidP="00F63B2F">
      <w:pPr>
        <w:pStyle w:val="Beschriftung"/>
        <w:spacing w:after="60"/>
        <w:ind w:left="709" w:hanging="709"/>
        <w:rPr>
          <w:rFonts w:ascii="Arial" w:hAnsi="Arial" w:cs="Arial"/>
          <w:b w:val="0"/>
          <w:bCs w:val="0"/>
          <w:sz w:val="24"/>
          <w:szCs w:val="24"/>
          <w:lang w:val="en-US"/>
        </w:rPr>
      </w:pPr>
      <w:bookmarkStart w:id="675" w:name="_Ref124502381"/>
      <w:r>
        <w:rPr>
          <w:rFonts w:ascii="Arial" w:hAnsi="Arial" w:cs="Arial"/>
          <w:b w:val="0"/>
          <w:bCs w:val="0"/>
          <w:noProof/>
          <w:sz w:val="24"/>
          <w:szCs w:val="24"/>
          <w:lang w:val="en-US"/>
        </w:rPr>
        <w:t>558</w:t>
      </w:r>
      <w:bookmarkEnd w:id="675"/>
      <w:r w:rsidR="005C2CC8" w:rsidRPr="008D5719">
        <w:rPr>
          <w:rFonts w:ascii="Arial" w:hAnsi="Arial" w:cs="Arial"/>
          <w:b w:val="0"/>
          <w:bCs w:val="0"/>
          <w:sz w:val="24"/>
          <w:szCs w:val="24"/>
          <w:lang w:val="en-US"/>
        </w:rPr>
        <w:t>.</w:t>
      </w:r>
      <w:r w:rsidR="005C2CC8" w:rsidRPr="008D5719">
        <w:rPr>
          <w:rFonts w:ascii="Arial" w:hAnsi="Arial" w:cs="Arial"/>
          <w:b w:val="0"/>
          <w:bCs w:val="0"/>
          <w:sz w:val="24"/>
          <w:szCs w:val="24"/>
          <w:lang w:val="en-US"/>
        </w:rPr>
        <w:tab/>
        <w:t xml:space="preserve">Punsmann S, Liebers V, Lotz A, Brüning T, Raulf M. Ex vivo cytokine release and pattern recognition receptor expression of subjects exposed to dampness: pilot study to assess the outcome of mould exposure to the innate immune system. </w:t>
      </w:r>
      <w:r w:rsidR="005C2CC8" w:rsidRPr="000538C8">
        <w:rPr>
          <w:rFonts w:ascii="Arial" w:hAnsi="Arial" w:cs="Arial"/>
          <w:b w:val="0"/>
          <w:bCs w:val="0"/>
          <w:sz w:val="24"/>
          <w:szCs w:val="24"/>
          <w:lang w:val="en-US"/>
        </w:rPr>
        <w:t>PLoS One 2013; 8(12): e82734; doi: 10.1371/journal.pone.0082734</w:t>
      </w:r>
    </w:p>
    <w:p w14:paraId="24A4068B" w14:textId="1F893C7A" w:rsidR="00CB7832" w:rsidRPr="003C7D13" w:rsidRDefault="00CD253B" w:rsidP="00F63B2F">
      <w:pPr>
        <w:pStyle w:val="Beschriftung"/>
        <w:spacing w:after="60"/>
        <w:ind w:left="709" w:hanging="709"/>
        <w:rPr>
          <w:rFonts w:ascii="Arial" w:hAnsi="Arial" w:cs="Arial"/>
          <w:b w:val="0"/>
          <w:sz w:val="24"/>
          <w:szCs w:val="24"/>
          <w:u w:color="000000"/>
          <w:lang w:val="en-US"/>
        </w:rPr>
      </w:pPr>
      <w:bookmarkStart w:id="676" w:name="_Ref124257779"/>
      <w:r>
        <w:rPr>
          <w:rFonts w:ascii="Arial" w:hAnsi="Arial" w:cs="Arial"/>
          <w:b w:val="0"/>
          <w:noProof/>
          <w:sz w:val="24"/>
          <w:szCs w:val="24"/>
          <w:u w:color="000000"/>
          <w:lang w:val="en-US"/>
        </w:rPr>
        <w:t>559</w:t>
      </w:r>
      <w:bookmarkEnd w:id="676"/>
      <w:r w:rsidR="00CB7832" w:rsidRPr="003C7D13">
        <w:rPr>
          <w:rFonts w:ascii="Arial" w:hAnsi="Arial" w:cs="Arial"/>
          <w:b w:val="0"/>
          <w:sz w:val="24"/>
          <w:szCs w:val="24"/>
          <w:u w:color="000000"/>
          <w:lang w:val="en-US"/>
        </w:rPr>
        <w:t>.</w:t>
      </w:r>
      <w:r w:rsidR="00CB7832" w:rsidRPr="003C7D13">
        <w:rPr>
          <w:rFonts w:ascii="Arial" w:hAnsi="Arial" w:cs="Arial"/>
          <w:b w:val="0"/>
          <w:sz w:val="24"/>
          <w:szCs w:val="24"/>
          <w:u w:color="000000"/>
          <w:lang w:val="en-US"/>
        </w:rPr>
        <w:tab/>
        <w:t>Quintero O, Allard L, Ho D. Invasive mold infection of the gastrointestinal tract: A case series of 22 immunocompromised patients from a single academic center. Med Mycol 2022; 60(3): myac007; doi: 10.1093/mmy/myac007</w:t>
      </w:r>
    </w:p>
    <w:p w14:paraId="15C92616" w14:textId="30FB26CB"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77" w:name="_Ref122692437"/>
      <w:r>
        <w:rPr>
          <w:rFonts w:ascii="Arial" w:eastAsia="Times New Roman" w:hAnsi="Arial" w:cs="Arial"/>
          <w:b w:val="0"/>
          <w:bCs w:val="0"/>
          <w:noProof/>
          <w:sz w:val="24"/>
          <w:szCs w:val="24"/>
          <w:lang w:val="en-US"/>
        </w:rPr>
        <w:t>560</w:t>
      </w:r>
      <w:bookmarkEnd w:id="677"/>
      <w:r w:rsidR="009B2939" w:rsidRPr="00CB5667">
        <w:rPr>
          <w:rFonts w:ascii="Arial" w:eastAsia="Times New Roman" w:hAnsi="Arial" w:cs="Arial"/>
          <w:b w:val="0"/>
          <w:bCs w:val="0"/>
          <w:noProof/>
          <w:sz w:val="24"/>
          <w:szCs w:val="24"/>
          <w:lang w:val="en-US"/>
        </w:rPr>
        <w:t>.</w:t>
      </w:r>
      <w:r w:rsidR="009B2939" w:rsidRPr="00CB5667">
        <w:rPr>
          <w:rFonts w:ascii="Arial" w:eastAsia="Times New Roman" w:hAnsi="Arial" w:cs="Arial"/>
          <w:b w:val="0"/>
          <w:bCs w:val="0"/>
          <w:noProof/>
          <w:sz w:val="24"/>
          <w:szCs w:val="24"/>
          <w:lang w:val="en-US"/>
        </w:rPr>
        <w:tab/>
        <w:t>Quirce S, Vandenplas O, Campo P, Cruz MJ, de Blay F, Koschel D, Moscato G, Pala G, Raulf M, Sastre J, Siracusa A, Tarlo SM, Walusiak-Skorupa J, Cormier Y. Occupational hypersensitivity pneumonitis: an EAACI position paper. Allergy 2016; 71(6): 765-779; doi: 10.1111/all.12866</w:t>
      </w:r>
    </w:p>
    <w:p w14:paraId="79899D2B" w14:textId="36FC52D2" w:rsidR="001A6671" w:rsidRPr="00790865" w:rsidRDefault="00CD253B" w:rsidP="00F63B2F">
      <w:pPr>
        <w:pStyle w:val="Beschriftung"/>
        <w:spacing w:after="60"/>
        <w:ind w:left="709" w:hanging="709"/>
        <w:rPr>
          <w:rFonts w:ascii="Arial" w:hAnsi="Arial" w:cs="Arial"/>
          <w:b w:val="0"/>
          <w:bCs w:val="0"/>
          <w:sz w:val="24"/>
          <w:szCs w:val="24"/>
          <w:lang w:val="en-US"/>
        </w:rPr>
      </w:pPr>
      <w:bookmarkStart w:id="678" w:name="_Ref124322906"/>
      <w:r>
        <w:rPr>
          <w:rFonts w:ascii="Arial" w:hAnsi="Arial" w:cs="Arial"/>
          <w:b w:val="0"/>
          <w:bCs w:val="0"/>
          <w:noProof/>
          <w:sz w:val="24"/>
          <w:szCs w:val="24"/>
          <w:lang w:val="en-US"/>
        </w:rPr>
        <w:t>561</w:t>
      </w:r>
      <w:bookmarkEnd w:id="678"/>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r w:rsidR="001A6671" w:rsidRPr="00790865">
        <w:rPr>
          <w:rFonts w:ascii="Arial" w:hAnsi="Arial" w:cs="Arial"/>
          <w:b w:val="0"/>
          <w:sz w:val="24"/>
          <w:szCs w:val="24"/>
          <w:lang w:val="en-US"/>
        </w:rPr>
        <w:t>Rabe KF, Watz H. Chronic obstructive pulmonary disease. Lancet 2017; 389(10082): 1931-1940; doi: 10.1016/S0140-6736(17)31222-9</w:t>
      </w:r>
    </w:p>
    <w:p w14:paraId="6C168A3A" w14:textId="7ABEC081" w:rsidR="005C3972" w:rsidRPr="00B63494" w:rsidRDefault="00CD253B" w:rsidP="00F63B2F">
      <w:pPr>
        <w:pStyle w:val="Beschriftung"/>
        <w:spacing w:after="60"/>
        <w:ind w:left="709" w:hanging="709"/>
        <w:rPr>
          <w:rStyle w:val="Hyperlink0"/>
          <w:rFonts w:ascii="Arial" w:eastAsia="Calibri" w:hAnsi="Arial" w:cs="Arial"/>
          <w:b w:val="0"/>
          <w:bCs w:val="0"/>
          <w:u w:color="000000"/>
          <w:lang w:val="en-US"/>
        </w:rPr>
      </w:pPr>
      <w:bookmarkStart w:id="679" w:name="_Ref123574953"/>
      <w:r>
        <w:rPr>
          <w:rFonts w:ascii="Arial" w:eastAsia="Calibri" w:hAnsi="Arial" w:cs="Arial"/>
          <w:b w:val="0"/>
          <w:bCs w:val="0"/>
          <w:noProof/>
          <w:sz w:val="24"/>
          <w:szCs w:val="24"/>
          <w:u w:color="000000"/>
          <w:lang w:val="en-US"/>
        </w:rPr>
        <w:t>562</w:t>
      </w:r>
      <w:bookmarkEnd w:id="679"/>
      <w:r w:rsidR="005C3972" w:rsidRPr="00B63494">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ab/>
        <w:t>Radon K, Danuser B, Iversen M, Jörres R, Monso E, Opravil U, Weber C, Donham KJ, Nowak D. Respiratory symptoms in European animal farmers. Eur Respir J 2001; 17(4): 747-754; doi: 10.1183/09031936.01.17407470</w:t>
      </w:r>
    </w:p>
    <w:p w14:paraId="6CAA188D" w14:textId="2730CA1D" w:rsidR="00286745" w:rsidRPr="00286745"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680" w:name="_Ref127270262"/>
      <w:r>
        <w:rPr>
          <w:rFonts w:ascii="Arial" w:eastAsia="Times New Roman" w:hAnsi="Arial" w:cs="Arial"/>
          <w:b w:val="0"/>
          <w:bCs w:val="0"/>
          <w:noProof/>
          <w:sz w:val="24"/>
          <w:szCs w:val="24"/>
          <w:lang w:val="en-US" w:eastAsia="de-DE"/>
        </w:rPr>
        <w:t>563</w:t>
      </w:r>
      <w:bookmarkEnd w:id="680"/>
      <w:r w:rsidR="00286745" w:rsidRPr="00286745">
        <w:rPr>
          <w:rFonts w:ascii="Arial" w:eastAsia="Times New Roman" w:hAnsi="Arial" w:cs="Arial"/>
          <w:b w:val="0"/>
          <w:bCs w:val="0"/>
          <w:sz w:val="24"/>
          <w:szCs w:val="24"/>
          <w:lang w:val="en-US" w:eastAsia="de-DE"/>
        </w:rPr>
        <w:t>.</w:t>
      </w:r>
      <w:r w:rsidR="00286745" w:rsidRPr="00286745">
        <w:rPr>
          <w:rFonts w:ascii="Arial" w:eastAsia="Times New Roman" w:hAnsi="Arial" w:cs="Arial"/>
          <w:b w:val="0"/>
          <w:bCs w:val="0"/>
          <w:sz w:val="24"/>
          <w:szCs w:val="24"/>
          <w:lang w:val="en-US" w:eastAsia="de-DE"/>
        </w:rPr>
        <w:tab/>
        <w:t>Ramani R, Srinivas CR, Ramani A, Kumari TG, Shivananda PG. Molds in onychomycosis. Int J Dermatol 1993; 32(12): 877-878; doi: 10.1111/j.1365-4362.1993.tb01403.x</w:t>
      </w:r>
    </w:p>
    <w:p w14:paraId="3000D5AB" w14:textId="745C14B4" w:rsidR="00394709" w:rsidRPr="00610961" w:rsidRDefault="00CD253B" w:rsidP="00F63B2F">
      <w:pPr>
        <w:pStyle w:val="Beschriftung"/>
        <w:spacing w:after="60"/>
        <w:ind w:left="709" w:hanging="709"/>
        <w:rPr>
          <w:rFonts w:ascii="Arial" w:hAnsi="Arial" w:cs="Arial"/>
          <w:b w:val="0"/>
          <w:sz w:val="24"/>
          <w:szCs w:val="24"/>
          <w:lang w:val="en-US"/>
        </w:rPr>
      </w:pPr>
      <w:bookmarkStart w:id="681" w:name="_Ref127264593"/>
      <w:r>
        <w:rPr>
          <w:rFonts w:ascii="Arial" w:hAnsi="Arial" w:cs="Arial"/>
          <w:b w:val="0"/>
          <w:noProof/>
          <w:sz w:val="24"/>
          <w:szCs w:val="24"/>
          <w:lang w:val="en-US"/>
        </w:rPr>
        <w:t>564</w:t>
      </w:r>
      <w:bookmarkEnd w:id="681"/>
      <w:r w:rsidR="00394709" w:rsidRPr="00610961">
        <w:rPr>
          <w:rFonts w:ascii="Arial" w:hAnsi="Arial" w:cs="Arial"/>
          <w:b w:val="0"/>
          <w:sz w:val="24"/>
          <w:szCs w:val="24"/>
          <w:lang w:val="en-US"/>
        </w:rPr>
        <w:t>.</w:t>
      </w:r>
      <w:r w:rsidR="00394709" w:rsidRPr="00610961">
        <w:rPr>
          <w:rFonts w:ascii="Arial" w:hAnsi="Arial" w:cs="Arial"/>
          <w:b w:val="0"/>
          <w:sz w:val="24"/>
          <w:szCs w:val="24"/>
          <w:lang w:val="en-US"/>
        </w:rPr>
        <w:tab/>
        <w:t>Rao CY, Cox-Ganser JM, Chew GL, Doekes G, White S. Use of surrogate markers of biological agents in air and settled dust samples to evaluate a water-damaged hospital. Indoor Air 2005; 15 Suppl 9: 89-97; doi: 10.1111/j.1600-0668.2005.00348.x</w:t>
      </w:r>
    </w:p>
    <w:p w14:paraId="2B1A58C9" w14:textId="018E093C" w:rsidR="00651627" w:rsidRPr="00651627" w:rsidRDefault="00CD253B" w:rsidP="00F63B2F">
      <w:pPr>
        <w:pStyle w:val="Beschriftung"/>
        <w:spacing w:after="60"/>
        <w:ind w:left="709" w:hanging="709"/>
        <w:rPr>
          <w:rFonts w:ascii="Arial" w:hAnsi="Arial" w:cs="Arial"/>
          <w:b w:val="0"/>
          <w:bCs w:val="0"/>
          <w:sz w:val="24"/>
          <w:szCs w:val="24"/>
          <w:lang w:val="en-US"/>
        </w:rPr>
      </w:pPr>
      <w:bookmarkStart w:id="682" w:name="_Ref124369091"/>
      <w:r>
        <w:rPr>
          <w:rFonts w:ascii="Arial" w:hAnsi="Arial" w:cs="Arial"/>
          <w:b w:val="0"/>
          <w:bCs w:val="0"/>
          <w:noProof/>
          <w:sz w:val="24"/>
          <w:szCs w:val="24"/>
          <w:lang w:val="en-US"/>
        </w:rPr>
        <w:t>565</w:t>
      </w:r>
      <w:bookmarkEnd w:id="682"/>
      <w:r w:rsidR="00651627" w:rsidRPr="00651627">
        <w:rPr>
          <w:rFonts w:ascii="Arial" w:hAnsi="Arial" w:cs="Arial"/>
          <w:b w:val="0"/>
          <w:bCs w:val="0"/>
          <w:sz w:val="24"/>
          <w:szCs w:val="24"/>
          <w:lang w:val="en-US"/>
        </w:rPr>
        <w:t>.</w:t>
      </w:r>
      <w:r w:rsidR="00651627" w:rsidRPr="00651627">
        <w:rPr>
          <w:rFonts w:ascii="Arial" w:hAnsi="Arial" w:cs="Arial"/>
          <w:b w:val="0"/>
          <w:bCs w:val="0"/>
          <w:sz w:val="24"/>
          <w:szCs w:val="24"/>
          <w:lang w:val="en-US"/>
        </w:rPr>
        <w:tab/>
        <w:t>Rao D, Phipatanakul W. Impact of environmental controls on childhood asthma. Curr Allergy Asthma Rep 2011; 11(5): 414-420; doi: 10.1007/s11882-011-0206-7</w:t>
      </w:r>
    </w:p>
    <w:p w14:paraId="34B6B1A4" w14:textId="13360185"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683" w:name="_Ref124324833"/>
      <w:r>
        <w:rPr>
          <w:rStyle w:val="Ohne"/>
          <w:rFonts w:ascii="Arial" w:eastAsia="Arial" w:hAnsi="Arial" w:cs="Arial"/>
          <w:b w:val="0"/>
          <w:noProof/>
          <w:sz w:val="24"/>
          <w:szCs w:val="24"/>
          <w:u w:color="000000"/>
          <w:lang w:val="en-US"/>
        </w:rPr>
        <w:t>566</w:t>
      </w:r>
      <w:bookmarkEnd w:id="683"/>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Ratnaseelan AM, Tsilioni I, Theoharides TC. Effects of Mycotoxins on Neuropsychiatric Symptoms and Immune Processes. Clin Ther 2018; 40(6): 903-917; doi: 10.1016/j.clinthera.2018.05.004</w:t>
      </w:r>
    </w:p>
    <w:p w14:paraId="2ABCA120" w14:textId="24A2486D" w:rsidR="0066654C" w:rsidRPr="00EE4E21" w:rsidRDefault="00CD253B" w:rsidP="00F63B2F">
      <w:pPr>
        <w:pStyle w:val="Beschriftung"/>
        <w:spacing w:after="60"/>
        <w:ind w:left="709" w:hanging="709"/>
        <w:rPr>
          <w:rFonts w:ascii="Arial" w:eastAsia="Times New Roman" w:hAnsi="Arial" w:cs="Arial"/>
          <w:b w:val="0"/>
          <w:sz w:val="24"/>
          <w:szCs w:val="24"/>
          <w:lang w:val="en-US" w:eastAsia="de-DE"/>
        </w:rPr>
      </w:pPr>
      <w:bookmarkStart w:id="684" w:name="_Ref127273699"/>
      <w:r>
        <w:rPr>
          <w:rFonts w:ascii="Arial" w:eastAsia="Times New Roman" w:hAnsi="Arial" w:cs="Arial"/>
          <w:b w:val="0"/>
          <w:noProof/>
          <w:sz w:val="24"/>
          <w:szCs w:val="24"/>
          <w:lang w:eastAsia="de-DE"/>
        </w:rPr>
        <w:t>567</w:t>
      </w:r>
      <w:bookmarkEnd w:id="684"/>
      <w:r w:rsidR="0066654C" w:rsidRPr="0066654C">
        <w:rPr>
          <w:rFonts w:ascii="Arial" w:eastAsia="Times New Roman" w:hAnsi="Arial" w:cs="Arial"/>
          <w:b w:val="0"/>
          <w:sz w:val="24"/>
          <w:szCs w:val="24"/>
          <w:lang w:eastAsia="de-DE"/>
        </w:rPr>
        <w:t>.</w:t>
      </w:r>
      <w:r w:rsidR="0066654C" w:rsidRPr="0066654C">
        <w:rPr>
          <w:rFonts w:ascii="Arial" w:eastAsia="Times New Roman" w:hAnsi="Arial" w:cs="Arial"/>
          <w:b w:val="0"/>
          <w:sz w:val="24"/>
          <w:szCs w:val="24"/>
          <w:lang w:eastAsia="de-DE"/>
        </w:rPr>
        <w:tab/>
        <w:t xml:space="preserve">Raulf M. Diagnostik der Allergien vom Soforttyp – „State of the Art“. </w:t>
      </w:r>
      <w:r w:rsidR="0066654C" w:rsidRPr="00EE4E21">
        <w:rPr>
          <w:rFonts w:ascii="Arial" w:eastAsia="Times New Roman" w:hAnsi="Arial" w:cs="Arial"/>
          <w:b w:val="0"/>
          <w:sz w:val="24"/>
          <w:szCs w:val="24"/>
          <w:lang w:val="en-US" w:eastAsia="de-DE"/>
        </w:rPr>
        <w:t>Akt Dermatol 2009; 35: 385-392; doi: 10.1055/s-2008-1077704</w:t>
      </w:r>
    </w:p>
    <w:p w14:paraId="69EB1C27" w14:textId="5F2E56D1"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685" w:name="_Ref124401728"/>
      <w:r>
        <w:rPr>
          <w:rFonts w:ascii="Arial" w:eastAsia="Arial Unicode MS" w:hAnsi="Arial" w:cs="Arial"/>
          <w:b w:val="0"/>
          <w:bCs w:val="0"/>
          <w:noProof/>
          <w:sz w:val="24"/>
          <w:szCs w:val="24"/>
          <w:lang w:val="en-US"/>
        </w:rPr>
        <w:t>568</w:t>
      </w:r>
      <w:bookmarkEnd w:id="685"/>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Raulf M, Joest M, Sander I, Hoffmeyer F, Nowak D, Ochmann U,·Preisser A, Schreiber J,·Sennekamp J,·Koschel D. Update of reference values for IgG antibodies against typical antigens of hypersensitivity pneumonitis. Data of a German multicentre study. Allergo J Int 2019; 28: 192-203; doi</w:t>
      </w:r>
      <w:r w:rsidR="00D73B89">
        <w:rPr>
          <w:rFonts w:ascii="Arial" w:eastAsia="Arial Unicode MS" w:hAnsi="Arial" w:cs="Arial"/>
          <w:b w:val="0"/>
          <w:bCs w:val="0"/>
          <w:noProof/>
          <w:sz w:val="24"/>
          <w:szCs w:val="24"/>
          <w:lang w:val="en-US"/>
        </w:rPr>
        <w:t xml:space="preserve">: </w:t>
      </w:r>
      <w:r w:rsidR="00430B52" w:rsidRPr="00505020">
        <w:rPr>
          <w:rFonts w:ascii="Arial" w:eastAsia="Arial Unicode MS" w:hAnsi="Arial" w:cs="Arial"/>
          <w:b w:val="0"/>
          <w:bCs w:val="0"/>
          <w:noProof/>
          <w:sz w:val="24"/>
          <w:szCs w:val="24"/>
          <w:lang w:val="en-US"/>
        </w:rPr>
        <w:t>10.1007/s40629-019-0099-x</w:t>
      </w:r>
    </w:p>
    <w:p w14:paraId="13581965" w14:textId="0705A29C" w:rsidR="00164334"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86" w:name="_Ref124157970"/>
      <w:r>
        <w:rPr>
          <w:rFonts w:ascii="Arial" w:eastAsia="Helvetica Neue" w:hAnsi="Arial" w:cs="Arial"/>
          <w:b w:val="0"/>
          <w:bCs w:val="0"/>
          <w:noProof/>
          <w:color w:val="000000"/>
          <w:sz w:val="24"/>
          <w:szCs w:val="24"/>
          <w:bdr w:val="nil"/>
          <w:lang w:val="da-DK" w:eastAsia="de-DE"/>
        </w:rPr>
        <w:t>569</w:t>
      </w:r>
      <w:bookmarkEnd w:id="686"/>
      <w:r w:rsidR="00164334" w:rsidRPr="0076771E">
        <w:rPr>
          <w:rFonts w:ascii="Arial" w:eastAsia="Helvetica Neue" w:hAnsi="Arial" w:cs="Arial"/>
          <w:b w:val="0"/>
          <w:bCs w:val="0"/>
          <w:color w:val="000000"/>
          <w:sz w:val="24"/>
          <w:szCs w:val="24"/>
          <w:bdr w:val="nil"/>
          <w:lang w:val="da-DK" w:eastAsia="de-DE"/>
        </w:rPr>
        <w:t>.</w:t>
      </w:r>
      <w:r w:rsidR="00164334" w:rsidRPr="0076771E">
        <w:rPr>
          <w:rFonts w:ascii="Arial" w:eastAsia="Helvetica Neue" w:hAnsi="Arial" w:cs="Arial"/>
          <w:b w:val="0"/>
          <w:bCs w:val="0"/>
          <w:color w:val="000000"/>
          <w:sz w:val="24"/>
          <w:szCs w:val="24"/>
          <w:bdr w:val="nil"/>
          <w:lang w:val="da-DK" w:eastAsia="de-DE"/>
        </w:rPr>
        <w:tab/>
        <w:t>Rea WJ, Didriksen N, Simon TR, Pan Y, Fenyves EJ, Griffiths B. Effects of toxic exposure to molds and mycotoxins in building-related illnesses. Arch Environ Health 2003; 58(7): 399-405; doi: 10.1080/00039896.2003.11879140</w:t>
      </w:r>
    </w:p>
    <w:p w14:paraId="28074061" w14:textId="5EB867C0"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87" w:name="_Ref122524349"/>
      <w:r>
        <w:rPr>
          <w:rFonts w:ascii="Arial" w:eastAsia="Times New Roman" w:hAnsi="Arial" w:cs="Arial"/>
          <w:b w:val="0"/>
          <w:bCs w:val="0"/>
          <w:noProof/>
          <w:sz w:val="24"/>
          <w:szCs w:val="24"/>
          <w:lang w:val="en-US"/>
        </w:rPr>
        <w:t>570</w:t>
      </w:r>
      <w:bookmarkEnd w:id="687"/>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Rea WJ. A Large Case-series of Successful Treatment of Patients Exposed to Mold and Mycotoxin. Clin Ther 2018; 40(6): 889-893; doi: 10.1016/j.clinthera.2018.05.003</w:t>
      </w:r>
    </w:p>
    <w:p w14:paraId="393DA40D" w14:textId="0E375948"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88" w:name="_Ref122524353"/>
      <w:r>
        <w:rPr>
          <w:rFonts w:ascii="Arial" w:eastAsia="Times New Roman" w:hAnsi="Arial" w:cs="Arial"/>
          <w:b w:val="0"/>
          <w:bCs w:val="0"/>
          <w:noProof/>
          <w:sz w:val="24"/>
          <w:szCs w:val="24"/>
          <w:lang w:val="en-US"/>
        </w:rPr>
        <w:t>571</w:t>
      </w:r>
      <w:bookmarkEnd w:id="688"/>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Reboux G, Bellanger AP, Roussel S, Grenouillet F, Millon L. [Moulds in dwellings: health risks and involved species]. [Article in French] Rev Mal Respir 2010; 27(2): 169-179; doi: 10.1016/j.rmr.2009.09.003</w:t>
      </w:r>
    </w:p>
    <w:p w14:paraId="1CC997A9" w14:textId="0B5D99E1" w:rsidR="005C3972" w:rsidRPr="00B63494" w:rsidRDefault="00CD253B" w:rsidP="00F63B2F">
      <w:pPr>
        <w:pStyle w:val="Beschriftung"/>
        <w:spacing w:after="60"/>
        <w:ind w:left="709" w:hanging="709"/>
        <w:rPr>
          <w:rStyle w:val="Ohne"/>
          <w:rFonts w:ascii="Arial" w:eastAsia="Arial" w:hAnsi="Arial" w:cs="Arial"/>
          <w:b w:val="0"/>
          <w:bCs w:val="0"/>
          <w:sz w:val="24"/>
          <w:szCs w:val="24"/>
          <w:u w:color="000000"/>
          <w:lang w:val="da-DK"/>
        </w:rPr>
      </w:pPr>
      <w:bookmarkStart w:id="689" w:name="_Ref123574963"/>
      <w:r>
        <w:rPr>
          <w:rFonts w:ascii="Arial" w:eastAsia="Calibri" w:hAnsi="Arial" w:cs="Arial"/>
          <w:b w:val="0"/>
          <w:bCs w:val="0"/>
          <w:noProof/>
          <w:sz w:val="24"/>
          <w:szCs w:val="24"/>
          <w:u w:color="000000"/>
          <w:lang w:val="en-US"/>
        </w:rPr>
        <w:t>572</w:t>
      </w:r>
      <w:bookmarkEnd w:id="689"/>
      <w:r w:rsidR="005C3972" w:rsidRPr="00B63494">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ab/>
        <w:t>Reijula K</w:t>
      </w:r>
      <w:r w:rsidR="005C3972">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 xml:space="preserve"> Exposure to microorganisms: diseases and diagnosis. Indoor Air 1998; Suppl 4: 40-44; doi: 10.1111/j.1600-0668.1998.tb00006.x</w:t>
      </w:r>
    </w:p>
    <w:p w14:paraId="1D3845D8" w14:textId="3750647E" w:rsidR="00850EEB" w:rsidRPr="00382D64"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90" w:name="_Ref122617367"/>
      <w:r>
        <w:rPr>
          <w:rFonts w:ascii="Arial" w:eastAsia="Times New Roman" w:hAnsi="Arial" w:cs="Arial"/>
          <w:b w:val="0"/>
          <w:bCs w:val="0"/>
          <w:noProof/>
          <w:sz w:val="24"/>
          <w:szCs w:val="24"/>
          <w:lang w:val="da-DK"/>
        </w:rPr>
        <w:t>573</w:t>
      </w:r>
      <w:bookmarkEnd w:id="690"/>
      <w:r w:rsidR="00850EEB" w:rsidRPr="00931005">
        <w:rPr>
          <w:rFonts w:ascii="Arial" w:eastAsia="Times New Roman" w:hAnsi="Arial" w:cs="Arial"/>
          <w:b w:val="0"/>
          <w:bCs w:val="0"/>
          <w:noProof/>
          <w:sz w:val="24"/>
          <w:szCs w:val="24"/>
          <w:lang w:val="da-DK"/>
        </w:rPr>
        <w:t>.</w:t>
      </w:r>
      <w:r w:rsidR="00850EEB" w:rsidRPr="00931005">
        <w:rPr>
          <w:rFonts w:ascii="Arial" w:eastAsia="Times New Roman" w:hAnsi="Arial" w:cs="Arial"/>
          <w:b w:val="0"/>
          <w:bCs w:val="0"/>
          <w:noProof/>
          <w:sz w:val="24"/>
          <w:szCs w:val="24"/>
          <w:lang w:val="da-DK"/>
        </w:rPr>
        <w:tab/>
        <w:t xml:space="preserve">Reijula K, Leino M, Mussalo-Rauhamaa H, Nikulin M, Alenius H, Mikkola J, Elg P, Kari O, Mäkinen-Kiljunen S, Haahtela T. IgE-mediated allergy to fungal allergens in Finland with special reference to Alternaria alternata and Cladosporium herbarum. </w:t>
      </w:r>
      <w:r w:rsidR="00850EEB" w:rsidRPr="00382D64">
        <w:rPr>
          <w:rFonts w:ascii="Arial" w:eastAsia="Times New Roman" w:hAnsi="Arial" w:cs="Arial"/>
          <w:b w:val="0"/>
          <w:bCs w:val="0"/>
          <w:noProof/>
          <w:sz w:val="24"/>
          <w:szCs w:val="24"/>
          <w:lang w:val="en-US"/>
        </w:rPr>
        <w:t>Ann Allergy Asthma Immunol 2003; 91(3): 280-287; doi: 10.1016/S1081-1206(10)63531-4</w:t>
      </w:r>
    </w:p>
    <w:p w14:paraId="7D24A7FE" w14:textId="71791083" w:rsidR="00164334"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691" w:name="_Ref124157982"/>
      <w:r>
        <w:rPr>
          <w:rFonts w:ascii="Arial" w:eastAsia="Helvetica Neue" w:hAnsi="Arial" w:cs="Arial"/>
          <w:b w:val="0"/>
          <w:bCs w:val="0"/>
          <w:noProof/>
          <w:color w:val="000000"/>
          <w:sz w:val="24"/>
          <w:szCs w:val="24"/>
          <w:bdr w:val="nil"/>
          <w:lang w:val="da-DK" w:eastAsia="de-DE"/>
        </w:rPr>
        <w:t>574</w:t>
      </w:r>
      <w:bookmarkEnd w:id="691"/>
      <w:r w:rsidR="00164334" w:rsidRPr="0076771E">
        <w:rPr>
          <w:rFonts w:ascii="Arial" w:eastAsia="Helvetica Neue" w:hAnsi="Arial" w:cs="Arial"/>
          <w:b w:val="0"/>
          <w:bCs w:val="0"/>
          <w:color w:val="000000"/>
          <w:sz w:val="24"/>
          <w:szCs w:val="24"/>
          <w:bdr w:val="nil"/>
          <w:lang w:val="da-DK" w:eastAsia="de-DE"/>
        </w:rPr>
        <w:t>.</w:t>
      </w:r>
      <w:r w:rsidR="00164334" w:rsidRPr="0076771E">
        <w:rPr>
          <w:rFonts w:ascii="Arial" w:eastAsia="Helvetica Neue" w:hAnsi="Arial" w:cs="Arial"/>
          <w:b w:val="0"/>
          <w:bCs w:val="0"/>
          <w:color w:val="000000"/>
          <w:sz w:val="24"/>
          <w:szCs w:val="24"/>
          <w:bdr w:val="nil"/>
          <w:lang w:val="da-DK" w:eastAsia="de-DE"/>
        </w:rPr>
        <w:tab/>
        <w:t>Reijula K. Moisture-problem buildings with molds causing work-related diseases. Adv Appl Microbiol 2004; 55: 175-189; doi: 10.1016/S0065-2164(04)55006-2</w:t>
      </w:r>
    </w:p>
    <w:p w14:paraId="4696DAD9" w14:textId="535307CF" w:rsidR="005C2CC8" w:rsidRPr="008D5719" w:rsidRDefault="00CD253B" w:rsidP="00F63B2F">
      <w:pPr>
        <w:pStyle w:val="Beschriftung"/>
        <w:spacing w:after="60"/>
        <w:ind w:left="709" w:hanging="709"/>
        <w:rPr>
          <w:rFonts w:ascii="Arial" w:hAnsi="Arial" w:cs="Arial"/>
          <w:b w:val="0"/>
          <w:bCs w:val="0"/>
          <w:sz w:val="24"/>
          <w:szCs w:val="24"/>
          <w:lang w:val="en-US"/>
        </w:rPr>
      </w:pPr>
      <w:bookmarkStart w:id="692" w:name="_Ref124502269"/>
      <w:r>
        <w:rPr>
          <w:rFonts w:ascii="Arial" w:hAnsi="Arial" w:cs="Arial"/>
          <w:b w:val="0"/>
          <w:bCs w:val="0"/>
          <w:noProof/>
          <w:sz w:val="24"/>
          <w:szCs w:val="24"/>
        </w:rPr>
        <w:t>575</w:t>
      </w:r>
      <w:bookmarkEnd w:id="692"/>
      <w:r w:rsidR="005C2CC8" w:rsidRPr="008D5719">
        <w:rPr>
          <w:rFonts w:ascii="Arial" w:hAnsi="Arial" w:cs="Arial"/>
          <w:b w:val="0"/>
          <w:bCs w:val="0"/>
          <w:sz w:val="24"/>
          <w:szCs w:val="24"/>
        </w:rPr>
        <w:t>.</w:t>
      </w:r>
      <w:r w:rsidR="005C2CC8" w:rsidRPr="008D5719">
        <w:rPr>
          <w:rFonts w:ascii="Arial" w:hAnsi="Arial" w:cs="Arial"/>
          <w:b w:val="0"/>
          <w:bCs w:val="0"/>
          <w:sz w:val="24"/>
          <w:szCs w:val="24"/>
        </w:rPr>
        <w:tab/>
      </w:r>
      <w:r w:rsidR="005C2CC8" w:rsidRPr="008D5719">
        <w:rPr>
          <w:rFonts w:ascii="Arial" w:eastAsia="Times New Roman" w:hAnsi="Arial" w:cs="Arial"/>
          <w:b w:val="0"/>
          <w:bCs w:val="0"/>
          <w:sz w:val="24"/>
          <w:szCs w:val="24"/>
          <w:lang w:eastAsia="de-DE"/>
        </w:rPr>
        <w:t xml:space="preserve">Renz H, Biedermann T, Bufe A, Eberlein B, Jappe U, Ollert M, Petersen A, Kleine-Tebbe J, Raulf-Heimsoth M, Saloga J, Werfel T, Worm M. In-vitro-Allergiediagnostik. </w:t>
      </w:r>
      <w:r w:rsidR="005C2CC8" w:rsidRPr="008D5719">
        <w:rPr>
          <w:rFonts w:ascii="Arial" w:eastAsia="Times New Roman" w:hAnsi="Arial" w:cs="Arial"/>
          <w:b w:val="0"/>
          <w:bCs w:val="0"/>
          <w:sz w:val="24"/>
          <w:szCs w:val="24"/>
          <w:lang w:val="en-US" w:eastAsia="de-DE"/>
        </w:rPr>
        <w:t>Allergo J 2010; 19: 110-128; doi: 10.1007/BF03362255</w:t>
      </w:r>
    </w:p>
    <w:p w14:paraId="231CB19A" w14:textId="1444BACC" w:rsidR="00374FA4" w:rsidRPr="00263C13" w:rsidRDefault="00CD253B" w:rsidP="00F63B2F">
      <w:pPr>
        <w:pStyle w:val="Beschriftung"/>
        <w:spacing w:after="60"/>
        <w:ind w:left="709" w:hanging="709"/>
        <w:rPr>
          <w:rFonts w:ascii="Arial" w:eastAsia="Times New Roman" w:hAnsi="Arial" w:cs="Arial"/>
          <w:b w:val="0"/>
          <w:bCs w:val="0"/>
          <w:noProof/>
          <w:sz w:val="24"/>
          <w:szCs w:val="24"/>
          <w:lang w:val="en-US"/>
        </w:rPr>
      </w:pPr>
      <w:bookmarkStart w:id="693" w:name="_Ref122619692"/>
      <w:r>
        <w:rPr>
          <w:rFonts w:ascii="Arial" w:eastAsia="Times New Roman" w:hAnsi="Arial" w:cs="Arial"/>
          <w:b w:val="0"/>
          <w:bCs w:val="0"/>
          <w:noProof/>
          <w:sz w:val="24"/>
          <w:szCs w:val="24"/>
          <w:lang w:val="en-US"/>
        </w:rPr>
        <w:t>576</w:t>
      </w:r>
      <w:bookmarkEnd w:id="693"/>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 xml:space="preserve">Reponen T, Lockey J, Bernstein DI, Vesper SJ, Levin L, Khurana Hershey GK, Zheng S, Ryan P, Grinshpun SA, Villareal M, Lemasters G. Infant origins of childhood asthma associated with specific molds. </w:t>
      </w:r>
      <w:r w:rsidR="00374FA4" w:rsidRPr="00263C13">
        <w:rPr>
          <w:rFonts w:ascii="Arial" w:eastAsia="Times New Roman" w:hAnsi="Arial" w:cs="Arial"/>
          <w:b w:val="0"/>
          <w:bCs w:val="0"/>
          <w:noProof/>
          <w:sz w:val="24"/>
          <w:szCs w:val="24"/>
          <w:lang w:val="en-US"/>
        </w:rPr>
        <w:t>J Allergy Clin Immunol 2012; 130(3): 639-644; doi: 10.1016/j.jaci.2012.05.030</w:t>
      </w:r>
    </w:p>
    <w:p w14:paraId="5DD11329" w14:textId="0E8D3B5B" w:rsidR="00370403" w:rsidRPr="00263C13" w:rsidRDefault="00CD253B" w:rsidP="00F63B2F">
      <w:pPr>
        <w:pStyle w:val="Beschriftung"/>
        <w:spacing w:after="60"/>
        <w:ind w:left="709" w:hanging="709"/>
        <w:rPr>
          <w:rStyle w:val="Hyperlink0"/>
          <w:rFonts w:ascii="Arial" w:eastAsia="Calibri" w:hAnsi="Arial" w:cs="Arial"/>
          <w:b w:val="0"/>
          <w:u w:color="000000"/>
        </w:rPr>
      </w:pPr>
      <w:bookmarkStart w:id="694" w:name="_Ref127190508"/>
      <w:r>
        <w:rPr>
          <w:rStyle w:val="Hyperlink0"/>
          <w:rFonts w:ascii="Arial" w:eastAsia="Calibri" w:hAnsi="Arial" w:cs="Arial"/>
          <w:b w:val="0"/>
          <w:noProof/>
          <w:u w:color="000000"/>
          <w:lang w:val="en-US"/>
        </w:rPr>
        <w:t>577</w:t>
      </w:r>
      <w:bookmarkEnd w:id="694"/>
      <w:r w:rsidR="00370403" w:rsidRPr="001606B6">
        <w:rPr>
          <w:rStyle w:val="Hyperlink0"/>
          <w:rFonts w:ascii="Arial" w:eastAsia="Calibri" w:hAnsi="Arial" w:cs="Arial"/>
          <w:b w:val="0"/>
          <w:u w:color="000000"/>
          <w:lang w:val="en-US"/>
        </w:rPr>
        <w:t>.</w:t>
      </w:r>
      <w:r w:rsidR="00370403" w:rsidRPr="001606B6">
        <w:rPr>
          <w:rStyle w:val="Hyperlink0"/>
          <w:rFonts w:ascii="Arial" w:eastAsia="Calibri" w:hAnsi="Arial" w:cs="Arial"/>
          <w:b w:val="0"/>
          <w:u w:color="000000"/>
          <w:lang w:val="en-US"/>
        </w:rPr>
        <w:tab/>
        <w:t xml:space="preserve">Rewers M, Ludvigsson J. Environmental risk factors for type 1 diabetes. </w:t>
      </w:r>
      <w:r w:rsidR="00370403" w:rsidRPr="00263C13">
        <w:rPr>
          <w:rStyle w:val="Hyperlink0"/>
          <w:rFonts w:ascii="Arial" w:eastAsia="Calibri" w:hAnsi="Arial" w:cs="Arial"/>
          <w:b w:val="0"/>
          <w:u w:color="000000"/>
        </w:rPr>
        <w:t>Lancet 2016; 387(10035): 2340-2348; doi: 10.1016/S0140-6736(16)30507-4</w:t>
      </w:r>
    </w:p>
    <w:p w14:paraId="1ED633E5" w14:textId="69DB7322"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695" w:name="_Ref122620317"/>
      <w:r>
        <w:rPr>
          <w:rFonts w:ascii="Arial" w:eastAsia="Times New Roman" w:hAnsi="Arial" w:cs="Arial"/>
          <w:b w:val="0"/>
          <w:bCs w:val="0"/>
          <w:noProof/>
          <w:sz w:val="24"/>
          <w:szCs w:val="24"/>
        </w:rPr>
        <w:t>578</w:t>
      </w:r>
      <w:bookmarkEnd w:id="695"/>
      <w:r w:rsidR="00374FA4" w:rsidRPr="00961E9A">
        <w:rPr>
          <w:rFonts w:ascii="Arial" w:eastAsia="Times New Roman" w:hAnsi="Arial" w:cs="Arial"/>
          <w:b w:val="0"/>
          <w:bCs w:val="0"/>
          <w:noProof/>
          <w:sz w:val="24"/>
          <w:szCs w:val="24"/>
        </w:rPr>
        <w:t>.</w:t>
      </w:r>
      <w:r w:rsidR="00374FA4" w:rsidRPr="00961E9A">
        <w:rPr>
          <w:rFonts w:ascii="Arial" w:eastAsia="Times New Roman" w:hAnsi="Arial" w:cs="Arial"/>
          <w:b w:val="0"/>
          <w:bCs w:val="0"/>
          <w:noProof/>
          <w:sz w:val="24"/>
          <w:szCs w:val="24"/>
        </w:rPr>
        <w:tab/>
      </w:r>
      <w:r w:rsidR="00374FA4" w:rsidRPr="00CB5667">
        <w:rPr>
          <w:rFonts w:ascii="Arial" w:eastAsia="Times New Roman" w:hAnsi="Arial" w:cs="Arial"/>
          <w:b w:val="0"/>
          <w:bCs w:val="0"/>
          <w:noProof/>
          <w:sz w:val="24"/>
          <w:szCs w:val="24"/>
        </w:rPr>
        <w:t>Ring J. Neurodermitis. ecomed Verlagsgesellschaft, Landsberg/Lech 1998</w:t>
      </w:r>
    </w:p>
    <w:p w14:paraId="5FF3D187" w14:textId="3A561E7D" w:rsidR="007517A5" w:rsidRPr="006C4740" w:rsidRDefault="00CD253B" w:rsidP="00F63B2F">
      <w:pPr>
        <w:pStyle w:val="Beschriftung"/>
        <w:spacing w:after="60"/>
        <w:ind w:left="709" w:hanging="709"/>
        <w:rPr>
          <w:rFonts w:ascii="Arial" w:eastAsia="Calibri" w:hAnsi="Arial" w:cs="Arial"/>
          <w:b w:val="0"/>
          <w:sz w:val="24"/>
          <w:szCs w:val="24"/>
          <w:u w:color="000000"/>
          <w:lang w:val="en-US"/>
        </w:rPr>
      </w:pPr>
      <w:bookmarkStart w:id="696" w:name="_Ref123746625"/>
      <w:r>
        <w:rPr>
          <w:rFonts w:ascii="Arial" w:eastAsia="Calibri" w:hAnsi="Arial" w:cs="Arial"/>
          <w:b w:val="0"/>
          <w:noProof/>
          <w:sz w:val="24"/>
          <w:szCs w:val="24"/>
          <w:u w:color="000000"/>
          <w:lang w:val="en-US"/>
        </w:rPr>
        <w:t>579</w:t>
      </w:r>
      <w:bookmarkEnd w:id="696"/>
      <w:r w:rsidR="007517A5" w:rsidRPr="007A601D">
        <w:rPr>
          <w:rFonts w:ascii="Arial" w:eastAsia="Calibri" w:hAnsi="Arial" w:cs="Arial"/>
          <w:b w:val="0"/>
          <w:sz w:val="24"/>
          <w:szCs w:val="24"/>
          <w:u w:color="000000"/>
          <w:lang w:val="en-US"/>
        </w:rPr>
        <w:t>.</w:t>
      </w:r>
      <w:r w:rsidR="007517A5" w:rsidRPr="007A601D">
        <w:rPr>
          <w:rFonts w:ascii="Arial" w:eastAsia="Calibri" w:hAnsi="Arial" w:cs="Arial"/>
          <w:b w:val="0"/>
          <w:sz w:val="24"/>
          <w:szCs w:val="24"/>
          <w:u w:color="000000"/>
          <w:lang w:val="en-US"/>
        </w:rPr>
        <w:tab/>
        <w:t xml:space="preserve">Rizik SN. </w:t>
      </w:r>
      <w:r w:rsidR="007517A5" w:rsidRPr="006C4740">
        <w:rPr>
          <w:rFonts w:ascii="Arial" w:eastAsia="Calibri" w:hAnsi="Arial" w:cs="Arial"/>
          <w:b w:val="0"/>
          <w:sz w:val="24"/>
          <w:szCs w:val="24"/>
          <w:u w:color="000000"/>
          <w:lang w:val="en-US"/>
        </w:rPr>
        <w:t>Acute anterior uveitis in a patient with sarcoidosis and high Toxoplasma dye test titre. Br J Ophthalmol 1965; 49: 34-36; doi: 10.1136/bjo.49.1.34</w:t>
      </w:r>
    </w:p>
    <w:p w14:paraId="5845045B" w14:textId="6FECB6F3" w:rsidR="00777FFD" w:rsidRPr="00FB4491" w:rsidRDefault="00CD253B" w:rsidP="00F63B2F">
      <w:pPr>
        <w:pStyle w:val="Beschriftung"/>
        <w:spacing w:after="60"/>
        <w:ind w:left="709" w:hanging="709"/>
        <w:rPr>
          <w:rFonts w:ascii="Arial" w:eastAsia="Calibri" w:hAnsi="Arial" w:cs="Arial"/>
          <w:b w:val="0"/>
          <w:bCs w:val="0"/>
          <w:sz w:val="24"/>
          <w:szCs w:val="24"/>
          <w:u w:color="000000"/>
        </w:rPr>
      </w:pPr>
      <w:bookmarkStart w:id="697" w:name="_Ref123750656"/>
      <w:r>
        <w:rPr>
          <w:rFonts w:ascii="Arial" w:eastAsia="Calibri" w:hAnsi="Arial" w:cs="Arial"/>
          <w:b w:val="0"/>
          <w:bCs w:val="0"/>
          <w:noProof/>
          <w:sz w:val="24"/>
          <w:szCs w:val="24"/>
          <w:u w:color="000000"/>
          <w:lang w:val="en-US"/>
        </w:rPr>
        <w:t>580</w:t>
      </w:r>
      <w:bookmarkEnd w:id="697"/>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 xml:space="preserve">Robbins CA, Swenson LJ, Nealley ML, Gots RE, Kelman BJ. Health effects of mycotoxins in indoor air: a critical review. </w:t>
      </w:r>
      <w:r w:rsidR="00777FFD" w:rsidRPr="00FB4491">
        <w:rPr>
          <w:rFonts w:ascii="Arial" w:eastAsia="Calibri" w:hAnsi="Arial" w:cs="Arial"/>
          <w:b w:val="0"/>
          <w:bCs w:val="0"/>
          <w:sz w:val="24"/>
          <w:szCs w:val="24"/>
          <w:u w:color="000000"/>
        </w:rPr>
        <w:t>Appl Occup Environ Hyg 2000; 15(10): 773-784; doi: 10.1080/10473220050129419</w:t>
      </w:r>
    </w:p>
    <w:p w14:paraId="5E7C0440" w14:textId="5FF7FEFB" w:rsidR="0070634A" w:rsidRPr="009B5A75" w:rsidRDefault="00CD253B" w:rsidP="00F63B2F">
      <w:pPr>
        <w:pStyle w:val="Beschriftung"/>
        <w:spacing w:after="60"/>
        <w:ind w:left="709" w:hanging="709"/>
        <w:rPr>
          <w:rFonts w:ascii="Arial" w:hAnsi="Arial" w:cs="Arial"/>
          <w:b w:val="0"/>
          <w:bCs w:val="0"/>
          <w:sz w:val="24"/>
          <w:szCs w:val="24"/>
        </w:rPr>
      </w:pPr>
      <w:bookmarkStart w:id="698" w:name="_Ref124411918"/>
      <w:r>
        <w:rPr>
          <w:rFonts w:ascii="Arial" w:hAnsi="Arial" w:cs="Arial"/>
          <w:b w:val="0"/>
          <w:bCs w:val="0"/>
          <w:noProof/>
          <w:sz w:val="24"/>
          <w:szCs w:val="24"/>
        </w:rPr>
        <w:t>581</w:t>
      </w:r>
      <w:bookmarkEnd w:id="698"/>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Robert Koch-Institut. KiGGS: Studie zur Gesundheit von Kindern und Jugendlichen in Deutschland, 2011; http://www.rki.de/DE/Content/Gesundheitsmonitoring/Studien/Kiggs/kiggs_node.html; </w:t>
      </w:r>
      <w:r w:rsidR="004C6339">
        <w:rPr>
          <w:rFonts w:ascii="Arial" w:hAnsi="Arial" w:cs="Arial"/>
          <w:b w:val="0"/>
          <w:bCs w:val="0"/>
          <w:sz w:val="24"/>
          <w:szCs w:val="24"/>
        </w:rPr>
        <w:t>zuletzt aufgerufen am 06.03.2023</w:t>
      </w:r>
    </w:p>
    <w:p w14:paraId="7997913F" w14:textId="2DF582FE" w:rsidR="00651627" w:rsidRPr="007B6769" w:rsidRDefault="00CD253B" w:rsidP="00F63B2F">
      <w:pPr>
        <w:pStyle w:val="Beschriftung"/>
        <w:spacing w:after="60"/>
        <w:ind w:left="709" w:hanging="709"/>
        <w:rPr>
          <w:rFonts w:ascii="Arial" w:hAnsi="Arial" w:cs="Arial"/>
          <w:b w:val="0"/>
          <w:bCs w:val="0"/>
          <w:sz w:val="24"/>
          <w:szCs w:val="24"/>
          <w:lang w:val="en-US"/>
        </w:rPr>
      </w:pPr>
      <w:bookmarkStart w:id="699" w:name="_Ref124369083"/>
      <w:r>
        <w:rPr>
          <w:rFonts w:ascii="Arial" w:hAnsi="Arial" w:cs="Arial"/>
          <w:b w:val="0"/>
          <w:bCs w:val="0"/>
          <w:noProof/>
          <w:sz w:val="24"/>
          <w:szCs w:val="24"/>
          <w:lang w:val="en-US"/>
        </w:rPr>
        <w:t>582</w:t>
      </w:r>
      <w:bookmarkEnd w:id="699"/>
      <w:r w:rsidR="00651627" w:rsidRPr="00651627">
        <w:rPr>
          <w:rFonts w:ascii="Arial" w:hAnsi="Arial" w:cs="Arial"/>
          <w:b w:val="0"/>
          <w:bCs w:val="0"/>
          <w:sz w:val="24"/>
          <w:szCs w:val="24"/>
          <w:lang w:val="en-US"/>
        </w:rPr>
        <w:t>.</w:t>
      </w:r>
      <w:r w:rsidR="00651627" w:rsidRPr="00651627">
        <w:rPr>
          <w:rFonts w:ascii="Arial" w:hAnsi="Arial" w:cs="Arial"/>
          <w:b w:val="0"/>
          <w:bCs w:val="0"/>
          <w:sz w:val="24"/>
          <w:szCs w:val="24"/>
          <w:lang w:val="en-US"/>
        </w:rPr>
        <w:tab/>
        <w:t xml:space="preserve">Rocchi S, Reboux G, Larosa F, Scherer E, Daguindeau E, Berceanu A, Deconinck D, Millon L, Bellanger A-P. Evaluation of invasive aspergillosis risk of immunocompromised patients alternatively hospitalized in hematology intensive care unit and at home. </w:t>
      </w:r>
      <w:r w:rsidR="00651627" w:rsidRPr="007B6769">
        <w:rPr>
          <w:rFonts w:ascii="Arial" w:hAnsi="Arial" w:cs="Arial"/>
          <w:b w:val="0"/>
          <w:bCs w:val="0"/>
          <w:sz w:val="24"/>
          <w:szCs w:val="24"/>
          <w:lang w:val="en-US"/>
        </w:rPr>
        <w:t>Indoor Air 2014; 24(6): 652-661; doi: 10.1111/ina.12108</w:t>
      </w:r>
    </w:p>
    <w:p w14:paraId="3E8D1591" w14:textId="0D755200" w:rsidR="00D1445A" w:rsidRPr="00F06CF0"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00" w:name="_Ref122694861"/>
      <w:r>
        <w:rPr>
          <w:rFonts w:ascii="Arial" w:eastAsia="Times New Roman" w:hAnsi="Arial" w:cs="Arial"/>
          <w:b w:val="0"/>
          <w:bCs w:val="0"/>
          <w:noProof/>
          <w:sz w:val="24"/>
          <w:szCs w:val="24"/>
          <w:lang w:val="en-US"/>
        </w:rPr>
        <w:t>583</w:t>
      </w:r>
      <w:bookmarkEnd w:id="700"/>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 xml:space="preserve">Rocchi S, Richaud-Thiriez B, Barrera C, Grenouillet F, Dalphin JC, Millon L, Reboux G. Evaluation of mold exposure in cystic fibrosis patients' dwellings and allergic bronchopulmonary risk. </w:t>
      </w:r>
      <w:r w:rsidR="00D1445A" w:rsidRPr="00F06CF0">
        <w:rPr>
          <w:rFonts w:ascii="Arial" w:eastAsia="Times New Roman" w:hAnsi="Arial" w:cs="Arial"/>
          <w:b w:val="0"/>
          <w:bCs w:val="0"/>
          <w:noProof/>
          <w:sz w:val="24"/>
          <w:szCs w:val="24"/>
          <w:lang w:val="en-US"/>
        </w:rPr>
        <w:t>J Cyst Fibros 2015; 14(2): 242-247; doi: 10.1016/j.jcf.2015.01.003</w:t>
      </w:r>
    </w:p>
    <w:p w14:paraId="1198EF6E" w14:textId="325B4B51" w:rsidR="008146A4" w:rsidRPr="00F06CF0" w:rsidRDefault="00CD253B" w:rsidP="00F63B2F">
      <w:pPr>
        <w:pStyle w:val="Beschriftung"/>
        <w:spacing w:after="60"/>
        <w:ind w:left="709" w:hanging="709"/>
        <w:rPr>
          <w:rFonts w:ascii="Arial" w:hAnsi="Arial" w:cs="Arial"/>
          <w:b w:val="0"/>
          <w:sz w:val="24"/>
          <w:szCs w:val="24"/>
        </w:rPr>
      </w:pPr>
      <w:bookmarkStart w:id="701" w:name="_Ref124329272"/>
      <w:r>
        <w:rPr>
          <w:rFonts w:ascii="Arial" w:hAnsi="Arial" w:cs="Arial"/>
          <w:b w:val="0"/>
          <w:noProof/>
          <w:sz w:val="24"/>
          <w:szCs w:val="24"/>
          <w:lang w:val="en-US"/>
        </w:rPr>
        <w:t>584</w:t>
      </w:r>
      <w:bookmarkEnd w:id="701"/>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t xml:space="preserve">Rocchi S, Richaud-Thiriez B, Barrera C, Grenouillet F, Dalphin JC, Millon L, Reboux G. Replies to "Is the home environment an important factor in the occurrence of fungal events in cystic fibrosis?" </w:t>
      </w:r>
      <w:r w:rsidR="008146A4" w:rsidRPr="00F06CF0">
        <w:rPr>
          <w:rFonts w:ascii="Arial" w:hAnsi="Arial" w:cs="Arial"/>
          <w:b w:val="0"/>
          <w:sz w:val="24"/>
          <w:szCs w:val="24"/>
        </w:rPr>
        <w:t>J Cyst Fibros 2016; 15(2): e17-18; doi: 10.1016/j.jcf.2015.12.016</w:t>
      </w:r>
    </w:p>
    <w:p w14:paraId="1973A542" w14:textId="3B1D5D11" w:rsidR="007169DB" w:rsidRPr="001A6F70" w:rsidRDefault="00CD253B" w:rsidP="00F63B2F">
      <w:pPr>
        <w:pStyle w:val="Beschriftung"/>
        <w:spacing w:after="60"/>
        <w:ind w:left="709" w:hanging="709"/>
        <w:rPr>
          <w:b w:val="0"/>
          <w:bCs w:val="0"/>
          <w:sz w:val="24"/>
          <w:szCs w:val="24"/>
        </w:rPr>
      </w:pPr>
      <w:bookmarkStart w:id="702" w:name="_Ref124406837"/>
      <w:r>
        <w:rPr>
          <w:rFonts w:ascii="Arial" w:eastAsia="Calibri" w:hAnsi="Arial" w:cs="Arial"/>
          <w:b w:val="0"/>
          <w:bCs w:val="0"/>
          <w:noProof/>
          <w:sz w:val="24"/>
          <w:szCs w:val="24"/>
          <w:u w:color="000000"/>
        </w:rPr>
        <w:t>585</w:t>
      </w:r>
      <w:bookmarkEnd w:id="702"/>
      <w:r w:rsidR="007169DB" w:rsidRPr="001A6F70">
        <w:rPr>
          <w:rFonts w:ascii="Arial" w:eastAsia="Calibri" w:hAnsi="Arial" w:cs="Arial"/>
          <w:b w:val="0"/>
          <w:bCs w:val="0"/>
          <w:sz w:val="24"/>
          <w:szCs w:val="24"/>
          <w:u w:color="000000"/>
        </w:rPr>
        <w:t>.</w:t>
      </w:r>
      <w:r w:rsidR="007169DB" w:rsidRPr="001A6F70">
        <w:rPr>
          <w:rFonts w:ascii="Arial" w:eastAsia="Calibri" w:hAnsi="Arial" w:cs="Arial"/>
          <w:b w:val="0"/>
          <w:bCs w:val="0"/>
          <w:sz w:val="24"/>
          <w:szCs w:val="24"/>
          <w:u w:color="000000"/>
        </w:rPr>
        <w:tab/>
      </w:r>
      <w:r w:rsidR="007169DB" w:rsidRPr="001A6F70">
        <w:rPr>
          <w:rFonts w:ascii="Arial" w:eastAsia="Univers LT Std 45 Light" w:hAnsi="Arial" w:cs="Arial"/>
          <w:b w:val="0"/>
          <w:bCs w:val="0"/>
          <w:sz w:val="24"/>
          <w:szCs w:val="24"/>
        </w:rPr>
        <w:t>Rolke M, Engelhart S, Kämpfer P, Sennekamp J. Exogen-allergische Alveolitis von einem Dampfbügeleisen. Allergologie 2003; 26: 327-328; doi: 10.1128/JCM.43.9.4908-4910.2005</w:t>
      </w:r>
    </w:p>
    <w:p w14:paraId="7A624019" w14:textId="47EDDCA3"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03" w:name="_Ref122692114"/>
      <w:r>
        <w:rPr>
          <w:rFonts w:ascii="Arial" w:eastAsia="Times New Roman" w:hAnsi="Arial" w:cs="Arial"/>
          <w:b w:val="0"/>
          <w:bCs w:val="0"/>
          <w:noProof/>
          <w:sz w:val="24"/>
          <w:szCs w:val="24"/>
        </w:rPr>
        <w:t>586</w:t>
      </w:r>
      <w:bookmarkEnd w:id="703"/>
      <w:r w:rsidR="009B2939" w:rsidRPr="004213DC">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ab/>
      </w:r>
      <w:r w:rsidR="009B2939" w:rsidRPr="00CB5667">
        <w:rPr>
          <w:rFonts w:ascii="Arial" w:eastAsia="Times New Roman" w:hAnsi="Arial" w:cs="Arial"/>
          <w:b w:val="0"/>
          <w:bCs w:val="0"/>
          <w:noProof/>
          <w:sz w:val="24"/>
          <w:szCs w:val="24"/>
        </w:rPr>
        <w:t xml:space="preserve">Rolke M, Rumpf J, Kroidl R, Sennekamp J. Neue epidemiologische Daten zur exogen-allergischen Alveolitis in Deutschland. </w:t>
      </w:r>
      <w:r w:rsidR="009B2939" w:rsidRPr="00CB5667">
        <w:rPr>
          <w:rFonts w:ascii="Arial" w:eastAsia="Times New Roman" w:hAnsi="Arial" w:cs="Arial"/>
          <w:b w:val="0"/>
          <w:bCs w:val="0"/>
          <w:noProof/>
          <w:sz w:val="24"/>
          <w:szCs w:val="24"/>
          <w:lang w:val="en-US"/>
        </w:rPr>
        <w:t>Allergologie 2006; 29(11): 439-442; doi: 10.5414/ALP29439</w:t>
      </w:r>
    </w:p>
    <w:p w14:paraId="699C437B" w14:textId="44046CBB" w:rsidR="00FE4311" w:rsidRPr="009960F0" w:rsidRDefault="00CD253B" w:rsidP="00F63B2F">
      <w:pPr>
        <w:pStyle w:val="Beschriftung"/>
        <w:spacing w:after="60"/>
        <w:ind w:left="709" w:hanging="709"/>
        <w:rPr>
          <w:rFonts w:ascii="Arial" w:hAnsi="Arial" w:cs="Arial"/>
          <w:b w:val="0"/>
          <w:sz w:val="24"/>
          <w:szCs w:val="24"/>
          <w:lang w:val="en-US"/>
        </w:rPr>
      </w:pPr>
      <w:bookmarkStart w:id="704" w:name="_Ref128390451"/>
      <w:r>
        <w:rPr>
          <w:rFonts w:ascii="Arial" w:hAnsi="Arial" w:cs="Arial"/>
          <w:b w:val="0"/>
          <w:noProof/>
          <w:sz w:val="24"/>
          <w:szCs w:val="24"/>
          <w:lang w:val="en-US"/>
        </w:rPr>
        <w:t>587</w:t>
      </w:r>
      <w:bookmarkEnd w:id="704"/>
      <w:r w:rsidR="00FE4311" w:rsidRPr="00FE4311">
        <w:rPr>
          <w:rFonts w:ascii="Arial" w:hAnsi="Arial" w:cs="Arial"/>
          <w:b w:val="0"/>
          <w:sz w:val="24"/>
          <w:szCs w:val="24"/>
          <w:lang w:val="en-US"/>
        </w:rPr>
        <w:t>.</w:t>
      </w:r>
      <w:r w:rsidR="00FE4311" w:rsidRPr="00FE4311">
        <w:rPr>
          <w:rFonts w:ascii="Arial" w:hAnsi="Arial" w:cs="Arial"/>
          <w:b w:val="0"/>
          <w:sz w:val="24"/>
          <w:szCs w:val="24"/>
          <w:lang w:val="en-US"/>
        </w:rPr>
        <w:tab/>
        <w:t>Rosario</w:t>
      </w:r>
      <w:r w:rsidR="00FE4311">
        <w:rPr>
          <w:rFonts w:ascii="Arial" w:hAnsi="Arial" w:cs="Arial"/>
          <w:b w:val="0"/>
          <w:sz w:val="24"/>
          <w:szCs w:val="24"/>
          <w:lang w:val="en-US"/>
        </w:rPr>
        <w:t xml:space="preserve"> N</w:t>
      </w:r>
      <w:r w:rsidR="00FE4311" w:rsidRPr="00FE4311">
        <w:rPr>
          <w:rFonts w:ascii="Arial" w:hAnsi="Arial" w:cs="Arial"/>
          <w:b w:val="0"/>
          <w:sz w:val="24"/>
          <w:szCs w:val="24"/>
          <w:lang w:val="en-US"/>
        </w:rPr>
        <w:t>, Bielory</w:t>
      </w:r>
      <w:r w:rsidR="00FE4311">
        <w:rPr>
          <w:rFonts w:ascii="Arial" w:hAnsi="Arial" w:cs="Arial"/>
          <w:b w:val="0"/>
          <w:sz w:val="24"/>
          <w:szCs w:val="24"/>
          <w:lang w:val="en-US"/>
        </w:rPr>
        <w:t xml:space="preserve"> L</w:t>
      </w:r>
      <w:r w:rsidR="00FE4311" w:rsidRPr="00FE4311">
        <w:rPr>
          <w:rFonts w:ascii="Arial" w:hAnsi="Arial" w:cs="Arial"/>
          <w:b w:val="0"/>
          <w:sz w:val="24"/>
          <w:szCs w:val="24"/>
          <w:lang w:val="en-US"/>
        </w:rPr>
        <w:t xml:space="preserve">. Epidemiology of allergic conjunctivitis. </w:t>
      </w:r>
      <w:r w:rsidR="00FE4311" w:rsidRPr="009960F0">
        <w:rPr>
          <w:rFonts w:ascii="Arial" w:hAnsi="Arial" w:cs="Arial"/>
          <w:b w:val="0"/>
          <w:sz w:val="24"/>
          <w:szCs w:val="24"/>
          <w:lang w:val="en-US"/>
        </w:rPr>
        <w:t>Curr Opin Allergy Clin Immunol 2011 Oct;11(5):471-6. doi: 10.1097/ACI.0b013e32834a9676</w:t>
      </w:r>
    </w:p>
    <w:p w14:paraId="04A9EF91" w14:textId="244AD3D5" w:rsidR="00D1445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05" w:name="_Ref122694874"/>
      <w:r>
        <w:rPr>
          <w:rFonts w:ascii="Arial" w:eastAsia="Times New Roman" w:hAnsi="Arial" w:cs="Arial"/>
          <w:b w:val="0"/>
          <w:bCs w:val="0"/>
          <w:noProof/>
          <w:sz w:val="24"/>
          <w:szCs w:val="24"/>
          <w:lang w:val="en-US"/>
        </w:rPr>
        <w:t>588</w:t>
      </w:r>
      <w:bookmarkEnd w:id="705"/>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Rosenberg M, Patterson R, Mintzer R, Cooper BJ, Roberts M, Harris KE. Clinical and immunologic criteria for the diagnosis of allergic bronchopulmonary aspergillosis. Ann Intern Med 1977; 86(4): 405-414; doi: 10.7326/0003-4819-86-4-405</w:t>
      </w:r>
    </w:p>
    <w:p w14:paraId="1AF68675" w14:textId="00431408"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706" w:name="_Ref123746793"/>
      <w:r>
        <w:rPr>
          <w:rFonts w:ascii="Arial" w:eastAsia="Calibri" w:hAnsi="Arial" w:cs="Arial"/>
          <w:b w:val="0"/>
          <w:noProof/>
          <w:sz w:val="24"/>
          <w:szCs w:val="24"/>
          <w:u w:color="000000"/>
          <w:lang w:val="en-US"/>
        </w:rPr>
        <w:t>589</w:t>
      </w:r>
      <w:bookmarkEnd w:id="706"/>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t>Rossman MD, Thompson B, Frederick M, Iannuzzi MC, Rybicki BA, Pandey JP, Newman LS, Rose C, Magira E, Monos D, ACCESS Group. HLA and environmental interactions in sarcoidosis. Sarcoidosis</w:t>
      </w:r>
      <w:r w:rsidR="006541AA">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 xml:space="preserve"> Vasc Diffuse Lung Dis 2008; 25(2): 125-132</w:t>
      </w:r>
    </w:p>
    <w:p w14:paraId="09B9AA8F" w14:textId="5F84A5FA"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707" w:name="_Ref124329505"/>
      <w:r>
        <w:rPr>
          <w:rFonts w:ascii="Arial" w:hAnsi="Arial" w:cs="Arial"/>
          <w:b w:val="0"/>
          <w:noProof/>
          <w:sz w:val="24"/>
          <w:szCs w:val="24"/>
          <w:lang w:val="en-US"/>
        </w:rPr>
        <w:t>590</w:t>
      </w:r>
      <w:bookmarkEnd w:id="707"/>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Rouzé A, Lemaitre E, Martin</w:t>
      </w:r>
      <w:r w:rsidR="008146A4" w:rsidRPr="00FE49B4">
        <w:rPr>
          <w:rFonts w:ascii="Cambria Math" w:eastAsia="Times New Roman" w:hAnsi="Cambria Math" w:cs="Cambria Math"/>
          <w:b w:val="0"/>
          <w:sz w:val="24"/>
          <w:szCs w:val="24"/>
          <w:lang w:val="pt-PT" w:eastAsia="de-DE"/>
        </w:rPr>
        <w:t>‑</w:t>
      </w:r>
      <w:r w:rsidR="008146A4" w:rsidRPr="00FE49B4">
        <w:rPr>
          <w:rFonts w:ascii="Arial" w:eastAsia="Times New Roman" w:hAnsi="Arial" w:cs="Arial"/>
          <w:b w:val="0"/>
          <w:sz w:val="24"/>
          <w:szCs w:val="24"/>
          <w:lang w:val="pt-PT" w:eastAsia="de-DE"/>
        </w:rPr>
        <w:t>Loeches I, Povoa P,  Diaz E, Nyga R, Torres A, Metzelard M, Du Cheyron D, Lambiotte F, Tamion F, Labruyere M, Geronimi CB,  Luyt C-E, Nyunga M, Pouly O, Thille AW, Megarbane B, Saade A, Magira E, Llitjos J-F, Ioannidou I, Pierre A, Reignier J, Garot D, Kreitmann L, Baudel J-L, Voiriot G, Plantefeve G, Morawiec E, Asfar P, Boyer A, Mekontso</w:t>
      </w:r>
      <w:r w:rsidR="008146A4" w:rsidRPr="00FE49B4">
        <w:rPr>
          <w:rFonts w:ascii="Cambria Math" w:eastAsia="Times New Roman" w:hAnsi="Cambria Math" w:cs="Cambria Math"/>
          <w:b w:val="0"/>
          <w:sz w:val="24"/>
          <w:szCs w:val="24"/>
          <w:lang w:val="pt-PT" w:eastAsia="de-DE"/>
        </w:rPr>
        <w:t>‑</w:t>
      </w:r>
      <w:r w:rsidR="008146A4" w:rsidRPr="00FE49B4">
        <w:rPr>
          <w:rFonts w:ascii="Arial" w:eastAsia="Times New Roman" w:hAnsi="Arial" w:cs="Arial"/>
          <w:b w:val="0"/>
          <w:sz w:val="24"/>
          <w:szCs w:val="24"/>
          <w:lang w:val="pt-PT" w:eastAsia="de-DE"/>
        </w:rPr>
        <w:t>Dessap A, Makris D, Vinsonneau C, Floch P-E, Marois C, Ceccato A, Artigas A, Gaudet A, Nora D, Cornu M, Duhamel A, Labreuche J, Nseir S and the coVAPid study group. Invasive pulmonary aspergillosis among intubated patients with SARS</w:t>
      </w:r>
      <w:r w:rsidR="008146A4" w:rsidRPr="00FE49B4">
        <w:rPr>
          <w:rFonts w:ascii="Cambria Math" w:eastAsia="Times New Roman" w:hAnsi="Cambria Math" w:cs="Cambria Math"/>
          <w:b w:val="0"/>
          <w:sz w:val="24"/>
          <w:szCs w:val="24"/>
          <w:lang w:val="pt-PT" w:eastAsia="de-DE"/>
        </w:rPr>
        <w:t>‑</w:t>
      </w:r>
      <w:r w:rsidR="008146A4" w:rsidRPr="00FE49B4">
        <w:rPr>
          <w:rFonts w:ascii="Arial" w:eastAsia="Times New Roman" w:hAnsi="Arial" w:cs="Arial"/>
          <w:b w:val="0"/>
          <w:sz w:val="24"/>
          <w:szCs w:val="24"/>
          <w:lang w:val="pt-PT" w:eastAsia="de-DE"/>
        </w:rPr>
        <w:t>CoV</w:t>
      </w:r>
      <w:r w:rsidR="008146A4" w:rsidRPr="00FE49B4">
        <w:rPr>
          <w:rFonts w:ascii="Cambria Math" w:eastAsia="Times New Roman" w:hAnsi="Cambria Math" w:cs="Cambria Math"/>
          <w:b w:val="0"/>
          <w:sz w:val="24"/>
          <w:szCs w:val="24"/>
          <w:lang w:val="pt-PT" w:eastAsia="de-DE"/>
        </w:rPr>
        <w:t>‑</w:t>
      </w:r>
      <w:r w:rsidR="008146A4" w:rsidRPr="00FE49B4">
        <w:rPr>
          <w:rFonts w:ascii="Arial" w:eastAsia="Times New Roman" w:hAnsi="Arial" w:cs="Arial"/>
          <w:b w:val="0"/>
          <w:sz w:val="24"/>
          <w:szCs w:val="24"/>
          <w:lang w:val="pt-PT" w:eastAsia="de-DE"/>
        </w:rPr>
        <w:t>2 or influenza pneumonia: a European multicenter comparative cohort study. Crit Care 2022; 26(1): 11; doi: 10.1186/s13054-021-03874-1</w:t>
      </w:r>
    </w:p>
    <w:p w14:paraId="03682ADC" w14:textId="4457A6D6" w:rsidR="005C3972" w:rsidRPr="00B63494" w:rsidRDefault="00CD253B" w:rsidP="00F63B2F">
      <w:pPr>
        <w:pStyle w:val="Beschriftung"/>
        <w:spacing w:after="60"/>
        <w:ind w:left="709" w:hanging="709"/>
        <w:rPr>
          <w:rStyle w:val="Hyperlink0"/>
          <w:rFonts w:ascii="Arial" w:eastAsia="Calibri" w:hAnsi="Arial" w:cs="Arial"/>
          <w:b w:val="0"/>
          <w:bCs w:val="0"/>
          <w:u w:color="000000"/>
          <w:lang w:val="en-US"/>
        </w:rPr>
      </w:pPr>
      <w:bookmarkStart w:id="708" w:name="_Ref123574920"/>
      <w:r>
        <w:rPr>
          <w:rFonts w:ascii="Arial" w:eastAsia="Calibri" w:hAnsi="Arial" w:cs="Arial"/>
          <w:b w:val="0"/>
          <w:bCs w:val="0"/>
          <w:noProof/>
          <w:sz w:val="24"/>
          <w:szCs w:val="24"/>
          <w:u w:color="000000"/>
          <w:lang w:val="en-US"/>
        </w:rPr>
        <w:t>591</w:t>
      </w:r>
      <w:bookmarkEnd w:id="708"/>
      <w:r w:rsidR="005C3972" w:rsidRPr="00B63494">
        <w:rPr>
          <w:rFonts w:ascii="Arial" w:eastAsia="Calibri" w:hAnsi="Arial" w:cs="Arial"/>
          <w:b w:val="0"/>
          <w:bCs w:val="0"/>
          <w:sz w:val="24"/>
          <w:szCs w:val="24"/>
          <w:u w:color="000000"/>
          <w:lang w:val="en-US"/>
        </w:rPr>
        <w:t>.</w:t>
      </w:r>
      <w:r w:rsidR="005C3972" w:rsidRPr="00B63494">
        <w:rPr>
          <w:rFonts w:ascii="Arial" w:eastAsia="Calibri" w:hAnsi="Arial" w:cs="Arial"/>
          <w:b w:val="0"/>
          <w:bCs w:val="0"/>
          <w:sz w:val="24"/>
          <w:szCs w:val="24"/>
          <w:u w:color="000000"/>
          <w:lang w:val="en-US"/>
        </w:rPr>
        <w:tab/>
      </w:r>
      <w:r w:rsidR="005C3972" w:rsidRPr="00B63494">
        <w:rPr>
          <w:rStyle w:val="Hyperlink0"/>
          <w:rFonts w:ascii="Arial" w:eastAsia="Calibri" w:hAnsi="Arial" w:cs="Arial"/>
          <w:b w:val="0"/>
          <w:bCs w:val="0"/>
          <w:u w:color="000000"/>
          <w:lang w:val="en-US"/>
        </w:rPr>
        <w:t>Rudblad S, Andersson K, Bodin L, Stridh G, Juto J-E. Nasal mucosal histamine reactivity among teachers six years after working in a moisture-damaged school. Scand J Work Environ Health 2005; 31(1): 52-58;</w:t>
      </w:r>
      <w:r w:rsidR="005C3972" w:rsidRPr="00B63494">
        <w:rPr>
          <w:rFonts w:ascii="Arial" w:hAnsi="Arial" w:cs="Arial"/>
          <w:b w:val="0"/>
          <w:bCs w:val="0"/>
          <w:sz w:val="24"/>
          <w:szCs w:val="24"/>
          <w:lang w:val="en-US"/>
        </w:rPr>
        <w:t xml:space="preserve"> </w:t>
      </w:r>
      <w:r w:rsidR="005C3972" w:rsidRPr="00B63494">
        <w:rPr>
          <w:rStyle w:val="Hyperlink0"/>
          <w:rFonts w:ascii="Arial" w:eastAsia="Calibri" w:hAnsi="Arial" w:cs="Arial"/>
          <w:b w:val="0"/>
          <w:bCs w:val="0"/>
          <w:u w:color="000000"/>
          <w:lang w:val="en-US"/>
        </w:rPr>
        <w:t>doi: 10.5271/sjweh.848</w:t>
      </w:r>
    </w:p>
    <w:p w14:paraId="53A3503F" w14:textId="6C9ABA49" w:rsidR="00164334" w:rsidRPr="00411C1C" w:rsidRDefault="00CD253B" w:rsidP="00F63B2F">
      <w:pPr>
        <w:pStyle w:val="Beschriftung"/>
        <w:spacing w:after="60"/>
        <w:ind w:left="709" w:hanging="709"/>
        <w:rPr>
          <w:rFonts w:ascii="Arial" w:eastAsia="Times New Roman" w:hAnsi="Arial" w:cs="Arial"/>
          <w:b w:val="0"/>
          <w:sz w:val="24"/>
          <w:szCs w:val="24"/>
          <w:lang w:eastAsia="de-DE"/>
        </w:rPr>
      </w:pPr>
      <w:bookmarkStart w:id="709" w:name="_Ref127276256"/>
      <w:r w:rsidRPr="00CD253B">
        <w:rPr>
          <w:rFonts w:ascii="Arial" w:eastAsia="Times New Roman" w:hAnsi="Arial" w:cs="Arial"/>
          <w:b w:val="0"/>
          <w:bCs w:val="0"/>
          <w:noProof/>
          <w:sz w:val="24"/>
          <w:szCs w:val="24"/>
          <w:lang w:eastAsia="de-DE"/>
        </w:rPr>
        <w:t>592</w:t>
      </w:r>
      <w:bookmarkEnd w:id="709"/>
      <w:r w:rsidR="00164334" w:rsidRPr="00CD253B">
        <w:rPr>
          <w:rFonts w:ascii="Arial" w:eastAsia="Times New Roman" w:hAnsi="Arial" w:cs="Arial"/>
          <w:b w:val="0"/>
          <w:bCs w:val="0"/>
          <w:sz w:val="24"/>
          <w:szCs w:val="24"/>
          <w:lang w:eastAsia="de-DE"/>
        </w:rPr>
        <w:t>.</w:t>
      </w:r>
      <w:r w:rsidR="00164334" w:rsidRPr="00CD253B">
        <w:rPr>
          <w:rFonts w:ascii="Arial" w:eastAsia="Times New Roman" w:hAnsi="Arial" w:cs="Arial"/>
          <w:b w:val="0"/>
          <w:bCs w:val="0"/>
          <w:sz w:val="24"/>
          <w:szCs w:val="24"/>
          <w:lang w:eastAsia="de-DE"/>
        </w:rPr>
        <w:tab/>
      </w:r>
      <w:r w:rsidR="00164334" w:rsidRPr="00CD253B">
        <w:rPr>
          <w:rFonts w:ascii="Arial" w:eastAsia="Times New Roman" w:hAnsi="Arial" w:cs="Arial"/>
          <w:b w:val="0"/>
          <w:sz w:val="24"/>
          <w:szCs w:val="24"/>
          <w:lang w:eastAsia="de-DE"/>
        </w:rPr>
        <w:t xml:space="preserve">Rueff F, Bergmann K-C, Brockow K, Fuchs T, Grübl A, Jung K, Klimek L, Müsken H, Pfaar O, Przybilla B, Sitter H, Wehrmann W. Hauttests zur Diagnostik von allergischen Soforttyp-Reaktionen. </w:t>
      </w:r>
      <w:r w:rsidR="00164334" w:rsidRPr="00411C1C">
        <w:rPr>
          <w:rFonts w:ascii="Arial" w:eastAsia="Times New Roman" w:hAnsi="Arial" w:cs="Arial"/>
          <w:b w:val="0"/>
          <w:sz w:val="24"/>
          <w:szCs w:val="24"/>
          <w:lang w:eastAsia="de-DE"/>
        </w:rPr>
        <w:t>Allergo J</w:t>
      </w:r>
      <w:r w:rsidR="00164334">
        <w:rPr>
          <w:rFonts w:ascii="Arial" w:eastAsia="Times New Roman" w:hAnsi="Arial" w:cs="Arial"/>
          <w:b w:val="0"/>
          <w:sz w:val="24"/>
          <w:szCs w:val="24"/>
          <w:lang w:eastAsia="de-DE"/>
        </w:rPr>
        <w:t xml:space="preserve"> 2010; </w:t>
      </w:r>
      <w:r w:rsidR="00164334" w:rsidRPr="00411C1C">
        <w:rPr>
          <w:rFonts w:ascii="Arial" w:eastAsia="Times New Roman" w:hAnsi="Arial" w:cs="Arial"/>
          <w:b w:val="0"/>
          <w:sz w:val="24"/>
          <w:szCs w:val="24"/>
          <w:lang w:eastAsia="de-DE"/>
        </w:rPr>
        <w:t>19: 402-415</w:t>
      </w:r>
      <w:r w:rsidR="00164334">
        <w:rPr>
          <w:rFonts w:ascii="Arial" w:eastAsia="Times New Roman" w:hAnsi="Arial" w:cs="Arial"/>
          <w:b w:val="0"/>
          <w:sz w:val="24"/>
          <w:szCs w:val="24"/>
          <w:lang w:eastAsia="de-DE"/>
        </w:rPr>
        <w:t xml:space="preserve">; </w:t>
      </w:r>
      <w:r w:rsidR="00164334" w:rsidRPr="002D0C34">
        <w:rPr>
          <w:rFonts w:ascii="Arial" w:eastAsia="Times New Roman" w:hAnsi="Arial" w:cs="Arial"/>
          <w:b w:val="0"/>
          <w:sz w:val="24"/>
          <w:szCs w:val="24"/>
          <w:lang w:eastAsia="de-DE"/>
        </w:rPr>
        <w:t>doi</w:t>
      </w:r>
      <w:r w:rsidR="00164334">
        <w:rPr>
          <w:rFonts w:ascii="Arial" w:eastAsia="Times New Roman" w:hAnsi="Arial" w:cs="Arial"/>
          <w:b w:val="0"/>
          <w:sz w:val="24"/>
          <w:szCs w:val="24"/>
          <w:lang w:eastAsia="de-DE"/>
        </w:rPr>
        <w:t xml:space="preserve">: </w:t>
      </w:r>
      <w:r w:rsidR="00164334" w:rsidRPr="002D0C34">
        <w:rPr>
          <w:rFonts w:ascii="Arial" w:eastAsia="Times New Roman" w:hAnsi="Arial" w:cs="Arial"/>
          <w:b w:val="0"/>
          <w:sz w:val="24"/>
          <w:szCs w:val="24"/>
          <w:lang w:eastAsia="de-DE"/>
        </w:rPr>
        <w:t>10.1007/BF03370726</w:t>
      </w:r>
    </w:p>
    <w:p w14:paraId="6BE51F2C" w14:textId="46B10EAE" w:rsidR="00164334"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710" w:name="_Ref127270182"/>
      <w:r>
        <w:rPr>
          <w:rFonts w:ascii="Arial" w:eastAsia="Times New Roman" w:hAnsi="Arial" w:cs="Arial"/>
          <w:b w:val="0"/>
          <w:bCs w:val="0"/>
          <w:noProof/>
          <w:sz w:val="24"/>
          <w:szCs w:val="24"/>
          <w:lang w:eastAsia="de-DE"/>
        </w:rPr>
        <w:t>593</w:t>
      </w:r>
      <w:bookmarkEnd w:id="710"/>
      <w:r w:rsidR="00164334" w:rsidRPr="00164334">
        <w:rPr>
          <w:rFonts w:ascii="Arial" w:eastAsia="Times New Roman" w:hAnsi="Arial" w:cs="Arial"/>
          <w:b w:val="0"/>
          <w:bCs w:val="0"/>
          <w:sz w:val="24"/>
          <w:szCs w:val="24"/>
          <w:lang w:eastAsia="de-DE"/>
        </w:rPr>
        <w:t>.</w:t>
      </w:r>
      <w:r w:rsidR="00164334" w:rsidRPr="00164334">
        <w:rPr>
          <w:rFonts w:ascii="Arial" w:eastAsia="Times New Roman" w:hAnsi="Arial" w:cs="Arial"/>
          <w:b w:val="0"/>
          <w:bCs w:val="0"/>
          <w:sz w:val="24"/>
          <w:szCs w:val="24"/>
          <w:lang w:eastAsia="de-DE"/>
        </w:rPr>
        <w:tab/>
        <w:t xml:space="preserve">Rüping MJGT, Vehreschild JJ, Beisel C, Müller C, Fischer G, Wickenhauser C, Cornely OA. </w:t>
      </w:r>
      <w:r w:rsidR="00164334" w:rsidRPr="00A04BBA">
        <w:rPr>
          <w:rFonts w:ascii="Arial" w:eastAsia="Times New Roman" w:hAnsi="Arial" w:cs="Arial"/>
          <w:b w:val="0"/>
          <w:bCs w:val="0"/>
          <w:sz w:val="24"/>
          <w:szCs w:val="24"/>
          <w:lang w:val="en-US" w:eastAsia="de-DE"/>
        </w:rPr>
        <w:t>Fungiscope – a Global Registry for Rare Fungal Infections. Int J Infect Dis 2008; 12; doi: 10.1016/S1201-9712(08)60110-1</w:t>
      </w:r>
    </w:p>
    <w:p w14:paraId="049A48A9" w14:textId="18A35F32"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711" w:name="_Ref123747012"/>
      <w:r>
        <w:rPr>
          <w:rFonts w:ascii="Arial" w:eastAsia="Calibri" w:hAnsi="Arial" w:cs="Arial"/>
          <w:b w:val="0"/>
          <w:noProof/>
          <w:sz w:val="24"/>
          <w:szCs w:val="24"/>
          <w:u w:color="000000"/>
          <w:lang w:val="en-US"/>
        </w:rPr>
        <w:t>594</w:t>
      </w:r>
      <w:bookmarkEnd w:id="711"/>
      <w:r w:rsidR="007517A5" w:rsidRPr="00382D64">
        <w:rPr>
          <w:rFonts w:ascii="Arial" w:eastAsia="Calibri" w:hAnsi="Arial" w:cs="Arial"/>
          <w:b w:val="0"/>
          <w:sz w:val="24"/>
          <w:szCs w:val="24"/>
          <w:u w:color="000000"/>
          <w:lang w:val="en-US"/>
        </w:rPr>
        <w:t>.</w:t>
      </w:r>
      <w:r w:rsidR="007517A5" w:rsidRPr="00382D64">
        <w:rPr>
          <w:rFonts w:ascii="Arial" w:eastAsia="Calibri" w:hAnsi="Arial" w:cs="Arial"/>
          <w:b w:val="0"/>
          <w:sz w:val="24"/>
          <w:szCs w:val="24"/>
          <w:u w:color="000000"/>
          <w:lang w:val="en-US"/>
        </w:rPr>
        <w:tab/>
      </w:r>
      <w:r w:rsidR="007517A5" w:rsidRPr="00382D64">
        <w:rPr>
          <w:rStyle w:val="Hyperlink0"/>
          <w:rFonts w:ascii="Arial" w:eastAsia="Calibri" w:hAnsi="Arial" w:cs="Arial"/>
          <w:b w:val="0"/>
          <w:u w:color="000000"/>
          <w:lang w:val="en-US"/>
        </w:rPr>
        <w:t xml:space="preserve">Rybicki BA, Major M, Popovich Jr J, Maliarik MJ, Iannuzzi MC. </w:t>
      </w:r>
      <w:r w:rsidR="007517A5" w:rsidRPr="006C4740">
        <w:rPr>
          <w:rStyle w:val="Hyperlink0"/>
          <w:rFonts w:ascii="Arial" w:eastAsia="Calibri" w:hAnsi="Arial" w:cs="Arial"/>
          <w:b w:val="0"/>
          <w:u w:color="000000"/>
          <w:lang w:val="en-US"/>
        </w:rPr>
        <w:t>Racial differences in sarcoidosis incidence: a 5-year study in a health maintenance organization. Am J Epidemiol 1997; 145(3): 234-241; doi: 10.1093/oxfordjournals.aje.a009096</w:t>
      </w:r>
    </w:p>
    <w:p w14:paraId="2DE23F95" w14:textId="54CF8579"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712" w:name="_Ref123746753"/>
      <w:r>
        <w:rPr>
          <w:rFonts w:ascii="Arial" w:eastAsia="Calibri" w:hAnsi="Arial" w:cs="Arial"/>
          <w:b w:val="0"/>
          <w:noProof/>
          <w:sz w:val="24"/>
          <w:szCs w:val="24"/>
          <w:u w:color="000000"/>
          <w:lang w:val="en-US"/>
        </w:rPr>
        <w:t>595</w:t>
      </w:r>
      <w:bookmarkEnd w:id="712"/>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t>Rybicki BA, Iannuzzi MC. Epidemiology of Sarcoidosis: Recent Advances and Future Prospects. Semin Respir Crit Care Med 2007; 28(1): 22-35; doi: 10.1055/s-2007-970331</w:t>
      </w:r>
    </w:p>
    <w:p w14:paraId="70892EED" w14:textId="45077AD3" w:rsidR="00EA4188" w:rsidRPr="00EA4188" w:rsidRDefault="00CD253B" w:rsidP="00F63B2F">
      <w:pPr>
        <w:pStyle w:val="Beschriftung"/>
        <w:spacing w:after="60"/>
        <w:ind w:left="709" w:hanging="709"/>
        <w:rPr>
          <w:rFonts w:ascii="Arial" w:eastAsia="Times New Roman" w:hAnsi="Arial" w:cs="Arial"/>
          <w:b w:val="0"/>
          <w:sz w:val="24"/>
          <w:szCs w:val="24"/>
          <w:lang w:val="en-US" w:eastAsia="de-DE"/>
        </w:rPr>
      </w:pPr>
      <w:bookmarkStart w:id="713" w:name="_Ref127271975"/>
      <w:r>
        <w:rPr>
          <w:rFonts w:ascii="Arial" w:eastAsia="Times New Roman" w:hAnsi="Arial" w:cs="Arial"/>
          <w:b w:val="0"/>
          <w:noProof/>
          <w:sz w:val="24"/>
          <w:szCs w:val="24"/>
          <w:lang w:val="en-US" w:eastAsia="de-DE"/>
        </w:rPr>
        <w:t>596</w:t>
      </w:r>
      <w:bookmarkEnd w:id="713"/>
      <w:r w:rsidR="00EA4188" w:rsidRPr="00EA4188">
        <w:rPr>
          <w:rFonts w:ascii="Arial" w:eastAsia="Times New Roman" w:hAnsi="Arial" w:cs="Arial"/>
          <w:b w:val="0"/>
          <w:sz w:val="24"/>
          <w:szCs w:val="24"/>
          <w:lang w:val="en-US" w:eastAsia="de-DE"/>
        </w:rPr>
        <w:t>.</w:t>
      </w:r>
      <w:r w:rsidR="00EA4188" w:rsidRPr="00EA4188">
        <w:rPr>
          <w:rFonts w:ascii="Arial" w:eastAsia="Times New Roman" w:hAnsi="Arial" w:cs="Arial"/>
          <w:b w:val="0"/>
          <w:sz w:val="24"/>
          <w:szCs w:val="24"/>
          <w:lang w:val="en-US" w:eastAsia="de-DE"/>
        </w:rPr>
        <w:tab/>
        <w:t>Rylander R. Organic dusts and lung reactions - exposure characteristics and mechanisms for disease. Scand J Work Environ Health 1985; 11(3 Spec No): 199-206; doi: 10.5271/sjweh.2234</w:t>
      </w:r>
    </w:p>
    <w:p w14:paraId="74C0B331" w14:textId="14FC6EF6" w:rsidR="00394709" w:rsidRPr="0099416D" w:rsidRDefault="00CD253B" w:rsidP="00F63B2F">
      <w:pPr>
        <w:pStyle w:val="Beschriftung"/>
        <w:spacing w:after="60"/>
        <w:ind w:left="709" w:hanging="709"/>
        <w:rPr>
          <w:rFonts w:ascii="Arial" w:hAnsi="Arial" w:cs="Arial"/>
          <w:b w:val="0"/>
          <w:sz w:val="24"/>
          <w:szCs w:val="24"/>
          <w:lang w:val="en-US"/>
        </w:rPr>
      </w:pPr>
      <w:bookmarkStart w:id="714" w:name="_Ref127264598"/>
      <w:r>
        <w:rPr>
          <w:rFonts w:ascii="Arial" w:hAnsi="Arial" w:cs="Arial"/>
          <w:b w:val="0"/>
          <w:noProof/>
          <w:sz w:val="24"/>
          <w:szCs w:val="24"/>
          <w:lang w:val="en-US"/>
        </w:rPr>
        <w:t>597</w:t>
      </w:r>
      <w:bookmarkEnd w:id="714"/>
      <w:r w:rsidR="00394709" w:rsidRPr="00610961">
        <w:rPr>
          <w:rFonts w:ascii="Arial" w:hAnsi="Arial" w:cs="Arial"/>
          <w:b w:val="0"/>
          <w:sz w:val="24"/>
          <w:szCs w:val="24"/>
          <w:lang w:val="en-US"/>
        </w:rPr>
        <w:t>.</w:t>
      </w:r>
      <w:r w:rsidR="00394709" w:rsidRPr="00610961">
        <w:rPr>
          <w:rFonts w:ascii="Arial" w:hAnsi="Arial" w:cs="Arial"/>
          <w:b w:val="0"/>
          <w:sz w:val="24"/>
          <w:szCs w:val="24"/>
          <w:lang w:val="en-US"/>
        </w:rPr>
        <w:tab/>
        <w:t xml:space="preserve">Rylander R. Airborne (1--&gt;3)-beta-D-Glucan and airway disease in a day-care center before and after renovation. </w:t>
      </w:r>
      <w:r w:rsidR="00394709" w:rsidRPr="0099416D">
        <w:rPr>
          <w:rFonts w:ascii="Arial" w:hAnsi="Arial" w:cs="Arial"/>
          <w:b w:val="0"/>
          <w:sz w:val="24"/>
          <w:szCs w:val="24"/>
          <w:lang w:val="en-US"/>
        </w:rPr>
        <w:t>Arch Environ Health 1997; 52(4): 281-285; doi: 10.1080/00039899709602199</w:t>
      </w:r>
    </w:p>
    <w:p w14:paraId="0CCB6642" w14:textId="2873E7B5"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15" w:name="_Ref122517816"/>
      <w:r>
        <w:rPr>
          <w:rFonts w:ascii="Arial" w:eastAsia="Times New Roman" w:hAnsi="Arial" w:cs="Arial"/>
          <w:b w:val="0"/>
          <w:bCs w:val="0"/>
          <w:noProof/>
          <w:sz w:val="24"/>
          <w:szCs w:val="24"/>
          <w:lang w:val="en-US"/>
        </w:rPr>
        <w:t>598</w:t>
      </w:r>
      <w:bookmarkEnd w:id="715"/>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Rylander R</w:t>
      </w:r>
      <w:r w:rsidR="0014471B">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 xml:space="preserve"> Microbial cell wall constituents in indoor air and their relation to disease. Indoor Air Suppl </w:t>
      </w:r>
      <w:r w:rsidR="0014471B">
        <w:rPr>
          <w:rFonts w:ascii="Arial" w:eastAsia="Times New Roman" w:hAnsi="Arial" w:cs="Arial"/>
          <w:b w:val="0"/>
          <w:bCs w:val="0"/>
          <w:noProof/>
          <w:sz w:val="24"/>
          <w:szCs w:val="24"/>
          <w:lang w:val="en-US"/>
        </w:rPr>
        <w:t xml:space="preserve">1998; </w:t>
      </w:r>
      <w:r w:rsidR="00FE17CE" w:rsidRPr="00CB5667">
        <w:rPr>
          <w:rFonts w:ascii="Arial" w:eastAsia="Times New Roman" w:hAnsi="Arial" w:cs="Arial"/>
          <w:b w:val="0"/>
          <w:bCs w:val="0"/>
          <w:noProof/>
          <w:sz w:val="24"/>
          <w:szCs w:val="24"/>
          <w:lang w:val="en-US"/>
        </w:rPr>
        <w:t>4: 59-68</w:t>
      </w:r>
    </w:p>
    <w:p w14:paraId="4FA8ACC7" w14:textId="4EF6FEF3" w:rsidR="0016433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16" w:name="_Ref122683230"/>
      <w:r>
        <w:rPr>
          <w:rFonts w:ascii="Arial" w:eastAsia="Times New Roman" w:hAnsi="Arial" w:cs="Arial"/>
          <w:b w:val="0"/>
          <w:bCs w:val="0"/>
          <w:noProof/>
          <w:sz w:val="24"/>
          <w:szCs w:val="24"/>
          <w:lang w:val="en-US"/>
        </w:rPr>
        <w:t>599</w:t>
      </w:r>
      <w:bookmarkEnd w:id="716"/>
      <w:r w:rsidR="00164334" w:rsidRPr="00393B3C">
        <w:rPr>
          <w:rFonts w:ascii="Arial" w:eastAsia="Times New Roman" w:hAnsi="Arial" w:cs="Arial"/>
          <w:b w:val="0"/>
          <w:bCs w:val="0"/>
          <w:noProof/>
          <w:sz w:val="24"/>
          <w:szCs w:val="24"/>
          <w:lang w:val="en-US"/>
        </w:rPr>
        <w:t>.</w:t>
      </w:r>
      <w:r w:rsidR="00164334" w:rsidRPr="00393B3C">
        <w:rPr>
          <w:rFonts w:ascii="Arial" w:eastAsia="Times New Roman" w:hAnsi="Arial" w:cs="Arial"/>
          <w:b w:val="0"/>
          <w:bCs w:val="0"/>
          <w:noProof/>
          <w:sz w:val="24"/>
          <w:szCs w:val="24"/>
          <w:lang w:val="en-US"/>
        </w:rPr>
        <w:tab/>
        <w:t xml:space="preserve">Rylander R, Norrhall M, Engdahl U, Tunsäter A, Holt PG. </w:t>
      </w:r>
      <w:r w:rsidR="00164334" w:rsidRPr="00CB5667">
        <w:rPr>
          <w:rFonts w:ascii="Arial" w:eastAsia="Times New Roman" w:hAnsi="Arial" w:cs="Arial"/>
          <w:b w:val="0"/>
          <w:bCs w:val="0"/>
          <w:noProof/>
          <w:sz w:val="24"/>
          <w:szCs w:val="24"/>
          <w:lang w:val="en-US"/>
        </w:rPr>
        <w:t>Airways inflammation, atopy and (1-&gt;3)-ß-D- Glucan exposures in two schools. Am J Respir Crit Care Med 1998; 158: 1685-1687; doi: 10.1164/ajrccm.158.5.9712139</w:t>
      </w:r>
    </w:p>
    <w:p w14:paraId="59789914" w14:textId="2250805E"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17" w:name="_Ref124157988"/>
      <w:r>
        <w:rPr>
          <w:rFonts w:ascii="Arial" w:eastAsia="Helvetica Neue" w:hAnsi="Arial" w:cs="Arial"/>
          <w:b w:val="0"/>
          <w:bCs w:val="0"/>
          <w:noProof/>
          <w:color w:val="000000"/>
          <w:sz w:val="24"/>
          <w:szCs w:val="24"/>
          <w:bdr w:val="nil"/>
          <w:lang w:val="da-DK" w:eastAsia="de-DE"/>
        </w:rPr>
        <w:t>600</w:t>
      </w:r>
      <w:bookmarkEnd w:id="717"/>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Rylander R. Microbial cell wall agents and sick building syndrome. Adv Appl Microbiol 2004; 55:139-154; doi: 10.1016/S0065-2164(04)55004-9</w:t>
      </w:r>
    </w:p>
    <w:p w14:paraId="715851B4" w14:textId="3AB03A68" w:rsidR="00FE17CE" w:rsidRPr="00393B3C" w:rsidRDefault="00CD253B" w:rsidP="00F63B2F">
      <w:pPr>
        <w:pStyle w:val="Beschriftung"/>
        <w:spacing w:after="60"/>
        <w:ind w:left="709" w:hanging="709"/>
        <w:rPr>
          <w:rFonts w:ascii="Arial" w:hAnsi="Arial" w:cs="Arial"/>
          <w:b w:val="0"/>
          <w:bCs w:val="0"/>
          <w:noProof/>
          <w:sz w:val="24"/>
          <w:szCs w:val="24"/>
        </w:rPr>
      </w:pPr>
      <w:bookmarkStart w:id="718" w:name="_Ref122524356"/>
      <w:r>
        <w:rPr>
          <w:rFonts w:ascii="Arial" w:eastAsia="Times New Roman" w:hAnsi="Arial" w:cs="Arial"/>
          <w:b w:val="0"/>
          <w:bCs w:val="0"/>
          <w:noProof/>
          <w:sz w:val="24"/>
          <w:szCs w:val="24"/>
          <w:lang w:val="en-US"/>
        </w:rPr>
        <w:t>601</w:t>
      </w:r>
      <w:bookmarkEnd w:id="718"/>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 xml:space="preserve">Sabino R, Veríssimo C, Viegas C, Viegas S, Brandão J, Alves-Correia M, Borrego LM, Clemons KV, Stevens DA, Richardson M. The role of occupational Aspergillus exposure in the development of diseases. </w:t>
      </w:r>
      <w:r w:rsidR="00FE17CE" w:rsidRPr="00393B3C">
        <w:rPr>
          <w:rFonts w:ascii="Arial" w:eastAsia="Times New Roman" w:hAnsi="Arial" w:cs="Arial"/>
          <w:b w:val="0"/>
          <w:bCs w:val="0"/>
          <w:noProof/>
          <w:sz w:val="24"/>
          <w:szCs w:val="24"/>
        </w:rPr>
        <w:t xml:space="preserve">Med Mycol </w:t>
      </w:r>
      <w:r w:rsidR="00FE17CE" w:rsidRPr="00393B3C">
        <w:rPr>
          <w:rFonts w:ascii="Arial" w:hAnsi="Arial" w:cs="Arial"/>
          <w:b w:val="0"/>
          <w:bCs w:val="0"/>
          <w:noProof/>
          <w:sz w:val="24"/>
          <w:szCs w:val="24"/>
        </w:rPr>
        <w:t>2019; 57(Suppl 2): S196-S205; doi: 10.1093/mmy/myy090</w:t>
      </w:r>
    </w:p>
    <w:p w14:paraId="7F0E523B" w14:textId="521DE342" w:rsidR="00361D85" w:rsidRPr="00402EFA" w:rsidRDefault="00CD253B" w:rsidP="00F63B2F">
      <w:pPr>
        <w:pStyle w:val="Beschriftung"/>
        <w:spacing w:after="60"/>
        <w:ind w:left="709" w:hanging="709"/>
        <w:rPr>
          <w:rFonts w:ascii="Arial" w:hAnsi="Arial" w:cs="Arial"/>
          <w:b w:val="0"/>
          <w:bCs w:val="0"/>
          <w:sz w:val="24"/>
          <w:szCs w:val="24"/>
          <w:lang w:val="en-US"/>
        </w:rPr>
      </w:pPr>
      <w:bookmarkStart w:id="719" w:name="_Ref124153181"/>
      <w:r>
        <w:rPr>
          <w:rFonts w:ascii="Arial" w:hAnsi="Arial" w:cs="Arial"/>
          <w:b w:val="0"/>
          <w:bCs w:val="0"/>
          <w:noProof/>
          <w:sz w:val="24"/>
          <w:szCs w:val="24"/>
        </w:rPr>
        <w:t>602</w:t>
      </w:r>
      <w:bookmarkEnd w:id="719"/>
      <w:r w:rsidR="00361D85" w:rsidRPr="002A406E">
        <w:rPr>
          <w:rFonts w:ascii="Arial" w:hAnsi="Arial" w:cs="Arial"/>
          <w:b w:val="0"/>
          <w:bCs w:val="0"/>
          <w:sz w:val="24"/>
          <w:szCs w:val="24"/>
        </w:rPr>
        <w:t>.</w:t>
      </w:r>
      <w:r w:rsidR="00361D85" w:rsidRPr="002A406E">
        <w:rPr>
          <w:rFonts w:ascii="Arial" w:hAnsi="Arial" w:cs="Arial"/>
          <w:b w:val="0"/>
          <w:bCs w:val="0"/>
          <w:sz w:val="24"/>
          <w:szCs w:val="24"/>
        </w:rPr>
        <w:tab/>
        <w:t xml:space="preserve">Sagunski H. Mikrobielle flüchtige organische Verbindungen: Expositionsindikatoren bei Schimmelpilzbefall in Innenräumen? </w:t>
      </w:r>
      <w:r w:rsidR="00361D85" w:rsidRPr="00402EFA">
        <w:rPr>
          <w:rFonts w:ascii="Arial" w:hAnsi="Arial" w:cs="Arial"/>
          <w:b w:val="0"/>
          <w:bCs w:val="0"/>
          <w:sz w:val="24"/>
          <w:szCs w:val="24"/>
          <w:lang w:val="en-US"/>
        </w:rPr>
        <w:t>Umweltmed Forsch Prax 1997; 2: 95-100</w:t>
      </w:r>
    </w:p>
    <w:p w14:paraId="7BCB0836" w14:textId="4A313004" w:rsidR="00A64920" w:rsidRPr="00904BA5" w:rsidRDefault="00CD253B" w:rsidP="00F63B2F">
      <w:pPr>
        <w:pStyle w:val="Beschriftung"/>
        <w:spacing w:after="60"/>
        <w:ind w:left="709" w:hanging="709"/>
        <w:rPr>
          <w:rFonts w:ascii="Arial" w:hAnsi="Arial" w:cs="Arial"/>
          <w:b w:val="0"/>
          <w:bCs w:val="0"/>
          <w:noProof/>
          <w:sz w:val="24"/>
          <w:szCs w:val="24"/>
          <w:lang w:val="en-US"/>
        </w:rPr>
      </w:pPr>
      <w:bookmarkStart w:id="720" w:name="_Ref122699328"/>
      <w:r>
        <w:rPr>
          <w:rFonts w:ascii="Arial" w:hAnsi="Arial" w:cs="Arial"/>
          <w:b w:val="0"/>
          <w:bCs w:val="0"/>
          <w:noProof/>
          <w:sz w:val="24"/>
          <w:szCs w:val="24"/>
          <w:lang w:val="en-US"/>
        </w:rPr>
        <w:t>603</w:t>
      </w:r>
      <w:bookmarkEnd w:id="720"/>
      <w:r w:rsidR="00A64920" w:rsidRPr="00402EFA">
        <w:rPr>
          <w:rFonts w:ascii="Arial" w:hAnsi="Arial" w:cs="Arial"/>
          <w:b w:val="0"/>
          <w:bCs w:val="0"/>
          <w:noProof/>
          <w:sz w:val="24"/>
          <w:szCs w:val="24"/>
          <w:lang w:val="en-US"/>
        </w:rPr>
        <w:t>.</w:t>
      </w:r>
      <w:r w:rsidR="00A64920" w:rsidRPr="00402EFA">
        <w:rPr>
          <w:rFonts w:ascii="Arial" w:hAnsi="Arial" w:cs="Arial"/>
          <w:b w:val="0"/>
          <w:bCs w:val="0"/>
          <w:noProof/>
          <w:sz w:val="24"/>
          <w:szCs w:val="24"/>
          <w:lang w:val="en-US"/>
        </w:rPr>
        <w:tab/>
      </w:r>
      <w:r w:rsidR="00A64920" w:rsidRPr="00904BA5">
        <w:rPr>
          <w:rFonts w:ascii="Arial" w:hAnsi="Arial" w:cs="Arial"/>
          <w:b w:val="0"/>
          <w:bCs w:val="0"/>
          <w:noProof/>
          <w:sz w:val="24"/>
          <w:szCs w:val="24"/>
          <w:lang w:val="en-US"/>
        </w:rPr>
        <w:t>Saha BK Idiopathic pulmonary hemosiderosis: A state of the art review. Respir Med 2021; 176:106234; doi: 10.1016/j.rmed.2020.106234</w:t>
      </w:r>
    </w:p>
    <w:p w14:paraId="370701C5" w14:textId="40550A62" w:rsidR="00A64920" w:rsidRPr="00354AC1" w:rsidRDefault="00CD253B" w:rsidP="00F63B2F">
      <w:pPr>
        <w:pStyle w:val="Beschriftung"/>
        <w:spacing w:after="60"/>
        <w:ind w:left="709" w:hanging="709"/>
        <w:rPr>
          <w:rFonts w:ascii="Arial" w:hAnsi="Arial" w:cs="Arial"/>
          <w:b w:val="0"/>
          <w:bCs w:val="0"/>
          <w:noProof/>
          <w:sz w:val="24"/>
          <w:szCs w:val="24"/>
          <w:lang w:val="en-US"/>
        </w:rPr>
      </w:pPr>
      <w:bookmarkStart w:id="721" w:name="_Ref122699329"/>
      <w:r>
        <w:rPr>
          <w:rFonts w:ascii="Arial" w:hAnsi="Arial" w:cs="Arial"/>
          <w:b w:val="0"/>
          <w:bCs w:val="0"/>
          <w:noProof/>
          <w:sz w:val="24"/>
          <w:szCs w:val="24"/>
          <w:lang w:val="en-US"/>
        </w:rPr>
        <w:t>604</w:t>
      </w:r>
      <w:bookmarkEnd w:id="721"/>
      <w:r w:rsidR="00A64920" w:rsidRPr="00904BA5">
        <w:rPr>
          <w:rFonts w:ascii="Arial" w:hAnsi="Arial" w:cs="Arial"/>
          <w:b w:val="0"/>
          <w:bCs w:val="0"/>
          <w:noProof/>
          <w:sz w:val="24"/>
          <w:szCs w:val="24"/>
          <w:lang w:val="en-US"/>
        </w:rPr>
        <w:t>.</w:t>
      </w:r>
      <w:r w:rsidR="00A64920" w:rsidRPr="00904BA5">
        <w:rPr>
          <w:rFonts w:ascii="Arial" w:hAnsi="Arial" w:cs="Arial"/>
          <w:b w:val="0"/>
          <w:bCs w:val="0"/>
          <w:noProof/>
          <w:sz w:val="24"/>
          <w:szCs w:val="24"/>
          <w:lang w:val="en-US"/>
        </w:rPr>
        <w:tab/>
        <w:t xml:space="preserve">Saha BK, Bonnier A, Saha S, Saha BN, Shkolnik B. Adult patients with idiopathic pulmonary hemosiderosis: a comprehensive review of the literature. </w:t>
      </w:r>
      <w:r w:rsidR="00A64920" w:rsidRPr="00354AC1">
        <w:rPr>
          <w:rFonts w:ascii="Arial" w:hAnsi="Arial" w:cs="Arial"/>
          <w:b w:val="0"/>
          <w:bCs w:val="0"/>
          <w:noProof/>
          <w:sz w:val="24"/>
          <w:szCs w:val="24"/>
          <w:lang w:val="en-US"/>
        </w:rPr>
        <w:t>Clin Rheumatol 2022; 41(6): 1627-1640; doi: 10.1007/s10067-022-06104-3</w:t>
      </w:r>
    </w:p>
    <w:p w14:paraId="1A432A1D" w14:textId="5AEA30D6"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22" w:name="_Ref124158023"/>
      <w:r>
        <w:rPr>
          <w:rFonts w:ascii="Arial" w:eastAsia="Helvetica Neue" w:hAnsi="Arial" w:cs="Arial"/>
          <w:b w:val="0"/>
          <w:bCs w:val="0"/>
          <w:noProof/>
          <w:color w:val="000000"/>
          <w:sz w:val="24"/>
          <w:szCs w:val="24"/>
          <w:bdr w:val="nil"/>
          <w:lang w:val="da-DK" w:eastAsia="de-DE"/>
        </w:rPr>
        <w:t>605</w:t>
      </w:r>
      <w:bookmarkEnd w:id="722"/>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Sahlberg B, Mi YH, Norbäck D. Indoor environment in dwellings, asthma, allergies, and sick building syndrome in the Swedish population: a longitudinal cohort study from 1989 to 1997. Int Arch Occup Environ Health 2009; 82(10): 1211-1218; doi: 10.1007/s00420-009-0444-3</w:t>
      </w:r>
    </w:p>
    <w:p w14:paraId="1DB34F83" w14:textId="3F312D5A"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23" w:name="_Ref124158015"/>
      <w:r>
        <w:rPr>
          <w:rFonts w:ascii="Arial" w:eastAsia="Helvetica Neue" w:hAnsi="Arial" w:cs="Arial"/>
          <w:b w:val="0"/>
          <w:bCs w:val="0"/>
          <w:noProof/>
          <w:color w:val="000000"/>
          <w:sz w:val="24"/>
          <w:szCs w:val="24"/>
          <w:bdr w:val="nil"/>
          <w:lang w:val="da-DK" w:eastAsia="de-DE"/>
        </w:rPr>
        <w:t>606</w:t>
      </w:r>
      <w:bookmarkEnd w:id="723"/>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Sahlberg B, Wieslander G, Norbäck D. Sick building syndrome in relation to domestic exposure in Sweden - a cohort study from 1991 to 2001. Scand J Public Health 2010; 38(3): 232-238; doi: 10.1177/1403494809350517</w:t>
      </w:r>
    </w:p>
    <w:p w14:paraId="02FE182E" w14:textId="5A2A2E8C"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24" w:name="_Ref124158030"/>
      <w:r>
        <w:rPr>
          <w:rFonts w:ascii="Arial" w:eastAsia="Helvetica Neue" w:hAnsi="Arial" w:cs="Arial"/>
          <w:b w:val="0"/>
          <w:bCs w:val="0"/>
          <w:noProof/>
          <w:color w:val="000000"/>
          <w:sz w:val="24"/>
          <w:szCs w:val="24"/>
          <w:bdr w:val="nil"/>
          <w:lang w:val="da-DK" w:eastAsia="de-DE"/>
        </w:rPr>
        <w:t>607</w:t>
      </w:r>
      <w:bookmarkEnd w:id="724"/>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Sahlberg B, Norbäck D, Wieslander G, Gislason T, Janson C. Onset of mucosal, dermal, and general symptoms in relation to biomarkers and exposures in the dwelling: a cohort study from 1992 to 2002. Indoor Air 2012; 22(4): 331-338; doi: 10.1111/j.1600-0668.2012.00766.x</w:t>
      </w:r>
    </w:p>
    <w:p w14:paraId="68F24A0A" w14:textId="5CB3D47C"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25" w:name="_Ref124158008"/>
      <w:r>
        <w:rPr>
          <w:rFonts w:ascii="Arial" w:eastAsia="Helvetica Neue" w:hAnsi="Arial" w:cs="Arial"/>
          <w:b w:val="0"/>
          <w:bCs w:val="0"/>
          <w:noProof/>
          <w:color w:val="000000"/>
          <w:sz w:val="24"/>
          <w:szCs w:val="24"/>
          <w:bdr w:val="nil"/>
          <w:lang w:val="da-DK" w:eastAsia="de-DE"/>
        </w:rPr>
        <w:t>608</w:t>
      </w:r>
      <w:bookmarkEnd w:id="725"/>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Sahlberg B, Gunnbjörnsdottir M, Soon A, Jogi R, Gislason T, Wieslander G, Janson C, Norbäck D. Airborne molds and bacteria, microbial volatile organic compounds (MVOC), plasticizers and formaldehyde in dwellings in three North European cities in relation to sick building syndrome (SBS). Sci Total Environ 2013; 444: 433-440; doi: 10.1016/j.scitotenv.2012.10.114</w:t>
      </w:r>
    </w:p>
    <w:p w14:paraId="731C788C" w14:textId="588E7622" w:rsidR="007517A5" w:rsidRPr="00931005" w:rsidRDefault="00CD253B" w:rsidP="00F63B2F">
      <w:pPr>
        <w:pStyle w:val="Beschriftung"/>
        <w:spacing w:after="60"/>
        <w:ind w:left="709" w:hanging="709"/>
        <w:rPr>
          <w:rFonts w:ascii="Arial" w:eastAsia="Calibri" w:hAnsi="Arial" w:cs="Arial"/>
          <w:b w:val="0"/>
          <w:sz w:val="24"/>
          <w:szCs w:val="24"/>
          <w:u w:color="000000"/>
          <w:lang w:val="en-US"/>
        </w:rPr>
      </w:pPr>
      <w:bookmarkStart w:id="726" w:name="_Ref123746766"/>
      <w:r>
        <w:rPr>
          <w:rFonts w:ascii="Arial" w:eastAsia="Calibri" w:hAnsi="Arial" w:cs="Arial"/>
          <w:b w:val="0"/>
          <w:noProof/>
          <w:sz w:val="24"/>
          <w:szCs w:val="24"/>
          <w:u w:color="000000"/>
          <w:lang w:val="en-US"/>
        </w:rPr>
        <w:t>609</w:t>
      </w:r>
      <w:bookmarkEnd w:id="726"/>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t xml:space="preserve">Saidha S, Sotirchos ES, Eckstein C. Etiology of Sarcoidosis: does infection play a role? </w:t>
      </w:r>
      <w:r w:rsidR="007517A5" w:rsidRPr="00931005">
        <w:rPr>
          <w:rFonts w:ascii="Arial" w:eastAsia="Calibri" w:hAnsi="Arial" w:cs="Arial"/>
          <w:b w:val="0"/>
          <w:sz w:val="24"/>
          <w:szCs w:val="24"/>
          <w:u w:color="000000"/>
          <w:lang w:val="en-US"/>
        </w:rPr>
        <w:t>Yale J Biol Med 2012; 85(1): 133-141</w:t>
      </w:r>
    </w:p>
    <w:p w14:paraId="0916E5F2" w14:textId="2F1AC8E0"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27" w:name="_Ref124158050"/>
      <w:r>
        <w:rPr>
          <w:rFonts w:ascii="Arial" w:eastAsia="Helvetica Neue" w:hAnsi="Arial" w:cs="Arial"/>
          <w:b w:val="0"/>
          <w:bCs w:val="0"/>
          <w:noProof/>
          <w:color w:val="000000"/>
          <w:sz w:val="24"/>
          <w:szCs w:val="24"/>
          <w:bdr w:val="nil"/>
          <w:lang w:val="da-DK" w:eastAsia="de-DE"/>
        </w:rPr>
        <w:t>610</w:t>
      </w:r>
      <w:bookmarkEnd w:id="727"/>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Saijo Y, Yoshida T, Kishi R. [Dampness, biological factors and sick house syndrome]. [Article in Japanese] Nihon Eiseigaku Zasshi 2009; 64(3): 665-671; doi: 10.1265/jjh.64.665</w:t>
      </w:r>
    </w:p>
    <w:p w14:paraId="29AB226C" w14:textId="2F573870" w:rsidR="00A42667" w:rsidRPr="00411C1C" w:rsidRDefault="00CD253B" w:rsidP="00F63B2F">
      <w:pPr>
        <w:pStyle w:val="Beschriftung"/>
        <w:spacing w:after="60"/>
        <w:ind w:left="709" w:hanging="709"/>
        <w:rPr>
          <w:rFonts w:ascii="Arial" w:eastAsia="Times New Roman" w:hAnsi="Arial" w:cs="Arial"/>
          <w:b w:val="0"/>
          <w:sz w:val="24"/>
          <w:szCs w:val="24"/>
          <w:lang w:eastAsia="de-DE"/>
        </w:rPr>
      </w:pPr>
      <w:bookmarkStart w:id="728" w:name="_Ref127276290"/>
      <w:r>
        <w:rPr>
          <w:rFonts w:ascii="Arial" w:eastAsia="Times New Roman" w:hAnsi="Arial" w:cs="Arial"/>
          <w:b w:val="0"/>
          <w:bCs w:val="0"/>
          <w:noProof/>
          <w:sz w:val="24"/>
          <w:szCs w:val="24"/>
          <w:lang w:val="da-DK" w:eastAsia="de-DE"/>
        </w:rPr>
        <w:t>611</w:t>
      </w:r>
      <w:bookmarkEnd w:id="728"/>
      <w:r w:rsidR="00A42667" w:rsidRPr="00A42667">
        <w:rPr>
          <w:rFonts w:ascii="Arial" w:eastAsia="Times New Roman" w:hAnsi="Arial" w:cs="Arial"/>
          <w:b w:val="0"/>
          <w:bCs w:val="0"/>
          <w:sz w:val="24"/>
          <w:szCs w:val="24"/>
          <w:lang w:val="da-DK" w:eastAsia="de-DE"/>
        </w:rPr>
        <w:t>.</w:t>
      </w:r>
      <w:r w:rsidR="00A42667" w:rsidRPr="00A42667">
        <w:rPr>
          <w:rFonts w:ascii="Arial" w:eastAsia="Times New Roman" w:hAnsi="Arial" w:cs="Arial"/>
          <w:b w:val="0"/>
          <w:bCs w:val="0"/>
          <w:sz w:val="24"/>
          <w:szCs w:val="24"/>
          <w:lang w:val="da-DK" w:eastAsia="de-DE"/>
        </w:rPr>
        <w:tab/>
      </w:r>
      <w:r w:rsidR="00A42667" w:rsidRPr="00A42667">
        <w:rPr>
          <w:rFonts w:ascii="Arial" w:eastAsia="Times New Roman" w:hAnsi="Arial" w:cs="Arial"/>
          <w:b w:val="0"/>
          <w:sz w:val="24"/>
          <w:szCs w:val="24"/>
          <w:lang w:val="da-DK" w:eastAsia="de-DE"/>
        </w:rPr>
        <w:t xml:space="preserve">Saloga J, Klimek L, Knop J, Buhl R, Mann WJ. </w:t>
      </w:r>
      <w:r w:rsidR="00A42667" w:rsidRPr="00411C1C">
        <w:rPr>
          <w:rFonts w:ascii="Arial" w:eastAsia="Times New Roman" w:hAnsi="Arial" w:cs="Arial"/>
          <w:b w:val="0"/>
          <w:sz w:val="24"/>
          <w:szCs w:val="24"/>
          <w:lang w:eastAsia="de-DE"/>
        </w:rPr>
        <w:t>Allergologie-Handbuch: Grundlagen und klinische Praxis</w:t>
      </w:r>
      <w:r w:rsidR="00A42667">
        <w:rPr>
          <w:rFonts w:ascii="Arial" w:eastAsia="Times New Roman" w:hAnsi="Arial" w:cs="Arial"/>
          <w:b w:val="0"/>
          <w:sz w:val="24"/>
          <w:szCs w:val="24"/>
          <w:lang w:eastAsia="de-DE"/>
        </w:rPr>
        <w:t>, 2. überarb. u. erweiterte Aufl</w:t>
      </w:r>
      <w:r w:rsidR="00A42667" w:rsidRPr="00411C1C">
        <w:rPr>
          <w:rFonts w:ascii="Arial" w:eastAsia="Times New Roman" w:hAnsi="Arial" w:cs="Arial"/>
          <w:b w:val="0"/>
          <w:sz w:val="24"/>
          <w:szCs w:val="24"/>
          <w:lang w:eastAsia="de-DE"/>
        </w:rPr>
        <w:t>. Schattauer Verlag, Stuttgart</w:t>
      </w:r>
      <w:r w:rsidR="00A42667">
        <w:rPr>
          <w:rFonts w:ascii="Arial" w:eastAsia="Times New Roman" w:hAnsi="Arial" w:cs="Arial"/>
          <w:b w:val="0"/>
          <w:sz w:val="24"/>
          <w:szCs w:val="24"/>
          <w:lang w:eastAsia="de-DE"/>
        </w:rPr>
        <w:t xml:space="preserve"> 2011</w:t>
      </w:r>
    </w:p>
    <w:p w14:paraId="2A60A578" w14:textId="570C5915" w:rsidR="00691313"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29" w:name="_Ref123571831"/>
      <w:r>
        <w:rPr>
          <w:rFonts w:ascii="Arial" w:eastAsia="Times New Roman" w:hAnsi="Arial" w:cs="Arial"/>
          <w:b w:val="0"/>
          <w:bCs w:val="0"/>
          <w:noProof/>
          <w:sz w:val="24"/>
          <w:szCs w:val="24"/>
        </w:rPr>
        <w:t>612</w:t>
      </w:r>
      <w:bookmarkEnd w:id="729"/>
      <w:r w:rsidR="00691313" w:rsidRPr="00CB5667">
        <w:rPr>
          <w:rFonts w:ascii="Arial" w:eastAsia="Times New Roman" w:hAnsi="Arial" w:cs="Arial"/>
          <w:b w:val="0"/>
          <w:bCs w:val="0"/>
          <w:noProof/>
          <w:sz w:val="24"/>
          <w:szCs w:val="24"/>
        </w:rPr>
        <w:t>.</w:t>
      </w:r>
      <w:r w:rsidR="00691313" w:rsidRPr="00CB5667">
        <w:rPr>
          <w:rFonts w:ascii="Arial" w:eastAsia="Times New Roman" w:hAnsi="Arial" w:cs="Arial"/>
          <w:b w:val="0"/>
          <w:bCs w:val="0"/>
          <w:noProof/>
          <w:sz w:val="24"/>
          <w:szCs w:val="24"/>
        </w:rPr>
        <w:tab/>
        <w:t xml:space="preserve">Samson RA. Rückblick und Ausblick – Taxonomie und Bestimmung der Schimmelpilze im Wandel. In: Berufsverband Deutscher Baubiologen VDB e.V., Hrsg. Tagungsband der 21. </w:t>
      </w:r>
      <w:r w:rsidR="00691313" w:rsidRPr="00CB5667">
        <w:rPr>
          <w:rFonts w:ascii="Arial" w:eastAsia="Times New Roman" w:hAnsi="Arial" w:cs="Arial"/>
          <w:b w:val="0"/>
          <w:bCs w:val="0"/>
          <w:noProof/>
          <w:sz w:val="24"/>
          <w:szCs w:val="24"/>
          <w:lang w:val="en-US"/>
        </w:rPr>
        <w:t>Pilztagung AnBUS, Fürth 2017, 27-36</w:t>
      </w:r>
    </w:p>
    <w:p w14:paraId="58B8C528" w14:textId="522C0564" w:rsidR="00691313"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30" w:name="_Ref123571834"/>
      <w:r>
        <w:rPr>
          <w:rFonts w:ascii="Arial" w:eastAsia="Times New Roman" w:hAnsi="Arial" w:cs="Arial"/>
          <w:b w:val="0"/>
          <w:bCs w:val="0"/>
          <w:noProof/>
          <w:sz w:val="24"/>
          <w:szCs w:val="24"/>
          <w:lang w:val="en-US"/>
        </w:rPr>
        <w:t>613</w:t>
      </w:r>
      <w:bookmarkEnd w:id="730"/>
      <w:r w:rsidR="00691313" w:rsidRPr="00CB5667">
        <w:rPr>
          <w:rFonts w:ascii="Arial" w:eastAsia="Times New Roman" w:hAnsi="Arial" w:cs="Arial"/>
          <w:b w:val="0"/>
          <w:bCs w:val="0"/>
          <w:noProof/>
          <w:sz w:val="24"/>
          <w:szCs w:val="24"/>
          <w:lang w:val="en-US"/>
        </w:rPr>
        <w:t>.</w:t>
      </w:r>
      <w:r w:rsidR="00691313" w:rsidRPr="00CB5667">
        <w:rPr>
          <w:rFonts w:ascii="Arial" w:eastAsia="Times New Roman" w:hAnsi="Arial" w:cs="Arial"/>
          <w:b w:val="0"/>
          <w:bCs w:val="0"/>
          <w:noProof/>
          <w:sz w:val="24"/>
          <w:szCs w:val="24"/>
          <w:lang w:val="en-US"/>
        </w:rPr>
        <w:tab/>
        <w:t>Samson RA, Houbraken J, Thrane U, Frisvad JC, Andersen B. Food and Indoor Fungi. Westerdijk Laboratory Manual series: 2 ed. (Westerdijk Laboratory Manual series). Westerdijk Fungal Biodiversity Institute, Utrecht 2019</w:t>
      </w:r>
    </w:p>
    <w:p w14:paraId="6F648099" w14:textId="25E6ECBA"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731" w:name="_Ref124401614"/>
      <w:r>
        <w:rPr>
          <w:rFonts w:ascii="Arial" w:eastAsia="Arial Unicode MS" w:hAnsi="Arial" w:cs="Arial"/>
          <w:b w:val="0"/>
          <w:bCs w:val="0"/>
          <w:noProof/>
          <w:sz w:val="24"/>
          <w:szCs w:val="24"/>
          <w:lang w:val="en-US"/>
        </w:rPr>
        <w:t>614</w:t>
      </w:r>
      <w:bookmarkEnd w:id="731"/>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Sá</w:t>
      </w:r>
      <w:r w:rsidR="00156857">
        <w:rPr>
          <w:rFonts w:ascii="Arial" w:eastAsia="Arial Unicode MS" w:hAnsi="Arial" w:cs="Arial"/>
          <w:b w:val="0"/>
          <w:bCs w:val="0"/>
          <w:noProof/>
          <w:sz w:val="24"/>
          <w:szCs w:val="24"/>
          <w:lang w:val="en-US"/>
        </w:rPr>
        <w:t>n</w:t>
      </w:r>
      <w:r w:rsidR="00430B52" w:rsidRPr="00505020">
        <w:rPr>
          <w:rFonts w:ascii="Arial" w:eastAsia="Arial Unicode MS" w:hAnsi="Arial" w:cs="Arial"/>
          <w:b w:val="0"/>
          <w:bCs w:val="0"/>
          <w:noProof/>
          <w:sz w:val="24"/>
          <w:szCs w:val="24"/>
          <w:lang w:val="en-US"/>
        </w:rPr>
        <w:t>chez P, Vélez-Del Burog A, Sunén E, Matínez J, Postigo I. Fungal Allergen and Mold Allergy Diagnosis: Role and Relevance of Alternaria alternata Alt a 1 Protein Family. J Fungi (Basel) 2022; 8(3): 277; doi: 10.3390/jof8030277</w:t>
      </w:r>
    </w:p>
    <w:p w14:paraId="5CABE377" w14:textId="0B5BBBBA" w:rsidR="00D1445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32" w:name="_Ref122694867"/>
      <w:r>
        <w:rPr>
          <w:rFonts w:ascii="Arial" w:eastAsia="Times New Roman" w:hAnsi="Arial" w:cs="Arial"/>
          <w:b w:val="0"/>
          <w:bCs w:val="0"/>
          <w:noProof/>
          <w:sz w:val="24"/>
          <w:szCs w:val="24"/>
          <w:lang w:val="en-US"/>
        </w:rPr>
        <w:t>615</w:t>
      </w:r>
      <w:bookmarkEnd w:id="732"/>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Sapet A, Normand AC, Oudyi M, Stremler-Le Bel N, Piarroux R, Dubus JC. Is the home environment an important factor in the occurrence of fungal events in cystic fibrosis? J Cyst Fibros 2015; 14(5): E16-18; doi: 10.1016/j.jcf.2015.06.008</w:t>
      </w:r>
    </w:p>
    <w:p w14:paraId="716A405D" w14:textId="632D6D41"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733" w:name="_Ref124329515"/>
      <w:r>
        <w:rPr>
          <w:rFonts w:ascii="Arial" w:hAnsi="Arial" w:cs="Arial"/>
          <w:b w:val="0"/>
          <w:noProof/>
          <w:sz w:val="24"/>
          <w:szCs w:val="24"/>
          <w:lang w:val="en-US"/>
        </w:rPr>
        <w:t>616</w:t>
      </w:r>
      <w:bookmarkEnd w:id="733"/>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Sarrazyn C, Dhaese S, Demey B, Vandecasteele S, Reynders M, Van Praet JT. Incidence, risk factors, timing, and outcome of influenza versus COVID-19–associated putative invasive aspergillosis. Infect Control Hosp Epidemiol 2021; 42(9): 1149-1150; doi: 10.1017/ice.2020.460</w:t>
      </w:r>
    </w:p>
    <w:p w14:paraId="520C669C" w14:textId="7FFBEF37" w:rsidR="00D61C37" w:rsidRPr="00854815" w:rsidRDefault="00CD253B" w:rsidP="00F63B2F">
      <w:pPr>
        <w:pStyle w:val="Beschriftung"/>
        <w:spacing w:after="60"/>
        <w:ind w:left="709" w:hanging="709"/>
        <w:rPr>
          <w:rFonts w:ascii="Arial" w:hAnsi="Arial" w:cs="Arial"/>
          <w:b w:val="0"/>
          <w:bCs w:val="0"/>
          <w:sz w:val="24"/>
          <w:szCs w:val="24"/>
          <w:lang w:val="en-US" w:eastAsia="de-DE"/>
        </w:rPr>
      </w:pPr>
      <w:bookmarkStart w:id="734" w:name="_Ref124404241"/>
      <w:r>
        <w:rPr>
          <w:rFonts w:ascii="Arial" w:eastAsia="Calibri" w:hAnsi="Arial" w:cs="Arial"/>
          <w:b w:val="0"/>
          <w:bCs w:val="0"/>
          <w:noProof/>
          <w:sz w:val="24"/>
          <w:szCs w:val="24"/>
          <w:u w:color="000000"/>
          <w:lang w:val="pt-PT"/>
        </w:rPr>
        <w:t>617</w:t>
      </w:r>
      <w:bookmarkEnd w:id="734"/>
      <w:r w:rsidR="00D61C37" w:rsidRPr="00854815">
        <w:rPr>
          <w:rFonts w:ascii="Arial" w:eastAsia="Calibri" w:hAnsi="Arial" w:cs="Arial"/>
          <w:b w:val="0"/>
          <w:bCs w:val="0"/>
          <w:sz w:val="24"/>
          <w:szCs w:val="24"/>
          <w:u w:color="000000"/>
          <w:lang w:val="pt-PT"/>
        </w:rPr>
        <w:t>.</w:t>
      </w:r>
      <w:r w:rsidR="00D61C37" w:rsidRPr="00854815">
        <w:rPr>
          <w:rFonts w:ascii="Arial" w:eastAsia="Calibri" w:hAnsi="Arial" w:cs="Arial"/>
          <w:b w:val="0"/>
          <w:bCs w:val="0"/>
          <w:sz w:val="24"/>
          <w:szCs w:val="24"/>
          <w:u w:color="000000"/>
          <w:lang w:val="pt-PT"/>
        </w:rPr>
        <w:tab/>
      </w:r>
      <w:r w:rsidR="00D61C37" w:rsidRPr="00854815">
        <w:rPr>
          <w:rFonts w:ascii="Arial" w:hAnsi="Arial" w:cs="Arial"/>
          <w:b w:val="0"/>
          <w:bCs w:val="0"/>
          <w:sz w:val="24"/>
          <w:szCs w:val="24"/>
          <w:lang w:val="pt-PT" w:eastAsia="de-DE"/>
        </w:rPr>
        <w:t xml:space="preserve">Sauni R, Uitti J, Jauhiainen M, Kreiss K, Sigsgaard T, Verbeek JH. </w:t>
      </w:r>
      <w:r w:rsidR="00D61C37" w:rsidRPr="00A27024">
        <w:rPr>
          <w:rFonts w:ascii="Arial" w:hAnsi="Arial" w:cs="Arial"/>
          <w:b w:val="0"/>
          <w:bCs w:val="0"/>
          <w:sz w:val="24"/>
          <w:szCs w:val="24"/>
          <w:lang w:val="en-US" w:eastAsia="de-DE"/>
        </w:rPr>
        <w:t xml:space="preserve">Remediating buildings damaged by dampness and mould for preventing or reducing respiratory tract symptoms, infections and asthma. </w:t>
      </w:r>
      <w:r w:rsidR="00D61C37" w:rsidRPr="00854815">
        <w:rPr>
          <w:rFonts w:ascii="Arial" w:hAnsi="Arial" w:cs="Arial"/>
          <w:b w:val="0"/>
          <w:bCs w:val="0"/>
          <w:sz w:val="24"/>
          <w:szCs w:val="24"/>
          <w:lang w:val="en-US" w:eastAsia="de-DE"/>
        </w:rPr>
        <w:t>Cochrane Database Syst Rev 2011; 7(9): CD007897; doi: 10.1002/14651858.CD007897</w:t>
      </w:r>
    </w:p>
    <w:p w14:paraId="14342F17" w14:textId="49EFD9A2" w:rsidR="008146A4" w:rsidRPr="00FE49B4" w:rsidRDefault="00CD253B" w:rsidP="00F63B2F">
      <w:pPr>
        <w:pStyle w:val="Beschriftung"/>
        <w:spacing w:after="60"/>
        <w:ind w:left="709" w:hanging="709"/>
        <w:rPr>
          <w:rFonts w:ascii="Arial" w:eastAsia="Times New Roman" w:hAnsi="Arial" w:cs="Arial"/>
          <w:b w:val="0"/>
          <w:sz w:val="24"/>
          <w:szCs w:val="24"/>
          <w:lang w:val="pt-PT" w:eastAsia="de-DE"/>
        </w:rPr>
      </w:pPr>
      <w:bookmarkStart w:id="735" w:name="_Ref124329524"/>
      <w:r>
        <w:rPr>
          <w:rFonts w:ascii="Arial" w:hAnsi="Arial" w:cs="Arial"/>
          <w:b w:val="0"/>
          <w:noProof/>
          <w:sz w:val="24"/>
          <w:szCs w:val="24"/>
          <w:lang w:val="en-US"/>
        </w:rPr>
        <w:t>618</w:t>
      </w:r>
      <w:bookmarkEnd w:id="735"/>
      <w:r w:rsidR="008146A4" w:rsidRPr="00FE49B4">
        <w:rPr>
          <w:rFonts w:ascii="Arial" w:hAnsi="Arial" w:cs="Arial"/>
          <w:b w:val="0"/>
          <w:sz w:val="24"/>
          <w:szCs w:val="24"/>
          <w:lang w:val="en-US"/>
        </w:rPr>
        <w:t>.</w:t>
      </w:r>
      <w:r w:rsidR="008146A4" w:rsidRPr="00FE49B4">
        <w:rPr>
          <w:rFonts w:ascii="Arial" w:hAnsi="Arial" w:cs="Arial"/>
          <w:b w:val="0"/>
          <w:sz w:val="24"/>
          <w:szCs w:val="24"/>
          <w:lang w:val="en-US"/>
        </w:rPr>
        <w:tab/>
      </w:r>
      <w:r w:rsidR="008146A4" w:rsidRPr="00FE49B4">
        <w:rPr>
          <w:rFonts w:ascii="Arial" w:eastAsia="Times New Roman" w:hAnsi="Arial" w:cs="Arial"/>
          <w:b w:val="0"/>
          <w:sz w:val="24"/>
          <w:szCs w:val="24"/>
          <w:lang w:val="pt-PT" w:eastAsia="de-DE"/>
        </w:rPr>
        <w:t>Savi D, Valente G, Iacovelli A, Olmati F, Bezzi M, Palange P. Uncommon presentation of allergic bronchopulmonary aspergillosis during the COVID</w:t>
      </w:r>
      <w:r w:rsidR="008146A4" w:rsidRPr="00FE49B4">
        <w:rPr>
          <w:rFonts w:ascii="Cambria Math" w:eastAsia="Times New Roman" w:hAnsi="Cambria Math" w:cs="Cambria Math"/>
          <w:b w:val="0"/>
          <w:sz w:val="24"/>
          <w:szCs w:val="24"/>
          <w:lang w:val="pt-PT" w:eastAsia="de-DE"/>
        </w:rPr>
        <w:t>‑</w:t>
      </w:r>
      <w:r w:rsidR="008146A4" w:rsidRPr="00FE49B4">
        <w:rPr>
          <w:rFonts w:ascii="Arial" w:eastAsia="Times New Roman" w:hAnsi="Arial" w:cs="Arial"/>
          <w:b w:val="0"/>
          <w:sz w:val="24"/>
          <w:szCs w:val="24"/>
          <w:lang w:val="pt-PT" w:eastAsia="de-DE"/>
        </w:rPr>
        <w:t>19 lockdown: a case report. BMC Pulm Med 2020; 20(1): 325; doi</w:t>
      </w:r>
      <w:r w:rsidR="00D73B89">
        <w:rPr>
          <w:rFonts w:ascii="Arial" w:eastAsia="Times New Roman" w:hAnsi="Arial" w:cs="Arial"/>
          <w:b w:val="0"/>
          <w:sz w:val="24"/>
          <w:szCs w:val="24"/>
          <w:lang w:val="pt-PT" w:eastAsia="de-DE"/>
        </w:rPr>
        <w:t xml:space="preserve">: </w:t>
      </w:r>
      <w:r w:rsidR="008146A4" w:rsidRPr="00FE49B4">
        <w:rPr>
          <w:rFonts w:ascii="Arial" w:eastAsia="Times New Roman" w:hAnsi="Arial" w:cs="Arial"/>
          <w:b w:val="0"/>
          <w:sz w:val="24"/>
          <w:szCs w:val="24"/>
          <w:lang w:val="pt-PT" w:eastAsia="de-DE"/>
        </w:rPr>
        <w:t>10.1186/s12890-020-01373-7</w:t>
      </w:r>
    </w:p>
    <w:p w14:paraId="49422F23" w14:textId="06C1BAD9" w:rsidR="00D1445A"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36" w:name="_Ref122694880"/>
      <w:r>
        <w:rPr>
          <w:rFonts w:ascii="Arial" w:eastAsia="Times New Roman" w:hAnsi="Arial" w:cs="Arial"/>
          <w:b w:val="0"/>
          <w:bCs w:val="0"/>
          <w:noProof/>
          <w:sz w:val="24"/>
          <w:szCs w:val="24"/>
          <w:lang w:val="en-US"/>
        </w:rPr>
        <w:t>619</w:t>
      </w:r>
      <w:bookmarkEnd w:id="736"/>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Saxena P, Choudhary H, Muthu V, Seghal IS, Dhooria S, Prasad KT, Garg M, Saikia B, Aggarwal AN, Chakrabarti A, Agarwal R. Which are the optimal criteria for the diagnosis of ABPA? A latent class analysis. J Allergy Clin Immunol Pract 2021; 9(1): 328-335.e1.; doi: 10.1016/j.jaip.2020.08.043</w:t>
      </w:r>
    </w:p>
    <w:p w14:paraId="394F044C" w14:textId="27AB3ED9"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37" w:name="_Ref124158057"/>
      <w:r>
        <w:rPr>
          <w:rFonts w:ascii="Arial" w:eastAsia="Helvetica Neue" w:hAnsi="Arial" w:cs="Arial"/>
          <w:b w:val="0"/>
          <w:bCs w:val="0"/>
          <w:noProof/>
          <w:color w:val="000000"/>
          <w:sz w:val="24"/>
          <w:szCs w:val="24"/>
          <w:bdr w:val="nil"/>
          <w:lang w:val="da-DK" w:eastAsia="de-DE"/>
        </w:rPr>
        <w:t>620</w:t>
      </w:r>
      <w:bookmarkEnd w:id="737"/>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Sayan HE, Dülger S. Evaluation of the relationship between sick building syndrome complaints among hospital employees and indoor environmental quality. Med Lav 2021; 112(2): 153-161; doi: 10.23749/mdl.v112i2.11012</w:t>
      </w:r>
    </w:p>
    <w:p w14:paraId="19ACAD31" w14:textId="1CB9D58D" w:rsidR="00691313"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738" w:name="_Ref123571991"/>
      <w:r>
        <w:rPr>
          <w:rFonts w:ascii="Arial" w:eastAsia="Times New Roman" w:hAnsi="Arial" w:cs="Arial"/>
          <w:b w:val="0"/>
          <w:bCs w:val="0"/>
          <w:noProof/>
          <w:sz w:val="24"/>
          <w:szCs w:val="24"/>
          <w:lang w:val="da-DK"/>
        </w:rPr>
        <w:t>621</w:t>
      </w:r>
      <w:bookmarkEnd w:id="738"/>
      <w:r w:rsidR="00691313" w:rsidRPr="00931005">
        <w:rPr>
          <w:rFonts w:ascii="Arial" w:eastAsia="Times New Roman" w:hAnsi="Arial" w:cs="Arial"/>
          <w:b w:val="0"/>
          <w:bCs w:val="0"/>
          <w:noProof/>
          <w:sz w:val="24"/>
          <w:szCs w:val="24"/>
          <w:lang w:val="da-DK"/>
        </w:rPr>
        <w:t>.</w:t>
      </w:r>
      <w:r w:rsidR="00691313" w:rsidRPr="00931005">
        <w:rPr>
          <w:rFonts w:ascii="Arial" w:eastAsia="Times New Roman" w:hAnsi="Arial" w:cs="Arial"/>
          <w:b w:val="0"/>
          <w:bCs w:val="0"/>
          <w:noProof/>
          <w:sz w:val="24"/>
          <w:szCs w:val="24"/>
          <w:lang w:val="da-DK"/>
        </w:rPr>
        <w:tab/>
        <w:t xml:space="preserve">Schäfer J, Trautmann C, Dill I, Fischer G, Gabrio T, Groth I, Jäckel U, Lorenz W, Martin K, Miljanic T, Szewzyk R, Weidner U, Kämpfer  P. Vorkommen von Actinomyceten in Innenräumen. </w:t>
      </w:r>
      <w:r w:rsidR="00691313" w:rsidRPr="00CB5667">
        <w:rPr>
          <w:rFonts w:ascii="Arial" w:eastAsia="Times New Roman" w:hAnsi="Arial" w:cs="Arial"/>
          <w:b w:val="0"/>
          <w:bCs w:val="0"/>
          <w:noProof/>
          <w:sz w:val="24"/>
          <w:szCs w:val="24"/>
        </w:rPr>
        <w:t>Gefahrstoffe – Reinhaltung der Luft 2009; 69(9): 335</w:t>
      </w:r>
      <w:r w:rsidR="00D73B89">
        <w:rPr>
          <w:rFonts w:ascii="Arial" w:eastAsia="Times New Roman" w:hAnsi="Arial" w:cs="Arial"/>
          <w:b w:val="0"/>
          <w:bCs w:val="0"/>
          <w:noProof/>
          <w:sz w:val="24"/>
          <w:szCs w:val="24"/>
        </w:rPr>
        <w:t>-</w:t>
      </w:r>
      <w:r w:rsidR="00691313" w:rsidRPr="00CB5667">
        <w:rPr>
          <w:rFonts w:ascii="Arial" w:eastAsia="Times New Roman" w:hAnsi="Arial" w:cs="Arial"/>
          <w:b w:val="0"/>
          <w:bCs w:val="0"/>
          <w:noProof/>
          <w:sz w:val="24"/>
          <w:szCs w:val="24"/>
        </w:rPr>
        <w:t>341</w:t>
      </w:r>
    </w:p>
    <w:p w14:paraId="107CF4EA" w14:textId="47B8D95D" w:rsidR="00691313"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739" w:name="_Ref123571994"/>
      <w:r>
        <w:rPr>
          <w:rFonts w:ascii="Arial" w:eastAsia="Times New Roman" w:hAnsi="Arial" w:cs="Arial"/>
          <w:b w:val="0"/>
          <w:bCs w:val="0"/>
          <w:noProof/>
          <w:sz w:val="24"/>
          <w:szCs w:val="24"/>
        </w:rPr>
        <w:t>622</w:t>
      </w:r>
      <w:bookmarkEnd w:id="739"/>
      <w:r w:rsidR="00691313" w:rsidRPr="00CB5667">
        <w:rPr>
          <w:rFonts w:ascii="Arial" w:eastAsia="Times New Roman" w:hAnsi="Arial" w:cs="Arial"/>
          <w:b w:val="0"/>
          <w:bCs w:val="0"/>
          <w:noProof/>
          <w:sz w:val="24"/>
          <w:szCs w:val="24"/>
        </w:rPr>
        <w:t>.</w:t>
      </w:r>
      <w:r w:rsidR="00691313" w:rsidRPr="00CB5667">
        <w:rPr>
          <w:rFonts w:ascii="Arial" w:eastAsia="Times New Roman" w:hAnsi="Arial" w:cs="Arial"/>
          <w:b w:val="0"/>
          <w:bCs w:val="0"/>
          <w:noProof/>
          <w:sz w:val="24"/>
          <w:szCs w:val="24"/>
        </w:rPr>
        <w:tab/>
        <w:t>Schäfer J. Untersuchungen zur Diversität von Actinobacteria in Innenräumen. Kumulative Dissertation. Fachbereich Agrarwissenschaften, Ökotrophologie und Umweltmanagement und der gemeinsamen Kommission Naturwissenschaften der Justus-Liebig Universität, Gießen 2011; http://geb.uni-giessen.de/geb/volltexte/2012/8576/pdf/SchaeferJenny_2011_10_04.pdf</w:t>
      </w:r>
      <w:r w:rsidR="00D73B89">
        <w:rPr>
          <w:rFonts w:ascii="Arial" w:hAnsi="Arial" w:cs="Arial"/>
          <w:b w:val="0"/>
          <w:sz w:val="24"/>
          <w:szCs w:val="24"/>
        </w:rPr>
        <w:t xml:space="preserve">; </w:t>
      </w:r>
      <w:r w:rsidR="004C6339">
        <w:rPr>
          <w:rFonts w:ascii="Arial" w:hAnsi="Arial" w:cs="Arial"/>
          <w:b w:val="0"/>
          <w:sz w:val="24"/>
          <w:szCs w:val="24"/>
        </w:rPr>
        <w:t>zuletzt aufgerufen am 06.03.2023</w:t>
      </w:r>
    </w:p>
    <w:p w14:paraId="2C4299EF" w14:textId="3C1D0347"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40" w:name="_Ref124158076"/>
      <w:r>
        <w:rPr>
          <w:rFonts w:ascii="Arial" w:eastAsia="Helvetica Neue" w:hAnsi="Arial" w:cs="Arial"/>
          <w:b w:val="0"/>
          <w:bCs w:val="0"/>
          <w:noProof/>
          <w:color w:val="000000"/>
          <w:sz w:val="24"/>
          <w:szCs w:val="24"/>
          <w:bdr w:val="nil"/>
          <w:lang w:val="da-DK" w:eastAsia="de-DE"/>
        </w:rPr>
        <w:t>623</w:t>
      </w:r>
      <w:bookmarkEnd w:id="740"/>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Scheel CM, Rosing WC, Farone AL. Possible sources of sick building syndrome in a Tennessee middle school. Arch Environ Health 2001; 56(5): 413-417; doi: 10.1080/00039890109604476</w:t>
      </w:r>
    </w:p>
    <w:p w14:paraId="42B93EFE" w14:textId="426B5747" w:rsidR="00361D85" w:rsidRPr="002A406E" w:rsidRDefault="00CD253B" w:rsidP="00F63B2F">
      <w:pPr>
        <w:pStyle w:val="Beschriftung"/>
        <w:spacing w:after="60"/>
        <w:ind w:left="709" w:hanging="709"/>
        <w:rPr>
          <w:rFonts w:ascii="Arial" w:hAnsi="Arial" w:cs="Arial"/>
          <w:b w:val="0"/>
          <w:bCs w:val="0"/>
          <w:sz w:val="24"/>
          <w:szCs w:val="24"/>
          <w:lang w:val="en-US"/>
        </w:rPr>
      </w:pPr>
      <w:bookmarkStart w:id="741" w:name="_Ref124153346"/>
      <w:r>
        <w:rPr>
          <w:rFonts w:ascii="Arial" w:hAnsi="Arial" w:cs="Arial"/>
          <w:b w:val="0"/>
          <w:bCs w:val="0"/>
          <w:noProof/>
          <w:sz w:val="24"/>
          <w:szCs w:val="24"/>
        </w:rPr>
        <w:t>624</w:t>
      </w:r>
      <w:bookmarkEnd w:id="741"/>
      <w:r w:rsidR="00361D85" w:rsidRPr="002A406E">
        <w:rPr>
          <w:rFonts w:ascii="Arial" w:hAnsi="Arial" w:cs="Arial"/>
          <w:b w:val="0"/>
          <w:bCs w:val="0"/>
          <w:sz w:val="24"/>
          <w:szCs w:val="24"/>
        </w:rPr>
        <w:t>.</w:t>
      </w:r>
      <w:r w:rsidR="00361D85" w:rsidRPr="002A406E">
        <w:rPr>
          <w:rFonts w:ascii="Arial" w:hAnsi="Arial" w:cs="Arial"/>
          <w:b w:val="0"/>
          <w:bCs w:val="0"/>
          <w:sz w:val="24"/>
          <w:szCs w:val="24"/>
        </w:rPr>
        <w:tab/>
        <w:t>Schleibinger H, Laußmann D, Eis D, Samwer H</w:t>
      </w:r>
      <w:r w:rsidR="00323D25">
        <w:rPr>
          <w:rFonts w:ascii="Arial" w:hAnsi="Arial" w:cs="Arial"/>
          <w:b w:val="0"/>
          <w:bCs w:val="0"/>
          <w:sz w:val="24"/>
          <w:szCs w:val="24"/>
        </w:rPr>
        <w:t>,</w:t>
      </w:r>
      <w:r w:rsidR="00361D85" w:rsidRPr="002A406E">
        <w:rPr>
          <w:rFonts w:ascii="Arial" w:hAnsi="Arial" w:cs="Arial"/>
          <w:b w:val="0"/>
          <w:bCs w:val="0"/>
          <w:sz w:val="24"/>
          <w:szCs w:val="24"/>
        </w:rPr>
        <w:t xml:space="preserve"> Rüden H. Sind MVOC geeignete Indikatoren für einen verdeckten Schimmelpilzbefall? </w:t>
      </w:r>
      <w:r w:rsidR="00361D85" w:rsidRPr="002A406E">
        <w:rPr>
          <w:rFonts w:ascii="Arial" w:hAnsi="Arial" w:cs="Arial"/>
          <w:b w:val="0"/>
          <w:bCs w:val="0"/>
          <w:sz w:val="24"/>
          <w:szCs w:val="24"/>
          <w:lang w:val="en-US"/>
        </w:rPr>
        <w:t>Umweltmed Forsch Prax 2004; 9: 151-161</w:t>
      </w:r>
    </w:p>
    <w:p w14:paraId="57B26985" w14:textId="65252679" w:rsidR="00361D85" w:rsidRPr="002A406E" w:rsidRDefault="00CD253B" w:rsidP="00F63B2F">
      <w:pPr>
        <w:pStyle w:val="Beschriftung"/>
        <w:spacing w:after="60"/>
        <w:ind w:left="709" w:hanging="709"/>
        <w:rPr>
          <w:rFonts w:ascii="Arial" w:hAnsi="Arial" w:cs="Arial"/>
          <w:b w:val="0"/>
          <w:bCs w:val="0"/>
          <w:sz w:val="24"/>
          <w:szCs w:val="24"/>
          <w:lang w:val="en-US"/>
        </w:rPr>
      </w:pPr>
      <w:bookmarkStart w:id="742" w:name="_Ref124153357"/>
      <w:r>
        <w:rPr>
          <w:rFonts w:ascii="Arial" w:hAnsi="Arial" w:cs="Arial"/>
          <w:b w:val="0"/>
          <w:bCs w:val="0"/>
          <w:noProof/>
          <w:sz w:val="24"/>
          <w:szCs w:val="24"/>
          <w:lang w:val="en-US"/>
        </w:rPr>
        <w:t>625</w:t>
      </w:r>
      <w:bookmarkEnd w:id="742"/>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Schleibinger H, Laussmann D, Brattig C, Mangler M, Eis D, Rüden H. Emission patterns and emission rates of MVOC and the possibility for predicting hidden mold damage? Indoor Air 2005; 15 Suppl 9: 98-104; doi: 10.1111/j.1600-0668.2005.00349.x</w:t>
      </w:r>
    </w:p>
    <w:p w14:paraId="7286E596" w14:textId="2E9E135D" w:rsidR="00361D85" w:rsidRPr="00854815" w:rsidRDefault="00CD253B" w:rsidP="00F63B2F">
      <w:pPr>
        <w:pStyle w:val="Beschriftung"/>
        <w:spacing w:after="60"/>
        <w:ind w:left="709" w:hanging="709"/>
        <w:rPr>
          <w:rFonts w:ascii="Arial" w:hAnsi="Arial" w:cs="Arial"/>
          <w:b w:val="0"/>
          <w:bCs w:val="0"/>
          <w:sz w:val="24"/>
          <w:szCs w:val="24"/>
        </w:rPr>
      </w:pPr>
      <w:bookmarkStart w:id="743" w:name="_Ref124153365"/>
      <w:r>
        <w:rPr>
          <w:rFonts w:ascii="Arial" w:hAnsi="Arial" w:cs="Arial"/>
          <w:b w:val="0"/>
          <w:bCs w:val="0"/>
          <w:noProof/>
          <w:sz w:val="24"/>
          <w:szCs w:val="24"/>
          <w:lang w:val="en-US"/>
        </w:rPr>
        <w:t>626</w:t>
      </w:r>
      <w:bookmarkEnd w:id="743"/>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 xml:space="preserve">Schleibinger H, Laussmann D, Bornehag C-G, Eis D, Rüden H. Microbial volatile organic compounds in the air of moldy and mold-free indoor environments. </w:t>
      </w:r>
      <w:r w:rsidR="00361D85" w:rsidRPr="00854815">
        <w:rPr>
          <w:rFonts w:ascii="Arial" w:hAnsi="Arial" w:cs="Arial"/>
          <w:b w:val="0"/>
          <w:bCs w:val="0"/>
          <w:sz w:val="24"/>
          <w:szCs w:val="24"/>
        </w:rPr>
        <w:t>Indoor Air 2008; 18(2):113-124; doi: 10.1111/j.1600-0668.2007.00513.x</w:t>
      </w:r>
    </w:p>
    <w:p w14:paraId="7609739D" w14:textId="66E01941" w:rsidR="00D61C37" w:rsidRPr="00A27024" w:rsidRDefault="00CD253B" w:rsidP="00F63B2F">
      <w:pPr>
        <w:pStyle w:val="Beschriftung"/>
        <w:spacing w:after="60"/>
        <w:ind w:left="709" w:hanging="709"/>
        <w:rPr>
          <w:rFonts w:ascii="Arial" w:hAnsi="Arial" w:cs="Arial"/>
          <w:b w:val="0"/>
          <w:bCs w:val="0"/>
          <w:sz w:val="24"/>
          <w:szCs w:val="24"/>
        </w:rPr>
      </w:pPr>
      <w:bookmarkStart w:id="744" w:name="_Ref124404304"/>
      <w:r>
        <w:rPr>
          <w:rFonts w:ascii="Arial" w:eastAsia="Calibri" w:hAnsi="Arial" w:cs="Arial"/>
          <w:b w:val="0"/>
          <w:bCs w:val="0"/>
          <w:noProof/>
          <w:sz w:val="24"/>
          <w:szCs w:val="24"/>
          <w:u w:color="000000"/>
        </w:rPr>
        <w:t>627</w:t>
      </w:r>
      <w:bookmarkEnd w:id="744"/>
      <w:r w:rsidR="00D61C37" w:rsidRPr="00A27024">
        <w:rPr>
          <w:rFonts w:ascii="Arial" w:eastAsia="Calibri" w:hAnsi="Arial" w:cs="Arial"/>
          <w:b w:val="0"/>
          <w:bCs w:val="0"/>
          <w:sz w:val="24"/>
          <w:szCs w:val="24"/>
          <w:u w:color="000000"/>
        </w:rPr>
        <w:t>.</w:t>
      </w:r>
      <w:r w:rsidR="00D61C37" w:rsidRPr="00A27024">
        <w:rPr>
          <w:rFonts w:ascii="Arial" w:eastAsia="Calibri" w:hAnsi="Arial" w:cs="Arial"/>
          <w:b w:val="0"/>
          <w:bCs w:val="0"/>
          <w:sz w:val="24"/>
          <w:szCs w:val="24"/>
          <w:u w:color="000000"/>
        </w:rPr>
        <w:tab/>
      </w:r>
      <w:r w:rsidR="00D61C37" w:rsidRPr="00A27024">
        <w:rPr>
          <w:rFonts w:ascii="Arial" w:hAnsi="Arial" w:cs="Arial"/>
          <w:b w:val="0"/>
          <w:bCs w:val="0"/>
          <w:sz w:val="24"/>
          <w:szCs w:val="24"/>
        </w:rPr>
        <w:t>Schmidt S. Sinnvolle Wohnraumsanierungsempfehlungen bei Hausstaubmilben-, Tier- und Schimmelpi</w:t>
      </w:r>
      <w:r w:rsidR="00F24723">
        <w:rPr>
          <w:rFonts w:ascii="Arial" w:hAnsi="Arial" w:cs="Arial"/>
          <w:b w:val="0"/>
          <w:bCs w:val="0"/>
          <w:sz w:val="24"/>
          <w:szCs w:val="24"/>
        </w:rPr>
        <w:t>l</w:t>
      </w:r>
      <w:r w:rsidR="00D61C37" w:rsidRPr="00A27024">
        <w:rPr>
          <w:rFonts w:ascii="Arial" w:hAnsi="Arial" w:cs="Arial"/>
          <w:b w:val="0"/>
          <w:bCs w:val="0"/>
          <w:sz w:val="24"/>
          <w:szCs w:val="24"/>
        </w:rPr>
        <w:t>zallergien (Teil 1). Stellungnahme der Dokumentations- und Informationsstelle für Allergiefragen im Kindes- und Jugendalter (DISA). Allergo J 1998; 7(3): 156-163; https://www.g-n-n.de/solva_udocs/Wohnraumsanierung_1.pdf</w:t>
      </w:r>
      <w:r w:rsidR="00D73B89">
        <w:rPr>
          <w:rFonts w:ascii="Arial" w:hAnsi="Arial" w:cs="Arial"/>
          <w:b w:val="0"/>
          <w:sz w:val="24"/>
          <w:szCs w:val="24"/>
        </w:rPr>
        <w:t xml:space="preserve">; </w:t>
      </w:r>
      <w:r w:rsidR="004C6339">
        <w:rPr>
          <w:rFonts w:ascii="Arial" w:hAnsi="Arial" w:cs="Arial"/>
          <w:b w:val="0"/>
          <w:sz w:val="24"/>
          <w:szCs w:val="24"/>
        </w:rPr>
        <w:t>zuletzt aufgerufen am 06.03.2023</w:t>
      </w:r>
    </w:p>
    <w:p w14:paraId="63A55654" w14:textId="168CFE0C" w:rsidR="00D61C37" w:rsidRPr="00646550" w:rsidRDefault="00CD253B" w:rsidP="00F63B2F">
      <w:pPr>
        <w:pStyle w:val="Beschriftung"/>
        <w:spacing w:after="60"/>
        <w:ind w:left="709" w:hanging="709"/>
        <w:rPr>
          <w:rFonts w:ascii="Arial" w:hAnsi="Arial" w:cs="Arial"/>
          <w:b w:val="0"/>
          <w:bCs w:val="0"/>
          <w:sz w:val="24"/>
          <w:szCs w:val="24"/>
        </w:rPr>
      </w:pPr>
      <w:bookmarkStart w:id="745" w:name="_Ref124404305"/>
      <w:r>
        <w:rPr>
          <w:rFonts w:ascii="Arial" w:eastAsia="Calibri" w:hAnsi="Arial" w:cs="Arial"/>
          <w:b w:val="0"/>
          <w:bCs w:val="0"/>
          <w:noProof/>
          <w:sz w:val="24"/>
          <w:szCs w:val="24"/>
          <w:u w:color="000000"/>
        </w:rPr>
        <w:t>628</w:t>
      </w:r>
      <w:bookmarkEnd w:id="745"/>
      <w:r w:rsidR="00D61C37" w:rsidRPr="00A27024">
        <w:rPr>
          <w:rFonts w:ascii="Arial" w:eastAsia="Calibri" w:hAnsi="Arial" w:cs="Arial"/>
          <w:b w:val="0"/>
          <w:bCs w:val="0"/>
          <w:sz w:val="24"/>
          <w:szCs w:val="24"/>
          <w:u w:color="000000"/>
        </w:rPr>
        <w:t>.</w:t>
      </w:r>
      <w:r w:rsidR="00D61C37" w:rsidRPr="00A27024">
        <w:rPr>
          <w:rFonts w:ascii="Arial" w:eastAsia="Calibri" w:hAnsi="Arial" w:cs="Arial"/>
          <w:b w:val="0"/>
          <w:bCs w:val="0"/>
          <w:sz w:val="24"/>
          <w:szCs w:val="24"/>
          <w:u w:color="000000"/>
        </w:rPr>
        <w:tab/>
      </w:r>
      <w:r w:rsidR="00D61C37" w:rsidRPr="00A27024">
        <w:rPr>
          <w:rFonts w:ascii="Arial" w:hAnsi="Arial" w:cs="Arial"/>
          <w:b w:val="0"/>
          <w:bCs w:val="0"/>
          <w:sz w:val="24"/>
          <w:szCs w:val="24"/>
        </w:rPr>
        <w:t xml:space="preserve">Schmidt S. Sinnvolle Wohnraumsanierungsempfehlungen bei Hausstaubmilben-, Tier- und </w:t>
      </w:r>
      <w:r w:rsidR="00F24723" w:rsidRPr="00A27024">
        <w:rPr>
          <w:rFonts w:ascii="Arial" w:hAnsi="Arial" w:cs="Arial"/>
          <w:b w:val="0"/>
          <w:bCs w:val="0"/>
          <w:sz w:val="24"/>
          <w:szCs w:val="24"/>
        </w:rPr>
        <w:t>Schimmelpi</w:t>
      </w:r>
      <w:r w:rsidR="00F24723">
        <w:rPr>
          <w:rFonts w:ascii="Arial" w:hAnsi="Arial" w:cs="Arial"/>
          <w:b w:val="0"/>
          <w:bCs w:val="0"/>
          <w:sz w:val="24"/>
          <w:szCs w:val="24"/>
        </w:rPr>
        <w:t>l</w:t>
      </w:r>
      <w:r w:rsidR="00F24723" w:rsidRPr="00A27024">
        <w:rPr>
          <w:rFonts w:ascii="Arial" w:hAnsi="Arial" w:cs="Arial"/>
          <w:b w:val="0"/>
          <w:bCs w:val="0"/>
          <w:sz w:val="24"/>
          <w:szCs w:val="24"/>
        </w:rPr>
        <w:t xml:space="preserve">zallergien </w:t>
      </w:r>
      <w:r w:rsidR="00D61C37" w:rsidRPr="00A27024">
        <w:rPr>
          <w:rFonts w:ascii="Arial" w:hAnsi="Arial" w:cs="Arial"/>
          <w:b w:val="0"/>
          <w:bCs w:val="0"/>
          <w:sz w:val="24"/>
          <w:szCs w:val="24"/>
        </w:rPr>
        <w:t xml:space="preserve">(Teil 2 +3). Stellungnahme der Dokumentations- und Informationsstelle für Allergiefragen im Kindes- und Jugendalter (DISA). </w:t>
      </w:r>
      <w:r w:rsidR="00D61C37" w:rsidRPr="00646550">
        <w:rPr>
          <w:rFonts w:ascii="Arial" w:hAnsi="Arial" w:cs="Arial"/>
          <w:b w:val="0"/>
          <w:bCs w:val="0"/>
          <w:sz w:val="24"/>
          <w:szCs w:val="24"/>
        </w:rPr>
        <w:t xml:space="preserve">Allergo J 1998; 7(4): 217-202; </w:t>
      </w:r>
      <w:r w:rsidR="00825C36" w:rsidRPr="00A27024">
        <w:rPr>
          <w:rFonts w:ascii="Arial" w:hAnsi="Arial" w:cs="Arial"/>
          <w:b w:val="0"/>
          <w:bCs w:val="0"/>
          <w:sz w:val="24"/>
          <w:szCs w:val="24"/>
        </w:rPr>
        <w:t>https://</w:t>
      </w:r>
      <w:r w:rsidR="00D61C37" w:rsidRPr="00646550">
        <w:rPr>
          <w:rFonts w:ascii="Arial" w:hAnsi="Arial" w:cs="Arial"/>
          <w:b w:val="0"/>
          <w:bCs w:val="0"/>
          <w:sz w:val="24"/>
          <w:szCs w:val="24"/>
        </w:rPr>
        <w:t>www.g-n-n.de/solva_udocs/Wohnraumsanierung_2.pdf</w:t>
      </w:r>
      <w:r w:rsidR="00D73B89">
        <w:rPr>
          <w:rFonts w:ascii="Arial" w:hAnsi="Arial" w:cs="Arial"/>
          <w:b w:val="0"/>
          <w:sz w:val="24"/>
          <w:szCs w:val="24"/>
        </w:rPr>
        <w:t xml:space="preserve">; </w:t>
      </w:r>
      <w:r w:rsidR="004C6339">
        <w:rPr>
          <w:rFonts w:ascii="Arial" w:hAnsi="Arial" w:cs="Arial"/>
          <w:b w:val="0"/>
          <w:sz w:val="24"/>
          <w:szCs w:val="24"/>
        </w:rPr>
        <w:t>zuletzt aufgerufen am 06.03.2023</w:t>
      </w:r>
    </w:p>
    <w:p w14:paraId="24BD7607" w14:textId="50CFD2E7" w:rsidR="007169DB" w:rsidRPr="001A6F70" w:rsidRDefault="00CD253B" w:rsidP="00F63B2F">
      <w:pPr>
        <w:pStyle w:val="Beschriftung"/>
        <w:spacing w:after="60"/>
        <w:ind w:left="709" w:hanging="709"/>
        <w:rPr>
          <w:rFonts w:ascii="Arial" w:hAnsi="Arial" w:cs="Arial"/>
          <w:b w:val="0"/>
          <w:bCs w:val="0"/>
          <w:sz w:val="24"/>
          <w:szCs w:val="24"/>
        </w:rPr>
      </w:pPr>
      <w:r>
        <w:rPr>
          <w:rFonts w:ascii="Arial" w:eastAsia="Calibri" w:hAnsi="Arial" w:cs="Arial"/>
          <w:b w:val="0"/>
          <w:bCs w:val="0"/>
          <w:noProof/>
          <w:sz w:val="24"/>
          <w:szCs w:val="24"/>
          <w:u w:color="000000"/>
        </w:rPr>
        <w:t>629</w:t>
      </w:r>
      <w:r w:rsidR="007169DB" w:rsidRPr="001A6F70">
        <w:rPr>
          <w:rFonts w:ascii="Arial" w:eastAsia="Calibri" w:hAnsi="Arial" w:cs="Arial"/>
          <w:b w:val="0"/>
          <w:bCs w:val="0"/>
          <w:sz w:val="24"/>
          <w:szCs w:val="24"/>
          <w:u w:color="000000"/>
        </w:rPr>
        <w:t>.</w:t>
      </w:r>
      <w:r w:rsidR="007169DB" w:rsidRPr="001A6F70">
        <w:rPr>
          <w:rFonts w:ascii="Arial" w:eastAsia="Calibri" w:hAnsi="Arial" w:cs="Arial"/>
          <w:b w:val="0"/>
          <w:bCs w:val="0"/>
          <w:sz w:val="24"/>
          <w:szCs w:val="24"/>
          <w:u w:color="000000"/>
        </w:rPr>
        <w:tab/>
      </w:r>
      <w:r w:rsidR="007169DB" w:rsidRPr="001A6F70">
        <w:rPr>
          <w:rFonts w:ascii="Arial" w:hAnsi="Arial" w:cs="Arial"/>
          <w:b w:val="0"/>
          <w:bCs w:val="0"/>
          <w:sz w:val="24"/>
          <w:szCs w:val="24"/>
        </w:rPr>
        <w:t>Schreinerhandwerk Baden-Württemberg: Schimmelpilze hinter Möbeln - Eine Praxishilfe zur Vermeidung, https://docplayer.org/36911011-Schimmelpilze-hinter-moebeln-eine-praxishilfe-zur-vermeidung.html</w:t>
      </w:r>
      <w:r w:rsidR="00D73B89">
        <w:rPr>
          <w:rFonts w:ascii="Arial" w:hAnsi="Arial" w:cs="Arial"/>
          <w:b w:val="0"/>
          <w:sz w:val="24"/>
          <w:szCs w:val="24"/>
        </w:rPr>
        <w:t xml:space="preserve">; </w:t>
      </w:r>
      <w:r w:rsidR="004C6339">
        <w:rPr>
          <w:rFonts w:ascii="Arial" w:hAnsi="Arial" w:cs="Arial"/>
          <w:b w:val="0"/>
          <w:sz w:val="24"/>
          <w:szCs w:val="24"/>
        </w:rPr>
        <w:t>zuletzt aufgerufen am 06.03.2023</w:t>
      </w:r>
    </w:p>
    <w:p w14:paraId="3C229644" w14:textId="60A476FB" w:rsidR="00361D85" w:rsidRPr="00402EFA" w:rsidRDefault="00CD253B" w:rsidP="00F63B2F">
      <w:pPr>
        <w:pStyle w:val="Beschriftung"/>
        <w:spacing w:after="60"/>
        <w:ind w:left="709" w:hanging="709"/>
        <w:rPr>
          <w:rFonts w:ascii="Arial" w:hAnsi="Arial" w:cs="Arial"/>
          <w:b w:val="0"/>
          <w:bCs w:val="0"/>
          <w:sz w:val="24"/>
          <w:szCs w:val="24"/>
        </w:rPr>
      </w:pPr>
      <w:bookmarkStart w:id="746" w:name="_Ref124153386"/>
      <w:r>
        <w:rPr>
          <w:rFonts w:ascii="Arial" w:hAnsi="Arial" w:cs="Arial"/>
          <w:b w:val="0"/>
          <w:bCs w:val="0"/>
          <w:noProof/>
          <w:sz w:val="24"/>
          <w:szCs w:val="24"/>
          <w:lang w:val="en-US"/>
        </w:rPr>
        <w:t>630</w:t>
      </w:r>
      <w:bookmarkEnd w:id="746"/>
      <w:r w:rsidR="00361D85" w:rsidRPr="002A406E">
        <w:rPr>
          <w:rFonts w:ascii="Arial" w:hAnsi="Arial" w:cs="Arial"/>
          <w:b w:val="0"/>
          <w:bCs w:val="0"/>
          <w:sz w:val="24"/>
          <w:szCs w:val="24"/>
          <w:lang w:val="en-US"/>
        </w:rPr>
        <w:t>.</w:t>
      </w:r>
      <w:r w:rsidR="00361D85" w:rsidRPr="002A406E">
        <w:rPr>
          <w:rFonts w:ascii="Arial" w:hAnsi="Arial" w:cs="Arial"/>
          <w:b w:val="0"/>
          <w:bCs w:val="0"/>
          <w:sz w:val="24"/>
          <w:szCs w:val="24"/>
          <w:lang w:val="en-US"/>
        </w:rPr>
        <w:tab/>
        <w:t xml:space="preserve">Schuchardt S, Strube A. Microbial volatile organic compounds in moldy interiors: a long-term climate chamber study. </w:t>
      </w:r>
      <w:r w:rsidR="00361D85" w:rsidRPr="00402EFA">
        <w:rPr>
          <w:rFonts w:ascii="Arial" w:hAnsi="Arial" w:cs="Arial"/>
          <w:b w:val="0"/>
          <w:bCs w:val="0"/>
          <w:sz w:val="24"/>
          <w:szCs w:val="24"/>
        </w:rPr>
        <w:t>J Basic Microbiol 2013; 53(6): 532-538; doi: 10.1002/jobm.201200056</w:t>
      </w:r>
    </w:p>
    <w:p w14:paraId="3ABED462" w14:textId="31FE9C99"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47" w:name="_Ref122620085"/>
      <w:r>
        <w:rPr>
          <w:rFonts w:ascii="Arial" w:eastAsia="Times New Roman" w:hAnsi="Arial" w:cs="Arial"/>
          <w:b w:val="0"/>
          <w:bCs w:val="0"/>
          <w:noProof/>
          <w:sz w:val="24"/>
          <w:szCs w:val="24"/>
        </w:rPr>
        <w:t>631</w:t>
      </w:r>
      <w:bookmarkEnd w:id="747"/>
      <w:r w:rsidR="00374FA4" w:rsidRPr="00CB5667">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ab/>
        <w:t xml:space="preserve">Schultze-Werninghaus G, Lévy J, Bergmann EM, Kappos AD, Meier-Sydow J. Klinische Bedeutung von Sensibilisierungen gegen Alternaria tenuis bei Asthma bronchiale: Vergleich von Anamnese, Haut-und Provokationsproben mit Sporenhäufigkeit im Aeroplankton – eine retrospektive Analyse. </w:t>
      </w:r>
      <w:r w:rsidR="00374FA4" w:rsidRPr="00CB5667">
        <w:rPr>
          <w:rFonts w:ascii="Arial" w:eastAsia="Times New Roman" w:hAnsi="Arial" w:cs="Arial"/>
          <w:b w:val="0"/>
          <w:bCs w:val="0"/>
          <w:noProof/>
          <w:sz w:val="24"/>
          <w:szCs w:val="24"/>
          <w:lang w:val="en-US"/>
        </w:rPr>
        <w:t>Allergologie 1986; 9(12): 525-531</w:t>
      </w:r>
    </w:p>
    <w:p w14:paraId="45E68E44" w14:textId="54E37CE9"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748" w:name="_Ref122620021"/>
      <w:r>
        <w:rPr>
          <w:rFonts w:ascii="Arial" w:eastAsia="Times New Roman" w:hAnsi="Arial" w:cs="Arial"/>
          <w:b w:val="0"/>
          <w:bCs w:val="0"/>
          <w:noProof/>
          <w:sz w:val="24"/>
          <w:szCs w:val="24"/>
          <w:lang w:val="en-US"/>
        </w:rPr>
        <w:t>632</w:t>
      </w:r>
      <w:bookmarkEnd w:id="748"/>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 xml:space="preserve">Schultze-Werninghaus G, Lévy J. Bergmann EM, Kappos AD, Meier-Sydow J. Clinical significance of airborne Alternaria tenuis-spores: seasonal symptoms, positive skin and bronchial challenge tests with Alternaria in subjects with asthma and rhinitis. </w:t>
      </w:r>
      <w:r w:rsidR="00374FA4" w:rsidRPr="00CB5667">
        <w:rPr>
          <w:rFonts w:ascii="Arial" w:eastAsia="Times New Roman" w:hAnsi="Arial" w:cs="Arial"/>
          <w:b w:val="0"/>
          <w:bCs w:val="0"/>
          <w:noProof/>
          <w:sz w:val="24"/>
          <w:szCs w:val="24"/>
        </w:rPr>
        <w:t>Experientia Suppl 1987; 51:153-156; doi: 10.1007/978-3-0348-7491-5_27</w:t>
      </w:r>
    </w:p>
    <w:p w14:paraId="38EC984D" w14:textId="36160623" w:rsidR="00374FA4"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749" w:name="_Ref122620218"/>
      <w:r>
        <w:rPr>
          <w:rFonts w:ascii="Arial" w:eastAsia="Times New Roman" w:hAnsi="Arial" w:cs="Arial"/>
          <w:b w:val="0"/>
          <w:bCs w:val="0"/>
          <w:noProof/>
          <w:sz w:val="24"/>
          <w:szCs w:val="24"/>
        </w:rPr>
        <w:t>633</w:t>
      </w:r>
      <w:bookmarkEnd w:id="749"/>
      <w:r w:rsidR="00374FA4" w:rsidRPr="00CB5667">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ab/>
        <w:t>Schultze-Werninghaus G. Allergische Atemwegs- und Lungenerkrankungen durch Schimmelpilze. In: Wiesmüller GA, Heinzow B, Herr CEW, Hrsg. Gesundheitsrisiko Schimmelpilze im Innenraum. ecomed Medizin, Heidelberg, München, Landsberg, Frechen, Hamburg, 2013; 182-189</w:t>
      </w:r>
    </w:p>
    <w:p w14:paraId="0A613BB6" w14:textId="23ECF035" w:rsidR="0099386F" w:rsidRPr="000D1F72"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750" w:name="_Ref127261063"/>
      <w:r>
        <w:rPr>
          <w:rFonts w:ascii="Arial" w:eastAsia="Times New Roman" w:hAnsi="Arial" w:cs="Arial"/>
          <w:b w:val="0"/>
          <w:bCs w:val="0"/>
          <w:noProof/>
          <w:sz w:val="24"/>
          <w:szCs w:val="24"/>
          <w:lang w:val="en-US" w:eastAsia="de-DE"/>
        </w:rPr>
        <w:t>634</w:t>
      </w:r>
      <w:bookmarkEnd w:id="750"/>
      <w:r w:rsidR="0099386F" w:rsidRPr="000D1F72">
        <w:rPr>
          <w:rFonts w:ascii="Arial" w:eastAsia="Times New Roman" w:hAnsi="Arial" w:cs="Arial"/>
          <w:b w:val="0"/>
          <w:bCs w:val="0"/>
          <w:sz w:val="24"/>
          <w:szCs w:val="24"/>
          <w:lang w:val="en-US" w:eastAsia="de-DE"/>
        </w:rPr>
        <w:t>.</w:t>
      </w:r>
      <w:r w:rsidR="0099386F" w:rsidRPr="000D1F72">
        <w:rPr>
          <w:rFonts w:ascii="Arial" w:eastAsia="Times New Roman" w:hAnsi="Arial" w:cs="Arial"/>
          <w:b w:val="0"/>
          <w:bCs w:val="0"/>
          <w:sz w:val="24"/>
          <w:szCs w:val="24"/>
          <w:lang w:val="en-US" w:eastAsia="de-DE"/>
        </w:rPr>
        <w:tab/>
      </w:r>
      <w:r w:rsidR="0099386F" w:rsidRPr="00B76D93">
        <w:rPr>
          <w:rFonts w:ascii="Arial" w:eastAsia="Times New Roman" w:hAnsi="Arial" w:cs="Arial"/>
          <w:b w:val="0"/>
          <w:bCs w:val="0"/>
          <w:sz w:val="24"/>
          <w:szCs w:val="24"/>
          <w:lang w:val="en-US" w:eastAsia="de-DE"/>
        </w:rPr>
        <w:t>Schulz T, Senkpiel K, Ohgke H</w:t>
      </w:r>
      <w:r w:rsidR="00B76D93" w:rsidRPr="00B76D93">
        <w:rPr>
          <w:rFonts w:ascii="Arial" w:eastAsia="Times New Roman" w:hAnsi="Arial" w:cs="Arial"/>
          <w:b w:val="0"/>
          <w:bCs w:val="0"/>
          <w:sz w:val="24"/>
          <w:szCs w:val="24"/>
          <w:lang w:val="en-US" w:eastAsia="de-DE"/>
        </w:rPr>
        <w:t>.</w:t>
      </w:r>
      <w:r w:rsidR="0099386F" w:rsidRPr="00B76D93">
        <w:rPr>
          <w:rFonts w:ascii="Arial" w:eastAsia="Times New Roman" w:hAnsi="Arial" w:cs="Arial"/>
          <w:b w:val="0"/>
          <w:bCs w:val="0"/>
          <w:sz w:val="24"/>
          <w:szCs w:val="24"/>
          <w:lang w:val="en-US" w:eastAsia="de-DE"/>
        </w:rPr>
        <w:t xml:space="preserve"> </w:t>
      </w:r>
      <w:r w:rsidR="0099386F" w:rsidRPr="000D1F72">
        <w:rPr>
          <w:rFonts w:ascii="Arial" w:eastAsia="Times New Roman" w:hAnsi="Arial" w:cs="Arial"/>
          <w:b w:val="0"/>
          <w:bCs w:val="0"/>
          <w:sz w:val="24"/>
          <w:szCs w:val="24"/>
          <w:lang w:val="en-US" w:eastAsia="de-DE"/>
        </w:rPr>
        <w:t>Comparison of the toxicity of reference mycotoxins and spore extracts of common indoor moulds. Int J Hyg Environ Health 2004; 207(3): 267-277; doi: 10.1078/1438-4639-00282</w:t>
      </w:r>
    </w:p>
    <w:p w14:paraId="55F24B93" w14:textId="5C74C3F5"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51" w:name="_Ref124158067"/>
      <w:r>
        <w:rPr>
          <w:rFonts w:ascii="Arial" w:eastAsia="Helvetica Neue" w:hAnsi="Arial" w:cs="Arial"/>
          <w:b w:val="0"/>
          <w:bCs w:val="0"/>
          <w:noProof/>
          <w:color w:val="000000"/>
          <w:sz w:val="24"/>
          <w:szCs w:val="24"/>
          <w:bdr w:val="nil"/>
          <w:lang w:val="da-DK" w:eastAsia="de-DE"/>
        </w:rPr>
        <w:t>635</w:t>
      </w:r>
      <w:bookmarkEnd w:id="751"/>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Schwab CJ, Straus DC. The roles of Penicillium and Aspergillus in sick building syndrome. Adv Appl Microbiol 2004; 55: 215-238; doi: 10.1016/S0065-2164(04)55008-6</w:t>
      </w:r>
    </w:p>
    <w:p w14:paraId="64435A61" w14:textId="250580DA"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52" w:name="_Ref122524357"/>
      <w:r>
        <w:rPr>
          <w:rFonts w:ascii="Arial" w:eastAsia="Times New Roman" w:hAnsi="Arial" w:cs="Arial"/>
          <w:b w:val="0"/>
          <w:bCs w:val="0"/>
          <w:noProof/>
          <w:sz w:val="24"/>
          <w:szCs w:val="24"/>
          <w:lang w:val="en-US"/>
        </w:rPr>
        <w:t>636</w:t>
      </w:r>
      <w:bookmarkEnd w:id="75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Segura-Medina P, Vargas MH, Aguilar-Romero JM, Arreola-Ramírez JL, Miguel-Reyes JL, Salas-Hernández J. Mold burden in house dust and its relationship with asthma control. Respir Med 2019; 150: 74-80; doi: 10.1016/j.rmed.2019.02.014</w:t>
      </w:r>
    </w:p>
    <w:p w14:paraId="270EB4EE" w14:textId="089C2D1F" w:rsidR="007B525E" w:rsidRPr="0076771E" w:rsidRDefault="00CD253B" w:rsidP="00F63B2F">
      <w:pPr>
        <w:pStyle w:val="Beschriftung"/>
        <w:spacing w:after="60"/>
        <w:ind w:left="709" w:hanging="709"/>
        <w:rPr>
          <w:rFonts w:ascii="Arial" w:hAnsi="Arial" w:cs="Arial"/>
          <w:b w:val="0"/>
          <w:bCs w:val="0"/>
          <w:sz w:val="24"/>
          <w:szCs w:val="24"/>
          <w:lang w:val="en-US"/>
        </w:rPr>
      </w:pPr>
      <w:bookmarkStart w:id="753" w:name="_Ref124158129"/>
      <w:r>
        <w:rPr>
          <w:rFonts w:ascii="Arial" w:eastAsia="Helvetica Neue" w:hAnsi="Arial" w:cs="Arial"/>
          <w:b w:val="0"/>
          <w:bCs w:val="0"/>
          <w:noProof/>
          <w:color w:val="000000"/>
          <w:sz w:val="24"/>
          <w:szCs w:val="24"/>
          <w:bdr w:val="nil"/>
          <w:lang w:val="da-DK" w:eastAsia="de-DE"/>
        </w:rPr>
        <w:t>637</w:t>
      </w:r>
      <w:bookmarkEnd w:id="753"/>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931F44">
        <w:rPr>
          <w:rFonts w:ascii="Arial" w:hAnsi="Arial" w:cs="Arial"/>
          <w:b w:val="0"/>
          <w:bCs w:val="0"/>
          <w:sz w:val="24"/>
          <w:szCs w:val="24"/>
          <w:lang w:val="en-US"/>
        </w:rPr>
        <w:t xml:space="preserve">Seifert B. Das „sick building“-Syndrom. </w:t>
      </w:r>
      <w:r w:rsidR="007B525E" w:rsidRPr="0076771E">
        <w:rPr>
          <w:rFonts w:ascii="Arial" w:hAnsi="Arial" w:cs="Arial"/>
          <w:b w:val="0"/>
          <w:bCs w:val="0"/>
          <w:sz w:val="24"/>
          <w:szCs w:val="24"/>
          <w:lang w:val="en-US"/>
        </w:rPr>
        <w:t>Öff Gesundh-Wes 1991; 53: 376-382</w:t>
      </w:r>
    </w:p>
    <w:p w14:paraId="7A3FCF92" w14:textId="55FC3C78"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54" w:name="_Ref124158084"/>
      <w:r>
        <w:rPr>
          <w:rFonts w:ascii="Arial" w:eastAsia="Helvetica Neue" w:hAnsi="Arial" w:cs="Arial"/>
          <w:b w:val="0"/>
          <w:bCs w:val="0"/>
          <w:noProof/>
          <w:color w:val="000000"/>
          <w:sz w:val="24"/>
          <w:szCs w:val="24"/>
          <w:bdr w:val="nil"/>
          <w:lang w:val="da-DK" w:eastAsia="de-DE"/>
        </w:rPr>
        <w:t>638</w:t>
      </w:r>
      <w:bookmarkEnd w:id="754"/>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Seki A, Takigawa T, Kishi R, Sakabe K, Torii S, Tanaka M, Yoshimura T, Morimoto K, Katoh T, Kira S, Aizawa Y. [Review of sick house syndrome]. [Article in Japanese] Nihon Eiseigaku Zasshi 2007; 62(4): 939-948; doi: 10.1265/jjh.62.939</w:t>
      </w:r>
    </w:p>
    <w:p w14:paraId="06EF1BF9" w14:textId="46035949"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55" w:name="_Ref122524358"/>
      <w:r>
        <w:rPr>
          <w:rFonts w:ascii="Arial" w:eastAsia="Times New Roman" w:hAnsi="Arial" w:cs="Arial"/>
          <w:b w:val="0"/>
          <w:bCs w:val="0"/>
          <w:noProof/>
          <w:sz w:val="24"/>
          <w:szCs w:val="24"/>
        </w:rPr>
        <w:t>639</w:t>
      </w:r>
      <w:bookmarkEnd w:id="755"/>
      <w:r w:rsidR="00FE17CE" w:rsidRPr="00931005">
        <w:rPr>
          <w:rFonts w:ascii="Arial" w:eastAsia="Times New Roman" w:hAnsi="Arial" w:cs="Arial"/>
          <w:b w:val="0"/>
          <w:bCs w:val="0"/>
          <w:noProof/>
          <w:sz w:val="24"/>
          <w:szCs w:val="24"/>
        </w:rPr>
        <w:t>.</w:t>
      </w:r>
      <w:r w:rsidR="00FE17CE" w:rsidRPr="00931005">
        <w:rPr>
          <w:rFonts w:ascii="Arial" w:eastAsia="Times New Roman" w:hAnsi="Arial" w:cs="Arial"/>
          <w:b w:val="0"/>
          <w:bCs w:val="0"/>
          <w:noProof/>
          <w:sz w:val="24"/>
          <w:szCs w:val="24"/>
        </w:rPr>
        <w:tab/>
        <w:t xml:space="preserve">Seltzer JM, Fedoruk MJ. </w:t>
      </w:r>
      <w:r w:rsidR="00FE17CE" w:rsidRPr="00CB5667">
        <w:rPr>
          <w:rFonts w:ascii="Arial" w:eastAsia="Times New Roman" w:hAnsi="Arial" w:cs="Arial"/>
          <w:b w:val="0"/>
          <w:bCs w:val="0"/>
          <w:noProof/>
          <w:sz w:val="24"/>
          <w:szCs w:val="24"/>
          <w:lang w:val="en-US"/>
        </w:rPr>
        <w:t>Health effects of mold in children. Pediatr Clin North Am 2007; 54(2): 309-333, viii-ix. doi: 10.1016/j.pcl.2007.02.001</w:t>
      </w:r>
    </w:p>
    <w:p w14:paraId="05D33F7C" w14:textId="159BBC4E" w:rsidR="009B2939" w:rsidRPr="004213DC" w:rsidRDefault="00CD253B" w:rsidP="00F63B2F">
      <w:pPr>
        <w:pStyle w:val="Beschriftung"/>
        <w:spacing w:after="60"/>
        <w:ind w:left="709" w:hanging="709"/>
        <w:rPr>
          <w:rFonts w:ascii="Arial" w:eastAsia="Times New Roman" w:hAnsi="Arial" w:cs="Arial"/>
          <w:b w:val="0"/>
          <w:bCs w:val="0"/>
          <w:noProof/>
          <w:sz w:val="24"/>
          <w:szCs w:val="24"/>
        </w:rPr>
      </w:pPr>
      <w:r>
        <w:rPr>
          <w:rFonts w:ascii="Arial" w:eastAsia="Times New Roman" w:hAnsi="Arial" w:cs="Arial"/>
          <w:b w:val="0"/>
          <w:bCs w:val="0"/>
          <w:noProof/>
          <w:sz w:val="24"/>
          <w:szCs w:val="24"/>
          <w:lang w:val="en-US"/>
        </w:rPr>
        <w:t>640</w:t>
      </w:r>
      <w:r w:rsidR="009B2939" w:rsidRPr="005F0D92">
        <w:rPr>
          <w:rFonts w:ascii="Arial" w:eastAsia="Times New Roman" w:hAnsi="Arial" w:cs="Arial"/>
          <w:b w:val="0"/>
          <w:bCs w:val="0"/>
          <w:noProof/>
          <w:sz w:val="24"/>
          <w:szCs w:val="24"/>
          <w:lang w:val="en-US"/>
        </w:rPr>
        <w:t>.</w:t>
      </w:r>
      <w:r w:rsidR="009B2939" w:rsidRPr="005F0D92">
        <w:rPr>
          <w:rFonts w:ascii="Arial" w:eastAsia="Times New Roman" w:hAnsi="Arial" w:cs="Arial"/>
          <w:b w:val="0"/>
          <w:bCs w:val="0"/>
          <w:noProof/>
          <w:sz w:val="24"/>
          <w:szCs w:val="24"/>
          <w:lang w:val="en-US"/>
        </w:rPr>
        <w:tab/>
        <w:t xml:space="preserve">Sennekamp J. Exogen-allergische Alviolitis. In: Konietzko J, Dupuis H, Hrsg. </w:t>
      </w:r>
      <w:r w:rsidR="009B2939" w:rsidRPr="00CB5667">
        <w:rPr>
          <w:rFonts w:ascii="Arial" w:eastAsia="Times New Roman" w:hAnsi="Arial" w:cs="Arial"/>
          <w:b w:val="0"/>
          <w:bCs w:val="0"/>
          <w:noProof/>
          <w:sz w:val="24"/>
          <w:szCs w:val="24"/>
        </w:rPr>
        <w:t>Handbuch der Arbeitsmedizin. ecomed Verlagsgesellschaft, Landsberg/Lech 1992</w:t>
      </w:r>
    </w:p>
    <w:p w14:paraId="797F970B" w14:textId="69FDDEC6" w:rsidR="00EA4188" w:rsidRPr="00EA4188" w:rsidRDefault="00CD253B" w:rsidP="00F63B2F">
      <w:pPr>
        <w:pStyle w:val="Beschriftung"/>
        <w:spacing w:after="60"/>
        <w:ind w:left="709" w:hanging="709"/>
        <w:rPr>
          <w:rFonts w:ascii="Arial" w:eastAsia="Times New Roman" w:hAnsi="Arial" w:cs="Arial"/>
          <w:b w:val="0"/>
          <w:sz w:val="24"/>
          <w:szCs w:val="24"/>
          <w:lang w:eastAsia="de-DE"/>
        </w:rPr>
      </w:pPr>
      <w:bookmarkStart w:id="756" w:name="_Ref127271946"/>
      <w:r>
        <w:rPr>
          <w:rFonts w:ascii="Arial" w:eastAsia="Times New Roman" w:hAnsi="Arial" w:cs="Arial"/>
          <w:b w:val="0"/>
          <w:noProof/>
          <w:sz w:val="24"/>
          <w:szCs w:val="24"/>
          <w:lang w:eastAsia="de-DE"/>
        </w:rPr>
        <w:t>641</w:t>
      </w:r>
      <w:bookmarkEnd w:id="756"/>
      <w:r w:rsidR="00EA4188" w:rsidRPr="009E3F1A">
        <w:rPr>
          <w:rFonts w:ascii="Arial" w:eastAsia="Times New Roman" w:hAnsi="Arial" w:cs="Arial"/>
          <w:b w:val="0"/>
          <w:sz w:val="24"/>
          <w:szCs w:val="24"/>
          <w:lang w:eastAsia="de-DE"/>
        </w:rPr>
        <w:t>.</w:t>
      </w:r>
      <w:r w:rsidR="00EA4188" w:rsidRPr="009E3F1A">
        <w:rPr>
          <w:rFonts w:ascii="Arial" w:eastAsia="Times New Roman" w:hAnsi="Arial" w:cs="Arial"/>
          <w:b w:val="0"/>
          <w:sz w:val="24"/>
          <w:szCs w:val="24"/>
          <w:lang w:eastAsia="de-DE"/>
        </w:rPr>
        <w:tab/>
        <w:t xml:space="preserve">Sennekamp J. Differentialdiagnose Organic Dust Toxic Syndrome (ODTS) - exogen-allergische Alveolitis. </w:t>
      </w:r>
      <w:r w:rsidR="00EA4188" w:rsidRPr="00EA4188">
        <w:rPr>
          <w:rFonts w:ascii="Arial" w:eastAsia="Times New Roman" w:hAnsi="Arial" w:cs="Arial"/>
          <w:b w:val="0"/>
          <w:sz w:val="24"/>
          <w:szCs w:val="24"/>
          <w:lang w:eastAsia="de-DE"/>
        </w:rPr>
        <w:t>Allergologie 1996; 19: 111-113</w:t>
      </w:r>
    </w:p>
    <w:p w14:paraId="4B293943" w14:textId="2CE1F337" w:rsidR="009B2939" w:rsidRPr="00646550" w:rsidRDefault="00CD253B" w:rsidP="00F63B2F">
      <w:pPr>
        <w:pStyle w:val="Beschriftung"/>
        <w:spacing w:after="60"/>
        <w:ind w:left="709" w:hanging="709"/>
        <w:rPr>
          <w:rFonts w:ascii="Arial" w:eastAsia="Times New Roman" w:hAnsi="Arial" w:cs="Arial"/>
          <w:b w:val="0"/>
          <w:bCs w:val="0"/>
          <w:noProof/>
          <w:sz w:val="24"/>
          <w:szCs w:val="24"/>
        </w:rPr>
      </w:pPr>
      <w:bookmarkStart w:id="757" w:name="_Ref122692401"/>
      <w:r>
        <w:rPr>
          <w:rFonts w:ascii="Arial" w:eastAsia="Times New Roman" w:hAnsi="Arial" w:cs="Arial"/>
          <w:b w:val="0"/>
          <w:bCs w:val="0"/>
          <w:noProof/>
          <w:sz w:val="24"/>
          <w:szCs w:val="24"/>
        </w:rPr>
        <w:t>642</w:t>
      </w:r>
      <w:bookmarkEnd w:id="757"/>
      <w:r w:rsidR="009B2939" w:rsidRPr="00646550">
        <w:rPr>
          <w:rFonts w:ascii="Arial" w:eastAsia="Times New Roman" w:hAnsi="Arial" w:cs="Arial"/>
          <w:b w:val="0"/>
          <w:bCs w:val="0"/>
          <w:noProof/>
          <w:sz w:val="24"/>
          <w:szCs w:val="24"/>
        </w:rPr>
        <w:t>.</w:t>
      </w:r>
      <w:r w:rsidR="009B2939" w:rsidRPr="00646550">
        <w:rPr>
          <w:rFonts w:ascii="Arial" w:eastAsia="Times New Roman" w:hAnsi="Arial" w:cs="Arial"/>
          <w:b w:val="0"/>
          <w:bCs w:val="0"/>
          <w:noProof/>
          <w:sz w:val="24"/>
          <w:szCs w:val="24"/>
        </w:rPr>
        <w:tab/>
        <w:t>Sennekamp J, Müller-Wening D, Amthor M, Baur X, Bergmann K-C, Costabel U, Kirsten D, Koschel D, Kroidl R, Liebetrau G, Nowak D, Schreiber J, Vogelmeier C. Empfehlungen zur Diagnostik der exogen-allergischen Alveolitis. 13. Tagung der Arbeitsgemeinschaft Exogen-Allergische Alveolitis der Deutschen Gesellschaft für Pneumologie und Beatmungsmedizin (DGP) und der Deutschen Gesellschaft für Allergologie und Klinische Immunologie (DGAKI). Allergologie 2006; 29(11): 431-438; doi:10.5414/ALP29431</w:t>
      </w:r>
    </w:p>
    <w:p w14:paraId="07869F1A" w14:textId="4D043084" w:rsidR="009B2939" w:rsidRPr="004213DC" w:rsidRDefault="00CD253B" w:rsidP="00F63B2F">
      <w:pPr>
        <w:pStyle w:val="Beschriftung"/>
        <w:spacing w:after="60"/>
        <w:ind w:left="709" w:hanging="709"/>
        <w:rPr>
          <w:rFonts w:ascii="Arial" w:eastAsia="Times New Roman" w:hAnsi="Arial" w:cs="Arial"/>
          <w:b w:val="0"/>
          <w:bCs w:val="0"/>
          <w:noProof/>
          <w:sz w:val="24"/>
          <w:szCs w:val="24"/>
        </w:rPr>
      </w:pPr>
      <w:bookmarkStart w:id="758" w:name="_Ref122692173"/>
      <w:r>
        <w:rPr>
          <w:rFonts w:ascii="Arial" w:eastAsia="Times New Roman" w:hAnsi="Arial" w:cs="Arial"/>
          <w:b w:val="0"/>
          <w:bCs w:val="0"/>
          <w:noProof/>
          <w:sz w:val="24"/>
          <w:szCs w:val="24"/>
        </w:rPr>
        <w:t>643</w:t>
      </w:r>
      <w:bookmarkEnd w:id="758"/>
      <w:r w:rsidR="009B2939" w:rsidRPr="004213DC">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ab/>
        <w:t>Sennekamp J. Exogen-allergische Alveolitis. In: Letzel St, Nowak D, Hrsg. Handbuch der Arbeitsmedizin</w:t>
      </w:r>
      <w:r w:rsidR="006541AA">
        <w:rPr>
          <w:rFonts w:ascii="Arial" w:eastAsia="Times New Roman" w:hAnsi="Arial" w:cs="Arial"/>
          <w:b w:val="0"/>
          <w:bCs w:val="0"/>
          <w:noProof/>
          <w:sz w:val="24"/>
          <w:szCs w:val="24"/>
        </w:rPr>
        <w:t xml:space="preserve">. </w:t>
      </w:r>
      <w:r w:rsidR="006541AA" w:rsidRPr="004213DC">
        <w:rPr>
          <w:rFonts w:ascii="Arial" w:eastAsia="Times New Roman" w:hAnsi="Arial" w:cs="Arial"/>
          <w:b w:val="0"/>
          <w:bCs w:val="0"/>
          <w:noProof/>
          <w:sz w:val="24"/>
          <w:szCs w:val="24"/>
        </w:rPr>
        <w:t>3. Erg. Lfg. 7/07</w:t>
      </w:r>
      <w:r w:rsidR="006541AA">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 xml:space="preserve"> ecomed MEDIZIN, Landsberg/Lech 2007; 1-60</w:t>
      </w:r>
    </w:p>
    <w:p w14:paraId="5292612A" w14:textId="24DC9BB3" w:rsidR="009B2939" w:rsidRPr="004213DC" w:rsidRDefault="00CD253B" w:rsidP="00F63B2F">
      <w:pPr>
        <w:pStyle w:val="Beschriftung"/>
        <w:spacing w:after="60"/>
        <w:ind w:left="709" w:hanging="709"/>
        <w:rPr>
          <w:rFonts w:ascii="Arial" w:eastAsia="Times New Roman" w:hAnsi="Arial" w:cs="Arial"/>
          <w:b w:val="0"/>
          <w:bCs w:val="0"/>
          <w:noProof/>
          <w:sz w:val="24"/>
          <w:szCs w:val="24"/>
        </w:rPr>
      </w:pPr>
      <w:bookmarkStart w:id="759" w:name="_Ref122692430"/>
      <w:r>
        <w:rPr>
          <w:rFonts w:ascii="Arial" w:eastAsia="Times New Roman" w:hAnsi="Arial" w:cs="Arial"/>
          <w:b w:val="0"/>
          <w:bCs w:val="0"/>
          <w:noProof/>
          <w:sz w:val="24"/>
          <w:szCs w:val="24"/>
        </w:rPr>
        <w:t>644</w:t>
      </w:r>
      <w:bookmarkEnd w:id="759"/>
      <w:r w:rsidR="009B2939" w:rsidRPr="004213DC">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ab/>
        <w:t xml:space="preserve">Sennekamp J, Müller-Wening D, Amthor M, Baur X, </w:t>
      </w:r>
      <w:r w:rsidR="001943F3">
        <w:rPr>
          <w:rFonts w:ascii="Arial" w:eastAsia="Times New Roman" w:hAnsi="Arial" w:cs="Arial"/>
          <w:b w:val="0"/>
          <w:bCs w:val="0"/>
          <w:noProof/>
          <w:sz w:val="24"/>
          <w:szCs w:val="24"/>
        </w:rPr>
        <w:t>Bergmann K-C</w:t>
      </w:r>
      <w:r w:rsidR="009B2939" w:rsidRPr="004213DC">
        <w:rPr>
          <w:rFonts w:ascii="Arial" w:eastAsia="Times New Roman" w:hAnsi="Arial" w:cs="Arial"/>
          <w:b w:val="0"/>
          <w:bCs w:val="0"/>
          <w:noProof/>
          <w:sz w:val="24"/>
          <w:szCs w:val="24"/>
        </w:rPr>
        <w:t>, Costabel U, Kirsten D, Koschel D, Kroidl R, Liebetrau G, Nowak D, Schreiber J, Vogelmeier C. Empfehlungen zur Diagnostik der exogen-allergischen Alveolitis. Arbeitsgemeinschaft Exogen-Allergische Alveolitis der Deutschen Gesellschaft für Pneumologie und Beatmungsmedizin e.V. (DGP) und der Deutschen Gesellschaft für Allergologie und Klinische Immunologie (DGAKI) Pneumologie 2007; 61(1): 52-56; doi: 10.1055/s-2006-944326</w:t>
      </w:r>
    </w:p>
    <w:p w14:paraId="1C77532E" w14:textId="01E8F745" w:rsidR="009B2939"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760" w:name="_Ref122512857"/>
      <w:r>
        <w:rPr>
          <w:rFonts w:ascii="Arial" w:eastAsia="Times New Roman" w:hAnsi="Arial" w:cs="Arial"/>
          <w:b w:val="0"/>
          <w:bCs w:val="0"/>
          <w:noProof/>
          <w:sz w:val="24"/>
          <w:szCs w:val="24"/>
        </w:rPr>
        <w:t>645</w:t>
      </w:r>
      <w:bookmarkEnd w:id="760"/>
      <w:r w:rsidR="009B2939" w:rsidRPr="00CB5667">
        <w:rPr>
          <w:rFonts w:ascii="Arial" w:eastAsia="Times New Roman" w:hAnsi="Arial" w:cs="Arial"/>
          <w:b w:val="0"/>
          <w:bCs w:val="0"/>
          <w:noProof/>
          <w:sz w:val="24"/>
          <w:szCs w:val="24"/>
        </w:rPr>
        <w:t>.</w:t>
      </w:r>
      <w:r w:rsidR="009B2939" w:rsidRPr="00CB5667">
        <w:rPr>
          <w:rFonts w:ascii="Arial" w:eastAsia="Times New Roman" w:hAnsi="Arial" w:cs="Arial"/>
          <w:b w:val="0"/>
          <w:bCs w:val="0"/>
          <w:noProof/>
          <w:sz w:val="24"/>
          <w:szCs w:val="24"/>
        </w:rPr>
        <w:tab/>
        <w:t>Sennekamp J. ODTS - Toxische Alveolitis organischer Stäube. In: Letzel St, Nowak D, Hrsg. Handbuch der Arbeitsmedizin</w:t>
      </w:r>
      <w:r w:rsidR="006541AA">
        <w:rPr>
          <w:rFonts w:ascii="Arial" w:eastAsia="Times New Roman" w:hAnsi="Arial" w:cs="Arial"/>
          <w:b w:val="0"/>
          <w:bCs w:val="0"/>
          <w:noProof/>
          <w:sz w:val="24"/>
          <w:szCs w:val="24"/>
        </w:rPr>
        <w:t xml:space="preserve">. </w:t>
      </w:r>
      <w:r w:rsidR="006541AA" w:rsidRPr="00CB5667">
        <w:rPr>
          <w:rFonts w:ascii="Arial" w:eastAsia="Times New Roman" w:hAnsi="Arial" w:cs="Arial"/>
          <w:b w:val="0"/>
          <w:bCs w:val="0"/>
          <w:noProof/>
          <w:sz w:val="24"/>
          <w:szCs w:val="24"/>
        </w:rPr>
        <w:t>9. Erg. Lfg. 10/08</w:t>
      </w:r>
      <w:r w:rsidR="009B2939" w:rsidRPr="00CB5667">
        <w:rPr>
          <w:rFonts w:ascii="Arial" w:eastAsia="Times New Roman" w:hAnsi="Arial" w:cs="Arial"/>
          <w:b w:val="0"/>
          <w:bCs w:val="0"/>
          <w:noProof/>
          <w:sz w:val="24"/>
          <w:szCs w:val="24"/>
        </w:rPr>
        <w:t>. ecomed MEDIZIN, Landsberg/Lech</w:t>
      </w:r>
      <w:r w:rsidR="006541AA">
        <w:rPr>
          <w:rFonts w:ascii="Arial" w:eastAsia="Times New Roman" w:hAnsi="Arial" w:cs="Arial"/>
          <w:b w:val="0"/>
          <w:bCs w:val="0"/>
          <w:noProof/>
          <w:sz w:val="24"/>
          <w:szCs w:val="24"/>
        </w:rPr>
        <w:t xml:space="preserve"> 2008,</w:t>
      </w:r>
      <w:r w:rsidR="009B2939" w:rsidRPr="00CB5667">
        <w:rPr>
          <w:rFonts w:ascii="Arial" w:eastAsia="Times New Roman" w:hAnsi="Arial" w:cs="Arial"/>
          <w:b w:val="0"/>
          <w:bCs w:val="0"/>
          <w:noProof/>
          <w:sz w:val="24"/>
          <w:szCs w:val="24"/>
        </w:rPr>
        <w:t xml:space="preserve"> 1-18</w:t>
      </w:r>
    </w:p>
    <w:p w14:paraId="10F0E985" w14:textId="7D62D7C0"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61" w:name="_Ref122692231"/>
      <w:r>
        <w:rPr>
          <w:rFonts w:ascii="Arial" w:eastAsia="Times New Roman" w:hAnsi="Arial" w:cs="Arial"/>
          <w:b w:val="0"/>
          <w:bCs w:val="0"/>
          <w:noProof/>
          <w:sz w:val="24"/>
          <w:szCs w:val="24"/>
        </w:rPr>
        <w:t>646</w:t>
      </w:r>
      <w:bookmarkEnd w:id="761"/>
      <w:r w:rsidR="009B2939" w:rsidRPr="004213DC">
        <w:rPr>
          <w:rFonts w:ascii="Arial" w:eastAsia="Times New Roman" w:hAnsi="Arial" w:cs="Arial"/>
          <w:b w:val="0"/>
          <w:bCs w:val="0"/>
          <w:noProof/>
          <w:sz w:val="24"/>
          <w:szCs w:val="24"/>
        </w:rPr>
        <w:t>.</w:t>
      </w:r>
      <w:r w:rsidR="009B2939" w:rsidRPr="004213DC">
        <w:rPr>
          <w:rFonts w:ascii="Arial" w:eastAsia="Times New Roman" w:hAnsi="Arial" w:cs="Arial"/>
          <w:b w:val="0"/>
          <w:bCs w:val="0"/>
          <w:noProof/>
          <w:sz w:val="24"/>
          <w:szCs w:val="24"/>
        </w:rPr>
        <w:tab/>
      </w:r>
      <w:r w:rsidR="009B2939" w:rsidRPr="00CB5667">
        <w:rPr>
          <w:rFonts w:ascii="Arial" w:eastAsia="Times New Roman" w:hAnsi="Arial" w:cs="Arial"/>
          <w:b w:val="0"/>
          <w:bCs w:val="0"/>
          <w:noProof/>
          <w:sz w:val="24"/>
          <w:szCs w:val="24"/>
        </w:rPr>
        <w:t xml:space="preserve">Sennekamp J. Der aktuelle Katalog der Antigene, Krankheitsbilder und Risikoberufe der exogen-allergischen Alveolitis. </w:t>
      </w:r>
      <w:r w:rsidR="009B2939" w:rsidRPr="00CB5667">
        <w:rPr>
          <w:rFonts w:ascii="Arial" w:eastAsia="Times New Roman" w:hAnsi="Arial" w:cs="Arial"/>
          <w:b w:val="0"/>
          <w:bCs w:val="0"/>
          <w:noProof/>
          <w:sz w:val="24"/>
          <w:szCs w:val="24"/>
          <w:lang w:val="en-US"/>
        </w:rPr>
        <w:t>Allergologie 2010; 33: 583-594; doi: 10.5414/ALP33583</w:t>
      </w:r>
    </w:p>
    <w:p w14:paraId="1E10E60B" w14:textId="00146A9A"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62" w:name="_Ref122524359"/>
      <w:r>
        <w:rPr>
          <w:rFonts w:ascii="Arial" w:eastAsia="Times New Roman" w:hAnsi="Arial" w:cs="Arial"/>
          <w:b w:val="0"/>
          <w:bCs w:val="0"/>
          <w:noProof/>
          <w:sz w:val="24"/>
          <w:szCs w:val="24"/>
          <w:lang w:val="en-US"/>
        </w:rPr>
        <w:t>647</w:t>
      </w:r>
      <w:bookmarkEnd w:id="76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Seo S, Han Y, Kim J, Choung JT, Kim BJ, Ahn K. Infrared camera-proven water-damaged homes are associated with the severity of atopic dermatitis in children. Ann Allergy Asthma Immunol 2014; 113(5): 549-555; doi: 10.1016/j.anai.2014.08.013</w:t>
      </w:r>
    </w:p>
    <w:p w14:paraId="0955EB86" w14:textId="4AFCBD4B"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63" w:name="_Ref122524360"/>
      <w:r>
        <w:rPr>
          <w:rFonts w:ascii="Arial" w:eastAsia="Times New Roman" w:hAnsi="Arial" w:cs="Arial"/>
          <w:b w:val="0"/>
          <w:bCs w:val="0"/>
          <w:noProof/>
          <w:sz w:val="24"/>
          <w:szCs w:val="24"/>
          <w:lang w:val="en-US"/>
        </w:rPr>
        <w:t>648</w:t>
      </w:r>
      <w:bookmarkEnd w:id="763"/>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Seo S, Kim D, Paul C, Yoo Y, Choung JT. Exploring Household-level Risk Factors for Self-reported Prevalence of Allergic Diseases Among Low-income Households in Seoul, Korea. Allergy Asthma Immunol Res 2014; 6(5): 421-427; doi: 10.4168/aair.2014.6.5.421</w:t>
      </w:r>
    </w:p>
    <w:p w14:paraId="403917A5" w14:textId="65CFE176"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64" w:name="_Ref122524361"/>
      <w:r>
        <w:rPr>
          <w:rFonts w:ascii="Arial" w:eastAsia="Times New Roman" w:hAnsi="Arial" w:cs="Arial"/>
          <w:b w:val="0"/>
          <w:bCs w:val="0"/>
          <w:noProof/>
          <w:sz w:val="24"/>
          <w:szCs w:val="24"/>
          <w:lang w:val="en-US"/>
        </w:rPr>
        <w:t>649</w:t>
      </w:r>
      <w:bookmarkEnd w:id="764"/>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Shabankarehfard E, Ostovar A, Farrokhi S, Naeimi B, Zaeri S, Nazmara S, Keshtkar M, Sadeghzadeh F, Dobaradaran S. Air- and Dust-Borne Fungi in Indoor and Outdoor Home of Allergic Patients in a Dust-Storm-Affected Area. Immunol Invest 2017; 46(6): 577-589; doi: 10.1080/08820139.2017.1322102</w:t>
      </w:r>
    </w:p>
    <w:p w14:paraId="694CF5F9" w14:textId="7086E4C8"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65" w:name="_Ref122524363"/>
      <w:r>
        <w:rPr>
          <w:rFonts w:ascii="Arial" w:eastAsia="Times New Roman" w:hAnsi="Arial" w:cs="Arial"/>
          <w:b w:val="0"/>
          <w:bCs w:val="0"/>
          <w:noProof/>
          <w:sz w:val="24"/>
          <w:szCs w:val="24"/>
          <w:lang w:val="en-US"/>
        </w:rPr>
        <w:t>650</w:t>
      </w:r>
      <w:bookmarkEnd w:id="765"/>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Sharpe RA, Thornton CR, Tyrrell J, Nikolaou V, Osborne NJ. Variable risk of atopic disease due to indoor fungal exposure in NHANES 2005-2006. Clin Exp Allergy 2015; 45(10): 1566-1578; doi: 10.1111/cea.12549</w:t>
      </w:r>
    </w:p>
    <w:p w14:paraId="32ACB9CC" w14:textId="01009D91" w:rsidR="00805E3D"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66" w:name="_Ref122683764"/>
      <w:r>
        <w:rPr>
          <w:rFonts w:ascii="Arial" w:eastAsia="Times New Roman" w:hAnsi="Arial" w:cs="Arial"/>
          <w:b w:val="0"/>
          <w:bCs w:val="0"/>
          <w:noProof/>
          <w:sz w:val="24"/>
          <w:szCs w:val="24"/>
          <w:lang w:val="en-US"/>
        </w:rPr>
        <w:t>651</w:t>
      </w:r>
      <w:bookmarkEnd w:id="766"/>
      <w:r w:rsidR="00805E3D" w:rsidRPr="00CB5667">
        <w:rPr>
          <w:rFonts w:ascii="Arial" w:eastAsia="Times New Roman" w:hAnsi="Arial" w:cs="Arial"/>
          <w:b w:val="0"/>
          <w:bCs w:val="0"/>
          <w:noProof/>
          <w:sz w:val="24"/>
          <w:szCs w:val="24"/>
          <w:lang w:val="en-US"/>
        </w:rPr>
        <w:t>.</w:t>
      </w:r>
      <w:r w:rsidR="00805E3D" w:rsidRPr="00CB5667">
        <w:rPr>
          <w:rFonts w:ascii="Arial" w:eastAsia="Times New Roman" w:hAnsi="Arial" w:cs="Arial"/>
          <w:b w:val="0"/>
          <w:bCs w:val="0"/>
          <w:noProof/>
          <w:sz w:val="24"/>
          <w:szCs w:val="24"/>
          <w:lang w:val="en-US"/>
        </w:rPr>
        <w:tab/>
        <w:t xml:space="preserve">Shelly WB, Florence R. Chronic urticaria due to mold hypersensitivity: A Study in Cross-Sensitization and Autoerythrocyte Sensitization. Arch Dermatol 1962; 83(4): 549-558; </w:t>
      </w:r>
      <w:r w:rsidR="006541AA">
        <w:rPr>
          <w:rFonts w:ascii="Arial" w:eastAsia="Times New Roman" w:hAnsi="Arial" w:cs="Arial"/>
          <w:b w:val="0"/>
          <w:bCs w:val="0"/>
          <w:noProof/>
          <w:sz w:val="24"/>
          <w:szCs w:val="24"/>
          <w:lang w:val="en-US"/>
        </w:rPr>
        <w:t>doi</w:t>
      </w:r>
      <w:r w:rsidR="00805E3D" w:rsidRPr="00CB5667">
        <w:rPr>
          <w:rFonts w:ascii="Arial" w:eastAsia="Times New Roman" w:hAnsi="Arial" w:cs="Arial"/>
          <w:b w:val="0"/>
          <w:bCs w:val="0"/>
          <w:noProof/>
          <w:sz w:val="24"/>
          <w:szCs w:val="24"/>
          <w:lang w:val="en-US"/>
        </w:rPr>
        <w:t>:10.1001/ARCHDERM.1961.01580100013002</w:t>
      </w:r>
    </w:p>
    <w:p w14:paraId="4C509646" w14:textId="454F4CB2" w:rsidR="00E941F4"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767" w:name="_Ref124325048"/>
      <w:r>
        <w:rPr>
          <w:rStyle w:val="Ohne"/>
          <w:rFonts w:ascii="Arial" w:eastAsia="Arial" w:hAnsi="Arial" w:cs="Arial"/>
          <w:b w:val="0"/>
          <w:noProof/>
          <w:sz w:val="24"/>
          <w:szCs w:val="24"/>
          <w:u w:color="000000"/>
          <w:lang w:val="en-US"/>
        </w:rPr>
        <w:t>652</w:t>
      </w:r>
      <w:bookmarkEnd w:id="767"/>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Shenassa ED, Daskalakis C, Liebhaber A, Braubach M, Brown M. Dampness and mold in the home and depression: an examination of mold-related illness and perceived control of one's home as possible depression pathways. Am J Public Health 2007; 97(10): 1893-1899; doi: 10.2105/AJPH.2006.093773</w:t>
      </w:r>
    </w:p>
    <w:p w14:paraId="3275EC8F" w14:textId="08669E79" w:rsidR="002858B2" w:rsidRPr="00FE49B4" w:rsidRDefault="00CD253B" w:rsidP="00F63B2F">
      <w:pPr>
        <w:pStyle w:val="Beschriftung"/>
        <w:spacing w:after="60"/>
        <w:ind w:left="709" w:hanging="709"/>
        <w:rPr>
          <w:rFonts w:ascii="Arial" w:hAnsi="Arial" w:cs="Arial"/>
          <w:b w:val="0"/>
          <w:sz w:val="24"/>
          <w:szCs w:val="24"/>
          <w:lang w:val="en-US"/>
        </w:rPr>
      </w:pPr>
      <w:bookmarkStart w:id="768" w:name="_Ref124329387"/>
      <w:r>
        <w:rPr>
          <w:rFonts w:ascii="Arial" w:hAnsi="Arial" w:cs="Arial"/>
          <w:b w:val="0"/>
          <w:noProof/>
          <w:sz w:val="24"/>
          <w:szCs w:val="24"/>
          <w:lang w:val="en-US"/>
        </w:rPr>
        <w:t>653</w:t>
      </w:r>
      <w:bookmarkEnd w:id="768"/>
      <w:r w:rsidR="002858B2" w:rsidRPr="00FE49B4">
        <w:rPr>
          <w:rFonts w:ascii="Arial" w:hAnsi="Arial" w:cs="Arial"/>
          <w:b w:val="0"/>
          <w:sz w:val="24"/>
          <w:szCs w:val="24"/>
          <w:lang w:val="en-US"/>
        </w:rPr>
        <w:t>.</w:t>
      </w:r>
      <w:r w:rsidR="002858B2" w:rsidRPr="00FE49B4">
        <w:rPr>
          <w:rFonts w:ascii="Arial" w:hAnsi="Arial" w:cs="Arial"/>
          <w:b w:val="0"/>
          <w:sz w:val="24"/>
          <w:szCs w:val="24"/>
          <w:lang w:val="en-US"/>
        </w:rPr>
        <w:tab/>
        <w:t>Shi C, Shan Q, Xia J, Wang L, Wang L, Qiu L, Xie Y, Lin N, Wang L. Incidence, risk factors and mortality of invasive pulmonary aspergillosis in patients with influenza: A systematic review and meta-analysis. Mycoses 2022; 65(2): 152-163; doi: 10.1111/myc.13410</w:t>
      </w:r>
    </w:p>
    <w:p w14:paraId="1B95127E" w14:textId="1FCEA5CB" w:rsidR="007517A5"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769" w:name="_Ref123746640"/>
      <w:r>
        <w:rPr>
          <w:rFonts w:ascii="Arial" w:eastAsia="Calibri" w:hAnsi="Arial" w:cs="Arial"/>
          <w:b w:val="0"/>
          <w:noProof/>
          <w:sz w:val="24"/>
          <w:szCs w:val="24"/>
          <w:u w:color="000000"/>
          <w:lang w:val="en-US"/>
        </w:rPr>
        <w:t>654</w:t>
      </w:r>
      <w:bookmarkEnd w:id="769"/>
      <w:r w:rsidR="007517A5" w:rsidRPr="006C4740">
        <w:rPr>
          <w:rFonts w:ascii="Arial" w:eastAsia="Calibri" w:hAnsi="Arial" w:cs="Arial"/>
          <w:b w:val="0"/>
          <w:sz w:val="24"/>
          <w:szCs w:val="24"/>
          <w:u w:color="000000"/>
          <w:lang w:val="en-US"/>
        </w:rPr>
        <w:t>.</w:t>
      </w:r>
      <w:r w:rsidR="007517A5" w:rsidRPr="006C4740">
        <w:rPr>
          <w:rFonts w:ascii="Arial" w:eastAsia="Calibri" w:hAnsi="Arial" w:cs="Arial"/>
          <w:b w:val="0"/>
          <w:sz w:val="24"/>
          <w:szCs w:val="24"/>
          <w:u w:color="000000"/>
          <w:lang w:val="en-US"/>
        </w:rPr>
        <w:tab/>
        <w:t>Shields LH. Disseminated cryptococcosis producing a sarcoid type reaction: the report of a case treated with amphotericin B. Arch Intern Med 1959; 104: 763-770; doi: 10.1001/archinte.1959.00270110083010</w:t>
      </w:r>
    </w:p>
    <w:p w14:paraId="0C4280E8" w14:textId="0A455027"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70" w:name="_Ref124158091"/>
      <w:r>
        <w:rPr>
          <w:rFonts w:ascii="Arial" w:eastAsia="Helvetica Neue" w:hAnsi="Arial" w:cs="Arial"/>
          <w:b w:val="0"/>
          <w:bCs w:val="0"/>
          <w:noProof/>
          <w:color w:val="000000"/>
          <w:sz w:val="24"/>
          <w:szCs w:val="24"/>
          <w:bdr w:val="nil"/>
          <w:lang w:val="da-DK" w:eastAsia="de-DE"/>
        </w:rPr>
        <w:t>655</w:t>
      </w:r>
      <w:bookmarkEnd w:id="770"/>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Shoemaker RC, House DE. A time-series study of sick building syndrome: chronic, biotoxin-associated illness from exposure to water-damaged buildings. Neurotoxicol Teratol 2005; 27(1): 29-46; doi: 10.1016/j.ntt.2004.07.005</w:t>
      </w:r>
    </w:p>
    <w:p w14:paraId="6E58071D" w14:textId="174F7209"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71" w:name="_Ref124158099"/>
      <w:r>
        <w:rPr>
          <w:rFonts w:ascii="Arial" w:eastAsia="Helvetica Neue" w:hAnsi="Arial" w:cs="Arial"/>
          <w:b w:val="0"/>
          <w:bCs w:val="0"/>
          <w:noProof/>
          <w:color w:val="000000"/>
          <w:sz w:val="24"/>
          <w:szCs w:val="24"/>
          <w:bdr w:val="nil"/>
          <w:lang w:val="da-DK" w:eastAsia="de-DE"/>
        </w:rPr>
        <w:t>656</w:t>
      </w:r>
      <w:bookmarkEnd w:id="771"/>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Shoemaker RC, House DE. Sick building syndrome (SBS) and exposure to water-damaged buildings: time series study, clinical trial and mechanisms. Neurotoxicol Teratol 2006; 28(5): 573-588; doi: 10.1016/j.ntt.2006.07.003</w:t>
      </w:r>
    </w:p>
    <w:p w14:paraId="488533EA" w14:textId="259EE7E1"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72" w:name="_Ref122524366"/>
      <w:r>
        <w:rPr>
          <w:rFonts w:ascii="Arial" w:eastAsia="Times New Roman" w:hAnsi="Arial" w:cs="Arial"/>
          <w:b w:val="0"/>
          <w:bCs w:val="0"/>
          <w:noProof/>
          <w:sz w:val="24"/>
          <w:szCs w:val="24"/>
          <w:lang w:val="en-US"/>
        </w:rPr>
        <w:t>657</w:t>
      </w:r>
      <w:bookmarkEnd w:id="77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Shorter C, Crane J, Pierse N, Barnes P, Kang J, Wickens K, Douwes J, Stanley T, Täubel M, Hyvärinen A, Howden-Chapman P; Wellington Region General Practitioner Research Network. Indoor visible mold and mold odor are associated with new-onset childhood wheeze in a dose-dependent manner. Indoor Air 2018; 28(1): 6-15; doi: 10.1111/ina.12413</w:t>
      </w:r>
    </w:p>
    <w:p w14:paraId="7F29554B" w14:textId="30156782" w:rsidR="00D73B89" w:rsidRPr="001C2908" w:rsidRDefault="00CD253B" w:rsidP="00F63B2F">
      <w:pPr>
        <w:pStyle w:val="Beschriftung"/>
        <w:spacing w:after="60"/>
        <w:ind w:left="709" w:hanging="709"/>
        <w:rPr>
          <w:rFonts w:ascii="Arial" w:hAnsi="Arial" w:cs="Arial"/>
          <w:b w:val="0"/>
          <w:bCs w:val="0"/>
          <w:sz w:val="24"/>
          <w:szCs w:val="24"/>
          <w:lang w:val="en-US"/>
        </w:rPr>
      </w:pPr>
      <w:bookmarkStart w:id="773" w:name="_Ref124371426"/>
      <w:r>
        <w:rPr>
          <w:rFonts w:ascii="Arial" w:hAnsi="Arial" w:cs="Arial"/>
          <w:b w:val="0"/>
          <w:bCs w:val="0"/>
          <w:noProof/>
          <w:sz w:val="24"/>
          <w:szCs w:val="24"/>
          <w:lang w:val="en-US"/>
        </w:rPr>
        <w:t>658</w:t>
      </w:r>
      <w:bookmarkEnd w:id="773"/>
      <w:r w:rsidR="005B08E7" w:rsidRPr="00B72B9E">
        <w:rPr>
          <w:rFonts w:ascii="Arial" w:hAnsi="Arial" w:cs="Arial"/>
          <w:b w:val="0"/>
          <w:bCs w:val="0"/>
          <w:sz w:val="24"/>
          <w:szCs w:val="24"/>
          <w:lang w:val="en-US"/>
        </w:rPr>
        <w:t>.</w:t>
      </w:r>
      <w:r w:rsidR="005B08E7" w:rsidRPr="00B72B9E">
        <w:rPr>
          <w:rFonts w:ascii="Arial" w:hAnsi="Arial" w:cs="Arial"/>
          <w:b w:val="0"/>
          <w:bCs w:val="0"/>
          <w:sz w:val="24"/>
          <w:szCs w:val="24"/>
          <w:lang w:val="en-US"/>
        </w:rPr>
        <w:tab/>
        <w:t xml:space="preserve">Siles RI, Hsieh FH. Allergy blood testing: A practical guide for </w:t>
      </w:r>
      <w:r w:rsidR="00F24723" w:rsidRPr="00B72B9E">
        <w:rPr>
          <w:rFonts w:ascii="Arial" w:hAnsi="Arial" w:cs="Arial"/>
          <w:b w:val="0"/>
          <w:bCs w:val="0"/>
          <w:sz w:val="24"/>
          <w:szCs w:val="24"/>
          <w:lang w:val="en-US"/>
        </w:rPr>
        <w:t>clinicians</w:t>
      </w:r>
      <w:r w:rsidR="005B08E7" w:rsidRPr="00B72B9E">
        <w:rPr>
          <w:rFonts w:ascii="Arial" w:hAnsi="Arial" w:cs="Arial"/>
          <w:b w:val="0"/>
          <w:bCs w:val="0"/>
          <w:sz w:val="24"/>
          <w:szCs w:val="24"/>
          <w:lang w:val="en-US"/>
        </w:rPr>
        <w:t xml:space="preserve">. </w:t>
      </w:r>
      <w:r w:rsidR="005B08E7" w:rsidRPr="001C2908">
        <w:rPr>
          <w:rFonts w:ascii="Arial" w:hAnsi="Arial" w:cs="Arial"/>
          <w:b w:val="0"/>
          <w:bCs w:val="0"/>
          <w:sz w:val="24"/>
          <w:szCs w:val="24"/>
          <w:lang w:val="en-US"/>
        </w:rPr>
        <w:t>Cleve Clin J Med 2011; 78(9): 585-592; doi: 10.3949/ccjm.78a.11023</w:t>
      </w:r>
    </w:p>
    <w:p w14:paraId="3B092C89" w14:textId="628CBE0D" w:rsidR="00A42667" w:rsidRPr="001620BA" w:rsidRDefault="00CD253B" w:rsidP="00F63B2F">
      <w:pPr>
        <w:pStyle w:val="Beschriftung"/>
        <w:spacing w:after="60"/>
        <w:ind w:left="709" w:hanging="709"/>
        <w:rPr>
          <w:rFonts w:ascii="Arial" w:hAnsi="Arial" w:cs="Arial"/>
          <w:b w:val="0"/>
          <w:bCs w:val="0"/>
          <w:sz w:val="24"/>
          <w:szCs w:val="24"/>
          <w:lang w:val="en-US"/>
        </w:rPr>
      </w:pPr>
      <w:bookmarkStart w:id="774" w:name="_Ref124322933"/>
      <w:r>
        <w:rPr>
          <w:rFonts w:ascii="Arial" w:hAnsi="Arial" w:cs="Arial"/>
          <w:b w:val="0"/>
          <w:bCs w:val="0"/>
          <w:noProof/>
          <w:sz w:val="24"/>
          <w:szCs w:val="24"/>
          <w:lang w:val="en-US"/>
        </w:rPr>
        <w:t>659</w:t>
      </w:r>
      <w:bookmarkEnd w:id="774"/>
      <w:r w:rsidR="00A42667" w:rsidRPr="00790865">
        <w:rPr>
          <w:rFonts w:ascii="Arial" w:hAnsi="Arial" w:cs="Arial"/>
          <w:b w:val="0"/>
          <w:bCs w:val="0"/>
          <w:sz w:val="24"/>
          <w:szCs w:val="24"/>
          <w:lang w:val="en-US"/>
        </w:rPr>
        <w:t>.</w:t>
      </w:r>
      <w:r w:rsidR="00A42667" w:rsidRPr="00790865">
        <w:rPr>
          <w:rFonts w:ascii="Arial" w:hAnsi="Arial" w:cs="Arial"/>
          <w:b w:val="0"/>
          <w:bCs w:val="0"/>
          <w:sz w:val="24"/>
          <w:szCs w:val="24"/>
          <w:lang w:val="en-US"/>
        </w:rPr>
        <w:tab/>
      </w:r>
      <w:r w:rsidR="00A42667" w:rsidRPr="00790865">
        <w:rPr>
          <w:rFonts w:ascii="Arial" w:hAnsi="Arial" w:cs="Arial"/>
          <w:b w:val="0"/>
          <w:sz w:val="24"/>
          <w:szCs w:val="24"/>
          <w:lang w:val="en-US"/>
        </w:rPr>
        <w:t xml:space="preserve">Simoni </w:t>
      </w:r>
      <w:r w:rsidR="00A42667" w:rsidRPr="00790865">
        <w:rPr>
          <w:rFonts w:ascii="Arial" w:hAnsi="Arial" w:cs="Arial"/>
          <w:b w:val="0"/>
          <w:bCs w:val="0"/>
          <w:sz w:val="24"/>
          <w:szCs w:val="24"/>
          <w:lang w:val="en-US"/>
        </w:rPr>
        <w:t>M</w:t>
      </w:r>
      <w:r w:rsidR="00A42667" w:rsidRPr="00790865">
        <w:rPr>
          <w:rFonts w:ascii="Arial" w:hAnsi="Arial" w:cs="Arial"/>
          <w:b w:val="0"/>
          <w:sz w:val="24"/>
          <w:szCs w:val="24"/>
          <w:lang w:val="en-US"/>
        </w:rPr>
        <w:t>, Lombardi</w:t>
      </w:r>
      <w:r w:rsidR="00A42667" w:rsidRPr="00790865">
        <w:rPr>
          <w:rFonts w:ascii="Arial" w:hAnsi="Arial" w:cs="Arial"/>
          <w:b w:val="0"/>
          <w:bCs w:val="0"/>
          <w:sz w:val="24"/>
          <w:szCs w:val="24"/>
          <w:lang w:val="en-US"/>
        </w:rPr>
        <w:t xml:space="preserve"> E,</w:t>
      </w:r>
      <w:r w:rsidR="00A42667" w:rsidRPr="00790865">
        <w:rPr>
          <w:rFonts w:ascii="Arial" w:hAnsi="Arial" w:cs="Arial"/>
          <w:b w:val="0"/>
          <w:sz w:val="24"/>
          <w:szCs w:val="24"/>
          <w:lang w:val="en-US"/>
        </w:rPr>
        <w:t xml:space="preserve"> Berti</w:t>
      </w:r>
      <w:r w:rsidR="00A42667" w:rsidRPr="00790865">
        <w:rPr>
          <w:rFonts w:ascii="Arial" w:hAnsi="Arial" w:cs="Arial"/>
          <w:b w:val="0"/>
          <w:bCs w:val="0"/>
          <w:sz w:val="24"/>
          <w:szCs w:val="24"/>
          <w:lang w:val="en-US"/>
        </w:rPr>
        <w:t xml:space="preserve"> G</w:t>
      </w:r>
      <w:r w:rsidR="00A42667" w:rsidRPr="00790865">
        <w:rPr>
          <w:rFonts w:ascii="Arial" w:hAnsi="Arial" w:cs="Arial"/>
          <w:b w:val="0"/>
          <w:sz w:val="24"/>
          <w:szCs w:val="24"/>
          <w:lang w:val="en-US"/>
        </w:rPr>
        <w:t>, Rusconi</w:t>
      </w:r>
      <w:r w:rsidR="00A42667" w:rsidRPr="00790865">
        <w:rPr>
          <w:rFonts w:ascii="Arial" w:hAnsi="Arial" w:cs="Arial"/>
          <w:b w:val="0"/>
          <w:bCs w:val="0"/>
          <w:sz w:val="24"/>
          <w:szCs w:val="24"/>
          <w:lang w:val="en-US"/>
        </w:rPr>
        <w:t xml:space="preserve"> F, </w:t>
      </w:r>
      <w:r w:rsidR="00A42667" w:rsidRPr="00790865">
        <w:rPr>
          <w:rFonts w:ascii="Arial" w:hAnsi="Arial" w:cs="Arial"/>
          <w:b w:val="0"/>
          <w:sz w:val="24"/>
          <w:szCs w:val="24"/>
          <w:lang w:val="en-US"/>
        </w:rPr>
        <w:t>La Grutta</w:t>
      </w:r>
      <w:r w:rsidR="00A42667" w:rsidRPr="00790865">
        <w:rPr>
          <w:rFonts w:ascii="Arial" w:hAnsi="Arial" w:cs="Arial"/>
          <w:b w:val="0"/>
          <w:bCs w:val="0"/>
          <w:sz w:val="24"/>
          <w:szCs w:val="24"/>
          <w:lang w:val="en-US"/>
        </w:rPr>
        <w:t xml:space="preserve"> S</w:t>
      </w:r>
      <w:r w:rsidR="00A42667" w:rsidRPr="00790865">
        <w:rPr>
          <w:rFonts w:ascii="Arial" w:hAnsi="Arial" w:cs="Arial"/>
          <w:b w:val="0"/>
          <w:sz w:val="24"/>
          <w:szCs w:val="24"/>
          <w:lang w:val="en-US"/>
        </w:rPr>
        <w:t>, Piffer</w:t>
      </w:r>
      <w:r w:rsidR="00A42667" w:rsidRPr="00790865">
        <w:rPr>
          <w:rFonts w:ascii="Arial" w:hAnsi="Arial" w:cs="Arial"/>
          <w:b w:val="0"/>
          <w:bCs w:val="0"/>
          <w:sz w:val="24"/>
          <w:szCs w:val="24"/>
          <w:lang w:val="en-US"/>
        </w:rPr>
        <w:t xml:space="preserve"> S</w:t>
      </w:r>
      <w:r w:rsidR="00A42667" w:rsidRPr="00790865">
        <w:rPr>
          <w:rFonts w:ascii="Arial" w:hAnsi="Arial" w:cs="Arial"/>
          <w:b w:val="0"/>
          <w:sz w:val="24"/>
          <w:szCs w:val="24"/>
          <w:lang w:val="en-US"/>
        </w:rPr>
        <w:t>, Petronio</w:t>
      </w:r>
      <w:r w:rsidR="00A42667" w:rsidRPr="00790865">
        <w:rPr>
          <w:rFonts w:ascii="Arial" w:hAnsi="Arial" w:cs="Arial"/>
          <w:b w:val="0"/>
          <w:bCs w:val="0"/>
          <w:sz w:val="24"/>
          <w:szCs w:val="24"/>
          <w:lang w:val="en-US"/>
        </w:rPr>
        <w:t xml:space="preserve"> MG</w:t>
      </w:r>
      <w:r w:rsidR="00A42667" w:rsidRPr="00790865">
        <w:rPr>
          <w:rFonts w:ascii="Arial" w:hAnsi="Arial" w:cs="Arial"/>
          <w:b w:val="0"/>
          <w:sz w:val="24"/>
          <w:szCs w:val="24"/>
          <w:lang w:val="en-US"/>
        </w:rPr>
        <w:t>, Galassi</w:t>
      </w:r>
      <w:r w:rsidR="00A42667" w:rsidRPr="00790865">
        <w:rPr>
          <w:rFonts w:ascii="Arial" w:hAnsi="Arial" w:cs="Arial"/>
          <w:b w:val="0"/>
          <w:bCs w:val="0"/>
          <w:sz w:val="24"/>
          <w:szCs w:val="24"/>
          <w:lang w:val="en-US"/>
        </w:rPr>
        <w:t xml:space="preserve"> C</w:t>
      </w:r>
      <w:r w:rsidR="00A42667" w:rsidRPr="00790865">
        <w:rPr>
          <w:rFonts w:ascii="Arial" w:hAnsi="Arial" w:cs="Arial"/>
          <w:b w:val="0"/>
          <w:sz w:val="24"/>
          <w:szCs w:val="24"/>
          <w:lang w:val="en-US"/>
        </w:rPr>
        <w:t>, Forastiere</w:t>
      </w:r>
      <w:r w:rsidR="00A42667" w:rsidRPr="00790865">
        <w:rPr>
          <w:rFonts w:ascii="Arial" w:hAnsi="Arial" w:cs="Arial"/>
          <w:b w:val="0"/>
          <w:bCs w:val="0"/>
          <w:sz w:val="24"/>
          <w:szCs w:val="24"/>
          <w:lang w:val="en-US"/>
        </w:rPr>
        <w:t xml:space="preserve"> F</w:t>
      </w:r>
      <w:r w:rsidR="00A42667" w:rsidRPr="00790865">
        <w:rPr>
          <w:rFonts w:ascii="Arial" w:hAnsi="Arial" w:cs="Arial"/>
          <w:b w:val="0"/>
          <w:sz w:val="24"/>
          <w:szCs w:val="24"/>
          <w:lang w:val="en-US"/>
        </w:rPr>
        <w:t>, Viegi</w:t>
      </w:r>
      <w:r w:rsidR="00A42667" w:rsidRPr="00790865">
        <w:rPr>
          <w:rFonts w:ascii="Arial" w:hAnsi="Arial" w:cs="Arial"/>
          <w:b w:val="0"/>
          <w:bCs w:val="0"/>
          <w:sz w:val="24"/>
          <w:szCs w:val="24"/>
          <w:lang w:val="en-US"/>
        </w:rPr>
        <w:t xml:space="preserve"> G,</w:t>
      </w:r>
      <w:r w:rsidR="00A42667" w:rsidRPr="00790865">
        <w:rPr>
          <w:rFonts w:ascii="Arial" w:hAnsi="Arial" w:cs="Arial"/>
          <w:b w:val="0"/>
          <w:sz w:val="24"/>
          <w:szCs w:val="24"/>
          <w:lang w:val="en-US"/>
        </w:rPr>
        <w:t xml:space="preserve"> SIDRIA-2 Collaborative Group</w:t>
      </w:r>
      <w:r w:rsidR="00A42667" w:rsidRPr="00790865">
        <w:rPr>
          <w:rFonts w:ascii="Arial" w:hAnsi="Arial" w:cs="Arial"/>
          <w:b w:val="0"/>
          <w:bCs w:val="0"/>
          <w:sz w:val="24"/>
          <w:szCs w:val="24"/>
          <w:lang w:val="en-US"/>
        </w:rPr>
        <w:t xml:space="preserve">. </w:t>
      </w:r>
      <w:r w:rsidR="00A42667" w:rsidRPr="00790865">
        <w:rPr>
          <w:rFonts w:ascii="Arial" w:hAnsi="Arial" w:cs="Arial"/>
          <w:b w:val="0"/>
          <w:sz w:val="24"/>
          <w:szCs w:val="24"/>
          <w:lang w:val="en-US"/>
        </w:rPr>
        <w:t>Mould/dampness exposure at home is associated with respiratory disorders in Italian children and adolescents: the SIDRIA-2 Study</w:t>
      </w:r>
      <w:r w:rsidR="00A42667" w:rsidRPr="00790865">
        <w:rPr>
          <w:rFonts w:ascii="Arial" w:hAnsi="Arial" w:cs="Arial"/>
          <w:b w:val="0"/>
          <w:bCs w:val="0"/>
          <w:sz w:val="24"/>
          <w:szCs w:val="24"/>
          <w:lang w:val="en-US"/>
        </w:rPr>
        <w:t xml:space="preserve">. </w:t>
      </w:r>
      <w:r w:rsidR="00A42667" w:rsidRPr="001620BA">
        <w:rPr>
          <w:rFonts w:ascii="Arial" w:hAnsi="Arial" w:cs="Arial"/>
          <w:b w:val="0"/>
          <w:sz w:val="24"/>
          <w:szCs w:val="24"/>
          <w:lang w:val="en-US"/>
        </w:rPr>
        <w:t>Occup Environ Med 2005;</w:t>
      </w:r>
      <w:r w:rsidR="00A42667" w:rsidRPr="001620BA">
        <w:rPr>
          <w:rFonts w:ascii="Arial" w:hAnsi="Arial" w:cs="Arial"/>
          <w:b w:val="0"/>
          <w:bCs w:val="0"/>
          <w:sz w:val="24"/>
          <w:szCs w:val="24"/>
          <w:lang w:val="en-US"/>
        </w:rPr>
        <w:t xml:space="preserve"> </w:t>
      </w:r>
      <w:r w:rsidR="00A42667" w:rsidRPr="001620BA">
        <w:rPr>
          <w:rFonts w:ascii="Arial" w:hAnsi="Arial" w:cs="Arial"/>
          <w:b w:val="0"/>
          <w:sz w:val="24"/>
          <w:szCs w:val="24"/>
          <w:lang w:val="en-US"/>
        </w:rPr>
        <w:t>62(9):</w:t>
      </w:r>
      <w:r w:rsidR="00A42667" w:rsidRPr="001620BA">
        <w:rPr>
          <w:rFonts w:ascii="Arial" w:hAnsi="Arial" w:cs="Arial"/>
          <w:b w:val="0"/>
          <w:bCs w:val="0"/>
          <w:sz w:val="24"/>
          <w:szCs w:val="24"/>
          <w:lang w:val="en-US"/>
        </w:rPr>
        <w:t xml:space="preserve"> </w:t>
      </w:r>
      <w:r w:rsidR="00A42667" w:rsidRPr="001620BA">
        <w:rPr>
          <w:rFonts w:ascii="Arial" w:hAnsi="Arial" w:cs="Arial"/>
          <w:b w:val="0"/>
          <w:sz w:val="24"/>
          <w:szCs w:val="24"/>
          <w:lang w:val="en-US"/>
        </w:rPr>
        <w:t>616-</w:t>
      </w:r>
      <w:r w:rsidR="00A42667" w:rsidRPr="001620BA">
        <w:rPr>
          <w:rFonts w:ascii="Arial" w:hAnsi="Arial" w:cs="Arial"/>
          <w:b w:val="0"/>
          <w:bCs w:val="0"/>
          <w:sz w:val="24"/>
          <w:szCs w:val="24"/>
          <w:lang w:val="en-US"/>
        </w:rPr>
        <w:t>6</w:t>
      </w:r>
      <w:r w:rsidR="00A42667" w:rsidRPr="001620BA">
        <w:rPr>
          <w:rFonts w:ascii="Arial" w:hAnsi="Arial" w:cs="Arial"/>
          <w:b w:val="0"/>
          <w:sz w:val="24"/>
          <w:szCs w:val="24"/>
          <w:lang w:val="en-US"/>
        </w:rPr>
        <w:t>22</w:t>
      </w:r>
      <w:r w:rsidR="00A42667" w:rsidRPr="001620BA">
        <w:rPr>
          <w:rFonts w:ascii="Arial" w:hAnsi="Arial" w:cs="Arial"/>
          <w:b w:val="0"/>
          <w:bCs w:val="0"/>
          <w:sz w:val="24"/>
          <w:szCs w:val="24"/>
          <w:lang w:val="en-US"/>
        </w:rPr>
        <w:t>;</w:t>
      </w:r>
      <w:r w:rsidR="00A42667" w:rsidRPr="001620BA">
        <w:rPr>
          <w:rFonts w:ascii="Arial" w:hAnsi="Arial" w:cs="Arial"/>
          <w:b w:val="0"/>
          <w:sz w:val="24"/>
          <w:szCs w:val="24"/>
          <w:lang w:val="en-US"/>
        </w:rPr>
        <w:t xml:space="preserve"> doi: 10.1136/oem.2004.018291</w:t>
      </w:r>
    </w:p>
    <w:p w14:paraId="39256569" w14:textId="5FF5566B"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75" w:name="_Ref122524368"/>
      <w:r>
        <w:rPr>
          <w:rFonts w:ascii="Arial" w:eastAsia="Times New Roman" w:hAnsi="Arial" w:cs="Arial"/>
          <w:b w:val="0"/>
          <w:bCs w:val="0"/>
          <w:noProof/>
          <w:sz w:val="24"/>
          <w:szCs w:val="24"/>
          <w:lang w:val="en-US"/>
        </w:rPr>
        <w:t>660</w:t>
      </w:r>
      <w:bookmarkEnd w:id="775"/>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Simon-Nobbe B(1), Denk U, Pöll V, Rid R, Breitenbach M. The spectrum of fungal allergy. Int Arch Allergy Immunol 2008; 145(1): 58-86; doi: 10.1159/000107578</w:t>
      </w:r>
    </w:p>
    <w:p w14:paraId="03E36DBC" w14:textId="02B05F69" w:rsidR="00E941F4" w:rsidRPr="00D73B89"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776" w:name="_Ref124324824"/>
      <w:r>
        <w:rPr>
          <w:rStyle w:val="Ohne"/>
          <w:rFonts w:ascii="Arial" w:eastAsia="Arial" w:hAnsi="Arial" w:cs="Arial"/>
          <w:b w:val="0"/>
          <w:noProof/>
          <w:sz w:val="24"/>
          <w:szCs w:val="24"/>
          <w:u w:color="000000"/>
          <w:lang w:val="en-US"/>
        </w:rPr>
        <w:t>661</w:t>
      </w:r>
      <w:bookmarkEnd w:id="776"/>
      <w:r w:rsidR="00E941F4" w:rsidRPr="00766FD8">
        <w:rPr>
          <w:rStyle w:val="Ohne"/>
          <w:rFonts w:ascii="Arial" w:eastAsia="Arial" w:hAnsi="Arial" w:cs="Arial"/>
          <w:b w:val="0"/>
          <w:sz w:val="24"/>
          <w:szCs w:val="24"/>
          <w:u w:color="000000"/>
          <w:lang w:val="en-US"/>
        </w:rPr>
        <w:t>.</w:t>
      </w:r>
      <w:r w:rsidR="00E941F4" w:rsidRPr="00766FD8">
        <w:rPr>
          <w:rStyle w:val="Ohne"/>
          <w:rFonts w:ascii="Arial" w:eastAsia="Arial" w:hAnsi="Arial" w:cs="Arial"/>
          <w:b w:val="0"/>
          <w:sz w:val="24"/>
          <w:szCs w:val="24"/>
          <w:u w:color="000000"/>
          <w:lang w:val="en-US"/>
        </w:rPr>
        <w:tab/>
        <w:t xml:space="preserve">Singer R. Chronic neurotoxicity from chronic mold exposure. 50th Annual Meeting of the Society of Toxicology, Washington 2011; </w:t>
      </w:r>
      <w:r w:rsidR="00E941F4" w:rsidRPr="00766FD8">
        <w:rPr>
          <w:rStyle w:val="Ohne"/>
          <w:rFonts w:ascii="Arial" w:eastAsia="Arial" w:hAnsi="Arial" w:cs="Arial"/>
          <w:b w:val="0"/>
          <w:sz w:val="24"/>
          <w:szCs w:val="24"/>
          <w:lang w:val="en-US"/>
        </w:rPr>
        <w:t>http://neurotox.blogspot.de/2011/03/chronic-neurotoxicity-from-chronic-mold.html</w:t>
      </w:r>
      <w:r w:rsidR="00D73B89" w:rsidRPr="00D73B89">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1A3408FF" w14:textId="1312B1EE" w:rsidR="00D1445A" w:rsidRPr="008E3A38" w:rsidRDefault="00CD253B" w:rsidP="00F63B2F">
      <w:pPr>
        <w:pStyle w:val="Beschriftung"/>
        <w:spacing w:after="60"/>
        <w:ind w:left="709" w:hanging="709"/>
        <w:rPr>
          <w:rFonts w:ascii="Arial" w:eastAsia="Times New Roman" w:hAnsi="Arial" w:cs="Arial"/>
          <w:b w:val="0"/>
          <w:bCs w:val="0"/>
          <w:noProof/>
          <w:sz w:val="24"/>
          <w:szCs w:val="24"/>
        </w:rPr>
      </w:pPr>
      <w:bookmarkStart w:id="777" w:name="_Ref122694839"/>
      <w:r>
        <w:rPr>
          <w:rFonts w:ascii="Arial" w:eastAsia="Times New Roman" w:hAnsi="Arial" w:cs="Arial"/>
          <w:b w:val="0"/>
          <w:bCs w:val="0"/>
          <w:noProof/>
          <w:sz w:val="24"/>
          <w:szCs w:val="24"/>
          <w:lang w:val="en-US"/>
        </w:rPr>
        <w:t>662</w:t>
      </w:r>
      <w:bookmarkEnd w:id="777"/>
      <w:r w:rsidR="00D1445A" w:rsidRPr="00CB5667">
        <w:rPr>
          <w:rFonts w:ascii="Arial" w:eastAsia="Times New Roman" w:hAnsi="Arial" w:cs="Arial"/>
          <w:b w:val="0"/>
          <w:bCs w:val="0"/>
          <w:noProof/>
          <w:sz w:val="24"/>
          <w:szCs w:val="24"/>
          <w:lang w:val="en-US"/>
        </w:rPr>
        <w:t>.</w:t>
      </w:r>
      <w:r w:rsidR="00D1445A" w:rsidRPr="00CB5667">
        <w:rPr>
          <w:rFonts w:ascii="Arial" w:eastAsia="Times New Roman" w:hAnsi="Arial" w:cs="Arial"/>
          <w:b w:val="0"/>
          <w:bCs w:val="0"/>
          <w:noProof/>
          <w:sz w:val="24"/>
          <w:szCs w:val="24"/>
          <w:lang w:val="en-US"/>
        </w:rPr>
        <w:tab/>
        <w:t xml:space="preserve">Singh BP, Banerjee B, Kurup VP. Aspergillus antigens associated with allergic bronchopulmonary aspergillosis. </w:t>
      </w:r>
      <w:r w:rsidR="00D1445A" w:rsidRPr="008E3A38">
        <w:rPr>
          <w:rFonts w:ascii="Arial" w:eastAsia="Times New Roman" w:hAnsi="Arial" w:cs="Arial"/>
          <w:b w:val="0"/>
          <w:bCs w:val="0"/>
          <w:noProof/>
          <w:sz w:val="24"/>
          <w:szCs w:val="24"/>
        </w:rPr>
        <w:t>Front Biosci 2003; 8: s102-109; doi: 10.2741/981</w:t>
      </w:r>
    </w:p>
    <w:p w14:paraId="02368FE2" w14:textId="5DB8D217" w:rsidR="00B063FD" w:rsidRPr="00B063FD"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78" w:name="_Ref124423040"/>
      <w:r>
        <w:rPr>
          <w:rFonts w:ascii="Arial" w:eastAsia="Times New Roman" w:hAnsi="Arial" w:cs="Arial"/>
          <w:b w:val="0"/>
          <w:bCs w:val="0"/>
          <w:noProof/>
          <w:sz w:val="24"/>
          <w:szCs w:val="24"/>
        </w:rPr>
        <w:t>663</w:t>
      </w:r>
      <w:bookmarkEnd w:id="778"/>
      <w:r w:rsidR="00B063FD" w:rsidRPr="008E3A38">
        <w:rPr>
          <w:rFonts w:ascii="Arial" w:eastAsia="Times New Roman" w:hAnsi="Arial" w:cs="Arial"/>
          <w:b w:val="0"/>
          <w:bCs w:val="0"/>
          <w:noProof/>
          <w:sz w:val="24"/>
          <w:szCs w:val="24"/>
        </w:rPr>
        <w:t>.</w:t>
      </w:r>
      <w:r w:rsidR="00B063FD" w:rsidRPr="008E3A38">
        <w:rPr>
          <w:rFonts w:ascii="Arial" w:eastAsia="Times New Roman" w:hAnsi="Arial" w:cs="Arial"/>
          <w:b w:val="0"/>
          <w:bCs w:val="0"/>
          <w:noProof/>
          <w:sz w:val="24"/>
          <w:szCs w:val="24"/>
        </w:rPr>
        <w:tab/>
        <w:t xml:space="preserve">Skevaki CL, Renz H. In-vitro-Allergiediagnostik. </w:t>
      </w:r>
      <w:r w:rsidR="00B063FD" w:rsidRPr="00B063FD">
        <w:rPr>
          <w:rFonts w:ascii="Arial" w:eastAsia="Times New Roman" w:hAnsi="Arial" w:cs="Arial"/>
          <w:b w:val="0"/>
          <w:bCs w:val="0"/>
          <w:noProof/>
          <w:sz w:val="24"/>
          <w:szCs w:val="24"/>
          <w:lang w:val="en-US"/>
        </w:rPr>
        <w:t>2014; Allergologie 37: 403-411; doi: 10.5414/ALX01687</w:t>
      </w:r>
    </w:p>
    <w:p w14:paraId="108FF3FE" w14:textId="25BA90E9" w:rsidR="005C3972" w:rsidRPr="00B63494" w:rsidRDefault="00CD253B" w:rsidP="00F63B2F">
      <w:pPr>
        <w:pStyle w:val="Beschriftung"/>
        <w:spacing w:after="60"/>
        <w:ind w:left="709" w:hanging="709"/>
        <w:rPr>
          <w:rStyle w:val="Ohne"/>
          <w:rFonts w:ascii="Arial" w:eastAsia="Calibri" w:hAnsi="Arial" w:cs="Arial"/>
          <w:b w:val="0"/>
          <w:bCs w:val="0"/>
          <w:sz w:val="24"/>
          <w:szCs w:val="24"/>
          <w:u w:color="000000"/>
          <w:lang w:val="da-DK"/>
        </w:rPr>
      </w:pPr>
      <w:bookmarkStart w:id="779" w:name="_Ref123574873"/>
      <w:r>
        <w:rPr>
          <w:rFonts w:ascii="Arial" w:eastAsia="Calibri" w:hAnsi="Arial" w:cs="Arial"/>
          <w:b w:val="0"/>
          <w:bCs w:val="0"/>
          <w:noProof/>
          <w:sz w:val="24"/>
          <w:szCs w:val="24"/>
          <w:u w:color="000000"/>
          <w:lang w:val="en-US"/>
        </w:rPr>
        <w:t>664</w:t>
      </w:r>
      <w:bookmarkEnd w:id="779"/>
      <w:r w:rsidR="005C3972" w:rsidRPr="00B063FD">
        <w:rPr>
          <w:rFonts w:ascii="Arial" w:eastAsia="Calibri" w:hAnsi="Arial" w:cs="Arial"/>
          <w:b w:val="0"/>
          <w:bCs w:val="0"/>
          <w:sz w:val="24"/>
          <w:szCs w:val="24"/>
          <w:u w:color="000000"/>
          <w:lang w:val="en-US"/>
        </w:rPr>
        <w:t>.</w:t>
      </w:r>
      <w:r w:rsidR="005C3972" w:rsidRPr="00B063FD">
        <w:rPr>
          <w:rFonts w:ascii="Arial" w:eastAsia="Calibri" w:hAnsi="Arial" w:cs="Arial"/>
          <w:b w:val="0"/>
          <w:bCs w:val="0"/>
          <w:sz w:val="24"/>
          <w:szCs w:val="24"/>
          <w:u w:color="000000"/>
          <w:lang w:val="en-US"/>
        </w:rPr>
        <w:tab/>
      </w:r>
      <w:r w:rsidR="005C3972" w:rsidRPr="00B63494">
        <w:rPr>
          <w:rStyle w:val="Ohne"/>
          <w:rFonts w:ascii="Arial" w:eastAsia="Calibri" w:hAnsi="Arial" w:cs="Arial"/>
          <w:b w:val="0"/>
          <w:bCs w:val="0"/>
          <w:sz w:val="24"/>
          <w:szCs w:val="24"/>
          <w:u w:color="000000"/>
          <w:lang w:val="da-DK"/>
        </w:rPr>
        <w:t>Smedbold HT, Ahlen C, Norbäck D, Hilt B. Sign of eye irritation in female hospital workers and the indoor environment. Indoor Air 2001; 11(4): 223-231; doi: 10.1034/j.1600-0668.2001.110403.x</w:t>
      </w:r>
    </w:p>
    <w:p w14:paraId="2EF6C0C4" w14:textId="0D765B85"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80" w:name="_Ref124158213"/>
      <w:r>
        <w:rPr>
          <w:rFonts w:ascii="Arial" w:eastAsia="Helvetica Neue" w:hAnsi="Arial" w:cs="Arial"/>
          <w:b w:val="0"/>
          <w:bCs w:val="0"/>
          <w:noProof/>
          <w:color w:val="000000"/>
          <w:sz w:val="24"/>
          <w:szCs w:val="24"/>
          <w:bdr w:val="nil"/>
          <w:lang w:val="da-DK" w:eastAsia="de-DE"/>
        </w:rPr>
        <w:t>665</w:t>
      </w:r>
      <w:bookmarkEnd w:id="780"/>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Smedje G, Wang J, Norbäck D, Nilsson H, Engvall K. SBS symptoms in relation to dampness and ventilation in inspected single-family houses in Sweden. Int Arch Occup Environ Health 2017; 90(7): 703-711; doi: 10.1007/s00420-017-1233-z</w:t>
      </w:r>
    </w:p>
    <w:p w14:paraId="08F0AF34" w14:textId="206896A3" w:rsidR="00370403" w:rsidRPr="001606B6" w:rsidRDefault="00CD253B" w:rsidP="00F63B2F">
      <w:pPr>
        <w:pStyle w:val="Beschriftung"/>
        <w:spacing w:after="60"/>
        <w:ind w:left="709" w:hanging="709"/>
        <w:rPr>
          <w:rStyle w:val="Hyperlink0"/>
          <w:rFonts w:ascii="Arial" w:eastAsia="Calibri" w:hAnsi="Arial" w:cs="Arial"/>
          <w:b w:val="0"/>
          <w:u w:color="000000"/>
          <w:lang w:val="en-US"/>
        </w:rPr>
      </w:pPr>
      <w:bookmarkStart w:id="781" w:name="_Ref127190885"/>
      <w:r>
        <w:rPr>
          <w:rStyle w:val="Hyperlink0"/>
          <w:rFonts w:ascii="Arial" w:eastAsia="Calibri" w:hAnsi="Arial" w:cs="Arial"/>
          <w:b w:val="0"/>
          <w:noProof/>
          <w:u w:color="000000"/>
          <w:lang w:val="en-US"/>
        </w:rPr>
        <w:t>666</w:t>
      </w:r>
      <w:bookmarkEnd w:id="781"/>
      <w:r w:rsidR="00370403" w:rsidRPr="001606B6">
        <w:rPr>
          <w:rStyle w:val="Hyperlink0"/>
          <w:rFonts w:ascii="Arial" w:eastAsia="Calibri" w:hAnsi="Arial" w:cs="Arial"/>
          <w:b w:val="0"/>
          <w:u w:color="000000"/>
          <w:lang w:val="en-US"/>
        </w:rPr>
        <w:t>.</w:t>
      </w:r>
      <w:r w:rsidR="00370403" w:rsidRPr="001606B6">
        <w:rPr>
          <w:rStyle w:val="Hyperlink0"/>
          <w:rFonts w:ascii="Arial" w:eastAsia="Calibri" w:hAnsi="Arial" w:cs="Arial"/>
          <w:b w:val="0"/>
          <w:u w:color="000000"/>
          <w:lang w:val="en-US"/>
        </w:rPr>
        <w:tab/>
        <w:t>Smith</w:t>
      </w:r>
      <w:r w:rsidR="00370403">
        <w:rPr>
          <w:rStyle w:val="Hyperlink0"/>
          <w:rFonts w:ascii="Arial" w:eastAsia="Calibri" w:hAnsi="Arial" w:cs="Arial"/>
          <w:b w:val="0"/>
          <w:u w:color="000000"/>
          <w:lang w:val="en-US"/>
        </w:rPr>
        <w:t xml:space="preserve"> L</w:t>
      </w:r>
      <w:r w:rsidR="00370403" w:rsidRPr="001606B6">
        <w:rPr>
          <w:rStyle w:val="Hyperlink0"/>
          <w:rFonts w:ascii="Arial" w:eastAsia="Calibri" w:hAnsi="Arial" w:cs="Arial"/>
          <w:b w:val="0"/>
          <w:u w:color="000000"/>
          <w:lang w:val="en-US"/>
        </w:rPr>
        <w:t>, Prendergast</w:t>
      </w:r>
      <w:r w:rsidR="00370403">
        <w:rPr>
          <w:rStyle w:val="Hyperlink0"/>
          <w:rFonts w:ascii="Arial" w:eastAsia="Calibri" w:hAnsi="Arial" w:cs="Arial"/>
          <w:b w:val="0"/>
          <w:u w:color="000000"/>
          <w:lang w:val="en-US"/>
        </w:rPr>
        <w:t xml:space="preserve"> AJ</w:t>
      </w:r>
      <w:r w:rsidR="00370403" w:rsidRPr="001606B6">
        <w:rPr>
          <w:rStyle w:val="Hyperlink0"/>
          <w:rFonts w:ascii="Arial" w:eastAsia="Calibri" w:hAnsi="Arial" w:cs="Arial"/>
          <w:b w:val="0"/>
          <w:u w:color="000000"/>
          <w:lang w:val="en-US"/>
        </w:rPr>
        <w:t>, Turner</w:t>
      </w:r>
      <w:r w:rsidR="00370403">
        <w:rPr>
          <w:rStyle w:val="Hyperlink0"/>
          <w:rFonts w:ascii="Arial" w:eastAsia="Calibri" w:hAnsi="Arial" w:cs="Arial"/>
          <w:b w:val="0"/>
          <w:u w:color="000000"/>
          <w:lang w:val="en-US"/>
        </w:rPr>
        <w:t xml:space="preserve"> PC</w:t>
      </w:r>
      <w:r w:rsidR="00370403" w:rsidRPr="001606B6">
        <w:rPr>
          <w:rStyle w:val="Hyperlink0"/>
          <w:rFonts w:ascii="Arial" w:eastAsia="Calibri" w:hAnsi="Arial" w:cs="Arial"/>
          <w:b w:val="0"/>
          <w:u w:color="000000"/>
          <w:lang w:val="en-US"/>
        </w:rPr>
        <w:t>, Mbuya</w:t>
      </w:r>
      <w:r w:rsidR="00370403">
        <w:rPr>
          <w:rStyle w:val="Hyperlink0"/>
          <w:rFonts w:ascii="Arial" w:eastAsia="Calibri" w:hAnsi="Arial" w:cs="Arial"/>
          <w:b w:val="0"/>
          <w:u w:color="000000"/>
          <w:lang w:val="en-US"/>
        </w:rPr>
        <w:t xml:space="preserve"> MNN</w:t>
      </w:r>
      <w:r w:rsidR="00370403" w:rsidRPr="001606B6">
        <w:rPr>
          <w:rStyle w:val="Hyperlink0"/>
          <w:rFonts w:ascii="Arial" w:eastAsia="Calibri" w:hAnsi="Arial" w:cs="Arial"/>
          <w:b w:val="0"/>
          <w:u w:color="000000"/>
          <w:lang w:val="en-US"/>
        </w:rPr>
        <w:t>, Mutasa</w:t>
      </w:r>
      <w:r w:rsidR="00370403">
        <w:rPr>
          <w:rStyle w:val="Hyperlink0"/>
          <w:rFonts w:ascii="Arial" w:eastAsia="Calibri" w:hAnsi="Arial" w:cs="Arial"/>
          <w:b w:val="0"/>
          <w:u w:color="000000"/>
          <w:lang w:val="en-US"/>
        </w:rPr>
        <w:t xml:space="preserve"> K</w:t>
      </w:r>
      <w:r w:rsidR="00370403" w:rsidRPr="001606B6">
        <w:rPr>
          <w:rStyle w:val="Hyperlink0"/>
          <w:rFonts w:ascii="Arial" w:eastAsia="Calibri" w:hAnsi="Arial" w:cs="Arial"/>
          <w:b w:val="0"/>
          <w:u w:color="000000"/>
          <w:lang w:val="en-US"/>
        </w:rPr>
        <w:t>, Kembo</w:t>
      </w:r>
      <w:r w:rsidR="00370403">
        <w:rPr>
          <w:rStyle w:val="Hyperlink0"/>
          <w:rFonts w:ascii="Arial" w:eastAsia="Calibri" w:hAnsi="Arial" w:cs="Arial"/>
          <w:b w:val="0"/>
          <w:u w:color="000000"/>
          <w:lang w:val="en-US"/>
        </w:rPr>
        <w:t xml:space="preserve"> G</w:t>
      </w:r>
      <w:r w:rsidR="00370403" w:rsidRPr="001606B6">
        <w:rPr>
          <w:rStyle w:val="Hyperlink0"/>
          <w:rFonts w:ascii="Arial" w:eastAsia="Calibri" w:hAnsi="Arial" w:cs="Arial"/>
          <w:b w:val="0"/>
          <w:u w:color="000000"/>
          <w:lang w:val="en-US"/>
        </w:rPr>
        <w:t>, Stoltzfus</w:t>
      </w:r>
      <w:r w:rsidR="00370403">
        <w:rPr>
          <w:rStyle w:val="Hyperlink0"/>
          <w:rFonts w:ascii="Arial" w:eastAsia="Calibri" w:hAnsi="Arial" w:cs="Arial"/>
          <w:b w:val="0"/>
          <w:u w:color="000000"/>
          <w:lang w:val="en-US"/>
        </w:rPr>
        <w:t xml:space="preserve"> RJ, </w:t>
      </w:r>
      <w:r w:rsidR="00370403" w:rsidRPr="001606B6">
        <w:rPr>
          <w:rStyle w:val="Hyperlink0"/>
          <w:rFonts w:ascii="Arial" w:eastAsia="Calibri" w:hAnsi="Arial" w:cs="Arial"/>
          <w:b w:val="0"/>
          <w:u w:color="000000"/>
          <w:lang w:val="en-US"/>
        </w:rPr>
        <w:t>Sanitation Hygiene Infant Nutrition Efficacy (SHINE) Trial Team. The Potential Role of Mycotoxins as a Contributor to Stunting in the</w:t>
      </w:r>
      <w:r w:rsidR="00370403">
        <w:rPr>
          <w:rStyle w:val="Hyperlink0"/>
          <w:rFonts w:ascii="Arial" w:eastAsia="Calibri" w:hAnsi="Arial" w:cs="Arial"/>
          <w:b w:val="0"/>
          <w:u w:color="000000"/>
          <w:lang w:val="en-US"/>
        </w:rPr>
        <w:t xml:space="preserve"> SHINE Trial</w:t>
      </w:r>
      <w:r w:rsidR="00370403" w:rsidRPr="001606B6">
        <w:rPr>
          <w:rStyle w:val="Hyperlink0"/>
          <w:rFonts w:ascii="Arial" w:eastAsia="Calibri" w:hAnsi="Arial" w:cs="Arial"/>
          <w:b w:val="0"/>
          <w:u w:color="000000"/>
          <w:lang w:val="en-US"/>
        </w:rPr>
        <w:t>. Clin Infect Dis 2015; 61 Suppl 7(Suppl 7): S733-S737; doi: 10.1093/cid/civ849</w:t>
      </w:r>
    </w:p>
    <w:p w14:paraId="4B4DEE1A" w14:textId="752BAA1F" w:rsidR="007B525E" w:rsidRPr="00EC4B59" w:rsidRDefault="00CD253B" w:rsidP="00F63B2F">
      <w:pPr>
        <w:pStyle w:val="Beschriftung"/>
        <w:spacing w:after="60"/>
        <w:ind w:left="709" w:hanging="709"/>
        <w:rPr>
          <w:rFonts w:ascii="Arial" w:hAnsi="Arial" w:cs="Arial"/>
          <w:b w:val="0"/>
          <w:bCs w:val="0"/>
          <w:sz w:val="24"/>
          <w:szCs w:val="24"/>
          <w:lang w:val="en-US"/>
        </w:rPr>
      </w:pPr>
      <w:bookmarkStart w:id="782" w:name="_Ref124158623"/>
      <w:r>
        <w:rPr>
          <w:rFonts w:ascii="Arial" w:eastAsia="Helvetica Neue" w:hAnsi="Arial" w:cs="Arial"/>
          <w:b w:val="0"/>
          <w:bCs w:val="0"/>
          <w:noProof/>
          <w:color w:val="000000"/>
          <w:sz w:val="24"/>
          <w:szCs w:val="24"/>
          <w:bdr w:val="nil"/>
          <w:lang w:val="da-DK" w:eastAsia="de-DE"/>
        </w:rPr>
        <w:t>667</w:t>
      </w:r>
      <w:bookmarkEnd w:id="782"/>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r>
      <w:r w:rsidR="007B525E" w:rsidRPr="0076771E">
        <w:rPr>
          <w:rFonts w:ascii="Arial" w:hAnsi="Arial" w:cs="Arial"/>
          <w:b w:val="0"/>
          <w:bCs w:val="0"/>
          <w:sz w:val="24"/>
          <w:szCs w:val="24"/>
          <w:lang w:val="da-DK"/>
        </w:rPr>
        <w:t>Somppi TL.Non-Thyroidal Illness Syndrome in Patients Exposed to Indoor Air Dampness Microbiota Treated Successfully with Triiodothyronine. Front Immunol 2017; 8: 919; doi: 10.3389/fimmu.2017.00919</w:t>
      </w:r>
    </w:p>
    <w:p w14:paraId="5E191946" w14:textId="158707C0" w:rsidR="00286745" w:rsidRPr="00A04BBA" w:rsidRDefault="00CD253B" w:rsidP="00F63B2F">
      <w:pPr>
        <w:pStyle w:val="Beschriftung"/>
        <w:spacing w:after="60"/>
        <w:ind w:left="709" w:hanging="709"/>
        <w:rPr>
          <w:rFonts w:ascii="Arial" w:eastAsia="Times New Roman" w:hAnsi="Arial" w:cs="Arial"/>
          <w:b w:val="0"/>
          <w:bCs w:val="0"/>
          <w:sz w:val="24"/>
          <w:szCs w:val="24"/>
          <w:lang w:eastAsia="de-DE"/>
        </w:rPr>
      </w:pPr>
      <w:bookmarkStart w:id="783" w:name="_Ref127270200"/>
      <w:r>
        <w:rPr>
          <w:rFonts w:ascii="Arial" w:eastAsia="Times New Roman" w:hAnsi="Arial" w:cs="Arial"/>
          <w:b w:val="0"/>
          <w:bCs w:val="0"/>
          <w:noProof/>
          <w:sz w:val="24"/>
          <w:szCs w:val="24"/>
          <w:lang w:val="en-US" w:eastAsia="de-DE"/>
        </w:rPr>
        <w:t>668</w:t>
      </w:r>
      <w:bookmarkEnd w:id="783"/>
      <w:r w:rsidR="00286745" w:rsidRPr="00A04BBA">
        <w:rPr>
          <w:rFonts w:ascii="Arial" w:eastAsia="Times New Roman" w:hAnsi="Arial" w:cs="Arial"/>
          <w:b w:val="0"/>
          <w:bCs w:val="0"/>
          <w:sz w:val="24"/>
          <w:szCs w:val="24"/>
          <w:lang w:val="en-US" w:eastAsia="de-DE"/>
        </w:rPr>
        <w:t>.</w:t>
      </w:r>
      <w:r w:rsidR="00286745" w:rsidRPr="00A04BBA">
        <w:rPr>
          <w:rFonts w:ascii="Arial" w:eastAsia="Times New Roman" w:hAnsi="Arial" w:cs="Arial"/>
          <w:b w:val="0"/>
          <w:bCs w:val="0"/>
          <w:sz w:val="24"/>
          <w:szCs w:val="24"/>
          <w:lang w:val="en-US" w:eastAsia="de-DE"/>
        </w:rPr>
        <w:tab/>
        <w:t xml:space="preserve">Sonnenberg P, Murray J, Glynn JR, Shearer S, Kambashi B, Godfrey-Faussett P. HIV-1 and recurrence, relapse, and reinfection of tuberculosis after cure: a cohort study in South African mineworkers. </w:t>
      </w:r>
      <w:r w:rsidR="00286745" w:rsidRPr="00A04BBA">
        <w:rPr>
          <w:rFonts w:ascii="Arial" w:eastAsia="Times New Roman" w:hAnsi="Arial" w:cs="Arial"/>
          <w:b w:val="0"/>
          <w:bCs w:val="0"/>
          <w:sz w:val="24"/>
          <w:szCs w:val="24"/>
          <w:lang w:eastAsia="de-DE"/>
        </w:rPr>
        <w:t>Lancet 2001; 358(9294):1687-1693; doi: 10.1016/S0140-6736(01)06712-5</w:t>
      </w:r>
    </w:p>
    <w:p w14:paraId="0BF0107D" w14:textId="778E0165" w:rsidR="0070634A" w:rsidRPr="009B5A75" w:rsidRDefault="00CD253B" w:rsidP="00F63B2F">
      <w:pPr>
        <w:pStyle w:val="Beschriftung"/>
        <w:spacing w:after="60"/>
        <w:ind w:left="709" w:hanging="709"/>
        <w:rPr>
          <w:rFonts w:ascii="Arial" w:hAnsi="Arial" w:cs="Arial"/>
          <w:b w:val="0"/>
          <w:bCs w:val="0"/>
          <w:sz w:val="24"/>
          <w:szCs w:val="24"/>
        </w:rPr>
      </w:pPr>
      <w:r>
        <w:rPr>
          <w:rFonts w:ascii="Arial" w:hAnsi="Arial" w:cs="Arial"/>
          <w:b w:val="0"/>
          <w:bCs w:val="0"/>
          <w:noProof/>
          <w:sz w:val="24"/>
          <w:szCs w:val="24"/>
        </w:rPr>
        <w:t>669</w:t>
      </w:r>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Sozialpolitik aktuell.de. Höhe von Kindergeld und Kinderfreibeträgen 1998 – 2023. https://www.sozialpolitik-aktuell.de/files/sozialpolitik-aktuell/_Politikfelder/Familienpolitik/Datensammlung/PDF-Dateien/tabVII14.pdf; </w:t>
      </w:r>
      <w:r w:rsidR="004C6339">
        <w:rPr>
          <w:rFonts w:ascii="Arial" w:hAnsi="Arial" w:cs="Arial"/>
          <w:b w:val="0"/>
          <w:bCs w:val="0"/>
          <w:sz w:val="24"/>
          <w:szCs w:val="24"/>
        </w:rPr>
        <w:t>zuletzt aufgerufen am 06.03.2023</w:t>
      </w:r>
    </w:p>
    <w:p w14:paraId="59B64E6B" w14:textId="56848575" w:rsidR="00B503C2" w:rsidRPr="003178C6"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84" w:name="_Ref122696632"/>
      <w:r>
        <w:rPr>
          <w:rFonts w:ascii="Arial" w:eastAsia="Times New Roman" w:hAnsi="Arial" w:cs="Arial"/>
          <w:b w:val="0"/>
          <w:bCs w:val="0"/>
          <w:noProof/>
          <w:sz w:val="24"/>
          <w:szCs w:val="24"/>
          <w:lang w:val="en-US"/>
        </w:rPr>
        <w:t>670</w:t>
      </w:r>
      <w:bookmarkEnd w:id="784"/>
      <w:r w:rsidR="00B503C2" w:rsidRPr="00CB5667">
        <w:rPr>
          <w:rFonts w:ascii="Arial" w:eastAsia="Times New Roman" w:hAnsi="Arial" w:cs="Arial"/>
          <w:b w:val="0"/>
          <w:bCs w:val="0"/>
          <w:noProof/>
          <w:sz w:val="24"/>
          <w:szCs w:val="24"/>
          <w:lang w:val="en-US"/>
        </w:rPr>
        <w:t>.</w:t>
      </w:r>
      <w:r w:rsidR="00B503C2" w:rsidRPr="00CB5667">
        <w:rPr>
          <w:rFonts w:ascii="Arial" w:eastAsia="Times New Roman" w:hAnsi="Arial" w:cs="Arial"/>
          <w:b w:val="0"/>
          <w:bCs w:val="0"/>
          <w:noProof/>
          <w:sz w:val="24"/>
          <w:szCs w:val="24"/>
          <w:lang w:val="en-US"/>
        </w:rPr>
        <w:tab/>
        <w:t xml:space="preserve">Sprute R, Salzer HJF, Seidel D. CPAnet: the challenges of gaining evidence-based knowledge in chronic pulmonary aspergillosis. </w:t>
      </w:r>
      <w:r w:rsidR="00B503C2" w:rsidRPr="003178C6">
        <w:rPr>
          <w:rFonts w:ascii="Arial" w:eastAsia="Times New Roman" w:hAnsi="Arial" w:cs="Arial"/>
          <w:b w:val="0"/>
          <w:bCs w:val="0"/>
          <w:noProof/>
          <w:sz w:val="24"/>
          <w:szCs w:val="24"/>
          <w:lang w:val="en-US"/>
        </w:rPr>
        <w:t>Eur Respir J 2022; 59(4): 2102879; doi: 10.1183/13993003.02879-2021</w:t>
      </w:r>
    </w:p>
    <w:p w14:paraId="73454B9C" w14:textId="388572E1" w:rsidR="003178C6" w:rsidRPr="003178C6" w:rsidRDefault="00CD253B" w:rsidP="00F63B2F">
      <w:pPr>
        <w:pStyle w:val="Beschriftung"/>
        <w:spacing w:after="60"/>
        <w:ind w:left="709" w:hanging="709"/>
        <w:rPr>
          <w:rFonts w:ascii="Arial" w:hAnsi="Arial" w:cs="Arial"/>
          <w:b w:val="0"/>
          <w:bCs w:val="0"/>
          <w:sz w:val="24"/>
          <w:szCs w:val="24"/>
        </w:rPr>
      </w:pPr>
      <w:bookmarkStart w:id="785" w:name="_Ref128410296"/>
      <w:r>
        <w:rPr>
          <w:rFonts w:ascii="Arial" w:eastAsia="Times New Roman" w:hAnsi="Arial" w:cs="Arial"/>
          <w:b w:val="0"/>
          <w:noProof/>
          <w:sz w:val="24"/>
          <w:szCs w:val="24"/>
          <w:lang w:val="da-DK" w:eastAsia="de-DE"/>
        </w:rPr>
        <w:t>671</w:t>
      </w:r>
      <w:bookmarkEnd w:id="785"/>
      <w:r w:rsidR="003178C6" w:rsidRPr="00253B4C">
        <w:rPr>
          <w:rFonts w:ascii="Arial" w:eastAsia="Times New Roman" w:hAnsi="Arial" w:cs="Arial"/>
          <w:b w:val="0"/>
          <w:sz w:val="24"/>
          <w:szCs w:val="24"/>
          <w:lang w:val="da-DK" w:eastAsia="de-DE"/>
        </w:rPr>
        <w:t>.</w:t>
      </w:r>
      <w:r w:rsidR="003178C6" w:rsidRPr="00253B4C">
        <w:rPr>
          <w:rFonts w:ascii="Arial" w:eastAsia="Times New Roman" w:hAnsi="Arial" w:cs="Arial"/>
          <w:b w:val="0"/>
          <w:sz w:val="24"/>
          <w:szCs w:val="24"/>
          <w:lang w:val="da-DK" w:eastAsia="de-DE"/>
        </w:rPr>
        <w:tab/>
      </w:r>
      <w:r w:rsidR="003178C6" w:rsidRPr="00253B4C">
        <w:rPr>
          <w:rFonts w:ascii="Arial" w:eastAsia="Times New Roman" w:hAnsi="Arial" w:cs="Arial"/>
          <w:b w:val="0"/>
          <w:sz w:val="24"/>
          <w:szCs w:val="24"/>
          <w:lang w:val="en-US" w:eastAsia="de-DE"/>
        </w:rPr>
        <w:t xml:space="preserve">Sridhar V, Rajagopalan N, Shivaprasad C, Patil M, Varghese J. Acute community acquired Aspergillus pneumonia in a presumed immunocompetent host. </w:t>
      </w:r>
      <w:r w:rsidR="003178C6" w:rsidRPr="003178C6">
        <w:rPr>
          <w:rFonts w:ascii="Arial" w:eastAsia="Times New Roman" w:hAnsi="Arial" w:cs="Arial"/>
          <w:b w:val="0"/>
          <w:sz w:val="24"/>
          <w:szCs w:val="24"/>
          <w:lang w:eastAsia="de-DE"/>
        </w:rPr>
        <w:t>BMJ Case Rep 2012; 2012: bcr0920114866; doi: 10.1136/bcr.09.2011.4866</w:t>
      </w:r>
    </w:p>
    <w:p w14:paraId="5CABAED3" w14:textId="2BCDECDA" w:rsidR="00286745" w:rsidRPr="00EC4B59" w:rsidRDefault="00CD253B" w:rsidP="00F63B2F">
      <w:pPr>
        <w:pStyle w:val="Beschriftung"/>
        <w:spacing w:after="60"/>
        <w:ind w:left="709" w:hanging="709"/>
        <w:rPr>
          <w:rFonts w:ascii="Arial" w:eastAsia="Times New Roman" w:hAnsi="Arial" w:cs="Arial"/>
          <w:b w:val="0"/>
          <w:bCs w:val="0"/>
          <w:sz w:val="24"/>
          <w:szCs w:val="24"/>
          <w:lang w:eastAsia="de-DE"/>
        </w:rPr>
      </w:pPr>
      <w:bookmarkStart w:id="786" w:name="_Ref127270318"/>
      <w:r>
        <w:rPr>
          <w:rFonts w:ascii="Arial" w:eastAsia="Times New Roman" w:hAnsi="Arial" w:cs="Arial"/>
          <w:b w:val="0"/>
          <w:bCs w:val="0"/>
          <w:noProof/>
          <w:sz w:val="24"/>
          <w:szCs w:val="24"/>
          <w:lang w:eastAsia="de-DE"/>
        </w:rPr>
        <w:t>672</w:t>
      </w:r>
      <w:bookmarkEnd w:id="786"/>
      <w:r w:rsidR="00286745" w:rsidRPr="00A04BBA">
        <w:rPr>
          <w:rFonts w:ascii="Arial" w:eastAsia="Times New Roman" w:hAnsi="Arial" w:cs="Arial"/>
          <w:b w:val="0"/>
          <w:bCs w:val="0"/>
          <w:sz w:val="24"/>
          <w:szCs w:val="24"/>
          <w:lang w:eastAsia="de-DE"/>
        </w:rPr>
        <w:t>.</w:t>
      </w:r>
      <w:r w:rsidR="00286745" w:rsidRPr="00A04BBA">
        <w:rPr>
          <w:rFonts w:ascii="Arial" w:eastAsia="Times New Roman" w:hAnsi="Arial" w:cs="Arial"/>
          <w:b w:val="0"/>
          <w:bCs w:val="0"/>
          <w:sz w:val="24"/>
          <w:szCs w:val="24"/>
          <w:lang w:eastAsia="de-DE"/>
        </w:rPr>
        <w:tab/>
        <w:t xml:space="preserve">Staib F, Abel T, Mishra SK, Muller JA. Aspergillus-fumigatus-Infektion der Lunge bei Mucoviscidose: Beitrag zur Diagnostik, Epidemiologie, Pathogenese und Prophylaxe. </w:t>
      </w:r>
      <w:r w:rsidR="00286745" w:rsidRPr="00EC4B59">
        <w:rPr>
          <w:rFonts w:ascii="Arial" w:eastAsia="Times New Roman" w:hAnsi="Arial" w:cs="Arial"/>
          <w:b w:val="0"/>
          <w:bCs w:val="0"/>
          <w:sz w:val="24"/>
          <w:szCs w:val="24"/>
          <w:lang w:eastAsia="de-DE"/>
        </w:rPr>
        <w:t>Dtsch Med Wochenschr 2008; 105(13): 442-445; doi: 10.1055/S-2008-1070684</w:t>
      </w:r>
    </w:p>
    <w:p w14:paraId="30F0E742" w14:textId="3FE8066A" w:rsidR="0070634A" w:rsidRPr="009B5A75" w:rsidRDefault="00CD253B" w:rsidP="00F63B2F">
      <w:pPr>
        <w:pStyle w:val="Beschriftung"/>
        <w:spacing w:after="60"/>
        <w:ind w:left="709" w:hanging="709"/>
        <w:rPr>
          <w:rFonts w:ascii="Arial" w:hAnsi="Arial" w:cs="Arial"/>
          <w:b w:val="0"/>
          <w:bCs w:val="0"/>
          <w:sz w:val="24"/>
          <w:szCs w:val="24"/>
        </w:rPr>
      </w:pPr>
      <w:bookmarkStart w:id="787" w:name="_Ref124411694"/>
      <w:r>
        <w:rPr>
          <w:rFonts w:ascii="Arial" w:hAnsi="Arial" w:cs="Arial"/>
          <w:b w:val="0"/>
          <w:bCs w:val="0"/>
          <w:noProof/>
          <w:sz w:val="24"/>
          <w:szCs w:val="24"/>
        </w:rPr>
        <w:t>673</w:t>
      </w:r>
      <w:bookmarkEnd w:id="787"/>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statista. Bruttoinlandsprodukt (BIP) je Einwohner nach Bundesländern im Jahr 2021. https://de.statista.com/statistik/daten/studie/73061/umfrage/bundeslaender-im-vergleich-bruttoinlandsprodukt/; </w:t>
      </w:r>
      <w:r w:rsidR="004C6339">
        <w:rPr>
          <w:rFonts w:ascii="Arial" w:hAnsi="Arial" w:cs="Arial"/>
          <w:b w:val="0"/>
          <w:bCs w:val="0"/>
          <w:sz w:val="24"/>
          <w:szCs w:val="24"/>
        </w:rPr>
        <w:t>zuletzt aufgerufen am 06.03.2023</w:t>
      </w:r>
    </w:p>
    <w:p w14:paraId="24E48EAB" w14:textId="60FC28A7" w:rsidR="0070634A" w:rsidRPr="004C0F3C" w:rsidRDefault="00CD253B" w:rsidP="00F63B2F">
      <w:pPr>
        <w:pStyle w:val="Beschriftung"/>
        <w:spacing w:after="60"/>
        <w:ind w:left="709" w:hanging="709"/>
        <w:rPr>
          <w:rFonts w:ascii="Arial" w:hAnsi="Arial" w:cs="Arial"/>
          <w:b w:val="0"/>
          <w:bCs w:val="0"/>
          <w:noProof/>
          <w:sz w:val="24"/>
          <w:szCs w:val="24"/>
        </w:rPr>
      </w:pPr>
      <w:bookmarkStart w:id="788" w:name="_Ref124412392"/>
      <w:r>
        <w:rPr>
          <w:rFonts w:ascii="Arial" w:hAnsi="Arial" w:cs="Arial"/>
          <w:b w:val="0"/>
          <w:bCs w:val="0"/>
          <w:noProof/>
          <w:sz w:val="24"/>
          <w:szCs w:val="24"/>
        </w:rPr>
        <w:t>674</w:t>
      </w:r>
      <w:bookmarkEnd w:id="788"/>
      <w:r w:rsidR="0070634A" w:rsidRPr="009B5A75">
        <w:rPr>
          <w:rFonts w:ascii="Arial" w:hAnsi="Arial" w:cs="Arial"/>
          <w:b w:val="0"/>
          <w:bCs w:val="0"/>
          <w:noProof/>
          <w:sz w:val="24"/>
          <w:szCs w:val="24"/>
        </w:rPr>
        <w:t>.</w:t>
      </w:r>
      <w:r w:rsidR="0070634A" w:rsidRPr="009B5A75">
        <w:rPr>
          <w:rFonts w:ascii="Arial" w:hAnsi="Arial" w:cs="Arial"/>
          <w:b w:val="0"/>
          <w:bCs w:val="0"/>
          <w:noProof/>
          <w:sz w:val="24"/>
          <w:szCs w:val="24"/>
        </w:rPr>
        <w:tab/>
      </w:r>
      <w:r w:rsidR="0070634A" w:rsidRPr="004C0F3C">
        <w:rPr>
          <w:rFonts w:ascii="Arial" w:hAnsi="Arial" w:cs="Arial"/>
          <w:b w:val="0"/>
          <w:bCs w:val="0"/>
          <w:noProof/>
          <w:sz w:val="24"/>
          <w:szCs w:val="24"/>
        </w:rPr>
        <w:t>Statistisches Bundesamt (destatis). Bauen und Wohnen. Mikrozensus - Zusatzerhebung 2010. Bestand und Struktur der Wohneinheiten Wohnsituation der Haushalte</w:t>
      </w:r>
      <w:r w:rsidR="0070634A">
        <w:rPr>
          <w:rFonts w:ascii="Arial" w:hAnsi="Arial" w:cs="Arial"/>
          <w:b w:val="0"/>
          <w:bCs w:val="0"/>
          <w:noProof/>
          <w:sz w:val="24"/>
          <w:szCs w:val="24"/>
        </w:rPr>
        <w:t>, 2012;</w:t>
      </w:r>
      <w:r w:rsidR="0070634A" w:rsidRPr="004C0F3C">
        <w:rPr>
          <w:rFonts w:ascii="Arial" w:hAnsi="Arial" w:cs="Arial"/>
          <w:b w:val="0"/>
          <w:bCs w:val="0"/>
          <w:noProof/>
          <w:sz w:val="24"/>
          <w:szCs w:val="24"/>
        </w:rPr>
        <w:t xml:space="preserve"> https://sozialberatungkiel.files.wordpress.com/2012/11/stabu-wohnsituation-haushalte-2010-mz-zusatz-fs5-h1.pdf; </w:t>
      </w:r>
      <w:r w:rsidR="004C6339">
        <w:rPr>
          <w:rFonts w:ascii="Arial" w:hAnsi="Arial" w:cs="Arial"/>
          <w:b w:val="0"/>
          <w:bCs w:val="0"/>
          <w:noProof/>
          <w:sz w:val="24"/>
          <w:szCs w:val="24"/>
        </w:rPr>
        <w:t>zuletzt aufgerufen am 06.03.2023</w:t>
      </w:r>
    </w:p>
    <w:p w14:paraId="6F41F8BB" w14:textId="3C5E9F60" w:rsidR="0070634A" w:rsidRPr="009B5A75" w:rsidRDefault="00CD253B" w:rsidP="00F63B2F">
      <w:pPr>
        <w:pStyle w:val="Beschriftung"/>
        <w:spacing w:after="60"/>
        <w:ind w:left="709" w:hanging="709"/>
        <w:rPr>
          <w:rFonts w:ascii="Arial" w:hAnsi="Arial" w:cs="Arial"/>
          <w:b w:val="0"/>
          <w:bCs w:val="0"/>
          <w:sz w:val="24"/>
          <w:szCs w:val="24"/>
        </w:rPr>
      </w:pPr>
      <w:bookmarkStart w:id="789" w:name="_Ref124412061"/>
      <w:r>
        <w:rPr>
          <w:rFonts w:ascii="Arial" w:hAnsi="Arial" w:cs="Arial"/>
          <w:b w:val="0"/>
          <w:bCs w:val="0"/>
          <w:noProof/>
          <w:sz w:val="24"/>
          <w:szCs w:val="24"/>
        </w:rPr>
        <w:t>675</w:t>
      </w:r>
      <w:bookmarkEnd w:id="789"/>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Statistisches Bundesamt (destatis). Presse. Armutsgefährdung in Bremen, Hessen und Nordrhein-Westfalen von 2009 bis 2019 am stärksten gestiegen, 2020. https://www.destatis.de/DE/Presse/Pressemitteilungen/2020/08/PD20_308_634.html; </w:t>
      </w:r>
      <w:r w:rsidR="004C6339">
        <w:rPr>
          <w:rFonts w:ascii="Arial" w:hAnsi="Arial" w:cs="Arial"/>
          <w:b w:val="0"/>
          <w:bCs w:val="0"/>
          <w:sz w:val="24"/>
          <w:szCs w:val="24"/>
        </w:rPr>
        <w:t>zuletzt aufgerufen am 06.03.2023</w:t>
      </w:r>
    </w:p>
    <w:p w14:paraId="50F00A21" w14:textId="5F09584C" w:rsidR="0070634A" w:rsidRPr="009B5A75" w:rsidRDefault="00CD253B" w:rsidP="00F63B2F">
      <w:pPr>
        <w:pStyle w:val="Beschriftung"/>
        <w:spacing w:after="60"/>
        <w:ind w:left="709" w:hanging="709"/>
        <w:rPr>
          <w:rFonts w:ascii="Arial" w:hAnsi="Arial" w:cs="Arial"/>
          <w:b w:val="0"/>
          <w:bCs w:val="0"/>
          <w:sz w:val="24"/>
          <w:szCs w:val="24"/>
        </w:rPr>
      </w:pPr>
      <w:bookmarkStart w:id="790" w:name="_Ref124412141"/>
      <w:r>
        <w:rPr>
          <w:rFonts w:ascii="Arial" w:hAnsi="Arial" w:cs="Arial"/>
          <w:b w:val="0"/>
          <w:bCs w:val="0"/>
          <w:noProof/>
          <w:sz w:val="24"/>
          <w:szCs w:val="24"/>
        </w:rPr>
        <w:t>676</w:t>
      </w:r>
      <w:bookmarkEnd w:id="790"/>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Statistisches Bundesamt (destatis). Presse. 2 Millionen Menschen in Deutschland konnten 2019 aus Geldmangel ihre Wohnung nicht angemessen heizen, 2021. https://www.destatis.de/DE/Presse/Pressemitteilungen/2021/02/PD21_066_639.html; </w:t>
      </w:r>
      <w:r w:rsidR="004C6339">
        <w:rPr>
          <w:rFonts w:ascii="Arial" w:hAnsi="Arial" w:cs="Arial"/>
          <w:b w:val="0"/>
          <w:bCs w:val="0"/>
          <w:sz w:val="24"/>
          <w:szCs w:val="24"/>
        </w:rPr>
        <w:t>zuletzt aufgerufen am 06.03.2023</w:t>
      </w:r>
    </w:p>
    <w:p w14:paraId="23C178EB" w14:textId="144780C1" w:rsidR="0070634A" w:rsidRPr="009B5A75" w:rsidRDefault="00CD253B" w:rsidP="00F63B2F">
      <w:pPr>
        <w:pStyle w:val="Beschriftung"/>
        <w:spacing w:after="60"/>
        <w:ind w:left="709" w:hanging="709"/>
        <w:rPr>
          <w:rFonts w:ascii="Arial" w:hAnsi="Arial" w:cs="Arial"/>
          <w:b w:val="0"/>
          <w:bCs w:val="0"/>
          <w:sz w:val="24"/>
          <w:szCs w:val="24"/>
        </w:rPr>
      </w:pPr>
      <w:bookmarkStart w:id="791" w:name="_Ref124411678"/>
      <w:r>
        <w:rPr>
          <w:rFonts w:ascii="Arial" w:hAnsi="Arial" w:cs="Arial"/>
          <w:b w:val="0"/>
          <w:bCs w:val="0"/>
          <w:noProof/>
          <w:sz w:val="24"/>
          <w:szCs w:val="24"/>
        </w:rPr>
        <w:t>677</w:t>
      </w:r>
      <w:bookmarkEnd w:id="791"/>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Statistisches Bundesamt (destatis). Verbraucherpreisindizes für Deutschland – Jahresbericht 2021. https://www.destatis.de/DE/Themen/Wirtschaft/Preise/Verbraucherpreisindex/Publikationen/_publikationen-verbraucherpreisindex.html;jsessionid=16CA58D32352426707F2514FD8C613A5.live732?nn=214056#_f639b3ked; </w:t>
      </w:r>
      <w:r w:rsidR="004C6339">
        <w:rPr>
          <w:rFonts w:ascii="Arial" w:hAnsi="Arial" w:cs="Arial"/>
          <w:b w:val="0"/>
          <w:bCs w:val="0"/>
          <w:sz w:val="24"/>
          <w:szCs w:val="24"/>
        </w:rPr>
        <w:t>zuletzt aufgerufen am 06.03.2023</w:t>
      </w:r>
    </w:p>
    <w:p w14:paraId="50489C8C" w14:textId="2E114DD8" w:rsidR="0070634A" w:rsidRPr="009B5A75" w:rsidRDefault="00CD253B" w:rsidP="00F63B2F">
      <w:pPr>
        <w:pStyle w:val="Beschriftung"/>
        <w:spacing w:after="60"/>
        <w:ind w:left="709" w:hanging="709"/>
        <w:rPr>
          <w:rFonts w:ascii="Arial" w:hAnsi="Arial" w:cs="Arial"/>
          <w:b w:val="0"/>
          <w:bCs w:val="0"/>
          <w:sz w:val="24"/>
          <w:szCs w:val="24"/>
        </w:rPr>
      </w:pPr>
      <w:bookmarkStart w:id="792" w:name="_Ref124411657"/>
      <w:r>
        <w:rPr>
          <w:rFonts w:ascii="Arial" w:hAnsi="Arial" w:cs="Arial"/>
          <w:b w:val="0"/>
          <w:bCs w:val="0"/>
          <w:noProof/>
          <w:sz w:val="24"/>
          <w:szCs w:val="24"/>
        </w:rPr>
        <w:t>678</w:t>
      </w:r>
      <w:bookmarkEnd w:id="792"/>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Statistisches Bundesamt (destatis). Wohnen. Belastungen durch Wohnumfeld und Unterkunft, 2021. https://www.destatis.de/DE/Themen/Gesellschaft-Umwelt/Wohnen/Tabellen/belastung-wohnsituation-silc.html; </w:t>
      </w:r>
      <w:r w:rsidR="004C6339">
        <w:rPr>
          <w:rFonts w:ascii="Arial" w:hAnsi="Arial" w:cs="Arial"/>
          <w:b w:val="0"/>
          <w:bCs w:val="0"/>
          <w:sz w:val="24"/>
          <w:szCs w:val="24"/>
        </w:rPr>
        <w:t>zuletzt aufgerufen am 06.03.2023</w:t>
      </w:r>
    </w:p>
    <w:p w14:paraId="0CAA8426" w14:textId="4912C03D" w:rsidR="0070634A" w:rsidRPr="009B5A75" w:rsidRDefault="00CD253B" w:rsidP="00F63B2F">
      <w:pPr>
        <w:pStyle w:val="Beschriftung"/>
        <w:spacing w:after="60"/>
        <w:ind w:left="709" w:hanging="709"/>
        <w:rPr>
          <w:rFonts w:ascii="Arial" w:hAnsi="Arial" w:cs="Arial"/>
          <w:b w:val="0"/>
          <w:bCs w:val="0"/>
          <w:sz w:val="24"/>
          <w:szCs w:val="24"/>
        </w:rPr>
      </w:pPr>
      <w:bookmarkStart w:id="793" w:name="_Ref124412129"/>
      <w:r>
        <w:rPr>
          <w:rFonts w:ascii="Arial" w:hAnsi="Arial" w:cs="Arial"/>
          <w:b w:val="0"/>
          <w:bCs w:val="0"/>
          <w:noProof/>
          <w:sz w:val="24"/>
          <w:szCs w:val="24"/>
        </w:rPr>
        <w:t>679</w:t>
      </w:r>
      <w:bookmarkEnd w:id="793"/>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Statistisches Bundesamt (destatis). Wohnen. Wohnkosten: Knapp 13 % der Bevölkerung fühlen sich belastet, 2023. https://www.destatis.de/DE/Themen/Gesellschaft-Umwelt/Wohnen/eu-silc-armut.html; </w:t>
      </w:r>
      <w:r w:rsidR="004C6339">
        <w:rPr>
          <w:rFonts w:ascii="Arial" w:hAnsi="Arial" w:cs="Arial"/>
          <w:b w:val="0"/>
          <w:bCs w:val="0"/>
          <w:sz w:val="24"/>
          <w:szCs w:val="24"/>
        </w:rPr>
        <w:t>zuletzt aufgerufen am 06.03.2023</w:t>
      </w:r>
    </w:p>
    <w:p w14:paraId="4D305E2F" w14:textId="3BA31B2F" w:rsidR="00595F40" w:rsidRPr="0066654C" w:rsidRDefault="00CD253B" w:rsidP="00F63B2F">
      <w:pPr>
        <w:pStyle w:val="Beschriftung"/>
        <w:spacing w:after="60"/>
        <w:ind w:left="709" w:hanging="709"/>
        <w:rPr>
          <w:rFonts w:ascii="Arial" w:eastAsia="Times New Roman" w:hAnsi="Arial" w:cs="Arial"/>
          <w:b w:val="0"/>
          <w:sz w:val="24"/>
          <w:szCs w:val="24"/>
          <w:lang w:eastAsia="de-DE"/>
        </w:rPr>
      </w:pPr>
      <w:bookmarkStart w:id="794" w:name="_Ref127273690"/>
      <w:r>
        <w:rPr>
          <w:rFonts w:ascii="Arial" w:eastAsia="Times New Roman" w:hAnsi="Arial" w:cs="Arial"/>
          <w:b w:val="0"/>
          <w:noProof/>
          <w:sz w:val="24"/>
          <w:szCs w:val="24"/>
          <w:lang w:eastAsia="de-DE"/>
        </w:rPr>
        <w:t>680</w:t>
      </w:r>
      <w:bookmarkEnd w:id="794"/>
      <w:r w:rsidR="00595F40" w:rsidRPr="0066654C">
        <w:rPr>
          <w:rFonts w:ascii="Arial" w:eastAsia="Times New Roman" w:hAnsi="Arial" w:cs="Arial"/>
          <w:b w:val="0"/>
          <w:sz w:val="24"/>
          <w:szCs w:val="24"/>
          <w:lang w:eastAsia="de-DE"/>
        </w:rPr>
        <w:t>.</w:t>
      </w:r>
      <w:r w:rsidR="00595F40" w:rsidRPr="0066654C">
        <w:rPr>
          <w:rFonts w:ascii="Arial" w:eastAsia="Times New Roman" w:hAnsi="Arial" w:cs="Arial"/>
          <w:b w:val="0"/>
          <w:sz w:val="24"/>
          <w:szCs w:val="24"/>
          <w:lang w:eastAsia="de-DE"/>
        </w:rPr>
        <w:tab/>
      </w:r>
      <w:r w:rsidR="00595F40" w:rsidRPr="0066654C">
        <w:rPr>
          <w:rFonts w:ascii="Arial" w:eastAsia="Times New Roman" w:hAnsi="Arial" w:cs="Arial"/>
          <w:b w:val="0"/>
          <w:noProof/>
          <w:sz w:val="24"/>
          <w:szCs w:val="24"/>
          <w:lang w:eastAsia="de-DE"/>
        </w:rPr>
        <w:t>Steiß JO. Asthma bronchiale und Schimmelpilzbelastung im Kindes- und Jugendalter. In: Wiesmüller GA, Heinzow B, Herr CEW, Hrsg. Gesundheitsrisiko Schimmelpilze im Innenraum. ecomed Medizin, Heidelberg, München, Landsberg, Frechen, Hamburg 2013, 146-155</w:t>
      </w:r>
    </w:p>
    <w:p w14:paraId="39423673" w14:textId="1F8214A5" w:rsidR="00882309"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795" w:name="_Ref122695616"/>
      <w:r>
        <w:rPr>
          <w:rFonts w:ascii="Arial" w:eastAsia="Times New Roman" w:hAnsi="Arial" w:cs="Arial"/>
          <w:b w:val="0"/>
          <w:bCs w:val="0"/>
          <w:noProof/>
          <w:sz w:val="24"/>
          <w:szCs w:val="24"/>
        </w:rPr>
        <w:t>681</w:t>
      </w:r>
      <w:bookmarkEnd w:id="795"/>
      <w:r w:rsidR="00882309" w:rsidRPr="00CB5667">
        <w:rPr>
          <w:rFonts w:ascii="Arial" w:eastAsia="Times New Roman" w:hAnsi="Arial" w:cs="Arial"/>
          <w:b w:val="0"/>
          <w:bCs w:val="0"/>
          <w:noProof/>
          <w:sz w:val="24"/>
          <w:szCs w:val="24"/>
        </w:rPr>
        <w:t>.</w:t>
      </w:r>
      <w:r w:rsidR="00882309" w:rsidRPr="00CB5667">
        <w:rPr>
          <w:rFonts w:ascii="Arial" w:eastAsia="Times New Roman" w:hAnsi="Arial" w:cs="Arial"/>
          <w:b w:val="0"/>
          <w:bCs w:val="0"/>
          <w:noProof/>
          <w:sz w:val="24"/>
          <w:szCs w:val="24"/>
        </w:rPr>
        <w:tab/>
        <w:t>Steiß JO, Lindemann H. Allergische bronchopulmonale Aspergillose bei zystischer Fibrose. Allergologie 2013; 36(6): 275-281; doi: 10.5414/ALX01594</w:t>
      </w:r>
    </w:p>
    <w:p w14:paraId="3BFF8003" w14:textId="63BF0BA5" w:rsidR="00374FA4" w:rsidRPr="00AA704B" w:rsidRDefault="00CD253B" w:rsidP="00F63B2F">
      <w:pPr>
        <w:pStyle w:val="Beschriftung"/>
        <w:spacing w:after="60"/>
        <w:ind w:left="709" w:hanging="709"/>
        <w:rPr>
          <w:rFonts w:ascii="Arial" w:eastAsia="Times New Roman" w:hAnsi="Arial" w:cs="Arial"/>
          <w:b w:val="0"/>
          <w:bCs w:val="0"/>
          <w:noProof/>
          <w:sz w:val="24"/>
          <w:szCs w:val="24"/>
          <w:lang w:val="en-US"/>
        </w:rPr>
      </w:pPr>
      <w:bookmarkStart w:id="796" w:name="_Ref122620321"/>
      <w:r>
        <w:rPr>
          <w:rFonts w:ascii="Arial" w:eastAsia="Times New Roman" w:hAnsi="Arial" w:cs="Arial"/>
          <w:b w:val="0"/>
          <w:bCs w:val="0"/>
          <w:noProof/>
          <w:sz w:val="24"/>
          <w:szCs w:val="24"/>
        </w:rPr>
        <w:t>682</w:t>
      </w:r>
      <w:bookmarkEnd w:id="796"/>
      <w:r w:rsidR="00374FA4" w:rsidRPr="00CB5667">
        <w:rPr>
          <w:rFonts w:ascii="Arial" w:eastAsia="Times New Roman" w:hAnsi="Arial" w:cs="Arial"/>
          <w:b w:val="0"/>
          <w:bCs w:val="0"/>
          <w:noProof/>
          <w:sz w:val="24"/>
          <w:szCs w:val="24"/>
        </w:rPr>
        <w:t>.</w:t>
      </w:r>
      <w:r w:rsidR="00374FA4" w:rsidRPr="00CB5667">
        <w:rPr>
          <w:rFonts w:ascii="Arial" w:eastAsia="Times New Roman" w:hAnsi="Arial" w:cs="Arial"/>
          <w:b w:val="0"/>
          <w:bCs w:val="0"/>
          <w:noProof/>
          <w:sz w:val="24"/>
          <w:szCs w:val="24"/>
        </w:rPr>
        <w:tab/>
        <w:t xml:space="preserve">Steiß JO, Lindemann H, Brosig B, Zimmer KP. Wichtige Aspekte bei der Betreuung chronisch kranker Kinder und Jugendlicher am Beispiel des Asthma bronchiale. </w:t>
      </w:r>
      <w:r w:rsidR="00374FA4" w:rsidRPr="00AA704B">
        <w:rPr>
          <w:rFonts w:ascii="Arial" w:eastAsia="Times New Roman" w:hAnsi="Arial" w:cs="Arial"/>
          <w:b w:val="0"/>
          <w:bCs w:val="0"/>
          <w:noProof/>
          <w:sz w:val="24"/>
          <w:szCs w:val="24"/>
          <w:lang w:val="en-US"/>
        </w:rPr>
        <w:t>Dtsch Med Wochenschr 2013; 138(50): 2613-2618; doi: 10.1055/s-0033-1349640</w:t>
      </w:r>
    </w:p>
    <w:p w14:paraId="1220C3A2" w14:textId="5F428FDB" w:rsidR="005239FE"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797" w:name="_Ref123746558"/>
      <w:r>
        <w:rPr>
          <w:rFonts w:ascii="Arial" w:eastAsia="Calibri" w:hAnsi="Arial" w:cs="Arial"/>
          <w:b w:val="0"/>
          <w:noProof/>
          <w:sz w:val="24"/>
          <w:szCs w:val="24"/>
          <w:u w:color="000000"/>
          <w:lang w:val="en-US"/>
        </w:rPr>
        <w:t>683</w:t>
      </w:r>
      <w:bookmarkEnd w:id="797"/>
      <w:r w:rsidR="005239FE" w:rsidRPr="006C4740">
        <w:rPr>
          <w:rFonts w:ascii="Arial" w:eastAsia="Calibri" w:hAnsi="Arial" w:cs="Arial"/>
          <w:b w:val="0"/>
          <w:sz w:val="24"/>
          <w:szCs w:val="24"/>
          <w:u w:color="000000"/>
          <w:lang w:val="en-US"/>
        </w:rPr>
        <w:t>.</w:t>
      </w:r>
      <w:r w:rsidR="005239FE" w:rsidRPr="006C4740">
        <w:rPr>
          <w:rFonts w:ascii="Arial" w:eastAsia="Calibri" w:hAnsi="Arial" w:cs="Arial"/>
          <w:b w:val="0"/>
          <w:sz w:val="24"/>
          <w:szCs w:val="24"/>
          <w:u w:color="000000"/>
          <w:lang w:val="en-US"/>
        </w:rPr>
        <w:tab/>
        <w:t>Stopinšek S, Ihan A, Salobir B, Terčelj M, Simčič S. Fungal cell wall agents and bacterial lipopolysaccharide in organic dust as possible risk factors for pulmonary sarcoidosis. J Occup Med Toxicol. 2016;</w:t>
      </w:r>
      <w:r w:rsidR="006541AA">
        <w:rPr>
          <w:rFonts w:ascii="Arial" w:eastAsia="Calibri" w:hAnsi="Arial" w:cs="Arial"/>
          <w:b w:val="0"/>
          <w:sz w:val="24"/>
          <w:szCs w:val="24"/>
          <w:u w:color="000000"/>
          <w:lang w:val="en-US"/>
        </w:rPr>
        <w:t xml:space="preserve"> </w:t>
      </w:r>
      <w:r w:rsidR="005239FE" w:rsidRPr="006C4740">
        <w:rPr>
          <w:rFonts w:ascii="Arial" w:eastAsia="Calibri" w:hAnsi="Arial" w:cs="Arial"/>
          <w:b w:val="0"/>
          <w:sz w:val="24"/>
          <w:szCs w:val="24"/>
          <w:u w:color="000000"/>
          <w:lang w:val="en-US"/>
        </w:rPr>
        <w:t>11:</w:t>
      </w:r>
      <w:r w:rsidR="006541AA">
        <w:rPr>
          <w:rFonts w:ascii="Arial" w:eastAsia="Calibri" w:hAnsi="Arial" w:cs="Arial"/>
          <w:b w:val="0"/>
          <w:sz w:val="24"/>
          <w:szCs w:val="24"/>
          <w:u w:color="000000"/>
          <w:lang w:val="en-US"/>
        </w:rPr>
        <w:t xml:space="preserve"> </w:t>
      </w:r>
      <w:r w:rsidR="005239FE" w:rsidRPr="006C4740">
        <w:rPr>
          <w:rFonts w:ascii="Arial" w:eastAsia="Calibri" w:hAnsi="Arial" w:cs="Arial"/>
          <w:b w:val="0"/>
          <w:sz w:val="24"/>
          <w:szCs w:val="24"/>
          <w:u w:color="000000"/>
          <w:lang w:val="en-US"/>
        </w:rPr>
        <w:t>46</w:t>
      </w:r>
      <w:r w:rsidR="006541AA">
        <w:rPr>
          <w:rFonts w:ascii="Arial" w:eastAsia="Calibri" w:hAnsi="Arial" w:cs="Arial"/>
          <w:b w:val="0"/>
          <w:sz w:val="24"/>
          <w:szCs w:val="24"/>
          <w:u w:color="000000"/>
          <w:lang w:val="en-US"/>
        </w:rPr>
        <w:t>;</w:t>
      </w:r>
      <w:r w:rsidR="005239FE" w:rsidRPr="006C4740">
        <w:rPr>
          <w:rFonts w:ascii="Arial" w:eastAsia="Calibri" w:hAnsi="Arial" w:cs="Arial"/>
          <w:b w:val="0"/>
          <w:sz w:val="24"/>
          <w:szCs w:val="24"/>
          <w:u w:color="000000"/>
          <w:lang w:val="en-US"/>
        </w:rPr>
        <w:t xml:space="preserve"> doi: 10.1186/s12995-016-0135-4</w:t>
      </w:r>
    </w:p>
    <w:p w14:paraId="7F8252CB" w14:textId="15E68583" w:rsidR="005C3972" w:rsidRPr="008E3A38"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798" w:name="_Ref123574995"/>
      <w:r>
        <w:rPr>
          <w:rFonts w:ascii="Arial" w:eastAsia="Calibri" w:hAnsi="Arial" w:cs="Arial"/>
          <w:b w:val="0"/>
          <w:bCs w:val="0"/>
          <w:noProof/>
          <w:sz w:val="24"/>
          <w:szCs w:val="24"/>
          <w:u w:color="000000"/>
          <w:lang w:val="en-US"/>
        </w:rPr>
        <w:t>684</w:t>
      </w:r>
      <w:bookmarkEnd w:id="798"/>
      <w:r w:rsidR="005C3972" w:rsidRPr="00354AC1">
        <w:rPr>
          <w:rFonts w:ascii="Arial" w:eastAsia="Calibri" w:hAnsi="Arial" w:cs="Arial"/>
          <w:b w:val="0"/>
          <w:bCs w:val="0"/>
          <w:sz w:val="24"/>
          <w:szCs w:val="24"/>
          <w:u w:color="000000"/>
          <w:lang w:val="en-US"/>
        </w:rPr>
        <w:t>.</w:t>
      </w:r>
      <w:r w:rsidR="005C3972" w:rsidRPr="00354AC1">
        <w:rPr>
          <w:rFonts w:ascii="Arial" w:eastAsia="Calibri" w:hAnsi="Arial" w:cs="Arial"/>
          <w:b w:val="0"/>
          <w:bCs w:val="0"/>
          <w:sz w:val="24"/>
          <w:szCs w:val="24"/>
          <w:u w:color="000000"/>
          <w:lang w:val="en-US"/>
        </w:rPr>
        <w:tab/>
        <w:t xml:space="preserve">Storey E, Dangman KH, Schenck P. DeBernardo RL, Yang CS, Bracker A, Hodgson MJ. </w:t>
      </w:r>
      <w:r w:rsidR="005C3972" w:rsidRPr="00B63494">
        <w:rPr>
          <w:rFonts w:ascii="Arial" w:eastAsia="Calibri" w:hAnsi="Arial" w:cs="Arial"/>
          <w:b w:val="0"/>
          <w:bCs w:val="0"/>
          <w:sz w:val="24"/>
          <w:szCs w:val="24"/>
          <w:u w:color="000000"/>
          <w:lang w:val="en-US"/>
        </w:rPr>
        <w:t>Guidance for Clinicians on the Recognition and Management of Health Effects Related to Mold Exposure and Moisture Indoors. University of Connecticut Health Center Division of Occupational and Environmental Medicine, Center for Indoor Environments and Health Farmington, CT, 2004; https://health.uconn.edu/occupational-environmental/wp-content/uploads/sites/25/2015/12/mold_guide.pdf</w:t>
      </w:r>
      <w:r w:rsidR="008E3A38" w:rsidRPr="008E3A38">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1E8547E5" w14:textId="586061D7" w:rsidR="00A42667"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799" w:name="_Ref124158253"/>
      <w:r>
        <w:rPr>
          <w:rFonts w:ascii="Arial" w:eastAsia="Helvetica Neue" w:hAnsi="Arial" w:cs="Arial"/>
          <w:b w:val="0"/>
          <w:bCs w:val="0"/>
          <w:noProof/>
          <w:color w:val="000000"/>
          <w:sz w:val="24"/>
          <w:szCs w:val="24"/>
          <w:bdr w:val="nil"/>
          <w:lang w:val="da-DK" w:eastAsia="de-DE"/>
        </w:rPr>
        <w:t>685</w:t>
      </w:r>
      <w:bookmarkEnd w:id="799"/>
      <w:r w:rsidR="00A42667" w:rsidRPr="0076771E">
        <w:rPr>
          <w:rFonts w:ascii="Arial" w:eastAsia="Helvetica Neue" w:hAnsi="Arial" w:cs="Arial"/>
          <w:b w:val="0"/>
          <w:bCs w:val="0"/>
          <w:color w:val="000000"/>
          <w:sz w:val="24"/>
          <w:szCs w:val="24"/>
          <w:bdr w:val="nil"/>
          <w:lang w:val="da-DK" w:eastAsia="de-DE"/>
        </w:rPr>
        <w:t>.</w:t>
      </w:r>
      <w:r w:rsidR="00A42667" w:rsidRPr="0076771E">
        <w:rPr>
          <w:rFonts w:ascii="Arial" w:eastAsia="Helvetica Neue" w:hAnsi="Arial" w:cs="Arial"/>
          <w:b w:val="0"/>
          <w:bCs w:val="0"/>
          <w:color w:val="000000"/>
          <w:sz w:val="24"/>
          <w:szCs w:val="24"/>
          <w:bdr w:val="nil"/>
          <w:lang w:val="da-DK" w:eastAsia="de-DE"/>
        </w:rPr>
        <w:tab/>
        <w:t>Straus DC, Cooley JD, Wong WC, Jumper CA. Studies on the role of fungi in Sick Building Syndrome. Arch Environ Health 2003; 58(8): 475-478; doi: 10.3200/AEOH.58.8.475-478</w:t>
      </w:r>
    </w:p>
    <w:p w14:paraId="4F5370E3" w14:textId="7D0EFC0A"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00" w:name="_Ref124337975"/>
      <w:r>
        <w:rPr>
          <w:rFonts w:ascii="Arial" w:eastAsia="Helvetica Neue" w:hAnsi="Arial" w:cs="Arial"/>
          <w:b w:val="0"/>
          <w:bCs w:val="0"/>
          <w:noProof/>
          <w:color w:val="000000"/>
          <w:sz w:val="24"/>
          <w:szCs w:val="24"/>
          <w:bdr w:val="nil"/>
          <w:lang w:val="da-DK" w:eastAsia="de-DE"/>
        </w:rPr>
        <w:t>686</w:t>
      </w:r>
      <w:bookmarkEnd w:id="800"/>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Straus DC. Molds, mycotoxins, and sick building syndrome. Toxicol Ind Health 2009; 25(9-10): 617-635; doi: 10.1177/0748233709348287</w:t>
      </w:r>
    </w:p>
    <w:p w14:paraId="4F1E95B9" w14:textId="3E3F8EAE"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01" w:name="_Ref124158245"/>
      <w:r>
        <w:rPr>
          <w:rFonts w:ascii="Arial" w:eastAsia="Helvetica Neue" w:hAnsi="Arial" w:cs="Arial"/>
          <w:b w:val="0"/>
          <w:bCs w:val="0"/>
          <w:noProof/>
          <w:color w:val="000000"/>
          <w:sz w:val="24"/>
          <w:szCs w:val="24"/>
          <w:bdr w:val="nil"/>
          <w:lang w:val="da-DK" w:eastAsia="de-DE"/>
        </w:rPr>
        <w:t>687</w:t>
      </w:r>
      <w:bookmarkEnd w:id="801"/>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Straus DC. The possible role of fungal contamination in sick building syndrome. Front Biosci (Elite Ed) 2011; 3(2): 562-580; doi: 10.2741/e270</w:t>
      </w:r>
    </w:p>
    <w:p w14:paraId="41758646" w14:textId="1B7EA5A6" w:rsidR="00D61C37" w:rsidRPr="00A27024" w:rsidRDefault="00CD253B" w:rsidP="00F63B2F">
      <w:pPr>
        <w:pStyle w:val="Beschriftung"/>
        <w:spacing w:after="60"/>
        <w:ind w:left="709" w:hanging="709"/>
        <w:rPr>
          <w:rFonts w:ascii="Arial" w:hAnsi="Arial" w:cs="Arial"/>
          <w:b w:val="0"/>
          <w:bCs w:val="0"/>
          <w:sz w:val="24"/>
          <w:szCs w:val="24"/>
          <w:lang w:val="en-US"/>
        </w:rPr>
      </w:pPr>
      <w:bookmarkStart w:id="802" w:name="_Ref124404365"/>
      <w:r>
        <w:rPr>
          <w:rFonts w:ascii="Arial" w:eastAsia="Calibri" w:hAnsi="Arial" w:cs="Arial"/>
          <w:b w:val="0"/>
          <w:bCs w:val="0"/>
          <w:noProof/>
          <w:sz w:val="24"/>
          <w:szCs w:val="24"/>
          <w:u w:color="000000"/>
          <w:lang w:val="en-US"/>
        </w:rPr>
        <w:t>688</w:t>
      </w:r>
      <w:bookmarkEnd w:id="802"/>
      <w:r w:rsidR="00D61C37" w:rsidRPr="00A27024">
        <w:rPr>
          <w:rFonts w:ascii="Arial" w:eastAsia="Calibri" w:hAnsi="Arial" w:cs="Arial"/>
          <w:b w:val="0"/>
          <w:bCs w:val="0"/>
          <w:sz w:val="24"/>
          <w:szCs w:val="24"/>
          <w:u w:color="000000"/>
          <w:lang w:val="en-US"/>
        </w:rPr>
        <w:t>.</w:t>
      </w:r>
      <w:r w:rsidR="00D61C37" w:rsidRPr="00A27024">
        <w:rPr>
          <w:rFonts w:ascii="Arial" w:eastAsia="Calibri" w:hAnsi="Arial" w:cs="Arial"/>
          <w:b w:val="0"/>
          <w:bCs w:val="0"/>
          <w:sz w:val="24"/>
          <w:szCs w:val="24"/>
          <w:u w:color="000000"/>
          <w:lang w:val="en-US"/>
        </w:rPr>
        <w:tab/>
      </w:r>
      <w:r w:rsidR="00D61C37" w:rsidRPr="00A27024">
        <w:rPr>
          <w:rFonts w:ascii="Arial" w:hAnsi="Arial" w:cs="Arial"/>
          <w:b w:val="0"/>
          <w:bCs w:val="0"/>
          <w:sz w:val="24"/>
          <w:szCs w:val="24"/>
          <w:lang w:val="en-US"/>
        </w:rPr>
        <w:t>Sublett JL, Seltzer J, Burkhead R, Williams, PB, Wedner HJ, Phipatanakul W, American Academy of Allergy, Asthma &amp; Immunology Indoor Allergen Committee. Air filters and air cleaners: rostrum by the American Academy of Allergy, Asthma &amp; Immunology Indoor Allergen Committee. J Allergy Clin Immunol 2010; 125(1): 32-38 doi: 10.1016/j.jaci.2009.08.036</w:t>
      </w:r>
    </w:p>
    <w:p w14:paraId="5B4ED14A" w14:textId="2E91D496"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03" w:name="_Ref124158950"/>
      <w:r>
        <w:rPr>
          <w:rFonts w:ascii="Arial" w:eastAsia="Helvetica Neue" w:hAnsi="Arial" w:cs="Arial"/>
          <w:b w:val="0"/>
          <w:bCs w:val="0"/>
          <w:noProof/>
          <w:color w:val="000000"/>
          <w:sz w:val="24"/>
          <w:szCs w:val="24"/>
          <w:bdr w:val="nil"/>
          <w:lang w:val="da-DK" w:eastAsia="de-DE"/>
        </w:rPr>
        <w:t>689</w:t>
      </w:r>
      <w:bookmarkEnd w:id="803"/>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Suojalehto H, Ndika J, Lindström I, Airaksinen L, Karvala K, Kauppi P, Lauerma A, Toppila-Salmi S, Karisola P, Alenius H. Transcriptomic Profiling of Adult-Onset Asthma Related to Damp and Moldy Buildings and Idiopathic Environmental Intolerance. Int J Mol Sci 2021; 22(19): 10679; doi: 10.3390/ijms221910679</w:t>
      </w:r>
    </w:p>
    <w:p w14:paraId="3988CB59" w14:textId="7DE440E8" w:rsidR="00D347B7" w:rsidRPr="00275663" w:rsidRDefault="00CD253B" w:rsidP="00F63B2F">
      <w:pPr>
        <w:pStyle w:val="Beschriftung"/>
        <w:spacing w:after="60"/>
        <w:ind w:left="709" w:hanging="709"/>
        <w:rPr>
          <w:rFonts w:ascii="Arial" w:hAnsi="Arial" w:cs="Arial"/>
          <w:b w:val="0"/>
          <w:bCs w:val="0"/>
          <w:sz w:val="24"/>
          <w:szCs w:val="24"/>
          <w:lang w:val="en-US"/>
        </w:rPr>
      </w:pPr>
      <w:bookmarkStart w:id="804" w:name="_Ref124403169"/>
      <w:r>
        <w:rPr>
          <w:rFonts w:ascii="Arial" w:eastAsia="Calibri" w:hAnsi="Arial" w:cs="Arial"/>
          <w:b w:val="0"/>
          <w:bCs w:val="0"/>
          <w:noProof/>
          <w:sz w:val="24"/>
          <w:szCs w:val="24"/>
          <w:u w:color="000000"/>
          <w:lang w:val="en-US"/>
        </w:rPr>
        <w:t>690</w:t>
      </w:r>
      <w:bookmarkEnd w:id="804"/>
      <w:r w:rsidR="00D347B7" w:rsidRPr="003C3FB4">
        <w:rPr>
          <w:rFonts w:ascii="Arial" w:eastAsia="Calibri" w:hAnsi="Arial" w:cs="Arial"/>
          <w:b w:val="0"/>
          <w:bCs w:val="0"/>
          <w:sz w:val="24"/>
          <w:szCs w:val="24"/>
          <w:u w:color="000000"/>
          <w:lang w:val="en-US"/>
        </w:rPr>
        <w:t>.</w:t>
      </w:r>
      <w:r w:rsidR="00D347B7" w:rsidRPr="003C3FB4">
        <w:rPr>
          <w:rFonts w:ascii="Arial" w:eastAsia="Calibri" w:hAnsi="Arial" w:cs="Arial"/>
          <w:b w:val="0"/>
          <w:bCs w:val="0"/>
          <w:sz w:val="24"/>
          <w:szCs w:val="24"/>
          <w:u w:color="000000"/>
          <w:lang w:val="en-US"/>
        </w:rPr>
        <w:tab/>
      </w:r>
      <w:r w:rsidR="00D347B7" w:rsidRPr="003C3FB4">
        <w:rPr>
          <w:rFonts w:ascii="Arial" w:hAnsi="Arial" w:cs="Arial"/>
          <w:b w:val="0"/>
          <w:bCs w:val="0"/>
          <w:sz w:val="24"/>
          <w:szCs w:val="24"/>
          <w:lang w:val="en-US"/>
        </w:rPr>
        <w:t xml:space="preserve">Swinker M, Burke WA. Correspondence - Visual Contrast Sensitivity as a Diagnostic Tool. </w:t>
      </w:r>
      <w:r w:rsidR="00D347B7" w:rsidRPr="00275663">
        <w:rPr>
          <w:rFonts w:ascii="Arial" w:hAnsi="Arial" w:cs="Arial"/>
          <w:b w:val="0"/>
          <w:bCs w:val="0"/>
          <w:sz w:val="24"/>
          <w:szCs w:val="24"/>
          <w:lang w:val="en-US"/>
        </w:rPr>
        <w:t>Environ Health Perspect 2002; 110(3): A120-A121</w:t>
      </w:r>
      <w:r w:rsidR="006541AA">
        <w:rPr>
          <w:rFonts w:ascii="Arial" w:hAnsi="Arial" w:cs="Arial"/>
          <w:b w:val="0"/>
          <w:bCs w:val="0"/>
          <w:sz w:val="24"/>
          <w:szCs w:val="24"/>
          <w:lang w:val="en-US"/>
        </w:rPr>
        <w:t xml:space="preserve">; </w:t>
      </w:r>
      <w:r w:rsidR="006541AA" w:rsidRPr="006541AA">
        <w:rPr>
          <w:rFonts w:ascii="Arial" w:hAnsi="Arial" w:cs="Arial"/>
          <w:b w:val="0"/>
          <w:bCs w:val="0"/>
          <w:sz w:val="24"/>
          <w:szCs w:val="24"/>
          <w:lang w:val="en-US"/>
        </w:rPr>
        <w:t>doi:</w:t>
      </w:r>
      <w:r w:rsidR="006541AA">
        <w:rPr>
          <w:rFonts w:ascii="Arial" w:hAnsi="Arial" w:cs="Arial"/>
          <w:b w:val="0"/>
          <w:bCs w:val="0"/>
          <w:sz w:val="24"/>
          <w:szCs w:val="24"/>
          <w:lang w:val="en-US"/>
        </w:rPr>
        <w:t xml:space="preserve"> </w:t>
      </w:r>
      <w:r w:rsidR="006541AA" w:rsidRPr="006541AA">
        <w:rPr>
          <w:rFonts w:ascii="Arial" w:hAnsi="Arial" w:cs="Arial"/>
          <w:b w:val="0"/>
          <w:bCs w:val="0"/>
          <w:sz w:val="24"/>
          <w:szCs w:val="24"/>
          <w:lang w:val="en-US"/>
        </w:rPr>
        <w:t>10.1289/ehp.110-a120</w:t>
      </w:r>
    </w:p>
    <w:p w14:paraId="4AAAACFB" w14:textId="5CF3A26C" w:rsidR="00976416" w:rsidRPr="00012A58" w:rsidRDefault="00CD253B" w:rsidP="00F63B2F">
      <w:pPr>
        <w:pStyle w:val="Beschriftung"/>
        <w:spacing w:after="60"/>
        <w:ind w:left="709" w:hanging="709"/>
        <w:rPr>
          <w:rFonts w:ascii="Arial" w:eastAsiaTheme="minorHAnsi" w:hAnsi="Arial" w:cs="Arial"/>
          <w:b w:val="0"/>
          <w:bCs w:val="0"/>
          <w:sz w:val="24"/>
          <w:szCs w:val="24"/>
          <w:lang w:val="en-GB" w:eastAsia="en-US"/>
        </w:rPr>
      </w:pPr>
      <w:bookmarkStart w:id="805" w:name="_Ref126593554"/>
      <w:r>
        <w:rPr>
          <w:rFonts w:ascii="Arial" w:hAnsi="Arial" w:cs="Arial"/>
          <w:b w:val="0"/>
          <w:bCs w:val="0"/>
          <w:noProof/>
          <w:sz w:val="24"/>
          <w:szCs w:val="24"/>
          <w:lang w:val="en-US"/>
        </w:rPr>
        <w:t>691</w:t>
      </w:r>
      <w:bookmarkEnd w:id="805"/>
      <w:r w:rsidR="00976416" w:rsidRPr="00012A58">
        <w:rPr>
          <w:rFonts w:ascii="Arial" w:hAnsi="Arial" w:cs="Arial"/>
          <w:b w:val="0"/>
          <w:bCs w:val="0"/>
          <w:sz w:val="24"/>
          <w:szCs w:val="24"/>
          <w:lang w:val="en-US"/>
        </w:rPr>
        <w:t>.</w:t>
      </w:r>
      <w:r w:rsidR="00976416" w:rsidRPr="00012A58">
        <w:rPr>
          <w:rFonts w:ascii="Arial" w:hAnsi="Arial" w:cs="Arial"/>
          <w:b w:val="0"/>
          <w:bCs w:val="0"/>
          <w:sz w:val="24"/>
          <w:szCs w:val="24"/>
          <w:lang w:val="en-US"/>
        </w:rPr>
        <w:tab/>
      </w:r>
      <w:r w:rsidR="00976416" w:rsidRPr="00012A58">
        <w:rPr>
          <w:rFonts w:ascii="Arial" w:eastAsiaTheme="minorHAnsi" w:hAnsi="Arial" w:cs="Arial"/>
          <w:b w:val="0"/>
          <w:bCs w:val="0"/>
          <w:iCs/>
          <w:sz w:val="24"/>
          <w:szCs w:val="24"/>
          <w:lang w:val="en-GB" w:eastAsia="en-US"/>
        </w:rPr>
        <w:t xml:space="preserve">Tabar AI, Prieto L, Alba P, Nieto A, Rodríguez M, Torrecillas M, Huertas B, Gómez E, Fernández FJ, Blanca M, Rodríguez D, Palacios R. </w:t>
      </w:r>
      <w:r w:rsidR="00976416" w:rsidRPr="00012A58">
        <w:rPr>
          <w:rFonts w:ascii="Arial" w:eastAsiaTheme="minorHAnsi" w:hAnsi="Arial" w:cs="Arial"/>
          <w:b w:val="0"/>
          <w:bCs w:val="0"/>
          <w:sz w:val="24"/>
          <w:szCs w:val="24"/>
          <w:lang w:val="en-GB" w:eastAsia="en-US"/>
        </w:rPr>
        <w:t xml:space="preserve">Double-blind, randomized, placebo-controlled trial of allergen-specific immunotherapy with the major allergen Alt a 1. J Allergy Clin Immunol 2019; </w:t>
      </w:r>
      <w:r w:rsidR="00976416" w:rsidRPr="00012A58">
        <w:rPr>
          <w:rFonts w:ascii="Arial" w:eastAsiaTheme="minorHAnsi" w:hAnsi="Arial" w:cs="Arial"/>
          <w:b w:val="0"/>
          <w:bCs w:val="0"/>
          <w:iCs/>
          <w:sz w:val="24"/>
          <w:szCs w:val="24"/>
          <w:lang w:val="en-GB" w:eastAsia="en-US"/>
        </w:rPr>
        <w:t xml:space="preserve">144(1): </w:t>
      </w:r>
      <w:r w:rsidR="00976416" w:rsidRPr="00012A58">
        <w:rPr>
          <w:rFonts w:ascii="Arial" w:eastAsiaTheme="minorHAnsi" w:hAnsi="Arial" w:cs="Arial"/>
          <w:b w:val="0"/>
          <w:bCs w:val="0"/>
          <w:sz w:val="24"/>
          <w:szCs w:val="24"/>
          <w:lang w:val="en-GB" w:eastAsia="en-US"/>
        </w:rPr>
        <w:t>216-223.e3; doi: 10.1016/j.jaci.2019.02.029</w:t>
      </w:r>
    </w:p>
    <w:p w14:paraId="595C2FB8" w14:textId="76E32369" w:rsidR="0099386F" w:rsidRPr="008D666C"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806" w:name="_Ref127261146"/>
      <w:r>
        <w:rPr>
          <w:rFonts w:ascii="Arial" w:eastAsia="Times New Roman" w:hAnsi="Arial" w:cs="Arial"/>
          <w:b w:val="0"/>
          <w:bCs w:val="0"/>
          <w:noProof/>
          <w:sz w:val="24"/>
          <w:szCs w:val="24"/>
          <w:lang w:val="en-US" w:eastAsia="de-DE"/>
        </w:rPr>
        <w:t>692</w:t>
      </w:r>
      <w:bookmarkEnd w:id="806"/>
      <w:r w:rsidR="0099386F" w:rsidRPr="000D1F72">
        <w:rPr>
          <w:rFonts w:ascii="Arial" w:eastAsia="Times New Roman" w:hAnsi="Arial" w:cs="Arial"/>
          <w:b w:val="0"/>
          <w:bCs w:val="0"/>
          <w:sz w:val="24"/>
          <w:szCs w:val="24"/>
          <w:lang w:val="en-US" w:eastAsia="de-DE"/>
        </w:rPr>
        <w:t>.</w:t>
      </w:r>
      <w:r w:rsidR="0099386F" w:rsidRPr="000D1F72">
        <w:rPr>
          <w:rFonts w:ascii="Arial" w:eastAsia="Times New Roman" w:hAnsi="Arial" w:cs="Arial"/>
          <w:b w:val="0"/>
          <w:bCs w:val="0"/>
          <w:sz w:val="24"/>
          <w:szCs w:val="24"/>
          <w:lang w:val="en-US" w:eastAsia="de-DE"/>
        </w:rPr>
        <w:tab/>
        <w:t xml:space="preserve">Täubel M, Sulyok M, Vishwanath V, Bloom E, Turunen M, Järvi K, Kauhanen E, Krska R, Hyvärinen A, Larsson L, Nevalainen A. Co-occurrence of toxic bacterial and fungal secondary metabolites in moisture-damaged indoor environments. </w:t>
      </w:r>
      <w:r w:rsidR="0099386F" w:rsidRPr="008D666C">
        <w:rPr>
          <w:rFonts w:ascii="Arial" w:eastAsia="Times New Roman" w:hAnsi="Arial" w:cs="Arial"/>
          <w:b w:val="0"/>
          <w:bCs w:val="0"/>
          <w:sz w:val="24"/>
          <w:szCs w:val="24"/>
          <w:lang w:val="en-US" w:eastAsia="de-DE"/>
        </w:rPr>
        <w:t>Indoor Air 2011; 21(5): 368-375; doi: 10.1111/j.1600-0668.2011.00721.x</w:t>
      </w:r>
    </w:p>
    <w:p w14:paraId="68D4350F" w14:textId="3505AFFF" w:rsidR="00777FFD" w:rsidRPr="0003748A" w:rsidRDefault="00CD253B" w:rsidP="00F63B2F">
      <w:pPr>
        <w:pStyle w:val="Beschriftung"/>
        <w:spacing w:after="60"/>
        <w:ind w:left="709" w:hanging="709"/>
        <w:rPr>
          <w:rFonts w:ascii="Arial" w:eastAsia="Calibri" w:hAnsi="Arial" w:cs="Arial"/>
          <w:b w:val="0"/>
          <w:bCs w:val="0"/>
          <w:sz w:val="24"/>
          <w:szCs w:val="24"/>
          <w:u w:color="000000"/>
          <w:lang w:val="en-US"/>
        </w:rPr>
      </w:pPr>
      <w:bookmarkStart w:id="807" w:name="_Ref123750848"/>
      <w:r>
        <w:rPr>
          <w:rFonts w:ascii="Arial" w:eastAsia="Calibri" w:hAnsi="Arial" w:cs="Arial"/>
          <w:b w:val="0"/>
          <w:bCs w:val="0"/>
          <w:noProof/>
          <w:sz w:val="24"/>
          <w:szCs w:val="24"/>
          <w:u w:color="000000"/>
          <w:lang w:val="en-US"/>
        </w:rPr>
        <w:t>693</w:t>
      </w:r>
      <w:bookmarkEnd w:id="807"/>
      <w:r w:rsidR="00777FFD" w:rsidRPr="0003748A">
        <w:rPr>
          <w:rFonts w:ascii="Arial" w:eastAsia="Calibri" w:hAnsi="Arial" w:cs="Arial"/>
          <w:b w:val="0"/>
          <w:bCs w:val="0"/>
          <w:sz w:val="24"/>
          <w:szCs w:val="24"/>
          <w:u w:color="000000"/>
          <w:lang w:val="en-US"/>
        </w:rPr>
        <w:t>.</w:t>
      </w:r>
      <w:r w:rsidR="00777FFD" w:rsidRPr="0003748A">
        <w:rPr>
          <w:rFonts w:ascii="Arial" w:eastAsia="Calibri" w:hAnsi="Arial" w:cs="Arial"/>
          <w:b w:val="0"/>
          <w:bCs w:val="0"/>
          <w:sz w:val="24"/>
          <w:szCs w:val="24"/>
          <w:u w:color="000000"/>
          <w:lang w:val="en-US"/>
        </w:rPr>
        <w:tab/>
        <w:t>Täubel M, Hyvärinen A. Chapter 18 - Occurrence of Mycotoxins in Indoor Environments. In: Viegas C, Pinheiro AC, Sabino R, Viegas S, Brandão J, Veríssimo C, eds. Environmental Mycology in Public Health. Academic Press 2016, 299-323</w:t>
      </w:r>
    </w:p>
    <w:p w14:paraId="5F52F64F" w14:textId="39DBD9BC"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08" w:name="_Ref124158260"/>
      <w:r>
        <w:rPr>
          <w:rFonts w:ascii="Arial" w:eastAsia="Helvetica Neue" w:hAnsi="Arial" w:cs="Arial"/>
          <w:b w:val="0"/>
          <w:bCs w:val="0"/>
          <w:noProof/>
          <w:color w:val="000000"/>
          <w:sz w:val="24"/>
          <w:szCs w:val="24"/>
          <w:bdr w:val="nil"/>
          <w:lang w:val="da-DK" w:eastAsia="de-DE"/>
        </w:rPr>
        <w:t>694</w:t>
      </w:r>
      <w:bookmarkEnd w:id="808"/>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Takeda M, Saijo Y, Yuasa M, Kanazawa A, Araki A, Kishi R. Relationship between sick building syndrome and indoor environmental factors in newly built Japanese dwellings. Int Arch Occup Environ Health 2009; 82(5): 583-593; doi: 10.1007/s00420-009-0395-8</w:t>
      </w:r>
    </w:p>
    <w:p w14:paraId="3D91F824" w14:textId="6F338C88"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r>
        <w:rPr>
          <w:rFonts w:ascii="Arial" w:eastAsia="Times New Roman" w:hAnsi="Arial" w:cs="Arial"/>
          <w:b w:val="0"/>
          <w:bCs w:val="0"/>
          <w:noProof/>
          <w:sz w:val="24"/>
          <w:szCs w:val="24"/>
          <w:lang w:val="en-US"/>
        </w:rPr>
        <w:t>695</w:t>
      </w:r>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Tarlo SM, Fradkin A, Tobin RS</w:t>
      </w:r>
      <w:r w:rsidR="001943F3">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 xml:space="preserve"> Skin testing with extracts of fungal species derived from the homes of allergy clinic patients in Toronto, Canada. Clin Allergy </w:t>
      </w:r>
      <w:r w:rsidR="001943F3">
        <w:rPr>
          <w:rFonts w:ascii="Arial" w:eastAsia="Times New Roman" w:hAnsi="Arial" w:cs="Arial"/>
          <w:b w:val="0"/>
          <w:bCs w:val="0"/>
          <w:noProof/>
          <w:sz w:val="24"/>
          <w:szCs w:val="24"/>
          <w:lang w:val="en-US"/>
        </w:rPr>
        <w:t>1998</w:t>
      </w:r>
      <w:r w:rsidR="00D73B89">
        <w:rPr>
          <w:rFonts w:ascii="Arial" w:eastAsia="Times New Roman" w:hAnsi="Arial" w:cs="Arial"/>
          <w:b w:val="0"/>
          <w:bCs w:val="0"/>
          <w:noProof/>
          <w:sz w:val="24"/>
          <w:szCs w:val="24"/>
          <w:lang w:val="en-US"/>
        </w:rPr>
        <w:t>;</w:t>
      </w:r>
      <w:r w:rsidR="001943F3">
        <w:rPr>
          <w:rFonts w:ascii="Arial" w:eastAsia="Times New Roman" w:hAnsi="Arial" w:cs="Arial"/>
          <w:b w:val="0"/>
          <w:bCs w:val="0"/>
          <w:noProof/>
          <w:sz w:val="24"/>
          <w:szCs w:val="24"/>
          <w:lang w:val="en-US"/>
        </w:rPr>
        <w:t xml:space="preserve"> </w:t>
      </w:r>
      <w:r w:rsidR="00374FA4" w:rsidRPr="00CB5667">
        <w:rPr>
          <w:rFonts w:ascii="Arial" w:eastAsia="Times New Roman" w:hAnsi="Arial" w:cs="Arial"/>
          <w:b w:val="0"/>
          <w:bCs w:val="0"/>
          <w:noProof/>
          <w:sz w:val="24"/>
          <w:szCs w:val="24"/>
          <w:lang w:val="en-US"/>
        </w:rPr>
        <w:t>18(1): 45-52; doi: 10.1111/j.1365-2222.1988.tb02842.x</w:t>
      </w:r>
    </w:p>
    <w:p w14:paraId="17ED6772" w14:textId="48A46DEE" w:rsidR="005110B1" w:rsidRPr="006C4740" w:rsidRDefault="00CD253B" w:rsidP="00F63B2F">
      <w:pPr>
        <w:pStyle w:val="Beschriftung"/>
        <w:spacing w:after="60"/>
        <w:ind w:left="709" w:hanging="709"/>
        <w:rPr>
          <w:rStyle w:val="Hyperlink0"/>
          <w:rFonts w:ascii="Arial" w:eastAsia="Calibri" w:hAnsi="Arial" w:cs="Arial"/>
          <w:b w:val="0"/>
          <w:u w:color="000000"/>
          <w:lang w:val="en-US"/>
        </w:rPr>
      </w:pPr>
      <w:bookmarkStart w:id="809" w:name="_Ref123746821"/>
      <w:r>
        <w:rPr>
          <w:rFonts w:ascii="Arial" w:eastAsia="Calibri" w:hAnsi="Arial" w:cs="Arial"/>
          <w:b w:val="0"/>
          <w:noProof/>
          <w:sz w:val="24"/>
          <w:szCs w:val="24"/>
          <w:u w:color="000000"/>
          <w:lang w:val="en-US"/>
        </w:rPr>
        <w:t>696</w:t>
      </w:r>
      <w:bookmarkEnd w:id="809"/>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t>Taskar V, Coultas D. Exposures and Idiopathic Lung Disease. Semin Respir Crit Care Med 2008; 29(6): 670-679; doi: 10.1055/s-0028-1101277</w:t>
      </w:r>
    </w:p>
    <w:p w14:paraId="3AFA8251" w14:textId="768A4818" w:rsidR="00020174" w:rsidRPr="00FF2465" w:rsidRDefault="00CD253B" w:rsidP="00F63B2F">
      <w:pPr>
        <w:pStyle w:val="Beschriftung"/>
        <w:spacing w:after="60"/>
        <w:ind w:left="709" w:hanging="709"/>
        <w:rPr>
          <w:rFonts w:ascii="Arial" w:hAnsi="Arial" w:cs="Arial"/>
          <w:b w:val="0"/>
          <w:bCs w:val="0"/>
          <w:sz w:val="24"/>
          <w:szCs w:val="24"/>
          <w:lang w:val="en-US"/>
        </w:rPr>
      </w:pPr>
      <w:bookmarkStart w:id="810" w:name="_Ref124327595"/>
      <w:r>
        <w:rPr>
          <w:rFonts w:ascii="Arial" w:hAnsi="Arial" w:cs="Arial"/>
          <w:b w:val="0"/>
          <w:bCs w:val="0"/>
          <w:noProof/>
          <w:sz w:val="24"/>
          <w:szCs w:val="24"/>
          <w:lang w:val="en-US"/>
        </w:rPr>
        <w:t>697</w:t>
      </w:r>
      <w:bookmarkEnd w:id="810"/>
      <w:r w:rsidR="00020174" w:rsidRPr="00FF2465">
        <w:rPr>
          <w:rFonts w:ascii="Arial" w:hAnsi="Arial" w:cs="Arial"/>
          <w:b w:val="0"/>
          <w:bCs w:val="0"/>
          <w:sz w:val="24"/>
          <w:szCs w:val="24"/>
          <w:lang w:val="en-US"/>
        </w:rPr>
        <w:t>.</w:t>
      </w:r>
      <w:r w:rsidR="00020174" w:rsidRPr="00FF2465">
        <w:rPr>
          <w:rFonts w:ascii="Arial" w:hAnsi="Arial" w:cs="Arial"/>
          <w:b w:val="0"/>
          <w:bCs w:val="0"/>
          <w:sz w:val="24"/>
          <w:szCs w:val="24"/>
          <w:lang w:val="en-US"/>
        </w:rPr>
        <w:tab/>
        <w:t>Taskinen T, Meklin T, Nousiainen M, Husman T, Nevalainen A, Korppi M. Moisture and mould problems in schools and respiratory manifestations in schoolchildren: clinical and skin test findings. Acta Paediatr 1997; 86(11): 1181-1187; doi: 10.1111/j.1651-2227.1997.tb14841.x</w:t>
      </w:r>
    </w:p>
    <w:p w14:paraId="3766316C" w14:textId="3A395212" w:rsidR="00020174" w:rsidRPr="00FF2465" w:rsidRDefault="00CD253B" w:rsidP="00F63B2F">
      <w:pPr>
        <w:pStyle w:val="Beschriftung"/>
        <w:spacing w:after="60"/>
        <w:ind w:left="709" w:hanging="709"/>
        <w:rPr>
          <w:rFonts w:ascii="Arial" w:hAnsi="Arial" w:cs="Arial"/>
          <w:b w:val="0"/>
          <w:bCs w:val="0"/>
          <w:sz w:val="24"/>
          <w:szCs w:val="24"/>
          <w:lang w:val="en-US"/>
        </w:rPr>
      </w:pPr>
      <w:bookmarkStart w:id="811" w:name="_Ref124327601"/>
      <w:r>
        <w:rPr>
          <w:rFonts w:ascii="Arial" w:hAnsi="Arial" w:cs="Arial"/>
          <w:b w:val="0"/>
          <w:bCs w:val="0"/>
          <w:noProof/>
          <w:sz w:val="24"/>
          <w:szCs w:val="24"/>
          <w:lang w:val="en-US"/>
        </w:rPr>
        <w:t>698</w:t>
      </w:r>
      <w:bookmarkEnd w:id="811"/>
      <w:r w:rsidR="00020174" w:rsidRPr="00FF2465">
        <w:rPr>
          <w:rFonts w:ascii="Arial" w:hAnsi="Arial" w:cs="Arial"/>
          <w:b w:val="0"/>
          <w:bCs w:val="0"/>
          <w:sz w:val="24"/>
          <w:szCs w:val="24"/>
          <w:lang w:val="en-US"/>
        </w:rPr>
        <w:t>.</w:t>
      </w:r>
      <w:r w:rsidR="00020174" w:rsidRPr="00FF2465">
        <w:rPr>
          <w:rFonts w:ascii="Arial" w:hAnsi="Arial" w:cs="Arial"/>
          <w:b w:val="0"/>
          <w:bCs w:val="0"/>
          <w:sz w:val="24"/>
          <w:szCs w:val="24"/>
          <w:lang w:val="en-US"/>
        </w:rPr>
        <w:tab/>
        <w:t>Taskinen T, Hyvärinen A, Meklin T, Husman T, Nevalainen A, Korppi M. Asthma and respiratory infections in school children with special reference to moisture and mold problems in the school. Acta Paediatr 1999; 88(12): 1373-1379; doi: 10.1080/080352599750030112</w:t>
      </w:r>
    </w:p>
    <w:p w14:paraId="6DCB5804" w14:textId="6553C943"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812" w:name="_Ref122699445"/>
      <w:r>
        <w:rPr>
          <w:rFonts w:ascii="Arial" w:hAnsi="Arial" w:cs="Arial"/>
          <w:b w:val="0"/>
          <w:bCs w:val="0"/>
          <w:noProof/>
          <w:sz w:val="24"/>
          <w:szCs w:val="24"/>
          <w:lang w:val="en-US"/>
        </w:rPr>
        <w:t>699</w:t>
      </w:r>
      <w:bookmarkEnd w:id="812"/>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 xml:space="preserve">Taytard J, Nathan N, de Blic J, Fayon M, Epaud R, Deschildre A, Troussier F, Lubrano M, Chiron R, Reix P, Cros P, Mahloul M, Michon D, Clement A, Corvol H, French RespiRare® group. New insights into pediatric idiopathic pulmonary hemosiderosis: the French RespiRare® cohort. </w:t>
      </w:r>
      <w:r w:rsidR="00784DF0" w:rsidRPr="00690649">
        <w:rPr>
          <w:rFonts w:ascii="Arial" w:hAnsi="Arial" w:cs="Arial"/>
          <w:b w:val="0"/>
          <w:bCs w:val="0"/>
          <w:noProof/>
          <w:sz w:val="24"/>
          <w:szCs w:val="24"/>
          <w:lang w:val="en-US"/>
        </w:rPr>
        <w:t>Orphanet J Rare</w:t>
      </w:r>
      <w:r w:rsidR="00784DF0" w:rsidRPr="00690649">
        <w:rPr>
          <w:rFonts w:ascii="Arial" w:eastAsia="Times New Roman" w:hAnsi="Arial" w:cs="Arial"/>
          <w:noProof/>
          <w:sz w:val="24"/>
          <w:szCs w:val="24"/>
          <w:lang w:val="en-US"/>
        </w:rPr>
        <w:t xml:space="preserve"> </w:t>
      </w:r>
      <w:r w:rsidR="00784DF0" w:rsidRPr="00690649">
        <w:rPr>
          <w:rFonts w:ascii="Arial" w:eastAsia="Times New Roman" w:hAnsi="Arial" w:cs="Arial"/>
          <w:b w:val="0"/>
          <w:noProof/>
          <w:sz w:val="24"/>
          <w:szCs w:val="24"/>
          <w:lang w:val="en-US"/>
        </w:rPr>
        <w:t>Dis</w:t>
      </w:r>
      <w:r w:rsidR="00784DF0" w:rsidRPr="00690649">
        <w:rPr>
          <w:rFonts w:eastAsia="Times New Roman"/>
          <w:b w:val="0"/>
          <w:noProof/>
          <w:lang w:val="en-US"/>
        </w:rPr>
        <w:t xml:space="preserve"> </w:t>
      </w:r>
      <w:r w:rsidR="00784DF0" w:rsidRPr="00690649">
        <w:rPr>
          <w:rFonts w:ascii="Arial" w:hAnsi="Arial" w:cs="Arial"/>
          <w:b w:val="0"/>
          <w:bCs w:val="0"/>
          <w:noProof/>
          <w:sz w:val="24"/>
          <w:szCs w:val="24"/>
          <w:lang w:val="en-US"/>
        </w:rPr>
        <w:t>2</w:t>
      </w:r>
      <w:r w:rsidR="00784DF0" w:rsidRPr="00904BA5">
        <w:rPr>
          <w:rFonts w:ascii="Arial" w:hAnsi="Arial" w:cs="Arial"/>
          <w:b w:val="0"/>
          <w:bCs w:val="0"/>
          <w:noProof/>
          <w:sz w:val="24"/>
          <w:szCs w:val="24"/>
          <w:lang w:val="en-US"/>
        </w:rPr>
        <w:t>013; 8, 161; doi: 10.1186/1750-1172-8-161</w:t>
      </w:r>
    </w:p>
    <w:p w14:paraId="4CE5416A" w14:textId="776BCF4D" w:rsidR="005110B1" w:rsidRPr="006C4740" w:rsidRDefault="00CD253B" w:rsidP="00F63B2F">
      <w:pPr>
        <w:pStyle w:val="Beschriftung"/>
        <w:spacing w:after="60"/>
        <w:ind w:left="709" w:hanging="709"/>
        <w:rPr>
          <w:rFonts w:ascii="Arial" w:eastAsia="Calibri" w:hAnsi="Arial" w:cs="Arial"/>
          <w:b w:val="0"/>
          <w:sz w:val="24"/>
          <w:szCs w:val="24"/>
          <w:u w:color="000000"/>
          <w:lang w:val="en-US"/>
        </w:rPr>
      </w:pPr>
      <w:bookmarkStart w:id="813" w:name="_Ref123746543"/>
      <w:r>
        <w:rPr>
          <w:rFonts w:ascii="Arial" w:eastAsia="Calibri" w:hAnsi="Arial" w:cs="Arial"/>
          <w:b w:val="0"/>
          <w:noProof/>
          <w:sz w:val="24"/>
          <w:szCs w:val="24"/>
          <w:u w:color="000000"/>
          <w:lang w:val="en-US"/>
        </w:rPr>
        <w:t>700</w:t>
      </w:r>
      <w:bookmarkEnd w:id="813"/>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t>Ter</w:t>
      </w:r>
      <w:r w:rsidR="005110B1" w:rsidRPr="006C4740">
        <w:rPr>
          <w:rStyle w:val="Ohne"/>
          <w:rFonts w:ascii="Arial" w:eastAsia="Calibri" w:hAnsi="Arial" w:cs="Arial"/>
          <w:b w:val="0"/>
          <w:sz w:val="24"/>
          <w:szCs w:val="24"/>
          <w:u w:color="000000"/>
          <w:lang w:val="en-US"/>
        </w:rPr>
        <w:t>č</w:t>
      </w:r>
      <w:r w:rsidR="005110B1" w:rsidRPr="006C4740">
        <w:rPr>
          <w:rFonts w:ascii="Arial" w:eastAsia="Calibri" w:hAnsi="Arial" w:cs="Arial"/>
          <w:b w:val="0"/>
          <w:sz w:val="24"/>
          <w:szCs w:val="24"/>
          <w:u w:color="000000"/>
          <w:lang w:val="en-US"/>
        </w:rPr>
        <w:t>elj M, Salobir B, Rylander R. Microbial antigen treatment in sarcoidosis - a new paradigm? Med Hypotheses 2008; 70(4): 831-834; doi: 10.1016/j.mehy.2007.07.034</w:t>
      </w:r>
    </w:p>
    <w:p w14:paraId="1F445695" w14:textId="6BD97B74" w:rsidR="005110B1"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14" w:name="_Ref122524369"/>
      <w:r>
        <w:rPr>
          <w:rFonts w:ascii="Arial" w:eastAsia="Times New Roman" w:hAnsi="Arial" w:cs="Arial"/>
          <w:b w:val="0"/>
          <w:bCs w:val="0"/>
          <w:noProof/>
          <w:sz w:val="24"/>
          <w:szCs w:val="24"/>
          <w:lang w:val="en-US"/>
        </w:rPr>
        <w:t>701</w:t>
      </w:r>
      <w:bookmarkEnd w:id="814"/>
      <w:r w:rsidR="005110B1" w:rsidRPr="00CB5667">
        <w:rPr>
          <w:rFonts w:ascii="Arial" w:eastAsia="Times New Roman" w:hAnsi="Arial" w:cs="Arial"/>
          <w:b w:val="0"/>
          <w:bCs w:val="0"/>
          <w:noProof/>
          <w:sz w:val="24"/>
          <w:szCs w:val="24"/>
          <w:lang w:val="en-US"/>
        </w:rPr>
        <w:t>.</w:t>
      </w:r>
      <w:r w:rsidR="005110B1" w:rsidRPr="00CB5667">
        <w:rPr>
          <w:rFonts w:ascii="Arial" w:eastAsia="Times New Roman" w:hAnsi="Arial" w:cs="Arial"/>
          <w:b w:val="0"/>
          <w:bCs w:val="0"/>
          <w:noProof/>
          <w:sz w:val="24"/>
          <w:szCs w:val="24"/>
          <w:lang w:val="en-US"/>
        </w:rPr>
        <w:tab/>
        <w:t>Terčelj M, Salobir B, Harlander M, Rylander R. Fungal exposure in homes of patients .</w:t>
      </w:r>
      <w:r w:rsidR="005110B1" w:rsidRPr="00CB5667">
        <w:rPr>
          <w:rFonts w:ascii="Arial" w:eastAsia="Times New Roman" w:hAnsi="Arial" w:cs="Arial"/>
          <w:b w:val="0"/>
          <w:bCs w:val="0"/>
          <w:noProof/>
          <w:sz w:val="24"/>
          <w:szCs w:val="24"/>
          <w:lang w:val="en-US"/>
        </w:rPr>
        <w:tab/>
        <w:t>with sarcoidosis - an environmental exposure study. Environ Health 2011; 10(1):</w:t>
      </w:r>
      <w:r w:rsidR="00D73B89">
        <w:rPr>
          <w:rFonts w:ascii="Arial" w:eastAsia="Times New Roman" w:hAnsi="Arial" w:cs="Arial"/>
          <w:b w:val="0"/>
          <w:bCs w:val="0"/>
          <w:noProof/>
          <w:sz w:val="24"/>
          <w:szCs w:val="24"/>
          <w:lang w:val="en-US"/>
        </w:rPr>
        <w:t xml:space="preserve"> </w:t>
      </w:r>
      <w:r w:rsidR="005110B1" w:rsidRPr="00CB5667">
        <w:rPr>
          <w:rFonts w:ascii="Arial" w:eastAsia="Times New Roman" w:hAnsi="Arial" w:cs="Arial"/>
          <w:b w:val="0"/>
          <w:bCs w:val="0"/>
          <w:noProof/>
          <w:sz w:val="24"/>
          <w:szCs w:val="24"/>
          <w:lang w:val="en-US"/>
        </w:rPr>
        <w:t>8; doi: 10.1186/1476-069X-10-8</w:t>
      </w:r>
    </w:p>
    <w:p w14:paraId="120B5501" w14:textId="2C4BF92A" w:rsidR="005110B1" w:rsidRPr="006C4740" w:rsidRDefault="00CD253B" w:rsidP="00F63B2F">
      <w:pPr>
        <w:pStyle w:val="Beschriftung"/>
        <w:spacing w:after="60"/>
        <w:ind w:left="709" w:hanging="709"/>
        <w:rPr>
          <w:rFonts w:ascii="Arial" w:eastAsia="Calibri" w:hAnsi="Arial" w:cs="Arial"/>
          <w:b w:val="0"/>
          <w:sz w:val="24"/>
          <w:szCs w:val="24"/>
          <w:u w:color="000000"/>
          <w:lang w:val="en-US"/>
        </w:rPr>
      </w:pPr>
      <w:bookmarkStart w:id="815" w:name="_Ref123746733"/>
      <w:r>
        <w:rPr>
          <w:rFonts w:ascii="Arial" w:eastAsia="Calibri" w:hAnsi="Arial" w:cs="Arial"/>
          <w:b w:val="0"/>
          <w:noProof/>
          <w:sz w:val="24"/>
          <w:szCs w:val="24"/>
          <w:u w:color="000000"/>
          <w:lang w:val="en-US"/>
        </w:rPr>
        <w:t>702</w:t>
      </w:r>
      <w:bookmarkEnd w:id="815"/>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t>Ter</w:t>
      </w:r>
      <w:r w:rsidR="005110B1" w:rsidRPr="006C4740">
        <w:rPr>
          <w:rStyle w:val="Ohne"/>
          <w:rFonts w:ascii="Arial" w:eastAsia="Calibri" w:hAnsi="Arial" w:cs="Arial"/>
          <w:b w:val="0"/>
          <w:sz w:val="24"/>
          <w:szCs w:val="24"/>
          <w:u w:color="000000"/>
          <w:lang w:val="en-US"/>
        </w:rPr>
        <w:t>č</w:t>
      </w:r>
      <w:r w:rsidR="005110B1" w:rsidRPr="006C4740">
        <w:rPr>
          <w:rFonts w:ascii="Arial" w:eastAsia="Calibri" w:hAnsi="Arial" w:cs="Arial"/>
          <w:b w:val="0"/>
          <w:sz w:val="24"/>
          <w:szCs w:val="24"/>
          <w:u w:color="000000"/>
          <w:lang w:val="en-US"/>
        </w:rPr>
        <w:t>elj M, Salobir B, Zupancic M, Rylander R. Antifungal medication is efficient in the treatment of sarcoidosis. Ther Adv Respir Dis 2011; 5(3): 157-162; doi: 10.1177/1753465811401648</w:t>
      </w:r>
    </w:p>
    <w:p w14:paraId="57C8C481" w14:textId="0DCA825A" w:rsidR="005110B1" w:rsidRPr="006C4740" w:rsidRDefault="00CD253B" w:rsidP="00F63B2F">
      <w:pPr>
        <w:pStyle w:val="Beschriftung"/>
        <w:spacing w:after="60"/>
        <w:ind w:left="709" w:hanging="709"/>
        <w:rPr>
          <w:rFonts w:ascii="Arial" w:eastAsia="Calibri" w:hAnsi="Arial" w:cs="Arial"/>
          <w:b w:val="0"/>
          <w:sz w:val="24"/>
          <w:szCs w:val="24"/>
          <w:u w:color="000000"/>
          <w:lang w:val="en-US"/>
        </w:rPr>
      </w:pPr>
      <w:bookmarkStart w:id="816" w:name="_Ref123746895"/>
      <w:r>
        <w:rPr>
          <w:rFonts w:ascii="Arial" w:eastAsia="Calibri" w:hAnsi="Arial" w:cs="Arial"/>
          <w:b w:val="0"/>
          <w:noProof/>
          <w:sz w:val="24"/>
          <w:szCs w:val="24"/>
          <w:u w:color="000000"/>
          <w:lang w:val="en-US"/>
        </w:rPr>
        <w:t>703</w:t>
      </w:r>
      <w:bookmarkEnd w:id="816"/>
      <w:r w:rsidR="005110B1" w:rsidRPr="006C4740">
        <w:rPr>
          <w:rFonts w:ascii="Arial" w:eastAsia="Calibri" w:hAnsi="Arial" w:cs="Arial"/>
          <w:b w:val="0"/>
          <w:sz w:val="24"/>
          <w:szCs w:val="24"/>
          <w:u w:color="000000"/>
          <w:lang w:val="en-US"/>
        </w:rPr>
        <w:t>.</w:t>
      </w:r>
      <w:r w:rsidR="005110B1" w:rsidRPr="006C4740">
        <w:rPr>
          <w:rFonts w:ascii="Arial" w:eastAsia="Calibri" w:hAnsi="Arial" w:cs="Arial"/>
          <w:b w:val="0"/>
          <w:sz w:val="24"/>
          <w:szCs w:val="24"/>
          <w:u w:color="000000"/>
          <w:lang w:val="en-US"/>
        </w:rPr>
        <w:tab/>
        <w:t>Ter</w:t>
      </w:r>
      <w:r w:rsidR="005110B1" w:rsidRPr="006C4740">
        <w:rPr>
          <w:rStyle w:val="Ohne"/>
          <w:rFonts w:ascii="Arial" w:eastAsia="Calibri" w:hAnsi="Arial" w:cs="Arial"/>
          <w:b w:val="0"/>
          <w:sz w:val="24"/>
          <w:szCs w:val="24"/>
          <w:u w:color="000000"/>
          <w:lang w:val="en-US"/>
        </w:rPr>
        <w:t>č</w:t>
      </w:r>
      <w:r w:rsidR="005110B1" w:rsidRPr="006C4740">
        <w:rPr>
          <w:rFonts w:ascii="Arial" w:eastAsia="Calibri" w:hAnsi="Arial" w:cs="Arial"/>
          <w:b w:val="0"/>
          <w:sz w:val="24"/>
          <w:szCs w:val="24"/>
          <w:u w:color="000000"/>
          <w:lang w:val="en-US"/>
        </w:rPr>
        <w:t>elj M, Salobir B, Zupancic M, Wraber B, Rylander R. Inflammatory markers and pulmonary granuloma infiltration in sarcoidosis. Respirology 2014; 19(2), 225-230; doi: 10.1111/resp.12199</w:t>
      </w:r>
    </w:p>
    <w:p w14:paraId="07EF130E" w14:textId="12B93DD4"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817" w:name="_Ref122699245"/>
      <w:r>
        <w:rPr>
          <w:rFonts w:ascii="Arial" w:hAnsi="Arial" w:cs="Arial"/>
          <w:b w:val="0"/>
          <w:bCs w:val="0"/>
          <w:noProof/>
          <w:sz w:val="24"/>
          <w:szCs w:val="24"/>
          <w:lang w:val="en-US"/>
        </w:rPr>
        <w:t>704</w:t>
      </w:r>
      <w:bookmarkEnd w:id="817"/>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Terr AI. Stachybotrys: relevance to human disease. Ann Allergy Asthma Immunol 2001; 87(6 Suppl 3): 57-63; doi: 10.1016/s1081-1206(10)62343-5</w:t>
      </w:r>
    </w:p>
    <w:p w14:paraId="4CB195AE" w14:textId="1F8F88CA"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18" w:name="_Ref122524371"/>
      <w:r>
        <w:rPr>
          <w:rFonts w:ascii="Arial" w:eastAsia="Times New Roman" w:hAnsi="Arial" w:cs="Arial"/>
          <w:b w:val="0"/>
          <w:bCs w:val="0"/>
          <w:noProof/>
          <w:sz w:val="24"/>
          <w:szCs w:val="24"/>
          <w:lang w:val="en-US"/>
        </w:rPr>
        <w:t>705</w:t>
      </w:r>
      <w:bookmarkEnd w:id="818"/>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Terr AI. Sick Building Syndrome: is mould the cause? Med Mycol 2009; 47 Suppl 1: S217-S222; doi: 10.1080/13693780802510216</w:t>
      </w:r>
    </w:p>
    <w:p w14:paraId="3F4B5C61" w14:textId="5DEFCCBF" w:rsidR="00585E17" w:rsidRPr="00585E1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19" w:name="_Ref124841720"/>
      <w:r>
        <w:rPr>
          <w:rFonts w:ascii="Arial" w:eastAsia="Times New Roman" w:hAnsi="Arial" w:cs="Arial"/>
          <w:b w:val="0"/>
          <w:bCs w:val="0"/>
          <w:noProof/>
          <w:sz w:val="24"/>
          <w:szCs w:val="24"/>
          <w:lang w:val="en-US"/>
        </w:rPr>
        <w:t>706</w:t>
      </w:r>
      <w:bookmarkEnd w:id="819"/>
      <w:r w:rsidR="00585E17">
        <w:rPr>
          <w:rFonts w:ascii="Arial" w:eastAsia="Times New Roman" w:hAnsi="Arial" w:cs="Arial"/>
          <w:b w:val="0"/>
          <w:bCs w:val="0"/>
          <w:noProof/>
          <w:sz w:val="24"/>
          <w:szCs w:val="24"/>
          <w:lang w:val="en-US"/>
        </w:rPr>
        <w:t>.</w:t>
      </w:r>
      <w:r w:rsidR="00585E17">
        <w:rPr>
          <w:rFonts w:ascii="Arial" w:eastAsia="Times New Roman" w:hAnsi="Arial" w:cs="Arial"/>
          <w:b w:val="0"/>
          <w:bCs w:val="0"/>
          <w:noProof/>
          <w:sz w:val="24"/>
          <w:szCs w:val="24"/>
          <w:lang w:val="en-US"/>
        </w:rPr>
        <w:tab/>
      </w:r>
      <w:r w:rsidR="00585E17" w:rsidRPr="00585E17">
        <w:rPr>
          <w:rFonts w:ascii="Arial" w:eastAsia="Times New Roman" w:hAnsi="Arial" w:cs="Arial"/>
          <w:b w:val="0"/>
          <w:bCs w:val="0"/>
          <w:noProof/>
          <w:sz w:val="24"/>
          <w:szCs w:val="24"/>
          <w:lang w:val="en-US"/>
        </w:rPr>
        <w:t>Teubel R, Heinzow B, Wiesmüller GA, Hurraß J. Relevance of indoor exposure of mycotoxins for human health</w:t>
      </w:r>
      <w:r w:rsidR="00585E17">
        <w:rPr>
          <w:rFonts w:ascii="Arial" w:eastAsia="Times New Roman" w:hAnsi="Arial" w:cs="Arial"/>
          <w:b w:val="0"/>
          <w:bCs w:val="0"/>
          <w:noProof/>
          <w:sz w:val="24"/>
          <w:szCs w:val="24"/>
          <w:lang w:val="en-US"/>
        </w:rPr>
        <w:t>. In: Proceedings of Healthy Buildings Europe 2023, Aachen, Germany 2023. Paper ID: 277, 1-7</w:t>
      </w:r>
    </w:p>
    <w:p w14:paraId="594EB0B4" w14:textId="5684DDFA"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20" w:name="_Ref122619910"/>
      <w:r>
        <w:rPr>
          <w:rFonts w:ascii="Arial" w:eastAsia="Times New Roman" w:hAnsi="Arial" w:cs="Arial"/>
          <w:b w:val="0"/>
          <w:bCs w:val="0"/>
          <w:noProof/>
          <w:sz w:val="24"/>
          <w:szCs w:val="24"/>
          <w:lang w:val="en-US"/>
        </w:rPr>
        <w:t>707</w:t>
      </w:r>
      <w:bookmarkEnd w:id="820"/>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Thacher JD, Gruzieva O, Pershagen G, Melén E, Lorentzen JC, Kull I, Bergström A. Mold and dampness exposure and allergic outcomes from birth to adolescence: data from the BAMSE cohort. Allergy 2017; 72: 967-974; doi: 10.1111/all.13102</w:t>
      </w:r>
    </w:p>
    <w:p w14:paraId="0670F0D6" w14:textId="6512DE72" w:rsidR="0092207E" w:rsidRPr="00D73B89" w:rsidRDefault="00CD253B" w:rsidP="00F63B2F">
      <w:pPr>
        <w:pStyle w:val="Beschriftung"/>
        <w:spacing w:after="60"/>
        <w:ind w:left="709" w:hanging="709"/>
        <w:rPr>
          <w:rFonts w:ascii="Arial" w:eastAsia="Calibri" w:hAnsi="Arial" w:cs="Arial"/>
          <w:b w:val="0"/>
          <w:bCs w:val="0"/>
          <w:sz w:val="24"/>
          <w:szCs w:val="24"/>
          <w:u w:color="000000"/>
          <w:lang w:val="en-US"/>
        </w:rPr>
      </w:pPr>
      <w:bookmarkStart w:id="821" w:name="_Ref123750559"/>
      <w:r>
        <w:rPr>
          <w:rFonts w:ascii="Arial" w:eastAsia="Calibri" w:hAnsi="Arial" w:cs="Arial"/>
          <w:b w:val="0"/>
          <w:bCs w:val="0"/>
          <w:noProof/>
          <w:sz w:val="24"/>
          <w:szCs w:val="24"/>
          <w:u w:color="000000"/>
          <w:lang w:val="en-US"/>
        </w:rPr>
        <w:t>708</w:t>
      </w:r>
      <w:bookmarkEnd w:id="821"/>
      <w:r w:rsidR="0092207E" w:rsidRPr="0003748A">
        <w:rPr>
          <w:rFonts w:ascii="Arial" w:eastAsia="Calibri" w:hAnsi="Arial" w:cs="Arial"/>
          <w:b w:val="0"/>
          <w:bCs w:val="0"/>
          <w:sz w:val="24"/>
          <w:szCs w:val="24"/>
          <w:u w:color="000000"/>
          <w:lang w:val="en-US"/>
        </w:rPr>
        <w:t>.</w:t>
      </w:r>
      <w:r w:rsidR="0092207E" w:rsidRPr="0003748A">
        <w:rPr>
          <w:rFonts w:ascii="Arial" w:eastAsia="Calibri" w:hAnsi="Arial" w:cs="Arial"/>
          <w:b w:val="0"/>
          <w:bCs w:val="0"/>
          <w:sz w:val="24"/>
          <w:szCs w:val="24"/>
          <w:u w:color="000000"/>
          <w:lang w:val="en-US"/>
        </w:rPr>
        <w:tab/>
        <w:t xml:space="preserve">Thiboldeaux R. Indoor fungal infestations and mycotoxicity: guidance for public health professionals and industrial hygienists. Wisconsin Bureau of Environmental and Occupational Health, Department of Health and Family Services 2004; </w:t>
      </w:r>
      <w:r w:rsidR="0092207E" w:rsidRPr="0003748A">
        <w:rPr>
          <w:rFonts w:ascii="Arial" w:eastAsia="Calibri" w:hAnsi="Arial" w:cs="Arial"/>
          <w:b w:val="0"/>
          <w:bCs w:val="0"/>
          <w:sz w:val="24"/>
          <w:szCs w:val="24"/>
          <w:lang w:val="en-US"/>
        </w:rPr>
        <w:t>https://www.dhs.wisconsin.gov/publications/p4/p45074.pdf</w:t>
      </w:r>
      <w:r w:rsidR="00D73B89" w:rsidRPr="00D73B89">
        <w:rPr>
          <w:rFonts w:ascii="Arial" w:hAnsi="Arial" w:cs="Arial"/>
          <w:b w:val="0"/>
          <w:sz w:val="24"/>
          <w:szCs w:val="24"/>
          <w:lang w:val="en-US"/>
        </w:rPr>
        <w:t xml:space="preserve">; </w:t>
      </w:r>
      <w:r w:rsidR="004C6339">
        <w:rPr>
          <w:rFonts w:ascii="Arial" w:hAnsi="Arial" w:cs="Arial"/>
          <w:b w:val="0"/>
          <w:sz w:val="24"/>
          <w:szCs w:val="24"/>
          <w:lang w:val="en-US"/>
        </w:rPr>
        <w:t>zuletzt aufgerufen am 06.03.2023</w:t>
      </w:r>
    </w:p>
    <w:p w14:paraId="40F9DCE5" w14:textId="02A51C79" w:rsidR="00A42667" w:rsidRPr="00382D64" w:rsidRDefault="00CD253B" w:rsidP="00F63B2F">
      <w:pPr>
        <w:pStyle w:val="Beschriftung"/>
        <w:spacing w:after="60"/>
        <w:ind w:left="709" w:hanging="709"/>
        <w:rPr>
          <w:rFonts w:ascii="Arial" w:hAnsi="Arial" w:cs="Arial"/>
          <w:b w:val="0"/>
          <w:bCs w:val="0"/>
          <w:sz w:val="24"/>
          <w:szCs w:val="24"/>
        </w:rPr>
      </w:pPr>
      <w:bookmarkStart w:id="822" w:name="_Ref124371494"/>
      <w:r>
        <w:rPr>
          <w:rFonts w:ascii="Arial" w:hAnsi="Arial" w:cs="Arial"/>
          <w:b w:val="0"/>
          <w:bCs w:val="0"/>
          <w:noProof/>
          <w:sz w:val="24"/>
          <w:szCs w:val="24"/>
          <w:lang w:val="en-US"/>
        </w:rPr>
        <w:t>709</w:t>
      </w:r>
      <w:bookmarkEnd w:id="822"/>
      <w:r w:rsidR="00A42667" w:rsidRPr="00B72B9E">
        <w:rPr>
          <w:rFonts w:ascii="Arial" w:hAnsi="Arial" w:cs="Arial"/>
          <w:b w:val="0"/>
          <w:bCs w:val="0"/>
          <w:sz w:val="24"/>
          <w:szCs w:val="24"/>
          <w:lang w:val="en-US"/>
        </w:rPr>
        <w:t>.</w:t>
      </w:r>
      <w:r w:rsidR="00A42667" w:rsidRPr="00B72B9E">
        <w:rPr>
          <w:rFonts w:ascii="Arial" w:hAnsi="Arial" w:cs="Arial"/>
          <w:b w:val="0"/>
          <w:bCs w:val="0"/>
          <w:sz w:val="24"/>
          <w:szCs w:val="24"/>
          <w:lang w:val="en-US"/>
        </w:rPr>
        <w:tab/>
        <w:t xml:space="preserve">Thio CL, Smith D, Merz WG, Streifel AJ, Bova G, Gay L, Miller CB, Perl TM. Refinements of environmental assessment during an outbreak investigation of invasive aspergillosis in a leukemia and bone marrow transplant unit. </w:t>
      </w:r>
      <w:r w:rsidR="00A42667" w:rsidRPr="00382D64">
        <w:rPr>
          <w:rFonts w:ascii="Arial" w:hAnsi="Arial" w:cs="Arial"/>
          <w:b w:val="0"/>
          <w:bCs w:val="0"/>
          <w:sz w:val="24"/>
          <w:szCs w:val="24"/>
        </w:rPr>
        <w:t>Infect Control Hosp Epidemiol 2000; 21(1): 18-23; doi: 10.1086/501691</w:t>
      </w:r>
    </w:p>
    <w:p w14:paraId="7A1618F4" w14:textId="0C392D67" w:rsidR="0070634A" w:rsidRPr="009B5A75" w:rsidRDefault="00CD253B" w:rsidP="00F63B2F">
      <w:pPr>
        <w:pStyle w:val="Beschriftung"/>
        <w:spacing w:after="60"/>
        <w:ind w:left="709" w:hanging="709"/>
        <w:rPr>
          <w:rFonts w:ascii="Arial" w:hAnsi="Arial" w:cs="Arial"/>
          <w:b w:val="0"/>
          <w:bCs w:val="0"/>
          <w:sz w:val="24"/>
          <w:szCs w:val="24"/>
        </w:rPr>
      </w:pPr>
      <w:bookmarkStart w:id="823" w:name="_Ref124411543"/>
      <w:r>
        <w:rPr>
          <w:rFonts w:ascii="Arial" w:hAnsi="Arial" w:cs="Arial"/>
          <w:b w:val="0"/>
          <w:bCs w:val="0"/>
          <w:noProof/>
          <w:sz w:val="24"/>
          <w:szCs w:val="24"/>
        </w:rPr>
        <w:t>710</w:t>
      </w:r>
      <w:bookmarkEnd w:id="823"/>
      <w:r w:rsidR="0070634A" w:rsidRPr="009B5A75">
        <w:rPr>
          <w:rFonts w:ascii="Arial" w:hAnsi="Arial" w:cs="Arial"/>
          <w:b w:val="0"/>
          <w:bCs w:val="0"/>
          <w:sz w:val="24"/>
          <w:szCs w:val="24"/>
        </w:rPr>
        <w:t>.</w:t>
      </w:r>
      <w:r w:rsidR="0070634A" w:rsidRPr="009B5A75">
        <w:rPr>
          <w:rFonts w:ascii="Arial" w:hAnsi="Arial" w:cs="Arial"/>
          <w:b w:val="0"/>
          <w:bCs w:val="0"/>
          <w:sz w:val="24"/>
          <w:szCs w:val="24"/>
        </w:rPr>
        <w:tab/>
        <w:t xml:space="preserve">Thißen M, Niemann H. Wohnen und Umwelt – Ergebnisse aus dem bundesweiten Gesundheitsmonitoringsystem des Robert Koch-Instituts. UMID 2016; 2: 18-29; https://www.umweltbundesamt.de/sites/default/files/medien/360/publikationen/umid_02_2016_wohnen_rki.pdf; </w:t>
      </w:r>
      <w:r w:rsidR="004C6339">
        <w:rPr>
          <w:rFonts w:ascii="Arial" w:hAnsi="Arial" w:cs="Arial"/>
          <w:b w:val="0"/>
          <w:bCs w:val="0"/>
          <w:sz w:val="24"/>
          <w:szCs w:val="24"/>
        </w:rPr>
        <w:t>zuletzt aufgerufen am 06.03.2023</w:t>
      </w:r>
    </w:p>
    <w:p w14:paraId="365833C1" w14:textId="658ABE0D"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24" w:name="_Ref122692370"/>
      <w:r>
        <w:rPr>
          <w:rFonts w:ascii="Arial" w:eastAsia="Times New Roman" w:hAnsi="Arial" w:cs="Arial"/>
          <w:b w:val="0"/>
          <w:bCs w:val="0"/>
          <w:noProof/>
          <w:sz w:val="24"/>
          <w:szCs w:val="24"/>
          <w:lang w:val="en-US"/>
        </w:rPr>
        <w:t>711</w:t>
      </w:r>
      <w:bookmarkEnd w:id="824"/>
      <w:r w:rsidR="009B2939" w:rsidRPr="00CB5667">
        <w:rPr>
          <w:rFonts w:ascii="Arial" w:eastAsia="Times New Roman" w:hAnsi="Arial" w:cs="Arial"/>
          <w:b w:val="0"/>
          <w:bCs w:val="0"/>
          <w:noProof/>
          <w:sz w:val="24"/>
          <w:szCs w:val="24"/>
          <w:lang w:val="en-US"/>
        </w:rPr>
        <w:t>.</w:t>
      </w:r>
      <w:r w:rsidR="009B2939" w:rsidRPr="00CB5667">
        <w:rPr>
          <w:rFonts w:ascii="Arial" w:eastAsia="Times New Roman" w:hAnsi="Arial" w:cs="Arial"/>
          <w:b w:val="0"/>
          <w:bCs w:val="0"/>
          <w:noProof/>
          <w:sz w:val="24"/>
          <w:szCs w:val="24"/>
          <w:lang w:val="en-US"/>
        </w:rPr>
        <w:tab/>
        <w:t>Th</w:t>
      </w:r>
      <w:r w:rsidR="0037579F">
        <w:rPr>
          <w:rFonts w:ascii="Arial" w:eastAsia="Times New Roman" w:hAnsi="Arial" w:cs="Arial"/>
          <w:b w:val="0"/>
          <w:bCs w:val="0"/>
          <w:noProof/>
          <w:sz w:val="24"/>
          <w:szCs w:val="24"/>
          <w:lang w:val="en-US"/>
        </w:rPr>
        <w:t>ö</w:t>
      </w:r>
      <w:r w:rsidR="009B2939" w:rsidRPr="00CB5667">
        <w:rPr>
          <w:rFonts w:ascii="Arial" w:eastAsia="Times New Roman" w:hAnsi="Arial" w:cs="Arial"/>
          <w:b w:val="0"/>
          <w:bCs w:val="0"/>
          <w:noProof/>
          <w:sz w:val="24"/>
          <w:szCs w:val="24"/>
          <w:lang w:val="en-US"/>
        </w:rPr>
        <w:t>rn A, Lewné M, Belin L. Allergic alveolitis in a school environment. Scand J Work Environ Health 1996; 22(4): 311-314; doi: 10.5271/sjweh.146</w:t>
      </w:r>
    </w:p>
    <w:p w14:paraId="15D1FE87" w14:textId="08126E19" w:rsidR="00901539" w:rsidRPr="00A21D1E" w:rsidRDefault="00CD253B" w:rsidP="00F63B2F">
      <w:pPr>
        <w:pStyle w:val="Beschriftung"/>
        <w:spacing w:after="60"/>
        <w:ind w:left="709" w:hanging="709"/>
        <w:rPr>
          <w:rStyle w:val="Ohne"/>
          <w:rFonts w:ascii="Arial" w:eastAsia="Arial" w:hAnsi="Arial" w:cs="Arial"/>
          <w:b w:val="0"/>
          <w:sz w:val="24"/>
          <w:szCs w:val="24"/>
          <w:u w:color="000000"/>
        </w:rPr>
      </w:pPr>
      <w:bookmarkStart w:id="825" w:name="_Ref124324994"/>
      <w:r>
        <w:rPr>
          <w:rStyle w:val="Ohne"/>
          <w:rFonts w:ascii="Arial" w:eastAsia="Arial" w:hAnsi="Arial" w:cs="Arial"/>
          <w:b w:val="0"/>
          <w:noProof/>
          <w:sz w:val="24"/>
          <w:szCs w:val="24"/>
          <w:u w:color="000000"/>
          <w:lang w:val="en-US"/>
        </w:rPr>
        <w:t>712</w:t>
      </w:r>
      <w:bookmarkEnd w:id="825"/>
      <w:r w:rsidR="00901539" w:rsidRPr="00766FD8">
        <w:rPr>
          <w:rStyle w:val="Ohne"/>
          <w:rFonts w:ascii="Arial" w:eastAsia="Arial" w:hAnsi="Arial" w:cs="Arial"/>
          <w:b w:val="0"/>
          <w:sz w:val="24"/>
          <w:szCs w:val="24"/>
          <w:u w:color="000000"/>
          <w:lang w:val="en-US"/>
        </w:rPr>
        <w:t>.</w:t>
      </w:r>
      <w:r w:rsidR="00901539" w:rsidRPr="00766FD8">
        <w:rPr>
          <w:rStyle w:val="Ohne"/>
          <w:rFonts w:ascii="Arial" w:eastAsia="Arial" w:hAnsi="Arial" w:cs="Arial"/>
          <w:b w:val="0"/>
          <w:sz w:val="24"/>
          <w:szCs w:val="24"/>
          <w:u w:color="000000"/>
          <w:lang w:val="en-US"/>
        </w:rPr>
        <w:tab/>
        <w:t xml:space="preserve">Tiesler CMT, Thiering E, Tischer C, Lehmann I, Schaaf B, von Berg A, Heinrich J. Exposure to visible mould or dampness at home and sleep problems in children: Results from the LISAplus study. </w:t>
      </w:r>
      <w:r w:rsidR="00901539" w:rsidRPr="00A21D1E">
        <w:rPr>
          <w:rStyle w:val="Ohne"/>
          <w:rFonts w:ascii="Arial" w:eastAsia="Arial" w:hAnsi="Arial" w:cs="Arial"/>
          <w:b w:val="0"/>
          <w:sz w:val="24"/>
          <w:szCs w:val="24"/>
          <w:u w:color="000000"/>
        </w:rPr>
        <w:t>Environ Res 2015; 137: 357-363; doi: 10.1016/j.envres.2014.11.023</w:t>
      </w:r>
    </w:p>
    <w:p w14:paraId="3ADDD690" w14:textId="039C9E3D"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26" w:name="_Ref122620125"/>
      <w:r>
        <w:rPr>
          <w:rFonts w:ascii="Arial" w:eastAsia="Times New Roman" w:hAnsi="Arial" w:cs="Arial"/>
          <w:b w:val="0"/>
          <w:bCs w:val="0"/>
          <w:noProof/>
          <w:sz w:val="24"/>
          <w:szCs w:val="24"/>
        </w:rPr>
        <w:t>713</w:t>
      </w:r>
      <w:bookmarkEnd w:id="826"/>
      <w:r w:rsidR="00374FA4" w:rsidRPr="00A21D1E">
        <w:rPr>
          <w:rFonts w:ascii="Arial" w:eastAsia="Times New Roman" w:hAnsi="Arial" w:cs="Arial"/>
          <w:b w:val="0"/>
          <w:bCs w:val="0"/>
          <w:noProof/>
          <w:sz w:val="24"/>
          <w:szCs w:val="24"/>
        </w:rPr>
        <w:t>.</w:t>
      </w:r>
      <w:r w:rsidR="00374FA4" w:rsidRPr="00A21D1E">
        <w:rPr>
          <w:rFonts w:ascii="Arial" w:eastAsia="Times New Roman" w:hAnsi="Arial" w:cs="Arial"/>
          <w:b w:val="0"/>
          <w:bCs w:val="0"/>
          <w:noProof/>
          <w:sz w:val="24"/>
          <w:szCs w:val="24"/>
        </w:rPr>
        <w:tab/>
        <w:t xml:space="preserve">Tilburg Bernardes E, Gutierrez MW, Arrieta M-C. </w:t>
      </w:r>
      <w:r w:rsidR="00374FA4" w:rsidRPr="00CB5667">
        <w:rPr>
          <w:rFonts w:ascii="Arial" w:eastAsia="Times New Roman" w:hAnsi="Arial" w:cs="Arial"/>
          <w:b w:val="0"/>
          <w:bCs w:val="0"/>
          <w:noProof/>
          <w:sz w:val="24"/>
          <w:szCs w:val="24"/>
          <w:lang w:val="en-US"/>
        </w:rPr>
        <w:t>The Fungal Microbiome and Asthma. Front Cell Infect Microbiol 2020; 10: 1-16</w:t>
      </w:r>
      <w:r w:rsidR="00D73B89">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 xml:space="preserve"> doi: 10.3389/fcimb.2020.583418</w:t>
      </w:r>
    </w:p>
    <w:p w14:paraId="6B7D1EBD" w14:textId="0C8524E8" w:rsidR="00374FA4"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27" w:name="_Ref122619894"/>
      <w:r>
        <w:rPr>
          <w:rFonts w:ascii="Arial" w:eastAsia="Times New Roman" w:hAnsi="Arial" w:cs="Arial"/>
          <w:b w:val="0"/>
          <w:bCs w:val="0"/>
          <w:noProof/>
          <w:sz w:val="24"/>
          <w:szCs w:val="24"/>
          <w:lang w:val="en-US"/>
        </w:rPr>
        <w:t>714</w:t>
      </w:r>
      <w:bookmarkEnd w:id="827"/>
      <w:r w:rsidR="00374FA4" w:rsidRPr="00CB5667">
        <w:rPr>
          <w:rFonts w:ascii="Arial" w:eastAsia="Times New Roman" w:hAnsi="Arial" w:cs="Arial"/>
          <w:b w:val="0"/>
          <w:bCs w:val="0"/>
          <w:noProof/>
          <w:sz w:val="24"/>
          <w:szCs w:val="24"/>
          <w:lang w:val="en-US"/>
        </w:rPr>
        <w:t>.</w:t>
      </w:r>
      <w:r w:rsidR="00374FA4" w:rsidRPr="00CB5667">
        <w:rPr>
          <w:rFonts w:ascii="Arial" w:eastAsia="Times New Roman" w:hAnsi="Arial" w:cs="Arial"/>
          <w:b w:val="0"/>
          <w:bCs w:val="0"/>
          <w:noProof/>
          <w:sz w:val="24"/>
          <w:szCs w:val="24"/>
          <w:lang w:val="en-US"/>
        </w:rPr>
        <w:tab/>
        <w:t>Tischer C, Chen CM, Heinrich J. Association between domestic mould and mould components, and asthma and allergy in children: a systematic review. Eur Respir J 2011; 38(4): 812-824; doi: 10.1183/09031936.00184010</w:t>
      </w:r>
    </w:p>
    <w:p w14:paraId="64429679" w14:textId="6A61F572" w:rsidR="00B94C48" w:rsidRPr="00766FD8"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828" w:name="_Ref124325000"/>
      <w:r>
        <w:rPr>
          <w:rStyle w:val="Ohne"/>
          <w:rFonts w:ascii="Arial" w:eastAsia="Arial" w:hAnsi="Arial" w:cs="Arial"/>
          <w:b w:val="0"/>
          <w:noProof/>
          <w:sz w:val="24"/>
          <w:szCs w:val="24"/>
          <w:u w:color="000000"/>
          <w:lang w:val="en-US"/>
        </w:rPr>
        <w:t>715</w:t>
      </w:r>
      <w:bookmarkEnd w:id="828"/>
      <w:r w:rsidR="00B94C48" w:rsidRPr="00766FD8">
        <w:rPr>
          <w:rStyle w:val="Ohne"/>
          <w:rFonts w:ascii="Arial" w:eastAsia="Arial" w:hAnsi="Arial" w:cs="Arial"/>
          <w:b w:val="0"/>
          <w:sz w:val="24"/>
          <w:szCs w:val="24"/>
          <w:u w:color="000000"/>
          <w:lang w:val="en-US"/>
        </w:rPr>
        <w:t>.</w:t>
      </w:r>
      <w:r w:rsidR="00B94C48" w:rsidRPr="00766FD8">
        <w:rPr>
          <w:rStyle w:val="Ohne"/>
          <w:rFonts w:ascii="Arial" w:eastAsia="Arial" w:hAnsi="Arial" w:cs="Arial"/>
          <w:b w:val="0"/>
          <w:sz w:val="24"/>
          <w:szCs w:val="24"/>
          <w:u w:color="000000"/>
          <w:lang w:val="en-US"/>
        </w:rPr>
        <w:tab/>
        <w:t>Tischer CG, Heinrich J. Exposure assessment of residential mould, fungi and microbial components in relation to children's health: achievements and challenges. Int J Hyg Environ Health 2013; 216(2): 109-114; doi: 10.1016/j.ijheh.2012.05.002</w:t>
      </w:r>
    </w:p>
    <w:p w14:paraId="42EB3D70" w14:textId="63AC65D0" w:rsidR="00901539" w:rsidRPr="006309E9"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829" w:name="_Ref128053559"/>
      <w:r>
        <w:rPr>
          <w:rFonts w:ascii="Arial" w:eastAsia="Times New Roman" w:hAnsi="Arial" w:cs="Arial"/>
          <w:b w:val="0"/>
          <w:bCs w:val="0"/>
          <w:noProof/>
          <w:sz w:val="24"/>
          <w:szCs w:val="24"/>
          <w:lang w:val="en-US" w:eastAsia="de-DE"/>
        </w:rPr>
        <w:t>716</w:t>
      </w:r>
      <w:bookmarkEnd w:id="829"/>
      <w:r w:rsidR="00901539" w:rsidRPr="006309E9">
        <w:rPr>
          <w:rFonts w:ascii="Arial" w:eastAsia="Times New Roman" w:hAnsi="Arial" w:cs="Arial"/>
          <w:b w:val="0"/>
          <w:bCs w:val="0"/>
          <w:sz w:val="24"/>
          <w:szCs w:val="24"/>
          <w:lang w:val="en-US" w:eastAsia="de-DE"/>
        </w:rPr>
        <w:t>.</w:t>
      </w:r>
      <w:r w:rsidR="00901539" w:rsidRPr="006309E9">
        <w:rPr>
          <w:rFonts w:ascii="Arial" w:eastAsia="Times New Roman" w:hAnsi="Arial" w:cs="Arial"/>
          <w:b w:val="0"/>
          <w:bCs w:val="0"/>
          <w:sz w:val="24"/>
          <w:szCs w:val="24"/>
          <w:lang w:val="en-US" w:eastAsia="de-DE"/>
        </w:rPr>
        <w:tab/>
        <w:t>Tittlemier SA, Cramer B, Dall’Asta C, DeRosa MC, Lattanzio VMT, Malone R, Maragos C, Stranska M, Sumarah MW. Developments in mycotoxin analysis: an update for 2020-2021. World Mycotoxin J 2022; 15: 3-25; doi: 10.3920/wmj2021.2752</w:t>
      </w:r>
    </w:p>
    <w:p w14:paraId="6E3A9862" w14:textId="10E15EBF" w:rsidR="00286745"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830" w:name="_Ref127270270"/>
      <w:r>
        <w:rPr>
          <w:rFonts w:ascii="Arial" w:eastAsia="Times New Roman" w:hAnsi="Arial" w:cs="Arial"/>
          <w:b w:val="0"/>
          <w:bCs w:val="0"/>
          <w:noProof/>
          <w:sz w:val="24"/>
          <w:szCs w:val="24"/>
          <w:lang w:val="en-US" w:eastAsia="de-DE"/>
        </w:rPr>
        <w:t>717</w:t>
      </w:r>
      <w:bookmarkEnd w:id="830"/>
      <w:r w:rsidR="00286745" w:rsidRPr="00A04BBA">
        <w:rPr>
          <w:rFonts w:ascii="Arial" w:eastAsia="Times New Roman" w:hAnsi="Arial" w:cs="Arial"/>
          <w:b w:val="0"/>
          <w:bCs w:val="0"/>
          <w:sz w:val="24"/>
          <w:szCs w:val="24"/>
          <w:lang w:val="en-US" w:eastAsia="de-DE"/>
        </w:rPr>
        <w:t>.</w:t>
      </w:r>
      <w:r w:rsidR="00286745" w:rsidRPr="00A04BBA">
        <w:rPr>
          <w:rFonts w:ascii="Arial" w:eastAsia="Times New Roman" w:hAnsi="Arial" w:cs="Arial"/>
          <w:b w:val="0"/>
          <w:bCs w:val="0"/>
          <w:sz w:val="24"/>
          <w:szCs w:val="24"/>
          <w:lang w:val="en-US" w:eastAsia="de-DE"/>
        </w:rPr>
        <w:tab/>
        <w:t>Torres-Rodriguez JM, Madrenys-Brunet N, Siddat M, López-Jodra O, Jimenez T. Aspergillus versicoloras cause of onychomycosis: report of 12 cases and susceptibility testing of antifungal drugs. J Eur Acad Dermatol Venerol 1998; 11(1): 25-31</w:t>
      </w:r>
    </w:p>
    <w:p w14:paraId="26C47B15" w14:textId="08046274" w:rsidR="00850EEB" w:rsidRPr="00F97F2E" w:rsidRDefault="00CD253B" w:rsidP="00F63B2F">
      <w:pPr>
        <w:pStyle w:val="Beschriftung"/>
        <w:spacing w:after="60"/>
        <w:ind w:left="709" w:hanging="709"/>
        <w:rPr>
          <w:rFonts w:ascii="Arial" w:eastAsia="Times New Roman" w:hAnsi="Arial" w:cs="Arial"/>
          <w:b w:val="0"/>
          <w:bCs w:val="0"/>
          <w:noProof/>
          <w:sz w:val="24"/>
          <w:szCs w:val="24"/>
        </w:rPr>
      </w:pPr>
      <w:bookmarkStart w:id="831" w:name="_Ref122617386"/>
      <w:r>
        <w:rPr>
          <w:rFonts w:ascii="Arial" w:eastAsia="Times New Roman" w:hAnsi="Arial" w:cs="Arial"/>
          <w:b w:val="0"/>
          <w:bCs w:val="0"/>
          <w:noProof/>
          <w:sz w:val="24"/>
          <w:szCs w:val="24"/>
          <w:lang w:val="en-US"/>
        </w:rPr>
        <w:t>718</w:t>
      </w:r>
      <w:bookmarkEnd w:id="831"/>
      <w:r w:rsidR="00850EEB" w:rsidRPr="00CB5667">
        <w:rPr>
          <w:rFonts w:ascii="Arial" w:eastAsia="Times New Roman" w:hAnsi="Arial" w:cs="Arial"/>
          <w:b w:val="0"/>
          <w:bCs w:val="0"/>
          <w:noProof/>
          <w:sz w:val="24"/>
          <w:szCs w:val="24"/>
          <w:lang w:val="en-US"/>
        </w:rPr>
        <w:t>.</w:t>
      </w:r>
      <w:r w:rsidR="00850EEB" w:rsidRPr="00CB5667">
        <w:rPr>
          <w:rFonts w:ascii="Arial" w:eastAsia="Times New Roman" w:hAnsi="Arial" w:cs="Arial"/>
          <w:b w:val="0"/>
          <w:bCs w:val="0"/>
          <w:noProof/>
          <w:sz w:val="24"/>
          <w:szCs w:val="24"/>
          <w:lang w:val="en-US"/>
        </w:rPr>
        <w:tab/>
        <w:t xml:space="preserve">Torres-Rodríguez JM, Pulido-Marrero Z, Vera-García Y. Respiratory allergy to fungi in Barcelona, Spain: clinical aspects, diagnosis and specific treatment in a general allergy unit. </w:t>
      </w:r>
      <w:r w:rsidR="00850EEB" w:rsidRPr="00CB5667">
        <w:rPr>
          <w:rFonts w:ascii="Arial" w:eastAsia="Times New Roman" w:hAnsi="Arial" w:cs="Arial"/>
          <w:b w:val="0"/>
          <w:bCs w:val="0"/>
          <w:noProof/>
          <w:sz w:val="24"/>
          <w:szCs w:val="24"/>
        </w:rPr>
        <w:t xml:space="preserve">Allergol Immunopathol (Madr) 2012; 40(5): 295-300; doi: </w:t>
      </w:r>
      <w:r w:rsidR="00850EEB" w:rsidRPr="00F97F2E">
        <w:rPr>
          <w:rFonts w:ascii="Arial" w:eastAsia="Times New Roman" w:hAnsi="Arial" w:cs="Arial"/>
          <w:b w:val="0"/>
          <w:bCs w:val="0"/>
          <w:noProof/>
          <w:sz w:val="24"/>
          <w:szCs w:val="24"/>
        </w:rPr>
        <w:t>10.1016/j.aller.2011.09.003</w:t>
      </w:r>
    </w:p>
    <w:p w14:paraId="043EDB43" w14:textId="1D346859" w:rsidR="00372A46"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832" w:name="_Ref122514990"/>
      <w:r>
        <w:rPr>
          <w:rFonts w:ascii="Arial" w:eastAsia="Times New Roman" w:hAnsi="Arial" w:cs="Arial"/>
          <w:b w:val="0"/>
          <w:bCs w:val="0"/>
          <w:noProof/>
          <w:sz w:val="24"/>
          <w:szCs w:val="24"/>
        </w:rPr>
        <w:t>719</w:t>
      </w:r>
      <w:bookmarkEnd w:id="832"/>
      <w:r w:rsidR="00372A46" w:rsidRPr="00F97F2E">
        <w:rPr>
          <w:rFonts w:ascii="Arial" w:eastAsia="Times New Roman" w:hAnsi="Arial" w:cs="Arial"/>
          <w:b w:val="0"/>
          <w:bCs w:val="0"/>
          <w:noProof/>
          <w:sz w:val="24"/>
          <w:szCs w:val="24"/>
        </w:rPr>
        <w:t>.</w:t>
      </w:r>
      <w:r w:rsidR="00372A46" w:rsidRPr="00F97F2E">
        <w:rPr>
          <w:rFonts w:ascii="Arial" w:eastAsia="Times New Roman" w:hAnsi="Arial" w:cs="Arial"/>
          <w:b w:val="0"/>
          <w:bCs w:val="0"/>
          <w:noProof/>
          <w:sz w:val="24"/>
          <w:szCs w:val="24"/>
        </w:rPr>
        <w:tab/>
        <w:t>TRBA 460. Einstufung von Pilzen in Risikogruppen. GMBl 2016, Nr. 29/30</w:t>
      </w:r>
      <w:r w:rsidR="00372A46" w:rsidRPr="00CB5667">
        <w:rPr>
          <w:rFonts w:ascii="Arial" w:eastAsia="Times New Roman" w:hAnsi="Arial" w:cs="Arial"/>
          <w:b w:val="0"/>
          <w:bCs w:val="0"/>
          <w:noProof/>
          <w:sz w:val="24"/>
          <w:szCs w:val="24"/>
        </w:rPr>
        <w:t xml:space="preserve"> vom 22.07.2016, S. 562, 4. Änderung: GMBl. Nr. 45 vom 10.11.2020, 1009; https://www.baua.de/DE/Angebote/Rechtstexte-und-Technische-Regeln/Regelwerk/TRBA/TRBA-460.html</w:t>
      </w:r>
      <w:r w:rsidR="00D73B89">
        <w:rPr>
          <w:rFonts w:ascii="Arial" w:hAnsi="Arial" w:cs="Arial"/>
          <w:b w:val="0"/>
          <w:sz w:val="24"/>
          <w:szCs w:val="24"/>
        </w:rPr>
        <w:t xml:space="preserve">; </w:t>
      </w:r>
      <w:r w:rsidR="004C6339">
        <w:rPr>
          <w:rFonts w:ascii="Arial" w:hAnsi="Arial" w:cs="Arial"/>
          <w:b w:val="0"/>
          <w:sz w:val="24"/>
          <w:szCs w:val="24"/>
        </w:rPr>
        <w:t>zuletzt aufgerufen am 06.03.2023</w:t>
      </w:r>
    </w:p>
    <w:p w14:paraId="51AED122" w14:textId="7D5F1662" w:rsidR="00F97F2E" w:rsidRPr="00EA020F" w:rsidRDefault="00CD253B" w:rsidP="00F63B2F">
      <w:pPr>
        <w:pStyle w:val="Beschriftung"/>
        <w:spacing w:after="60"/>
        <w:ind w:left="709" w:hanging="709"/>
        <w:rPr>
          <w:rFonts w:ascii="Arial" w:eastAsia="Times New Roman" w:hAnsi="Arial" w:cs="Arial"/>
          <w:b w:val="0"/>
          <w:bCs w:val="0"/>
          <w:noProof/>
          <w:sz w:val="24"/>
          <w:szCs w:val="24"/>
        </w:rPr>
      </w:pPr>
      <w:bookmarkStart w:id="833" w:name="_Ref127272788"/>
      <w:r>
        <w:rPr>
          <w:rFonts w:ascii="Arial" w:eastAsia="Times New Roman" w:hAnsi="Arial" w:cs="Arial"/>
          <w:b w:val="0"/>
          <w:bCs w:val="0"/>
          <w:noProof/>
          <w:sz w:val="24"/>
          <w:szCs w:val="24"/>
        </w:rPr>
        <w:t>720</w:t>
      </w:r>
      <w:bookmarkEnd w:id="833"/>
      <w:r w:rsidR="00F97F2E" w:rsidRPr="00F97F2E">
        <w:rPr>
          <w:rFonts w:ascii="Arial" w:eastAsia="Times New Roman" w:hAnsi="Arial" w:cs="Arial"/>
          <w:b w:val="0"/>
          <w:bCs w:val="0"/>
          <w:noProof/>
          <w:sz w:val="24"/>
          <w:szCs w:val="24"/>
        </w:rPr>
        <w:t>.</w:t>
      </w:r>
      <w:r w:rsidR="00F97F2E" w:rsidRPr="00F97F2E">
        <w:rPr>
          <w:rFonts w:ascii="Arial" w:eastAsia="Times New Roman" w:hAnsi="Arial" w:cs="Arial"/>
          <w:b w:val="0"/>
          <w:bCs w:val="0"/>
          <w:noProof/>
          <w:sz w:val="24"/>
          <w:szCs w:val="24"/>
        </w:rPr>
        <w:tab/>
        <w:t xml:space="preserve">TRBA/TRGS 406. Sensibilisierende Stoffe für die Atemwege. Juni 2008; https://www.baua.de/DE/Angebote/Rechtstexte-und-Technische-Regeln/Regelwerk/TRGS/TRGS-TRBA-406.html; </w:t>
      </w:r>
      <w:r w:rsidR="004C6339">
        <w:rPr>
          <w:rFonts w:ascii="Arial" w:eastAsia="Times New Roman" w:hAnsi="Arial" w:cs="Arial"/>
          <w:b w:val="0"/>
          <w:bCs w:val="0"/>
          <w:noProof/>
          <w:sz w:val="24"/>
          <w:szCs w:val="24"/>
        </w:rPr>
        <w:t>zuletzt aufgerufen am 06.03.2023</w:t>
      </w:r>
    </w:p>
    <w:p w14:paraId="47BAEE71" w14:textId="535462A9" w:rsidR="009B2939"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34" w:name="_Ref122692299"/>
      <w:r>
        <w:rPr>
          <w:rFonts w:ascii="Arial" w:eastAsia="Times New Roman" w:hAnsi="Arial" w:cs="Arial"/>
          <w:b w:val="0"/>
          <w:bCs w:val="0"/>
          <w:noProof/>
          <w:sz w:val="24"/>
          <w:szCs w:val="24"/>
          <w:lang w:val="en-US"/>
        </w:rPr>
        <w:t>721</w:t>
      </w:r>
      <w:bookmarkEnd w:id="834"/>
      <w:r w:rsidR="009B2939" w:rsidRPr="00CB5667">
        <w:rPr>
          <w:rFonts w:ascii="Arial" w:eastAsia="Times New Roman" w:hAnsi="Arial" w:cs="Arial"/>
          <w:b w:val="0"/>
          <w:bCs w:val="0"/>
          <w:noProof/>
          <w:sz w:val="24"/>
          <w:szCs w:val="24"/>
          <w:lang w:val="en-US"/>
        </w:rPr>
        <w:t>.</w:t>
      </w:r>
      <w:r w:rsidR="009B2939" w:rsidRPr="00CB5667">
        <w:rPr>
          <w:rFonts w:ascii="Arial" w:eastAsia="Times New Roman" w:hAnsi="Arial" w:cs="Arial"/>
          <w:b w:val="0"/>
          <w:bCs w:val="0"/>
          <w:noProof/>
          <w:sz w:val="24"/>
          <w:szCs w:val="24"/>
          <w:lang w:val="en-US"/>
        </w:rPr>
        <w:tab/>
        <w:t>Trout D, Bernstein J, Martinez K, Biagini R, Wallingford K. Bioaerosol lung damage in a worker with repeated exposure to fungi in a water-damaged building. Environ Health Perspect 2001; 109(6): 641-644; doi: 10.1289/ehp.01109641</w:t>
      </w:r>
    </w:p>
    <w:p w14:paraId="7B6E136F" w14:textId="78B12A73"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35" w:name="_Ref124158301"/>
      <w:r>
        <w:rPr>
          <w:rFonts w:ascii="Arial" w:eastAsia="Helvetica Neue" w:hAnsi="Arial" w:cs="Arial"/>
          <w:b w:val="0"/>
          <w:bCs w:val="0"/>
          <w:noProof/>
          <w:color w:val="000000"/>
          <w:sz w:val="24"/>
          <w:szCs w:val="24"/>
          <w:bdr w:val="nil"/>
          <w:lang w:val="da-DK" w:eastAsia="de-DE"/>
        </w:rPr>
        <w:t>722</w:t>
      </w:r>
      <w:bookmarkEnd w:id="835"/>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Tsai YJ, Gershwin ME. The sick building syndrome: what is it when it is? Compr Ther 2002; 28(2): 140-144; doi: 10.1007/s12019-002-0052-6</w:t>
      </w:r>
    </w:p>
    <w:p w14:paraId="45204C76" w14:textId="2421A9AB" w:rsidR="00B3764E" w:rsidRPr="000843A2" w:rsidRDefault="00CD253B" w:rsidP="00F63B2F">
      <w:pPr>
        <w:pStyle w:val="Beschriftung"/>
        <w:spacing w:after="60"/>
        <w:ind w:left="709" w:hanging="709"/>
        <w:rPr>
          <w:rFonts w:ascii="Arial" w:hAnsi="Arial" w:cs="Arial"/>
          <w:b w:val="0"/>
          <w:bCs w:val="0"/>
          <w:sz w:val="24"/>
          <w:szCs w:val="24"/>
          <w:lang w:val="en-US"/>
        </w:rPr>
      </w:pPr>
      <w:bookmarkStart w:id="836" w:name="_Ref127182199"/>
      <w:r>
        <w:rPr>
          <w:rFonts w:ascii="Arial" w:hAnsi="Arial" w:cs="Arial"/>
          <w:b w:val="0"/>
          <w:bCs w:val="0"/>
          <w:noProof/>
          <w:sz w:val="24"/>
          <w:szCs w:val="24"/>
          <w:lang w:val="en-US"/>
        </w:rPr>
        <w:t>723</w:t>
      </w:r>
      <w:bookmarkEnd w:id="836"/>
      <w:r w:rsidR="00B3764E" w:rsidRPr="000843A2">
        <w:rPr>
          <w:rFonts w:ascii="Arial" w:hAnsi="Arial" w:cs="Arial"/>
          <w:b w:val="0"/>
          <w:bCs w:val="0"/>
          <w:sz w:val="24"/>
          <w:szCs w:val="24"/>
          <w:lang w:val="en-US"/>
        </w:rPr>
        <w:t>.</w:t>
      </w:r>
      <w:r w:rsidR="00B3764E" w:rsidRPr="000843A2">
        <w:rPr>
          <w:rFonts w:ascii="Arial" w:hAnsi="Arial" w:cs="Arial"/>
          <w:b w:val="0"/>
          <w:bCs w:val="0"/>
          <w:sz w:val="24"/>
          <w:szCs w:val="24"/>
          <w:lang w:val="en-US"/>
        </w:rPr>
        <w:tab/>
        <w:t>Turner JH, Soudry E, Nayak JV, Hwang PH. Survival outcomes in acute invasive fungal sinusitis: a systematic review and quantitative synthesis of published evidence. Laryngoscope 2013; 123(5): 1112-1118; doi: 10.1002/lary.23912</w:t>
      </w:r>
    </w:p>
    <w:p w14:paraId="62614810" w14:textId="77F34CEB" w:rsidR="007B525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37" w:name="_Ref122524372"/>
      <w:r>
        <w:rPr>
          <w:rFonts w:ascii="Arial" w:eastAsia="Times New Roman" w:hAnsi="Arial" w:cs="Arial"/>
          <w:b w:val="0"/>
          <w:bCs w:val="0"/>
          <w:noProof/>
          <w:sz w:val="24"/>
          <w:szCs w:val="24"/>
          <w:lang w:val="en-US"/>
        </w:rPr>
        <w:t>724</w:t>
      </w:r>
      <w:bookmarkEnd w:id="837"/>
      <w:r w:rsidR="007B525E" w:rsidRPr="00CB5667">
        <w:rPr>
          <w:rFonts w:ascii="Arial" w:eastAsia="Times New Roman" w:hAnsi="Arial" w:cs="Arial"/>
          <w:b w:val="0"/>
          <w:bCs w:val="0"/>
          <w:noProof/>
          <w:sz w:val="24"/>
          <w:szCs w:val="24"/>
          <w:lang w:val="en-US"/>
        </w:rPr>
        <w:t>.</w:t>
      </w:r>
      <w:r w:rsidR="007B525E" w:rsidRPr="00CB5667">
        <w:rPr>
          <w:rFonts w:ascii="Arial" w:eastAsia="Times New Roman" w:hAnsi="Arial" w:cs="Arial"/>
          <w:b w:val="0"/>
          <w:bCs w:val="0"/>
          <w:noProof/>
          <w:sz w:val="24"/>
          <w:szCs w:val="24"/>
          <w:lang w:val="en-US"/>
        </w:rPr>
        <w:tab/>
        <w:t>Tuuminen T, Rinne KS. Severe Sequelae to Mold-Related Illness as Demonstrated in Two Finnish Cohorts. Front Immunol 2017; 8: 382; doi: 10.3389/fimmu.2017.00382</w:t>
      </w:r>
    </w:p>
    <w:p w14:paraId="19A27A93" w14:textId="7B85349B" w:rsidR="00CB7832" w:rsidRPr="008C71C5" w:rsidRDefault="00CD253B" w:rsidP="00F63B2F">
      <w:pPr>
        <w:pStyle w:val="Beschriftung"/>
        <w:spacing w:after="60"/>
        <w:ind w:left="709" w:hanging="709"/>
        <w:rPr>
          <w:rFonts w:ascii="Arial" w:hAnsi="Arial" w:cs="Arial"/>
          <w:b w:val="0"/>
          <w:sz w:val="24"/>
          <w:szCs w:val="24"/>
          <w:u w:color="000000"/>
          <w:lang w:val="en-US"/>
        </w:rPr>
      </w:pPr>
      <w:bookmarkStart w:id="838" w:name="_Ref124257736"/>
      <w:r>
        <w:rPr>
          <w:rFonts w:ascii="Arial" w:eastAsia="Calibri" w:hAnsi="Arial" w:cs="Arial"/>
          <w:b w:val="0"/>
          <w:noProof/>
          <w:sz w:val="24"/>
          <w:szCs w:val="24"/>
          <w:u w:color="000000"/>
          <w:lang w:val="en-US"/>
        </w:rPr>
        <w:t>725</w:t>
      </w:r>
      <w:bookmarkEnd w:id="838"/>
      <w:r w:rsidR="00CB7832" w:rsidRPr="003C7D13">
        <w:rPr>
          <w:rFonts w:ascii="Arial" w:eastAsia="Calibri" w:hAnsi="Arial" w:cs="Arial"/>
          <w:b w:val="0"/>
          <w:sz w:val="24"/>
          <w:szCs w:val="24"/>
          <w:u w:color="000000"/>
          <w:lang w:val="en-US"/>
        </w:rPr>
        <w:t>.</w:t>
      </w:r>
      <w:r w:rsidR="00CB7832" w:rsidRPr="003C7D13">
        <w:rPr>
          <w:rFonts w:ascii="Arial" w:eastAsia="Calibri" w:hAnsi="Arial" w:cs="Arial"/>
          <w:b w:val="0"/>
          <w:sz w:val="24"/>
          <w:szCs w:val="24"/>
          <w:u w:color="000000"/>
          <w:lang w:val="en-US"/>
        </w:rPr>
        <w:tab/>
        <w:t xml:space="preserve">Tuuminen T, Rinne K. Response: Commentary: Severe sequelae to mold-related illness as demonstrated in two Finnish cohorts. </w:t>
      </w:r>
      <w:r w:rsidR="00CB7832" w:rsidRPr="008C71C5">
        <w:rPr>
          <w:rFonts w:ascii="Arial" w:eastAsia="Calibri" w:hAnsi="Arial" w:cs="Arial"/>
          <w:b w:val="0"/>
          <w:sz w:val="24"/>
          <w:szCs w:val="24"/>
          <w:u w:color="000000"/>
          <w:lang w:val="en-US"/>
        </w:rPr>
        <w:t>Front Immunol 2018; 9: 1220. doi: 10.3389/fimmu.2018.01220</w:t>
      </w:r>
    </w:p>
    <w:p w14:paraId="48EC82DC" w14:textId="41D44AC9"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39" w:name="_Ref124158310"/>
      <w:r>
        <w:rPr>
          <w:rFonts w:ascii="Arial" w:eastAsia="Helvetica Neue" w:hAnsi="Arial" w:cs="Arial"/>
          <w:b w:val="0"/>
          <w:bCs w:val="0"/>
          <w:noProof/>
          <w:color w:val="000000"/>
          <w:sz w:val="24"/>
          <w:szCs w:val="24"/>
          <w:bdr w:val="nil"/>
          <w:lang w:val="da-DK" w:eastAsia="de-DE"/>
        </w:rPr>
        <w:t>726</w:t>
      </w:r>
      <w:bookmarkEnd w:id="839"/>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Tuuminen T. The Roles of Autoimmunity and Biotoxicosis in Sick Building Syndrome as a "Starting Point" for Irreversible Dampness and Mold Hypersensitivity Syndrome. Antibodies (Basel) 2020; 9(2): 26; doi: 10.3390/antib9020026</w:t>
      </w:r>
    </w:p>
    <w:p w14:paraId="3464FD60" w14:textId="20E40CA9" w:rsidR="007B525E"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40" w:name="_Ref124158746"/>
      <w:r>
        <w:rPr>
          <w:rFonts w:ascii="Arial" w:eastAsia="Helvetica Neue" w:hAnsi="Arial" w:cs="Arial"/>
          <w:b w:val="0"/>
          <w:bCs w:val="0"/>
          <w:noProof/>
          <w:color w:val="000000"/>
          <w:sz w:val="24"/>
          <w:szCs w:val="24"/>
          <w:bdr w:val="nil"/>
          <w:lang w:val="da-DK" w:eastAsia="de-DE"/>
        </w:rPr>
        <w:t>727</w:t>
      </w:r>
      <w:bookmarkEnd w:id="840"/>
      <w:r w:rsidR="007B525E" w:rsidRPr="0076771E">
        <w:rPr>
          <w:rFonts w:ascii="Arial" w:eastAsia="Helvetica Neue" w:hAnsi="Arial" w:cs="Arial"/>
          <w:b w:val="0"/>
          <w:bCs w:val="0"/>
          <w:color w:val="000000"/>
          <w:sz w:val="24"/>
          <w:szCs w:val="24"/>
          <w:bdr w:val="nil"/>
          <w:lang w:val="da-DK" w:eastAsia="de-DE"/>
        </w:rPr>
        <w:t>.</w:t>
      </w:r>
      <w:r w:rsidR="007B525E" w:rsidRPr="0076771E">
        <w:rPr>
          <w:rFonts w:ascii="Arial" w:eastAsia="Helvetica Neue" w:hAnsi="Arial" w:cs="Arial"/>
          <w:b w:val="0"/>
          <w:bCs w:val="0"/>
          <w:color w:val="000000"/>
          <w:sz w:val="24"/>
          <w:szCs w:val="24"/>
          <w:bdr w:val="nil"/>
          <w:lang w:val="da-DK" w:eastAsia="de-DE"/>
        </w:rPr>
        <w:tab/>
        <w:t xml:space="preserve">Tuuminen T. Dampness and mold hypersensitivity syndrome, or mold-related illness, has become highly politicized and downplayed in </w:t>
      </w:r>
      <w:r w:rsidR="00690649">
        <w:rPr>
          <w:rFonts w:ascii="Arial" w:eastAsia="Helvetica Neue" w:hAnsi="Arial" w:cs="Arial"/>
          <w:b w:val="0"/>
          <w:bCs w:val="0"/>
          <w:color w:val="000000"/>
          <w:sz w:val="24"/>
          <w:szCs w:val="24"/>
          <w:bdr w:val="nil"/>
          <w:lang w:val="da-DK" w:eastAsia="de-DE"/>
        </w:rPr>
        <w:t>F</w:t>
      </w:r>
      <w:r w:rsidR="007B525E" w:rsidRPr="0076771E">
        <w:rPr>
          <w:rFonts w:ascii="Arial" w:eastAsia="Helvetica Neue" w:hAnsi="Arial" w:cs="Arial"/>
          <w:b w:val="0"/>
          <w:bCs w:val="0"/>
          <w:color w:val="000000"/>
          <w:sz w:val="24"/>
          <w:szCs w:val="24"/>
          <w:bdr w:val="nil"/>
          <w:lang w:val="da-DK" w:eastAsia="de-DE"/>
        </w:rPr>
        <w:t xml:space="preserve">inland. </w:t>
      </w:r>
      <w:r w:rsidR="00690649">
        <w:rPr>
          <w:rFonts w:ascii="Arial" w:eastAsia="Helvetica Neue" w:hAnsi="Arial" w:cs="Arial"/>
          <w:b w:val="0"/>
          <w:bCs w:val="0"/>
          <w:color w:val="000000"/>
          <w:sz w:val="24"/>
          <w:szCs w:val="24"/>
          <w:bdr w:val="nil"/>
          <w:lang w:val="da-DK" w:eastAsia="de-DE"/>
        </w:rPr>
        <w:t>A</w:t>
      </w:r>
      <w:r w:rsidR="007B525E" w:rsidRPr="0076771E">
        <w:rPr>
          <w:rFonts w:ascii="Arial" w:eastAsia="Helvetica Neue" w:hAnsi="Arial" w:cs="Arial"/>
          <w:b w:val="0"/>
          <w:bCs w:val="0"/>
          <w:color w:val="000000"/>
          <w:sz w:val="24"/>
          <w:szCs w:val="24"/>
          <w:bdr w:val="nil"/>
          <w:lang w:val="da-DK" w:eastAsia="de-DE"/>
        </w:rPr>
        <w:t xml:space="preserve">ltern </w:t>
      </w:r>
      <w:r w:rsidR="00690649">
        <w:rPr>
          <w:rFonts w:ascii="Arial" w:eastAsia="Helvetica Neue" w:hAnsi="Arial" w:cs="Arial"/>
          <w:b w:val="0"/>
          <w:bCs w:val="0"/>
          <w:color w:val="000000"/>
          <w:sz w:val="24"/>
          <w:szCs w:val="24"/>
          <w:bdr w:val="nil"/>
          <w:lang w:val="da-DK" w:eastAsia="de-DE"/>
        </w:rPr>
        <w:t>T</w:t>
      </w:r>
      <w:r w:rsidR="007B525E" w:rsidRPr="0076771E">
        <w:rPr>
          <w:rFonts w:ascii="Arial" w:eastAsia="Helvetica Neue" w:hAnsi="Arial" w:cs="Arial"/>
          <w:b w:val="0"/>
          <w:bCs w:val="0"/>
          <w:color w:val="000000"/>
          <w:sz w:val="24"/>
          <w:szCs w:val="24"/>
          <w:bdr w:val="nil"/>
          <w:lang w:val="da-DK" w:eastAsia="de-DE"/>
        </w:rPr>
        <w:t xml:space="preserve">her </w:t>
      </w:r>
      <w:r w:rsidR="00690649">
        <w:rPr>
          <w:rFonts w:ascii="Arial" w:eastAsia="Helvetica Neue" w:hAnsi="Arial" w:cs="Arial"/>
          <w:b w:val="0"/>
          <w:bCs w:val="0"/>
          <w:color w:val="000000"/>
          <w:sz w:val="24"/>
          <w:szCs w:val="24"/>
          <w:bdr w:val="nil"/>
          <w:lang w:val="da-DK" w:eastAsia="de-DE"/>
        </w:rPr>
        <w:t>H</w:t>
      </w:r>
      <w:r w:rsidR="007B525E" w:rsidRPr="0076771E">
        <w:rPr>
          <w:rFonts w:ascii="Arial" w:eastAsia="Helvetica Neue" w:hAnsi="Arial" w:cs="Arial"/>
          <w:b w:val="0"/>
          <w:bCs w:val="0"/>
          <w:color w:val="000000"/>
          <w:sz w:val="24"/>
          <w:szCs w:val="24"/>
          <w:bdr w:val="nil"/>
          <w:lang w:val="da-DK" w:eastAsia="de-DE"/>
        </w:rPr>
        <w:t xml:space="preserve">ealth </w:t>
      </w:r>
      <w:r w:rsidR="00690649">
        <w:rPr>
          <w:rFonts w:ascii="Arial" w:eastAsia="Helvetica Neue" w:hAnsi="Arial" w:cs="Arial"/>
          <w:b w:val="0"/>
          <w:bCs w:val="0"/>
          <w:color w:val="000000"/>
          <w:sz w:val="24"/>
          <w:szCs w:val="24"/>
          <w:bdr w:val="nil"/>
          <w:lang w:val="da-DK" w:eastAsia="de-DE"/>
        </w:rPr>
        <w:t>M</w:t>
      </w:r>
      <w:r w:rsidR="007B525E" w:rsidRPr="0076771E">
        <w:rPr>
          <w:rFonts w:ascii="Arial" w:eastAsia="Helvetica Neue" w:hAnsi="Arial" w:cs="Arial"/>
          <w:b w:val="0"/>
          <w:bCs w:val="0"/>
          <w:color w:val="000000"/>
          <w:sz w:val="24"/>
          <w:szCs w:val="24"/>
          <w:bdr w:val="nil"/>
          <w:lang w:val="da-DK" w:eastAsia="de-DE"/>
        </w:rPr>
        <w:t>ed 2021; 27(3): 59-64</w:t>
      </w:r>
    </w:p>
    <w:p w14:paraId="60CAF057" w14:textId="3E7D429C" w:rsidR="00976416" w:rsidRPr="00BF179E" w:rsidRDefault="00CD253B" w:rsidP="00F63B2F">
      <w:pPr>
        <w:pStyle w:val="Beschriftung"/>
        <w:spacing w:after="60"/>
        <w:ind w:left="709" w:hanging="709"/>
        <w:rPr>
          <w:rFonts w:ascii="Arial" w:hAnsi="Arial" w:cs="Arial"/>
          <w:b w:val="0"/>
          <w:bCs w:val="0"/>
          <w:color w:val="212121"/>
          <w:sz w:val="24"/>
          <w:szCs w:val="24"/>
          <w:shd w:val="clear" w:color="auto" w:fill="FFFFFF"/>
          <w:lang w:val="en-US"/>
        </w:rPr>
      </w:pPr>
      <w:bookmarkStart w:id="841" w:name="_Ref126593588"/>
      <w:r>
        <w:rPr>
          <w:rFonts w:ascii="Arial" w:hAnsi="Arial" w:cs="Arial"/>
          <w:b w:val="0"/>
          <w:bCs w:val="0"/>
          <w:noProof/>
          <w:sz w:val="24"/>
          <w:szCs w:val="24"/>
          <w:lang w:val="en-US"/>
        </w:rPr>
        <w:t>728</w:t>
      </w:r>
      <w:bookmarkEnd w:id="841"/>
      <w:r w:rsidR="00976416" w:rsidRPr="00012A58">
        <w:rPr>
          <w:rFonts w:ascii="Arial" w:hAnsi="Arial" w:cs="Arial"/>
          <w:b w:val="0"/>
          <w:bCs w:val="0"/>
          <w:sz w:val="24"/>
          <w:szCs w:val="24"/>
          <w:lang w:val="en-US"/>
        </w:rPr>
        <w:t>.</w:t>
      </w:r>
      <w:r w:rsidR="00976416" w:rsidRPr="00012A58">
        <w:rPr>
          <w:rFonts w:ascii="Arial" w:hAnsi="Arial" w:cs="Arial"/>
          <w:b w:val="0"/>
          <w:bCs w:val="0"/>
          <w:sz w:val="24"/>
          <w:szCs w:val="24"/>
          <w:lang w:val="en-US"/>
        </w:rPr>
        <w:tab/>
      </w:r>
      <w:r w:rsidR="00976416" w:rsidRPr="00012A58">
        <w:rPr>
          <w:rFonts w:ascii="Arial" w:hAnsi="Arial" w:cs="Arial"/>
          <w:b w:val="0"/>
          <w:bCs w:val="0"/>
          <w:color w:val="212121"/>
          <w:sz w:val="24"/>
          <w:szCs w:val="24"/>
          <w:shd w:val="clear" w:color="auto" w:fill="FFFFFF"/>
          <w:lang w:val="en-GB"/>
        </w:rPr>
        <w:t xml:space="preserve">Twaroch TE, Curin M, Valenta R, Swoboda I. Mold allergens in respiratory allergy: from structure to therapy. </w:t>
      </w:r>
      <w:r w:rsidR="00976416" w:rsidRPr="00BF179E">
        <w:rPr>
          <w:rFonts w:ascii="Arial" w:hAnsi="Arial" w:cs="Arial"/>
          <w:b w:val="0"/>
          <w:bCs w:val="0"/>
          <w:color w:val="212121"/>
          <w:sz w:val="24"/>
          <w:szCs w:val="24"/>
          <w:shd w:val="clear" w:color="auto" w:fill="FFFFFF"/>
          <w:lang w:val="en-US"/>
        </w:rPr>
        <w:t>Allergy Asthma Immunol Res 2015; 7(3): 205-20; doi: 10.4168/aair.2015.7.3.205</w:t>
      </w:r>
    </w:p>
    <w:p w14:paraId="56AF2B46" w14:textId="2C892C52"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42" w:name="_Ref122524374"/>
      <w:r>
        <w:rPr>
          <w:rFonts w:ascii="Arial" w:eastAsia="Times New Roman" w:hAnsi="Arial" w:cs="Arial"/>
          <w:b w:val="0"/>
          <w:bCs w:val="0"/>
          <w:noProof/>
          <w:sz w:val="24"/>
          <w:szCs w:val="24"/>
          <w:lang w:val="en-US"/>
        </w:rPr>
        <w:t>729</w:t>
      </w:r>
      <w:bookmarkEnd w:id="842"/>
      <w:r w:rsidR="00FE17CE" w:rsidRPr="00CB5667">
        <w:rPr>
          <w:rFonts w:ascii="Arial" w:eastAsia="Times New Roman" w:hAnsi="Arial" w:cs="Arial"/>
          <w:b w:val="0"/>
          <w:bCs w:val="0"/>
          <w:noProof/>
          <w:sz w:val="24"/>
          <w:szCs w:val="24"/>
          <w:lang w:val="en-US"/>
        </w:rPr>
        <w:t>.</w:t>
      </w:r>
      <w:r w:rsidR="00FE17CE" w:rsidRPr="00CB5667">
        <w:rPr>
          <w:rFonts w:ascii="Arial" w:eastAsia="Times New Roman" w:hAnsi="Arial" w:cs="Arial"/>
          <w:b w:val="0"/>
          <w:bCs w:val="0"/>
          <w:noProof/>
          <w:sz w:val="24"/>
          <w:szCs w:val="24"/>
          <w:lang w:val="en-US"/>
        </w:rPr>
        <w:tab/>
        <w:t>Ukawa S, Araki A, Kanazawa A, Yuasa M, Kishi R. The relationship between atopic dermatitis and indoor environmental factors: a cross-sectional study among Japanese elementary school children. Int Arch Occup Environ Health 2013; 86(7): 777-787; doi: 10.1007/s00420-012-0814-0</w:t>
      </w:r>
    </w:p>
    <w:p w14:paraId="51AA4589" w14:textId="29C5A370" w:rsidR="00B503C2"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843" w:name="_Ref122696613"/>
      <w:r>
        <w:rPr>
          <w:rFonts w:ascii="Arial" w:eastAsia="Times New Roman" w:hAnsi="Arial" w:cs="Arial"/>
          <w:b w:val="0"/>
          <w:bCs w:val="0"/>
          <w:noProof/>
          <w:sz w:val="24"/>
          <w:szCs w:val="24"/>
          <w:lang w:val="en-US"/>
        </w:rPr>
        <w:t>730</w:t>
      </w:r>
      <w:bookmarkEnd w:id="843"/>
      <w:r w:rsidR="00B503C2" w:rsidRPr="00CB5667">
        <w:rPr>
          <w:rFonts w:ascii="Arial" w:eastAsia="Times New Roman" w:hAnsi="Arial" w:cs="Arial"/>
          <w:b w:val="0"/>
          <w:bCs w:val="0"/>
          <w:noProof/>
          <w:sz w:val="24"/>
          <w:szCs w:val="24"/>
          <w:lang w:val="en-US"/>
        </w:rPr>
        <w:t>.</w:t>
      </w:r>
      <w:r w:rsidR="00B503C2" w:rsidRPr="00CB5667">
        <w:rPr>
          <w:rFonts w:ascii="Arial" w:eastAsia="Times New Roman" w:hAnsi="Arial" w:cs="Arial"/>
          <w:b w:val="0"/>
          <w:bCs w:val="0"/>
          <w:noProof/>
          <w:sz w:val="24"/>
          <w:szCs w:val="24"/>
          <w:lang w:val="en-US"/>
        </w:rPr>
        <w:tab/>
        <w:t xml:space="preserve">Ullmann AJ, Aguado JM, Arikan-Akdagli S, Denning DW, Groll AH, Lagrou K, Lass-Flörl C, Lewis RE, Munoz P, Verweij PE, Warris A, Ader F, Akova M, Arendrup MC, Barnes RA, Beigelman-Aubry C, Blot S, Bouza E, Brüggemann RJM, Buchheidt D, Cadranel J, Castagnola E, Chakrabarti A, Cuenca-Estrella M, Dimopoulos G, Fortun J, Gangneux JP, Garbino J, Heinz WJ, Herbrecht R, Heussel CP, Kibbler CC, Klimko N, Kullberg BJ, Lange C, Lehrnbecher T, Löffler J, Lortholary O, Maertens J, Marchetti O, Meis JF, Pagano L, Ribaud P, Richardson M, Roilides E, Ruhnke M, Sanguinetti M, Sheppard DC, Sinkó J, Skiada A, Vehreschild MJGT, Viscoli C, Cornely OA. Diagnosis and management of Aspergillus diseases: executive summary of the 2017 ESCMID-ECMM-ERS guideline. </w:t>
      </w:r>
      <w:r w:rsidR="00B503C2" w:rsidRPr="00CB5667">
        <w:rPr>
          <w:rFonts w:ascii="Arial" w:eastAsia="Times New Roman" w:hAnsi="Arial" w:cs="Arial"/>
          <w:b w:val="0"/>
          <w:bCs w:val="0"/>
          <w:noProof/>
          <w:sz w:val="24"/>
          <w:szCs w:val="24"/>
        </w:rPr>
        <w:t>Clin Microbiol Infect 2018; 24 Suppl 1: e1-e38; doi: 10.1016/j.cmi.2018.01.002</w:t>
      </w:r>
    </w:p>
    <w:p w14:paraId="77B755D0" w14:textId="04603352" w:rsidR="00CB5667"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844" w:name="_Ref123571989"/>
      <w:r>
        <w:rPr>
          <w:rFonts w:ascii="Arial" w:eastAsia="Times New Roman" w:hAnsi="Arial" w:cs="Arial"/>
          <w:b w:val="0"/>
          <w:bCs w:val="0"/>
          <w:noProof/>
          <w:sz w:val="24"/>
          <w:szCs w:val="24"/>
        </w:rPr>
        <w:t>731</w:t>
      </w:r>
      <w:bookmarkEnd w:id="844"/>
      <w:r w:rsidR="00CB5667" w:rsidRPr="00CB5667">
        <w:rPr>
          <w:rFonts w:ascii="Arial" w:eastAsia="Times New Roman" w:hAnsi="Arial" w:cs="Arial"/>
          <w:b w:val="0"/>
          <w:bCs w:val="0"/>
          <w:noProof/>
          <w:sz w:val="24"/>
          <w:szCs w:val="24"/>
        </w:rPr>
        <w:t>.</w:t>
      </w:r>
      <w:r w:rsidR="00CB5667" w:rsidRPr="00CB5667">
        <w:rPr>
          <w:rFonts w:ascii="Arial" w:eastAsia="Times New Roman" w:hAnsi="Arial" w:cs="Arial"/>
          <w:b w:val="0"/>
          <w:bCs w:val="0"/>
          <w:noProof/>
          <w:sz w:val="24"/>
          <w:szCs w:val="24"/>
        </w:rPr>
        <w:tab/>
        <w:t>Umweltbundesamt, Hrsg. Untersuchungen zum Vorkommen und zur gesundheitlichen Relevanz von Bakterien in Innenräumen. Forschungsbericht 205 62 236, UBA-FB 001229. Umweltbundesamt, Berlin 2009; https://www.umweltbundesamt.de/sites/default/files/medien/publikation/long/3702.pdf</w:t>
      </w:r>
      <w:r w:rsidR="00690649" w:rsidRPr="00A4083F">
        <w:rPr>
          <w:rFonts w:ascii="Arial" w:hAnsi="Arial" w:cs="Arial"/>
          <w:b w:val="0"/>
          <w:bCs w:val="0"/>
          <w:sz w:val="24"/>
          <w:szCs w:val="24"/>
        </w:rPr>
        <w:t xml:space="preserve">; </w:t>
      </w:r>
      <w:r w:rsidR="004C6339">
        <w:rPr>
          <w:rFonts w:ascii="Arial" w:hAnsi="Arial" w:cs="Arial"/>
          <w:b w:val="0"/>
          <w:bCs w:val="0"/>
          <w:sz w:val="24"/>
          <w:szCs w:val="24"/>
        </w:rPr>
        <w:t>zuletzt aufgerufen am 06.03.2023</w:t>
      </w:r>
    </w:p>
    <w:p w14:paraId="5B29DBD2" w14:textId="7DC1BD6A" w:rsidR="00A42667" w:rsidRPr="001A6F70" w:rsidRDefault="00CD253B" w:rsidP="00F63B2F">
      <w:pPr>
        <w:pStyle w:val="Beschriftung"/>
        <w:spacing w:after="60"/>
        <w:ind w:left="709" w:hanging="709"/>
        <w:rPr>
          <w:rFonts w:ascii="Arial" w:eastAsia="Calibri" w:hAnsi="Arial" w:cs="Arial"/>
          <w:b w:val="0"/>
          <w:bCs w:val="0"/>
          <w:noProof/>
          <w:sz w:val="24"/>
          <w:szCs w:val="24"/>
          <w:u w:color="000000"/>
        </w:rPr>
      </w:pPr>
      <w:bookmarkStart w:id="845" w:name="_Ref124406644"/>
      <w:r>
        <w:rPr>
          <w:rFonts w:ascii="Arial" w:eastAsia="Calibri" w:hAnsi="Arial" w:cs="Arial"/>
          <w:b w:val="0"/>
          <w:bCs w:val="0"/>
          <w:noProof/>
          <w:sz w:val="24"/>
          <w:szCs w:val="24"/>
          <w:u w:color="000000"/>
        </w:rPr>
        <w:t>732</w:t>
      </w:r>
      <w:bookmarkEnd w:id="845"/>
      <w:r w:rsidR="00A42667" w:rsidRPr="001A6F70">
        <w:rPr>
          <w:rFonts w:ascii="Arial" w:eastAsia="Calibri" w:hAnsi="Arial" w:cs="Arial"/>
          <w:b w:val="0"/>
          <w:bCs w:val="0"/>
          <w:noProof/>
          <w:sz w:val="24"/>
          <w:szCs w:val="24"/>
          <w:u w:color="000000"/>
        </w:rPr>
        <w:t>.</w:t>
      </w:r>
      <w:r w:rsidR="00A42667" w:rsidRPr="001A6F70">
        <w:rPr>
          <w:rFonts w:ascii="Arial" w:eastAsia="Calibri" w:hAnsi="Arial" w:cs="Arial"/>
          <w:b w:val="0"/>
          <w:bCs w:val="0"/>
          <w:noProof/>
          <w:sz w:val="24"/>
          <w:szCs w:val="24"/>
          <w:u w:color="000000"/>
        </w:rPr>
        <w:tab/>
        <w:t>Umweltbundesamt</w:t>
      </w:r>
      <w:r w:rsidR="00A42667">
        <w:rPr>
          <w:rFonts w:ascii="Arial" w:eastAsia="Calibri" w:hAnsi="Arial" w:cs="Arial"/>
          <w:b w:val="0"/>
          <w:bCs w:val="0"/>
          <w:noProof/>
          <w:sz w:val="24"/>
          <w:szCs w:val="24"/>
          <w:u w:color="000000"/>
        </w:rPr>
        <w:t>.</w:t>
      </w:r>
      <w:r w:rsidR="00A42667" w:rsidRPr="001A6F70">
        <w:rPr>
          <w:rFonts w:ascii="Arial" w:eastAsia="Calibri" w:hAnsi="Arial" w:cs="Arial"/>
          <w:b w:val="0"/>
          <w:bCs w:val="0"/>
          <w:noProof/>
          <w:sz w:val="24"/>
          <w:szCs w:val="24"/>
          <w:u w:color="000000"/>
        </w:rPr>
        <w:t xml:space="preserve"> Kinder-Umwelt-Survey </w:t>
      </w:r>
      <w:r w:rsidR="00A42667">
        <w:rPr>
          <w:rFonts w:ascii="Arial" w:eastAsia="Calibri" w:hAnsi="Arial" w:cs="Arial"/>
          <w:b w:val="0"/>
          <w:bCs w:val="0"/>
          <w:noProof/>
          <w:sz w:val="24"/>
          <w:szCs w:val="24"/>
          <w:u w:color="000000"/>
        </w:rPr>
        <w:t xml:space="preserve">(KUS) </w:t>
      </w:r>
      <w:r w:rsidR="00A42667" w:rsidRPr="001A6F70">
        <w:rPr>
          <w:rFonts w:ascii="Arial" w:eastAsia="Calibri" w:hAnsi="Arial" w:cs="Arial"/>
          <w:b w:val="0"/>
          <w:bCs w:val="0"/>
          <w:noProof/>
          <w:sz w:val="24"/>
          <w:szCs w:val="24"/>
          <w:u w:color="000000"/>
        </w:rPr>
        <w:t>2003/06. Sensibilisierungen gegenüber Innenraumschimmelpilzen. Umweltbundesamt, Berlin 2011</w:t>
      </w:r>
      <w:r w:rsidR="00A42667">
        <w:rPr>
          <w:rFonts w:ascii="Arial" w:eastAsia="Calibri" w:hAnsi="Arial" w:cs="Arial"/>
          <w:b w:val="0"/>
          <w:bCs w:val="0"/>
          <w:noProof/>
          <w:sz w:val="24"/>
          <w:szCs w:val="24"/>
          <w:u w:color="000000"/>
        </w:rPr>
        <w:t xml:space="preserve">; </w:t>
      </w:r>
      <w:r w:rsidR="00A42667" w:rsidRPr="0035116F">
        <w:rPr>
          <w:rFonts w:ascii="Arial" w:eastAsia="Calibri" w:hAnsi="Arial" w:cs="Arial"/>
          <w:b w:val="0"/>
          <w:bCs w:val="0"/>
          <w:noProof/>
          <w:sz w:val="24"/>
          <w:szCs w:val="24"/>
          <w:u w:color="000000"/>
        </w:rPr>
        <w:t>https://www.umweltbundesamt.de/sites/default/files/medien/461/publikationen/4176.pdf</w:t>
      </w:r>
      <w:r w:rsidR="00A42667" w:rsidRPr="00A4083F">
        <w:rPr>
          <w:rFonts w:ascii="Arial" w:hAnsi="Arial" w:cs="Arial"/>
          <w:b w:val="0"/>
          <w:bCs w:val="0"/>
          <w:sz w:val="24"/>
          <w:szCs w:val="24"/>
        </w:rPr>
        <w:t xml:space="preserve">; </w:t>
      </w:r>
      <w:r w:rsidR="004C6339">
        <w:rPr>
          <w:rFonts w:ascii="Arial" w:hAnsi="Arial" w:cs="Arial"/>
          <w:b w:val="0"/>
          <w:bCs w:val="0"/>
          <w:sz w:val="24"/>
          <w:szCs w:val="24"/>
        </w:rPr>
        <w:t>zuletzt aufgerufen am 06.03.2023</w:t>
      </w:r>
    </w:p>
    <w:p w14:paraId="08969AAC" w14:textId="51B32AAD" w:rsidR="00FE5575" w:rsidRPr="00A4083F" w:rsidRDefault="00CD253B" w:rsidP="00F63B2F">
      <w:pPr>
        <w:pStyle w:val="Beschriftung"/>
        <w:spacing w:after="60"/>
        <w:ind w:left="709" w:hanging="709"/>
        <w:rPr>
          <w:rFonts w:ascii="Arial" w:hAnsi="Arial" w:cs="Arial"/>
          <w:b w:val="0"/>
          <w:bCs w:val="0"/>
          <w:sz w:val="24"/>
          <w:szCs w:val="24"/>
        </w:rPr>
      </w:pPr>
      <w:bookmarkStart w:id="846" w:name="_Ref124370690"/>
      <w:r>
        <w:rPr>
          <w:rFonts w:ascii="Arial" w:hAnsi="Arial" w:cs="Arial"/>
          <w:b w:val="0"/>
          <w:bCs w:val="0"/>
          <w:noProof/>
          <w:sz w:val="24"/>
          <w:szCs w:val="24"/>
        </w:rPr>
        <w:t>733</w:t>
      </w:r>
      <w:bookmarkEnd w:id="846"/>
      <w:r w:rsidR="00FE5575" w:rsidRPr="00A4083F">
        <w:rPr>
          <w:rFonts w:ascii="Arial" w:hAnsi="Arial" w:cs="Arial"/>
          <w:b w:val="0"/>
          <w:bCs w:val="0"/>
          <w:sz w:val="24"/>
          <w:szCs w:val="24"/>
        </w:rPr>
        <w:t>.</w:t>
      </w:r>
      <w:r w:rsidR="00FE5575" w:rsidRPr="00A4083F">
        <w:rPr>
          <w:rFonts w:ascii="Arial" w:hAnsi="Arial" w:cs="Arial"/>
          <w:b w:val="0"/>
          <w:bCs w:val="0"/>
          <w:sz w:val="24"/>
          <w:szCs w:val="24"/>
        </w:rPr>
        <w:tab/>
        <w:t>Umweltbundesamt. Häufige Fragen bei Schimmelbefall. https://www.umweltbundesamt.de/themen/gesundheit/umwelteinfluesse-auf-den-menschen/schimmel/haeufige-fragen-bei-schimmelbefall; Stand: 06.10.2022</w:t>
      </w:r>
      <w:r w:rsidR="00690649" w:rsidRPr="00A4083F">
        <w:rPr>
          <w:rFonts w:ascii="Arial" w:hAnsi="Arial" w:cs="Arial"/>
          <w:b w:val="0"/>
          <w:bCs w:val="0"/>
          <w:sz w:val="24"/>
          <w:szCs w:val="24"/>
        </w:rPr>
        <w:t xml:space="preserve">; </w:t>
      </w:r>
      <w:r w:rsidR="004C6339">
        <w:rPr>
          <w:rFonts w:ascii="Arial" w:hAnsi="Arial" w:cs="Arial"/>
          <w:b w:val="0"/>
          <w:bCs w:val="0"/>
          <w:sz w:val="24"/>
          <w:szCs w:val="24"/>
        </w:rPr>
        <w:t>zuletzt aufgerufen am 06.03.2023</w:t>
      </w:r>
    </w:p>
    <w:p w14:paraId="3187C892" w14:textId="3090AF2B" w:rsidR="0092207E" w:rsidRPr="00382D64" w:rsidRDefault="00CD253B" w:rsidP="00F63B2F">
      <w:pPr>
        <w:pStyle w:val="Beschriftung"/>
        <w:spacing w:after="60"/>
        <w:ind w:left="709" w:hanging="709"/>
        <w:rPr>
          <w:rFonts w:ascii="Arial" w:eastAsia="Arial" w:hAnsi="Arial" w:cs="Arial"/>
          <w:b w:val="0"/>
          <w:bCs w:val="0"/>
          <w:sz w:val="24"/>
          <w:szCs w:val="24"/>
          <w:u w:color="000000"/>
          <w:lang w:val="en-US"/>
        </w:rPr>
      </w:pPr>
      <w:bookmarkStart w:id="847" w:name="_Ref123750922"/>
      <w:r>
        <w:rPr>
          <w:rFonts w:ascii="Arial" w:eastAsia="Calibri" w:hAnsi="Arial" w:cs="Arial"/>
          <w:b w:val="0"/>
          <w:bCs w:val="0"/>
          <w:noProof/>
          <w:sz w:val="24"/>
          <w:szCs w:val="24"/>
          <w:u w:color="000000"/>
          <w:lang w:val="en-US"/>
        </w:rPr>
        <w:t>734</w:t>
      </w:r>
      <w:bookmarkEnd w:id="847"/>
      <w:r w:rsidR="0092207E" w:rsidRPr="0003748A">
        <w:rPr>
          <w:rFonts w:ascii="Arial" w:eastAsia="Calibri" w:hAnsi="Arial" w:cs="Arial"/>
          <w:b w:val="0"/>
          <w:bCs w:val="0"/>
          <w:sz w:val="24"/>
          <w:szCs w:val="24"/>
          <w:u w:color="000000"/>
          <w:lang w:val="en-US"/>
        </w:rPr>
        <w:t>.</w:t>
      </w:r>
      <w:r w:rsidR="0092207E" w:rsidRPr="0003748A">
        <w:rPr>
          <w:rFonts w:ascii="Arial" w:eastAsia="Calibri" w:hAnsi="Arial" w:cs="Arial"/>
          <w:b w:val="0"/>
          <w:bCs w:val="0"/>
          <w:sz w:val="24"/>
          <w:szCs w:val="24"/>
          <w:u w:color="000000"/>
          <w:lang w:val="en-US"/>
        </w:rPr>
        <w:tab/>
        <w:t xml:space="preserve">Vaali K, Tuomela M, Mannerström M, Heinonen T, Tuuminen T. Toxic Indoor Air Is a Potential Risk of Causing Immuno Suppression and Morbidity - A Pilot Study. </w:t>
      </w:r>
      <w:r w:rsidR="0092207E" w:rsidRPr="00382D64">
        <w:rPr>
          <w:rFonts w:ascii="Arial" w:eastAsia="Calibri" w:hAnsi="Arial" w:cs="Arial"/>
          <w:b w:val="0"/>
          <w:bCs w:val="0"/>
          <w:sz w:val="24"/>
          <w:szCs w:val="24"/>
          <w:u w:color="000000"/>
          <w:lang w:val="en-US"/>
        </w:rPr>
        <w:t>J Fungi (Basel) 2022; 8(2): 104; doi: 10.3390/jof8020104</w:t>
      </w:r>
    </w:p>
    <w:p w14:paraId="1E2CD6E6" w14:textId="22353656" w:rsidR="00A42667" w:rsidRPr="0076771E" w:rsidRDefault="00CD253B" w:rsidP="00F63B2F">
      <w:pPr>
        <w:pStyle w:val="Beschriftung"/>
        <w:spacing w:after="60"/>
        <w:ind w:left="709" w:hanging="709"/>
        <w:rPr>
          <w:rStyle w:val="Ohne"/>
          <w:rFonts w:ascii="Arial" w:eastAsia="Arial" w:hAnsi="Arial" w:cs="Arial"/>
          <w:b w:val="0"/>
          <w:bCs w:val="0"/>
          <w:sz w:val="24"/>
          <w:szCs w:val="24"/>
          <w:u w:color="000000"/>
          <w:lang w:val="en-US"/>
        </w:rPr>
      </w:pPr>
      <w:bookmarkStart w:id="848" w:name="_Ref124158452"/>
      <w:r>
        <w:rPr>
          <w:rFonts w:ascii="Arial" w:eastAsia="Helvetica Neue" w:hAnsi="Arial" w:cs="Arial"/>
          <w:b w:val="0"/>
          <w:bCs w:val="0"/>
          <w:noProof/>
          <w:color w:val="000000"/>
          <w:sz w:val="24"/>
          <w:szCs w:val="24"/>
          <w:bdr w:val="nil"/>
          <w:lang w:val="da-DK" w:eastAsia="de-DE"/>
        </w:rPr>
        <w:t>735</w:t>
      </w:r>
      <w:bookmarkEnd w:id="848"/>
      <w:r w:rsidR="00A42667" w:rsidRPr="0076771E">
        <w:rPr>
          <w:rFonts w:ascii="Arial" w:eastAsia="Helvetica Neue" w:hAnsi="Arial" w:cs="Arial"/>
          <w:b w:val="0"/>
          <w:bCs w:val="0"/>
          <w:color w:val="000000"/>
          <w:sz w:val="24"/>
          <w:szCs w:val="24"/>
          <w:bdr w:val="nil"/>
          <w:lang w:val="da-DK" w:eastAsia="de-DE"/>
        </w:rPr>
        <w:t>.</w:t>
      </w:r>
      <w:r w:rsidR="00A42667" w:rsidRPr="0076771E">
        <w:rPr>
          <w:rFonts w:ascii="Arial" w:eastAsia="Helvetica Neue" w:hAnsi="Arial" w:cs="Arial"/>
          <w:b w:val="0"/>
          <w:bCs w:val="0"/>
          <w:color w:val="000000"/>
          <w:sz w:val="24"/>
          <w:szCs w:val="24"/>
          <w:bdr w:val="nil"/>
          <w:lang w:val="da-DK" w:eastAsia="de-DE"/>
        </w:rPr>
        <w:tab/>
      </w:r>
      <w:r w:rsidR="00A42667" w:rsidRPr="0076771E">
        <w:rPr>
          <w:rStyle w:val="Ohne"/>
          <w:rFonts w:ascii="Arial" w:eastAsia="Arial" w:hAnsi="Arial" w:cs="Arial"/>
          <w:b w:val="0"/>
          <w:bCs w:val="0"/>
          <w:sz w:val="24"/>
          <w:szCs w:val="24"/>
          <w:u w:color="000000"/>
          <w:lang w:val="en-US"/>
        </w:rPr>
        <w:t>Valtonen V. Clinical Diagnosis of the Dampness and Mold Hypersensitivity Syndrome: Review of the Literature and Suggested Diagnostic Criteria. Front Immunol 2017; 8: 951; doi: 10.3389/fimmu.2017.00951</w:t>
      </w:r>
    </w:p>
    <w:p w14:paraId="04DCE398" w14:textId="4F48E96A" w:rsidR="00A42667" w:rsidRPr="00A04BB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849" w:name="_Ref127270328"/>
      <w:r>
        <w:rPr>
          <w:rFonts w:ascii="Arial" w:eastAsia="Times New Roman" w:hAnsi="Arial" w:cs="Arial"/>
          <w:b w:val="0"/>
          <w:bCs w:val="0"/>
          <w:noProof/>
          <w:sz w:val="24"/>
          <w:szCs w:val="24"/>
          <w:lang w:val="pt-PT" w:eastAsia="de-DE"/>
        </w:rPr>
        <w:t>736</w:t>
      </w:r>
      <w:bookmarkEnd w:id="849"/>
      <w:r w:rsidR="00A42667" w:rsidRPr="00286745">
        <w:rPr>
          <w:rFonts w:ascii="Arial" w:eastAsia="Times New Roman" w:hAnsi="Arial" w:cs="Arial"/>
          <w:b w:val="0"/>
          <w:bCs w:val="0"/>
          <w:sz w:val="24"/>
          <w:szCs w:val="24"/>
          <w:lang w:val="pt-PT" w:eastAsia="de-DE"/>
        </w:rPr>
        <w:t>.</w:t>
      </w:r>
      <w:r w:rsidR="00A42667" w:rsidRPr="00286745">
        <w:rPr>
          <w:rFonts w:ascii="Arial" w:eastAsia="Times New Roman" w:hAnsi="Arial" w:cs="Arial"/>
          <w:b w:val="0"/>
          <w:bCs w:val="0"/>
          <w:sz w:val="24"/>
          <w:szCs w:val="24"/>
          <w:lang w:val="pt-PT" w:eastAsia="de-DE"/>
        </w:rPr>
        <w:tab/>
        <w:t xml:space="preserve">Vandenbos F, Hyvernat H, Tamisier R, Bernard E, Gari-Toussaint M, Mattei M. Pleuropneumopathie communautaire a Aspergillus fumigatus chez une patiente peu immunodeprimée. </w:t>
      </w:r>
      <w:r w:rsidR="00A42667" w:rsidRPr="00A04BBA">
        <w:rPr>
          <w:rFonts w:ascii="Arial" w:eastAsia="Times New Roman" w:hAnsi="Arial" w:cs="Arial"/>
          <w:b w:val="0"/>
          <w:bCs w:val="0"/>
          <w:sz w:val="24"/>
          <w:szCs w:val="24"/>
          <w:lang w:val="en-US" w:eastAsia="de-DE"/>
        </w:rPr>
        <w:t>[Community-acquired pulmonary aspergillosis due to Aspergillus fumigatus in a slightly immunocompromised patient] Rev Med Interne 2001; 22(11): 1130-1132; doi: 10.1016/s0248-8663(01)00482-9</w:t>
      </w:r>
    </w:p>
    <w:p w14:paraId="14761B10" w14:textId="597D8FEC" w:rsidR="00F966FB" w:rsidRPr="00794DD8" w:rsidRDefault="00CD253B" w:rsidP="00F63B2F">
      <w:pPr>
        <w:pStyle w:val="Beschriftung"/>
        <w:spacing w:after="60"/>
        <w:ind w:left="709" w:hanging="709"/>
        <w:rPr>
          <w:rFonts w:ascii="Arial" w:eastAsia="Calibri" w:hAnsi="Arial" w:cs="Arial"/>
          <w:b w:val="0"/>
          <w:bCs w:val="0"/>
          <w:sz w:val="24"/>
          <w:szCs w:val="24"/>
          <w:u w:color="000000"/>
          <w:lang w:val="en-US"/>
        </w:rPr>
      </w:pPr>
      <w:bookmarkStart w:id="850" w:name="_Ref124402485"/>
      <w:r>
        <w:rPr>
          <w:rFonts w:ascii="Arial" w:eastAsia="Calibri" w:hAnsi="Arial" w:cs="Arial"/>
          <w:b w:val="0"/>
          <w:bCs w:val="0"/>
          <w:noProof/>
          <w:sz w:val="24"/>
          <w:szCs w:val="24"/>
          <w:u w:color="000000"/>
          <w:lang w:val="en-US"/>
        </w:rPr>
        <w:t>737</w:t>
      </w:r>
      <w:bookmarkEnd w:id="850"/>
      <w:r w:rsidR="00F966FB" w:rsidRPr="00A42667">
        <w:rPr>
          <w:rFonts w:ascii="Arial" w:eastAsia="Calibri" w:hAnsi="Arial" w:cs="Arial"/>
          <w:b w:val="0"/>
          <w:bCs w:val="0"/>
          <w:sz w:val="24"/>
          <w:szCs w:val="24"/>
          <w:u w:color="000000"/>
          <w:lang w:val="en-US"/>
        </w:rPr>
        <w:t>.</w:t>
      </w:r>
      <w:r w:rsidR="00F966FB" w:rsidRPr="00A42667">
        <w:rPr>
          <w:rFonts w:ascii="Arial" w:eastAsia="Calibri" w:hAnsi="Arial" w:cs="Arial"/>
          <w:b w:val="0"/>
          <w:bCs w:val="0"/>
          <w:sz w:val="24"/>
          <w:szCs w:val="24"/>
          <w:u w:color="000000"/>
          <w:lang w:val="en-US"/>
        </w:rPr>
        <w:tab/>
        <w:t xml:space="preserve">van den Brand AD, Bajard L, Steffensen I-L, Brantsæter AL, Dirven HAAM, Louisse J, Peijnenburg D, Ndaw S, Mantovani A, De Santis B, Mengelers MJB. </w:t>
      </w:r>
      <w:r w:rsidR="00F966FB" w:rsidRPr="00794DD8">
        <w:rPr>
          <w:rFonts w:ascii="Arial" w:eastAsia="Calibri" w:hAnsi="Arial" w:cs="Arial"/>
          <w:b w:val="0"/>
          <w:bCs w:val="0"/>
          <w:sz w:val="24"/>
          <w:szCs w:val="24"/>
          <w:u w:color="000000"/>
          <w:lang w:val="en-US"/>
        </w:rPr>
        <w:t>Providing Biological Plausibility for Exposure – Health Relationships for the Mycotoxins Deoxynivalenol (DON) and Fumonisin B1 (FB1) in Humans Using the AOP Framework. Toxins 2022; 14: 279; doi</w:t>
      </w:r>
      <w:r w:rsidR="00690649">
        <w:rPr>
          <w:rFonts w:ascii="Arial" w:eastAsia="Calibri" w:hAnsi="Arial" w:cs="Arial"/>
          <w:b w:val="0"/>
          <w:bCs w:val="0"/>
          <w:sz w:val="24"/>
          <w:szCs w:val="24"/>
          <w:u w:color="000000"/>
          <w:lang w:val="en-US"/>
        </w:rPr>
        <w:t xml:space="preserve">: </w:t>
      </w:r>
      <w:r w:rsidR="00F966FB" w:rsidRPr="00794DD8">
        <w:rPr>
          <w:rFonts w:ascii="Arial" w:eastAsia="Calibri" w:hAnsi="Arial" w:cs="Arial"/>
          <w:b w:val="0"/>
          <w:bCs w:val="0"/>
          <w:sz w:val="24"/>
          <w:szCs w:val="24"/>
          <w:u w:color="000000"/>
          <w:lang w:val="en-US"/>
        </w:rPr>
        <w:t>10.3390/toxins14040279</w:t>
      </w:r>
    </w:p>
    <w:p w14:paraId="754161C1" w14:textId="0684589E" w:rsidR="00A42667" w:rsidRPr="00A42667" w:rsidRDefault="00CD253B" w:rsidP="00F63B2F">
      <w:pPr>
        <w:pStyle w:val="Beschriftung"/>
        <w:spacing w:after="60"/>
        <w:ind w:left="709" w:hanging="709"/>
        <w:rPr>
          <w:rFonts w:ascii="Arial" w:eastAsia="Times New Roman" w:hAnsi="Arial" w:cs="Arial"/>
          <w:b w:val="0"/>
          <w:bCs w:val="0"/>
          <w:noProof/>
          <w:sz w:val="24"/>
          <w:szCs w:val="24"/>
        </w:rPr>
      </w:pPr>
      <w:bookmarkStart w:id="851" w:name="_Ref122619744"/>
      <w:r>
        <w:rPr>
          <w:rFonts w:ascii="Arial" w:eastAsia="Times New Roman" w:hAnsi="Arial" w:cs="Arial"/>
          <w:b w:val="0"/>
          <w:bCs w:val="0"/>
          <w:noProof/>
          <w:sz w:val="24"/>
          <w:szCs w:val="24"/>
          <w:lang w:val="en-US"/>
        </w:rPr>
        <w:t>738</w:t>
      </w:r>
      <w:bookmarkEnd w:id="851"/>
      <w:r w:rsidR="00A42667" w:rsidRPr="00CB5667">
        <w:rPr>
          <w:rFonts w:ascii="Arial" w:eastAsia="Times New Roman" w:hAnsi="Arial" w:cs="Arial"/>
          <w:b w:val="0"/>
          <w:bCs w:val="0"/>
          <w:noProof/>
          <w:sz w:val="24"/>
          <w:szCs w:val="24"/>
          <w:lang w:val="en-US"/>
        </w:rPr>
        <w:t>.</w:t>
      </w:r>
      <w:r w:rsidR="00A42667" w:rsidRPr="00CB5667">
        <w:rPr>
          <w:rFonts w:ascii="Arial" w:eastAsia="Times New Roman" w:hAnsi="Arial" w:cs="Arial"/>
          <w:b w:val="0"/>
          <w:bCs w:val="0"/>
          <w:noProof/>
          <w:sz w:val="24"/>
          <w:szCs w:val="24"/>
          <w:lang w:val="en-US"/>
        </w:rPr>
        <w:tab/>
        <w:t xml:space="preserve">Vandenbroght L-E, Enaud R, Urien C, Coron N, Girodet P-O, Ferreira S, Berger P, Delhaes L. Type 2-high asthma is associated with a specific indoor mycobiome and microbiome. </w:t>
      </w:r>
      <w:r w:rsidR="00A42667" w:rsidRPr="00A42667">
        <w:rPr>
          <w:rFonts w:ascii="Arial" w:eastAsia="Times New Roman" w:hAnsi="Arial" w:cs="Arial"/>
          <w:b w:val="0"/>
          <w:bCs w:val="0"/>
          <w:noProof/>
          <w:sz w:val="24"/>
          <w:szCs w:val="24"/>
        </w:rPr>
        <w:t>J Allergy Clin Immunol 2021; 147(4): 1296-1305.e6; doi: 10.1016/j.jaci.2020.08.035</w:t>
      </w:r>
    </w:p>
    <w:p w14:paraId="633EBB31" w14:textId="24D3B4A4" w:rsidR="00A42667"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52" w:name="_Ref122696144"/>
      <w:r>
        <w:rPr>
          <w:rFonts w:ascii="Arial" w:eastAsia="Times New Roman" w:hAnsi="Arial" w:cs="Arial"/>
          <w:b w:val="0"/>
          <w:bCs w:val="0"/>
          <w:noProof/>
          <w:sz w:val="24"/>
          <w:szCs w:val="24"/>
        </w:rPr>
        <w:t>739</w:t>
      </w:r>
      <w:bookmarkEnd w:id="852"/>
      <w:r w:rsidR="00A42667" w:rsidRPr="00CB5667">
        <w:rPr>
          <w:rFonts w:ascii="Arial" w:eastAsia="Times New Roman" w:hAnsi="Arial" w:cs="Arial"/>
          <w:b w:val="0"/>
          <w:bCs w:val="0"/>
          <w:noProof/>
          <w:sz w:val="24"/>
          <w:szCs w:val="24"/>
        </w:rPr>
        <w:t>.</w:t>
      </w:r>
      <w:r w:rsidR="00A42667" w:rsidRPr="00CB5667">
        <w:rPr>
          <w:rFonts w:ascii="Arial" w:eastAsia="Times New Roman" w:hAnsi="Arial" w:cs="Arial"/>
          <w:b w:val="0"/>
          <w:bCs w:val="0"/>
          <w:noProof/>
          <w:sz w:val="24"/>
          <w:szCs w:val="24"/>
        </w:rPr>
        <w:tab/>
        <w:t xml:space="preserve">van de Peppel RJ, Visser LG, Dekkers OM, de Boer MGJ. </w:t>
      </w:r>
      <w:r w:rsidR="00A42667" w:rsidRPr="00CB5667">
        <w:rPr>
          <w:rFonts w:ascii="Arial" w:eastAsia="Times New Roman" w:hAnsi="Arial" w:cs="Arial"/>
          <w:b w:val="0"/>
          <w:bCs w:val="0"/>
          <w:noProof/>
          <w:sz w:val="24"/>
          <w:szCs w:val="24"/>
          <w:lang w:val="en-US"/>
        </w:rPr>
        <w:t>The burden of Invasive Aspergillosis in patients with haematological malignancy: A meta-analysis and systematic review. J Infect 2018; 76(6): 550-562; doi: 10.1016/j.jinf.2018.02.012</w:t>
      </w:r>
    </w:p>
    <w:p w14:paraId="556CB4EF" w14:textId="0DB8A3CE" w:rsidR="00A42667" w:rsidRDefault="00CD253B" w:rsidP="00F63B2F">
      <w:pPr>
        <w:pStyle w:val="Beschriftung"/>
        <w:spacing w:after="60"/>
        <w:ind w:left="709" w:hanging="709"/>
        <w:rPr>
          <w:rFonts w:ascii="Arial" w:eastAsia="Times New Roman" w:hAnsi="Arial" w:cs="Arial"/>
          <w:b w:val="0"/>
          <w:sz w:val="24"/>
          <w:szCs w:val="24"/>
          <w:lang w:val="pt-PT" w:eastAsia="de-DE"/>
        </w:rPr>
      </w:pPr>
      <w:bookmarkStart w:id="853" w:name="_Ref124329533"/>
      <w:r>
        <w:rPr>
          <w:rFonts w:ascii="Arial" w:hAnsi="Arial" w:cs="Arial"/>
          <w:b w:val="0"/>
          <w:noProof/>
          <w:sz w:val="24"/>
          <w:szCs w:val="24"/>
          <w:lang w:val="en-US"/>
        </w:rPr>
        <w:t>740</w:t>
      </w:r>
      <w:bookmarkEnd w:id="853"/>
      <w:r w:rsidR="00A42667" w:rsidRPr="00382D64">
        <w:rPr>
          <w:rFonts w:ascii="Arial" w:hAnsi="Arial" w:cs="Arial"/>
          <w:b w:val="0"/>
          <w:sz w:val="24"/>
          <w:szCs w:val="24"/>
          <w:lang w:val="en-US"/>
        </w:rPr>
        <w:t>.</w:t>
      </w:r>
      <w:r w:rsidR="00A42667" w:rsidRPr="00382D64">
        <w:rPr>
          <w:rFonts w:ascii="Arial" w:hAnsi="Arial" w:cs="Arial"/>
          <w:b w:val="0"/>
          <w:sz w:val="24"/>
          <w:szCs w:val="24"/>
          <w:lang w:val="en-US"/>
        </w:rPr>
        <w:tab/>
      </w:r>
      <w:r w:rsidR="00A42667" w:rsidRPr="00FE49B4">
        <w:rPr>
          <w:rFonts w:ascii="Arial" w:eastAsia="Times New Roman" w:hAnsi="Arial" w:cs="Arial"/>
          <w:b w:val="0"/>
          <w:sz w:val="24"/>
          <w:szCs w:val="24"/>
          <w:lang w:val="pt-PT" w:eastAsia="de-DE"/>
        </w:rPr>
        <w:t>van de Veerdonk FL, Brüggemann RJM, Vos S, De Hertogh G, Wauters J, Reijers MHE, Netea MG, Schouten JA, Verweij PE. COVID-19-associated Aspergillus tracheobronchitis: the interplay between viral tropism, host defence, and fungal invasion. Lancet Respir Med 2021; 9(7): 795-802; doi</w:t>
      </w:r>
      <w:r w:rsidR="00A42667">
        <w:rPr>
          <w:rFonts w:ascii="Arial" w:eastAsia="Times New Roman" w:hAnsi="Arial" w:cs="Arial"/>
          <w:b w:val="0"/>
          <w:sz w:val="24"/>
          <w:szCs w:val="24"/>
          <w:lang w:val="pt-PT" w:eastAsia="de-DE"/>
        </w:rPr>
        <w:t xml:space="preserve">: </w:t>
      </w:r>
      <w:r w:rsidR="00A42667" w:rsidRPr="00FE49B4">
        <w:rPr>
          <w:rFonts w:ascii="Arial" w:eastAsia="Times New Roman" w:hAnsi="Arial" w:cs="Arial"/>
          <w:b w:val="0"/>
          <w:sz w:val="24"/>
          <w:szCs w:val="24"/>
          <w:lang w:val="pt-PT" w:eastAsia="de-DE"/>
        </w:rPr>
        <w:t>10.1016/S2213-2600(21)00138-7</w:t>
      </w:r>
    </w:p>
    <w:p w14:paraId="7137E0D3" w14:textId="58911A5F"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854" w:name="_Ref124401775"/>
      <w:r>
        <w:rPr>
          <w:rFonts w:ascii="Arial" w:eastAsia="Arial Unicode MS" w:hAnsi="Arial" w:cs="Arial"/>
          <w:b w:val="0"/>
          <w:bCs w:val="0"/>
          <w:noProof/>
          <w:sz w:val="24"/>
          <w:szCs w:val="24"/>
          <w:lang w:val="en-US"/>
        </w:rPr>
        <w:t>741</w:t>
      </w:r>
      <w:bookmarkEnd w:id="854"/>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van Emon JM, Reed AW, Yike I, Vesper SJ. ELISA measurement of stachylysin in serum to quantify human exposures to the indoor mold Stachybotrys chartarum. J Occup Environ Med 2003; 45(6): 582-591; doi: 10.1097/01.jom.0000071503.96740.65</w:t>
      </w:r>
    </w:p>
    <w:p w14:paraId="07B9041A" w14:textId="7375C955"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855" w:name="_Ref124401549"/>
      <w:r>
        <w:rPr>
          <w:rFonts w:ascii="Arial" w:eastAsia="Arial Unicode MS" w:hAnsi="Arial" w:cs="Arial"/>
          <w:b w:val="0"/>
          <w:bCs w:val="0"/>
          <w:noProof/>
          <w:sz w:val="24"/>
          <w:szCs w:val="24"/>
          <w:lang w:val="en-US"/>
        </w:rPr>
        <w:t>742</w:t>
      </w:r>
      <w:bookmarkEnd w:id="855"/>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van Kampen V, Rabstein S, Sander I, Merget R, Brüning T, Broding HC, Keller C, Müsk*en H, Overlack A, Schultze-Werninghaus G, Walusiak J, Raulf-Heimsoth M. Prediction of challenge test results by flour-specific IgE and skin prick test in symptomatic bakers. Allergy 2008; 63(7): 897-902</w:t>
      </w:r>
      <w:r w:rsidR="00D73B89">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 xml:space="preserve"> doi: 10.1111/j.1398-9995.2008.01646.x</w:t>
      </w:r>
    </w:p>
    <w:p w14:paraId="625AC39B" w14:textId="345FE17E" w:rsidR="00A42667" w:rsidRPr="00382D64" w:rsidRDefault="00CD253B" w:rsidP="00F63B2F">
      <w:pPr>
        <w:pStyle w:val="Beschriftung"/>
        <w:spacing w:after="60"/>
        <w:ind w:left="709" w:hanging="709"/>
        <w:rPr>
          <w:rFonts w:ascii="Arial" w:eastAsia="Times New Roman" w:hAnsi="Arial" w:cs="Arial"/>
          <w:b w:val="0"/>
          <w:sz w:val="24"/>
          <w:szCs w:val="24"/>
          <w:lang w:eastAsia="de-DE"/>
        </w:rPr>
      </w:pPr>
      <w:bookmarkStart w:id="856" w:name="_Ref127276184"/>
      <w:r>
        <w:rPr>
          <w:rFonts w:ascii="Arial" w:eastAsia="Times New Roman" w:hAnsi="Arial" w:cs="Arial"/>
          <w:b w:val="0"/>
          <w:bCs w:val="0"/>
          <w:noProof/>
          <w:sz w:val="24"/>
          <w:szCs w:val="24"/>
          <w:lang w:val="en-US" w:eastAsia="de-DE"/>
        </w:rPr>
        <w:t>743</w:t>
      </w:r>
      <w:bookmarkEnd w:id="856"/>
      <w:r w:rsidR="00A42667" w:rsidRPr="003D4A48">
        <w:rPr>
          <w:rFonts w:ascii="Arial" w:eastAsia="Times New Roman" w:hAnsi="Arial" w:cs="Arial"/>
          <w:b w:val="0"/>
          <w:bCs w:val="0"/>
          <w:sz w:val="24"/>
          <w:szCs w:val="24"/>
          <w:lang w:val="en-US" w:eastAsia="de-DE"/>
        </w:rPr>
        <w:t>.</w:t>
      </w:r>
      <w:r w:rsidR="00A42667" w:rsidRPr="003D4A48">
        <w:rPr>
          <w:rFonts w:ascii="Arial" w:eastAsia="Times New Roman" w:hAnsi="Arial" w:cs="Arial"/>
          <w:b w:val="0"/>
          <w:bCs w:val="0"/>
          <w:sz w:val="24"/>
          <w:szCs w:val="24"/>
          <w:lang w:val="en-US" w:eastAsia="de-DE"/>
        </w:rPr>
        <w:tab/>
      </w:r>
      <w:r w:rsidR="00A42667" w:rsidRPr="003D4A48">
        <w:rPr>
          <w:rFonts w:ascii="Arial" w:eastAsia="Times New Roman" w:hAnsi="Arial" w:cs="Arial"/>
          <w:b w:val="0"/>
          <w:sz w:val="24"/>
          <w:szCs w:val="24"/>
          <w:lang w:val="en-US" w:eastAsia="de-DE"/>
        </w:rPr>
        <w:t xml:space="preserve">van Strien RT, Koopman LP, Kerkhof M, Spithoven J, de Jongste JC, Gerritsen J, Neijens HJ, Aalberse RC, Smit HA, Brunekreef B. Mite and pet allergen levels in homes of children born to allergic and nonallergic parents: the PIAMA study. </w:t>
      </w:r>
      <w:r w:rsidR="00A42667" w:rsidRPr="00382D64">
        <w:rPr>
          <w:rFonts w:ascii="Arial" w:eastAsia="Times New Roman" w:hAnsi="Arial" w:cs="Arial"/>
          <w:b w:val="0"/>
          <w:sz w:val="24"/>
          <w:szCs w:val="24"/>
          <w:lang w:eastAsia="de-DE"/>
        </w:rPr>
        <w:t>Environ Health Perspect 2002; 110(11): A693-698; doi: 10.1289/ehp.021100693</w:t>
      </w:r>
    </w:p>
    <w:p w14:paraId="7AA34296" w14:textId="3E59CC98" w:rsidR="009D5964" w:rsidRPr="003B0049" w:rsidRDefault="00CD253B" w:rsidP="009D5964">
      <w:pPr>
        <w:pStyle w:val="Beschriftung"/>
        <w:spacing w:after="60"/>
        <w:ind w:left="709" w:hanging="709"/>
        <w:rPr>
          <w:rFonts w:ascii="Arial" w:eastAsia="Arial Unicode MS" w:hAnsi="Arial" w:cs="Arial"/>
          <w:b w:val="0"/>
          <w:bCs w:val="0"/>
          <w:noProof/>
          <w:sz w:val="24"/>
          <w:szCs w:val="24"/>
        </w:rPr>
      </w:pPr>
      <w:bookmarkStart w:id="857" w:name="_Ref134007900"/>
      <w:bookmarkStart w:id="858" w:name="_Ref125120801"/>
      <w:r>
        <w:rPr>
          <w:rFonts w:ascii="Arial" w:eastAsia="Arial Unicode MS" w:hAnsi="Arial" w:cs="Arial"/>
          <w:b w:val="0"/>
          <w:bCs w:val="0"/>
          <w:noProof/>
          <w:sz w:val="24"/>
          <w:szCs w:val="24"/>
        </w:rPr>
        <w:t>744</w:t>
      </w:r>
      <w:bookmarkEnd w:id="857"/>
      <w:r w:rsidR="009D5964" w:rsidRPr="003B0049">
        <w:rPr>
          <w:rFonts w:ascii="Arial" w:eastAsia="Arial Unicode MS" w:hAnsi="Arial" w:cs="Arial"/>
          <w:b w:val="0"/>
          <w:bCs w:val="0"/>
          <w:noProof/>
          <w:sz w:val="24"/>
          <w:szCs w:val="24"/>
        </w:rPr>
        <w:t>.</w:t>
      </w:r>
      <w:r w:rsidR="009D5964" w:rsidRPr="003B0049">
        <w:rPr>
          <w:rFonts w:ascii="Arial" w:eastAsia="Arial Unicode MS" w:hAnsi="Arial" w:cs="Arial"/>
          <w:b w:val="0"/>
          <w:bCs w:val="0"/>
          <w:noProof/>
          <w:sz w:val="24"/>
          <w:szCs w:val="24"/>
        </w:rPr>
        <w:tab/>
        <w:t>VDI 4300 Blatt 8: Messen von Innenraumluftverunreinigungen - Probenahme von Hausstaub (VDI 4300 Blatt 8:2001-06); Beuth Verlag GmbH, Berlin 2001 [zurückgezogen]</w:t>
      </w:r>
    </w:p>
    <w:p w14:paraId="643E657B" w14:textId="1484E53C" w:rsidR="009D5964" w:rsidRPr="003B0049" w:rsidRDefault="00CD253B" w:rsidP="009D5964">
      <w:pPr>
        <w:pStyle w:val="Beschriftung"/>
        <w:spacing w:after="60"/>
        <w:ind w:left="709" w:hanging="709"/>
        <w:rPr>
          <w:rFonts w:ascii="Arial" w:hAnsi="Arial" w:cs="Arial"/>
          <w:b w:val="0"/>
          <w:bCs w:val="0"/>
          <w:sz w:val="24"/>
          <w:szCs w:val="24"/>
        </w:rPr>
      </w:pPr>
      <w:bookmarkStart w:id="859" w:name="_Ref128994395"/>
      <w:r>
        <w:rPr>
          <w:rFonts w:ascii="Arial" w:hAnsi="Arial" w:cs="Arial"/>
          <w:b w:val="0"/>
          <w:bCs w:val="0"/>
          <w:noProof/>
          <w:sz w:val="24"/>
          <w:szCs w:val="24"/>
        </w:rPr>
        <w:t>745</w:t>
      </w:r>
      <w:bookmarkEnd w:id="859"/>
      <w:r w:rsidR="009D5964" w:rsidRPr="003B0049">
        <w:rPr>
          <w:rFonts w:ascii="Arial" w:hAnsi="Arial" w:cs="Arial"/>
          <w:b w:val="0"/>
          <w:bCs w:val="0"/>
          <w:sz w:val="24"/>
          <w:szCs w:val="24"/>
        </w:rPr>
        <w:t>.</w:t>
      </w:r>
      <w:r w:rsidR="009D5964" w:rsidRPr="003B0049">
        <w:rPr>
          <w:rFonts w:ascii="Arial" w:hAnsi="Arial" w:cs="Arial"/>
          <w:b w:val="0"/>
          <w:bCs w:val="0"/>
          <w:sz w:val="24"/>
          <w:szCs w:val="24"/>
        </w:rPr>
        <w:tab/>
        <w:t xml:space="preserve">VDI 4252 Blatt 4: Bioaerosole und biologische Agenzien – Ermittlung von Pollen und Sporen in der Außenluft unter Verwendung einer volumetrischen Methode für ein Messnetz zu allergologischen Zwecken (VDI 4252 Blatt 4:2019-03); </w:t>
      </w:r>
      <w:r w:rsidR="009D5964" w:rsidRPr="003B0049">
        <w:rPr>
          <w:rFonts w:ascii="Arial" w:eastAsia="Arial Unicode MS" w:hAnsi="Arial" w:cs="Arial"/>
          <w:b w:val="0"/>
          <w:bCs w:val="0"/>
          <w:noProof/>
          <w:sz w:val="24"/>
          <w:szCs w:val="24"/>
        </w:rPr>
        <w:t>Beuth Verlag GmbH, Berlin</w:t>
      </w:r>
      <w:r w:rsidR="009D5964" w:rsidRPr="003B0049">
        <w:rPr>
          <w:rFonts w:ascii="Arial" w:hAnsi="Arial" w:cs="Arial"/>
          <w:b w:val="0"/>
          <w:bCs w:val="0"/>
          <w:sz w:val="24"/>
          <w:szCs w:val="24"/>
        </w:rPr>
        <w:t xml:space="preserve"> 2019</w:t>
      </w:r>
    </w:p>
    <w:p w14:paraId="5278BC35" w14:textId="77A87131" w:rsidR="00651627" w:rsidRPr="00072C66" w:rsidRDefault="00CD253B" w:rsidP="00F63B2F">
      <w:pPr>
        <w:pStyle w:val="Beschriftung"/>
        <w:spacing w:after="60"/>
        <w:ind w:left="709" w:hanging="709"/>
        <w:rPr>
          <w:b w:val="0"/>
          <w:bCs w:val="0"/>
          <w:sz w:val="24"/>
          <w:szCs w:val="24"/>
        </w:rPr>
      </w:pPr>
      <w:bookmarkStart w:id="860" w:name="_Ref124369102"/>
      <w:r>
        <w:rPr>
          <w:rFonts w:ascii="Arial" w:hAnsi="Arial" w:cs="Arial"/>
          <w:b w:val="0"/>
          <w:bCs w:val="0"/>
          <w:noProof/>
          <w:sz w:val="24"/>
          <w:szCs w:val="24"/>
        </w:rPr>
        <w:t>746</w:t>
      </w:r>
      <w:bookmarkEnd w:id="860"/>
      <w:r w:rsidR="00651627" w:rsidRPr="003B0049">
        <w:rPr>
          <w:rFonts w:ascii="Arial" w:hAnsi="Arial" w:cs="Arial"/>
          <w:b w:val="0"/>
          <w:bCs w:val="0"/>
          <w:sz w:val="24"/>
          <w:szCs w:val="24"/>
        </w:rPr>
        <w:t>.</w:t>
      </w:r>
      <w:r w:rsidR="00651627" w:rsidRPr="003B0049">
        <w:rPr>
          <w:rFonts w:ascii="Arial" w:hAnsi="Arial" w:cs="Arial"/>
          <w:b w:val="0"/>
          <w:bCs w:val="0"/>
          <w:sz w:val="24"/>
          <w:szCs w:val="24"/>
        </w:rPr>
        <w:tab/>
        <w:t xml:space="preserve">Verbraucherzentrale, Hrsg. Feuchtigkeit und Schimmelbildung – Erkennen, </w:t>
      </w:r>
      <w:r w:rsidR="00651627" w:rsidRPr="00651627">
        <w:rPr>
          <w:rFonts w:ascii="Arial" w:hAnsi="Arial" w:cs="Arial"/>
          <w:b w:val="0"/>
          <w:bCs w:val="0"/>
          <w:sz w:val="24"/>
          <w:szCs w:val="24"/>
        </w:rPr>
        <w:t xml:space="preserve">beseitigen, vorbeugen. Verfasser: Donadio S, Gabrio T, Kussauer K, Lerch P, Wiesmüller GA. </w:t>
      </w:r>
      <w:r w:rsidR="00651627" w:rsidRPr="00072C66">
        <w:rPr>
          <w:rFonts w:ascii="Arial" w:hAnsi="Arial" w:cs="Arial"/>
          <w:b w:val="0"/>
          <w:bCs w:val="0"/>
          <w:sz w:val="24"/>
          <w:szCs w:val="24"/>
        </w:rPr>
        <w:t>ISBN 978-386336-060-3; 1. Auflage 2016</w:t>
      </w:r>
      <w:bookmarkEnd w:id="858"/>
    </w:p>
    <w:p w14:paraId="06FB3978" w14:textId="61E7BD33" w:rsidR="00FE5575" w:rsidRPr="00C40C48" w:rsidRDefault="00CD253B" w:rsidP="00F63B2F">
      <w:pPr>
        <w:pStyle w:val="Beschriftung"/>
        <w:spacing w:after="60"/>
        <w:ind w:left="709" w:hanging="709"/>
        <w:rPr>
          <w:rFonts w:ascii="Arial" w:hAnsi="Arial" w:cs="Arial"/>
          <w:b w:val="0"/>
          <w:bCs w:val="0"/>
          <w:sz w:val="24"/>
          <w:szCs w:val="24"/>
        </w:rPr>
      </w:pPr>
      <w:bookmarkStart w:id="861" w:name="_Ref124370674"/>
      <w:r>
        <w:rPr>
          <w:rFonts w:ascii="Arial" w:hAnsi="Arial" w:cs="Arial"/>
          <w:b w:val="0"/>
          <w:bCs w:val="0"/>
          <w:noProof/>
          <w:sz w:val="24"/>
          <w:szCs w:val="24"/>
        </w:rPr>
        <w:t>747</w:t>
      </w:r>
      <w:bookmarkEnd w:id="861"/>
      <w:r w:rsidR="00FE5575" w:rsidRPr="00A4083F">
        <w:rPr>
          <w:rFonts w:ascii="Arial" w:hAnsi="Arial" w:cs="Arial"/>
          <w:b w:val="0"/>
          <w:bCs w:val="0"/>
          <w:sz w:val="24"/>
          <w:szCs w:val="24"/>
        </w:rPr>
        <w:t>.</w:t>
      </w:r>
      <w:r w:rsidR="00FE5575" w:rsidRPr="00A4083F">
        <w:rPr>
          <w:rFonts w:ascii="Arial" w:hAnsi="Arial" w:cs="Arial"/>
          <w:b w:val="0"/>
          <w:bCs w:val="0"/>
          <w:sz w:val="24"/>
          <w:szCs w:val="24"/>
        </w:rPr>
        <w:tab/>
        <w:t>Verbraucherzentrale, Hrsg. Feuchtigkeit und Schimmelbildung – Erkennen, beseitigen, vorbeugen. Verfasser: Donadio S, Gabrio T, Kussauer K, Lerch P, Wiesmüller GA. ISBN 978-386336-060-3; 1. Auflage 2016. Kapitel: Woran erkenne ich eine qualifizierte Firma für die Schimmelsanierung</w:t>
      </w:r>
      <w:r w:rsidR="00C40C48">
        <w:rPr>
          <w:rFonts w:ascii="Arial" w:hAnsi="Arial" w:cs="Arial"/>
          <w:b w:val="0"/>
          <w:bCs w:val="0"/>
          <w:sz w:val="24"/>
          <w:szCs w:val="24"/>
        </w:rPr>
        <w:t xml:space="preserve">, </w:t>
      </w:r>
      <w:r w:rsidR="00FE5575" w:rsidRPr="00C40C48">
        <w:rPr>
          <w:rFonts w:ascii="Arial" w:hAnsi="Arial" w:cs="Arial"/>
          <w:b w:val="0"/>
          <w:bCs w:val="0"/>
          <w:sz w:val="24"/>
          <w:szCs w:val="24"/>
        </w:rPr>
        <w:t>158-159</w:t>
      </w:r>
    </w:p>
    <w:p w14:paraId="2B8AA5F7" w14:textId="7DB73E92" w:rsidR="00430B52" w:rsidRPr="00505020" w:rsidRDefault="00CD253B" w:rsidP="00F63B2F">
      <w:pPr>
        <w:pStyle w:val="Beschriftung"/>
        <w:spacing w:after="60"/>
        <w:ind w:left="709" w:hanging="709"/>
        <w:rPr>
          <w:rFonts w:ascii="Arial" w:eastAsia="Arial Unicode MS" w:hAnsi="Arial" w:cs="Arial"/>
          <w:b w:val="0"/>
          <w:bCs w:val="0"/>
          <w:noProof/>
          <w:sz w:val="24"/>
          <w:szCs w:val="24"/>
          <w:lang w:val="en-US"/>
        </w:rPr>
      </w:pPr>
      <w:bookmarkStart w:id="862" w:name="_Ref124401758"/>
      <w:r>
        <w:rPr>
          <w:rFonts w:ascii="Arial" w:eastAsia="Arial Unicode MS" w:hAnsi="Arial" w:cs="Arial"/>
          <w:b w:val="0"/>
          <w:bCs w:val="0"/>
          <w:noProof/>
          <w:sz w:val="24"/>
          <w:szCs w:val="24"/>
          <w:lang w:val="en-US"/>
        </w:rPr>
        <w:t>748</w:t>
      </w:r>
      <w:bookmarkEnd w:id="862"/>
      <w:r w:rsidR="00430B52" w:rsidRPr="00505020">
        <w:rPr>
          <w:rFonts w:ascii="Arial" w:eastAsia="Arial Unicode MS" w:hAnsi="Arial" w:cs="Arial"/>
          <w:b w:val="0"/>
          <w:bCs w:val="0"/>
          <w:noProof/>
          <w:sz w:val="24"/>
          <w:szCs w:val="24"/>
          <w:lang w:val="en-US"/>
        </w:rPr>
        <w:t>.</w:t>
      </w:r>
      <w:r w:rsidR="00430B52" w:rsidRPr="00505020">
        <w:rPr>
          <w:rFonts w:ascii="Arial" w:eastAsia="Arial Unicode MS" w:hAnsi="Arial" w:cs="Arial"/>
          <w:b w:val="0"/>
          <w:bCs w:val="0"/>
          <w:noProof/>
          <w:sz w:val="24"/>
          <w:szCs w:val="24"/>
          <w:lang w:val="en-US"/>
        </w:rPr>
        <w:tab/>
        <w:t>Verdaguer V, Walsh TJ, Hope W, Cortez KJ. Galactomannan antigen detection in the diagnosis of invasive aspergillosis. Expert Rev Mol Diagn 2007; 7(1): 21-32; doi: 10.1586/14737159.7.1.21</w:t>
      </w:r>
    </w:p>
    <w:p w14:paraId="643706E4" w14:textId="31B34524" w:rsidR="00184A83" w:rsidRPr="00F06CF0" w:rsidRDefault="00CD253B" w:rsidP="00F63B2F">
      <w:pPr>
        <w:pStyle w:val="Beschriftung"/>
        <w:spacing w:after="60"/>
        <w:ind w:left="709" w:hanging="709"/>
        <w:rPr>
          <w:rFonts w:ascii="Arial" w:eastAsia="Times New Roman" w:hAnsi="Arial" w:cs="Arial"/>
          <w:b w:val="0"/>
          <w:bCs w:val="0"/>
          <w:noProof/>
          <w:sz w:val="24"/>
          <w:szCs w:val="24"/>
        </w:rPr>
      </w:pPr>
      <w:bookmarkStart w:id="863" w:name="_Ref122524376"/>
      <w:r>
        <w:rPr>
          <w:rFonts w:ascii="Arial" w:eastAsia="Times New Roman" w:hAnsi="Arial" w:cs="Arial"/>
          <w:b w:val="0"/>
          <w:bCs w:val="0"/>
          <w:noProof/>
          <w:sz w:val="24"/>
          <w:szCs w:val="24"/>
          <w:lang w:val="en-US"/>
        </w:rPr>
        <w:t>749</w:t>
      </w:r>
      <w:bookmarkEnd w:id="863"/>
      <w:r w:rsidR="00184A83" w:rsidRPr="007B6769">
        <w:rPr>
          <w:rFonts w:ascii="Arial" w:eastAsia="Times New Roman" w:hAnsi="Arial" w:cs="Arial"/>
          <w:b w:val="0"/>
          <w:bCs w:val="0"/>
          <w:noProof/>
          <w:sz w:val="24"/>
          <w:szCs w:val="24"/>
          <w:lang w:val="en-US"/>
        </w:rPr>
        <w:t>.</w:t>
      </w:r>
      <w:r w:rsidR="00184A83" w:rsidRPr="007B6769">
        <w:rPr>
          <w:rFonts w:ascii="Arial" w:eastAsia="Times New Roman" w:hAnsi="Arial" w:cs="Arial"/>
          <w:b w:val="0"/>
          <w:bCs w:val="0"/>
          <w:noProof/>
          <w:sz w:val="24"/>
          <w:szCs w:val="24"/>
          <w:lang w:val="en-US"/>
        </w:rPr>
        <w:tab/>
        <w:t xml:space="preserve">Verhoeff AP, Burge HA. </w:t>
      </w:r>
      <w:r w:rsidR="00184A83" w:rsidRPr="00CB5667">
        <w:rPr>
          <w:rFonts w:ascii="Arial" w:eastAsia="Times New Roman" w:hAnsi="Arial" w:cs="Arial"/>
          <w:b w:val="0"/>
          <w:bCs w:val="0"/>
          <w:noProof/>
          <w:sz w:val="24"/>
          <w:szCs w:val="24"/>
          <w:lang w:val="en-US"/>
        </w:rPr>
        <w:t xml:space="preserve">Health risk assessment of fungi in home environments. </w:t>
      </w:r>
      <w:r w:rsidR="00184A83" w:rsidRPr="00F06CF0">
        <w:rPr>
          <w:rFonts w:ascii="Arial" w:eastAsia="Times New Roman" w:hAnsi="Arial" w:cs="Arial"/>
          <w:b w:val="0"/>
          <w:bCs w:val="0"/>
          <w:noProof/>
          <w:sz w:val="24"/>
          <w:szCs w:val="24"/>
        </w:rPr>
        <w:t>Ann Allergy Asthma Immunol 1997; 78(6): 544-554; quiz 555-6; doi: 10.1016/S1081-1206(10)63214-0</w:t>
      </w:r>
    </w:p>
    <w:p w14:paraId="34CEF976" w14:textId="257DE46A" w:rsidR="00E87EE7" w:rsidRPr="00F06CF0" w:rsidRDefault="00CD253B" w:rsidP="00F63B2F">
      <w:pPr>
        <w:pStyle w:val="Beschriftung"/>
        <w:spacing w:after="60"/>
        <w:ind w:left="709" w:hanging="709"/>
        <w:rPr>
          <w:rFonts w:ascii="Arial" w:hAnsi="Arial" w:cs="Arial"/>
          <w:b w:val="0"/>
          <w:sz w:val="24"/>
          <w:szCs w:val="24"/>
          <w:lang w:val="en-US"/>
        </w:rPr>
      </w:pPr>
      <w:bookmarkStart w:id="864" w:name="_Ref124329185"/>
      <w:r>
        <w:rPr>
          <w:rFonts w:ascii="Arial" w:hAnsi="Arial" w:cs="Arial"/>
          <w:b w:val="0"/>
          <w:noProof/>
          <w:sz w:val="24"/>
          <w:szCs w:val="24"/>
        </w:rPr>
        <w:t>750</w:t>
      </w:r>
      <w:bookmarkEnd w:id="864"/>
      <w:r w:rsidR="00E87EE7" w:rsidRPr="00FE49B4">
        <w:rPr>
          <w:rFonts w:ascii="Arial" w:hAnsi="Arial" w:cs="Arial"/>
          <w:b w:val="0"/>
          <w:sz w:val="24"/>
          <w:szCs w:val="24"/>
        </w:rPr>
        <w:t>.</w:t>
      </w:r>
      <w:r w:rsidR="00E87EE7" w:rsidRPr="00FE49B4">
        <w:rPr>
          <w:rFonts w:ascii="Arial" w:hAnsi="Arial" w:cs="Arial"/>
          <w:b w:val="0"/>
          <w:sz w:val="24"/>
          <w:szCs w:val="24"/>
        </w:rPr>
        <w:tab/>
        <w:t xml:space="preserve">Verordnung über Sicherheit und Gesundheitsschutz bei Tätigkeiten mit Biologischen Arbeitsstoffen (Biostoffverordnung - BioStoffV) 13. </w:t>
      </w:r>
      <w:r w:rsidR="00E87EE7" w:rsidRPr="00F06CF0">
        <w:rPr>
          <w:rFonts w:ascii="Arial" w:hAnsi="Arial" w:cs="Arial"/>
          <w:b w:val="0"/>
          <w:sz w:val="24"/>
          <w:szCs w:val="24"/>
          <w:lang w:val="en-US"/>
        </w:rPr>
        <w:t>Juni 2022</w:t>
      </w:r>
    </w:p>
    <w:p w14:paraId="1A049B62" w14:textId="7250649F"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865" w:name="_Ref122699138"/>
      <w:r>
        <w:rPr>
          <w:rFonts w:ascii="Arial" w:hAnsi="Arial" w:cs="Arial"/>
          <w:b w:val="0"/>
          <w:bCs w:val="0"/>
          <w:noProof/>
          <w:sz w:val="24"/>
          <w:szCs w:val="24"/>
          <w:lang w:val="en-US"/>
        </w:rPr>
        <w:t>751</w:t>
      </w:r>
      <w:bookmarkEnd w:id="865"/>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Vesper S, Dearborn DG, Yike I, Allan T, Sobolewski J, Hinkley SF, Jarvis BB, Haugland RA. Evaluation of Stachybotrys chartarum in the house of an infant with pulmonary hemorrhage: quantitative assessment before, during, and after remediation. J Urban Health 2000; 77(1): 68-85; doi: 10.1007/BF02350963</w:t>
      </w:r>
    </w:p>
    <w:p w14:paraId="3DC9AC75" w14:textId="1B267F06" w:rsidR="00784DF0" w:rsidRPr="00904BA5" w:rsidRDefault="00CD253B" w:rsidP="00F63B2F">
      <w:pPr>
        <w:pStyle w:val="Beschriftung"/>
        <w:spacing w:after="60"/>
        <w:ind w:left="709" w:hanging="709"/>
        <w:rPr>
          <w:rFonts w:ascii="Arial" w:hAnsi="Arial" w:cs="Arial"/>
          <w:b w:val="0"/>
          <w:bCs w:val="0"/>
          <w:noProof/>
          <w:sz w:val="24"/>
          <w:szCs w:val="24"/>
          <w:lang w:val="en-US"/>
        </w:rPr>
      </w:pPr>
      <w:bookmarkStart w:id="866" w:name="_Ref122699144"/>
      <w:r>
        <w:rPr>
          <w:rFonts w:ascii="Arial" w:hAnsi="Arial" w:cs="Arial"/>
          <w:b w:val="0"/>
          <w:bCs w:val="0"/>
          <w:noProof/>
          <w:sz w:val="24"/>
          <w:szCs w:val="24"/>
          <w:lang w:val="en-US"/>
        </w:rPr>
        <w:t>752</w:t>
      </w:r>
      <w:bookmarkEnd w:id="866"/>
      <w:r w:rsidR="00784DF0" w:rsidRPr="00904BA5">
        <w:rPr>
          <w:rFonts w:ascii="Arial" w:hAnsi="Arial" w:cs="Arial"/>
          <w:b w:val="0"/>
          <w:bCs w:val="0"/>
          <w:noProof/>
          <w:sz w:val="24"/>
          <w:szCs w:val="24"/>
          <w:lang w:val="en-US"/>
        </w:rPr>
        <w:t>.</w:t>
      </w:r>
      <w:r w:rsidR="00784DF0" w:rsidRPr="00904BA5">
        <w:rPr>
          <w:rFonts w:ascii="Arial" w:hAnsi="Arial" w:cs="Arial"/>
          <w:b w:val="0"/>
          <w:bCs w:val="0"/>
          <w:noProof/>
          <w:sz w:val="24"/>
          <w:szCs w:val="24"/>
          <w:lang w:val="en-US"/>
        </w:rPr>
        <w:tab/>
        <w:t>Vesper SJ, Varma M, Wymer LJ, Dearborn DG, Sobolewski J, Haugland RA. Quantitative polymerase chain reaction analysis of fungi in dust from homes of infants who developed idiopathic pulmonary hemorrhaging. J Occup Environ Med 2004; 46(6): 596-601; doi: 10.1097/01.jom.0000128160.17144.6e</w:t>
      </w:r>
    </w:p>
    <w:p w14:paraId="191BF9A5" w14:textId="68452EC8" w:rsidR="00FE17CE" w:rsidRPr="00CB5667" w:rsidRDefault="00CD253B" w:rsidP="00F63B2F">
      <w:pPr>
        <w:pStyle w:val="Beschriftung"/>
        <w:spacing w:after="60"/>
        <w:ind w:left="709" w:hanging="709"/>
        <w:rPr>
          <w:rFonts w:ascii="Arial" w:eastAsia="Times New Roman" w:hAnsi="Arial" w:cs="Arial"/>
          <w:b w:val="0"/>
          <w:bCs w:val="0"/>
          <w:noProof/>
          <w:sz w:val="24"/>
          <w:szCs w:val="24"/>
          <w:lang w:val="en-US"/>
        </w:rPr>
      </w:pPr>
      <w:bookmarkStart w:id="867" w:name="_Ref122524375"/>
      <w:r>
        <w:rPr>
          <w:rFonts w:ascii="Arial" w:hAnsi="Arial" w:cs="Arial"/>
          <w:b w:val="0"/>
          <w:bCs w:val="0"/>
          <w:noProof/>
          <w:sz w:val="24"/>
          <w:szCs w:val="24"/>
          <w:lang w:val="en-US"/>
        </w:rPr>
        <w:t>753</w:t>
      </w:r>
      <w:bookmarkEnd w:id="867"/>
      <w:r w:rsidR="00FE17CE" w:rsidRPr="00904BA5">
        <w:rPr>
          <w:rFonts w:ascii="Arial" w:hAnsi="Arial" w:cs="Arial"/>
          <w:b w:val="0"/>
          <w:bCs w:val="0"/>
          <w:noProof/>
          <w:sz w:val="24"/>
          <w:szCs w:val="24"/>
          <w:lang w:val="en-US"/>
        </w:rPr>
        <w:t>.</w:t>
      </w:r>
      <w:r w:rsidR="00FE17CE" w:rsidRPr="00904BA5">
        <w:rPr>
          <w:rFonts w:ascii="Arial" w:hAnsi="Arial" w:cs="Arial"/>
          <w:b w:val="0"/>
          <w:bCs w:val="0"/>
          <w:noProof/>
          <w:sz w:val="24"/>
          <w:szCs w:val="24"/>
          <w:lang w:val="en-US"/>
        </w:rPr>
        <w:tab/>
        <w:t>Vesper S, Cox-Ganser JM, Wymer L, Park JH. Quantification of mold</w:t>
      </w:r>
      <w:r w:rsidR="00FE17CE" w:rsidRPr="00CB5667">
        <w:rPr>
          <w:rFonts w:ascii="Arial" w:eastAsia="Times New Roman" w:hAnsi="Arial" w:cs="Arial"/>
          <w:b w:val="0"/>
          <w:bCs w:val="0"/>
          <w:noProof/>
          <w:sz w:val="24"/>
          <w:szCs w:val="24"/>
          <w:lang w:val="en-US"/>
        </w:rPr>
        <w:t xml:space="preserve"> contamination in multi-level buildings using the Environmental Relative Moldiness Index. J Occup Environ Hyg 2018; 15(1): 38-43; doi: 10.1080/15459624.2017.1376069</w:t>
      </w:r>
    </w:p>
    <w:p w14:paraId="0D9010FC" w14:textId="3AF0B27C" w:rsidR="001A6671" w:rsidRPr="0076505F" w:rsidRDefault="00CD253B" w:rsidP="00F63B2F">
      <w:pPr>
        <w:pStyle w:val="Beschriftung"/>
        <w:spacing w:after="60"/>
        <w:ind w:left="709" w:hanging="709"/>
        <w:rPr>
          <w:rFonts w:ascii="Arial" w:hAnsi="Arial" w:cs="Arial"/>
          <w:b w:val="0"/>
          <w:bCs w:val="0"/>
          <w:sz w:val="24"/>
          <w:szCs w:val="24"/>
          <w:lang w:val="en-US"/>
        </w:rPr>
      </w:pPr>
      <w:bookmarkStart w:id="868" w:name="_Ref124322986"/>
      <w:r>
        <w:rPr>
          <w:rFonts w:ascii="Arial" w:hAnsi="Arial" w:cs="Arial"/>
          <w:b w:val="0"/>
          <w:bCs w:val="0"/>
          <w:noProof/>
          <w:sz w:val="24"/>
          <w:szCs w:val="24"/>
          <w:lang w:val="en-US"/>
        </w:rPr>
        <w:t>754</w:t>
      </w:r>
      <w:bookmarkEnd w:id="868"/>
      <w:r w:rsidR="001A6671" w:rsidRPr="00790865">
        <w:rPr>
          <w:rFonts w:ascii="Arial" w:hAnsi="Arial" w:cs="Arial"/>
          <w:b w:val="0"/>
          <w:bCs w:val="0"/>
          <w:sz w:val="24"/>
          <w:szCs w:val="24"/>
          <w:lang w:val="en-US"/>
        </w:rPr>
        <w:t>.</w:t>
      </w:r>
      <w:r w:rsidR="001A6671" w:rsidRPr="00790865">
        <w:rPr>
          <w:rFonts w:ascii="Arial" w:hAnsi="Arial" w:cs="Arial"/>
          <w:b w:val="0"/>
          <w:bCs w:val="0"/>
          <w:sz w:val="24"/>
          <w:szCs w:val="24"/>
          <w:lang w:val="en-US"/>
        </w:rPr>
        <w:tab/>
      </w:r>
      <w:r w:rsidR="001A6671" w:rsidRPr="00790865">
        <w:rPr>
          <w:rFonts w:ascii="Arial" w:hAnsi="Arial" w:cs="Arial"/>
          <w:b w:val="0"/>
          <w:sz w:val="24"/>
          <w:szCs w:val="24"/>
          <w:lang w:val="en-US"/>
        </w:rPr>
        <w:t xml:space="preserve">Vestbo J, Hurd SS, Agustí AG, Jones PW, Vogelmeier C, Anzueto A, Barnes PJ, Fabbri LM, Martinez FJ, Nishimura M, Stockley RA, Sin DD, Rodriguez-Roisin R. Global strategy for the diagnosis, management, and prevention of chronic obstructive pulmonary disease: GOLD executive summary. </w:t>
      </w:r>
      <w:r w:rsidR="001A6671" w:rsidRPr="0076505F">
        <w:rPr>
          <w:rFonts w:ascii="Arial" w:hAnsi="Arial" w:cs="Arial"/>
          <w:b w:val="0"/>
          <w:sz w:val="24"/>
          <w:szCs w:val="24"/>
          <w:lang w:val="en-US"/>
        </w:rPr>
        <w:t>Am J Respir Crit Care Med 2013;</w:t>
      </w:r>
      <w:r w:rsidR="001A6671" w:rsidRPr="0076505F">
        <w:rPr>
          <w:rFonts w:ascii="Arial" w:hAnsi="Arial" w:cs="Arial"/>
          <w:b w:val="0"/>
          <w:bCs w:val="0"/>
          <w:sz w:val="24"/>
          <w:szCs w:val="24"/>
          <w:lang w:val="en-US"/>
        </w:rPr>
        <w:t xml:space="preserve"> </w:t>
      </w:r>
      <w:r w:rsidR="001A6671" w:rsidRPr="0076505F">
        <w:rPr>
          <w:rFonts w:ascii="Arial" w:hAnsi="Arial" w:cs="Arial"/>
          <w:b w:val="0"/>
          <w:sz w:val="24"/>
          <w:szCs w:val="24"/>
          <w:lang w:val="en-US"/>
        </w:rPr>
        <w:t>187(4):</w:t>
      </w:r>
      <w:r w:rsidR="001A6671" w:rsidRPr="0076505F">
        <w:rPr>
          <w:rFonts w:ascii="Arial" w:hAnsi="Arial" w:cs="Arial"/>
          <w:b w:val="0"/>
          <w:bCs w:val="0"/>
          <w:sz w:val="24"/>
          <w:szCs w:val="24"/>
          <w:lang w:val="en-US"/>
        </w:rPr>
        <w:t xml:space="preserve"> </w:t>
      </w:r>
      <w:r w:rsidR="001A6671" w:rsidRPr="0076505F">
        <w:rPr>
          <w:rFonts w:ascii="Arial" w:hAnsi="Arial" w:cs="Arial"/>
          <w:b w:val="0"/>
          <w:sz w:val="24"/>
          <w:szCs w:val="24"/>
          <w:lang w:val="en-US"/>
        </w:rPr>
        <w:t>347-</w:t>
      </w:r>
      <w:r w:rsidR="001A6671" w:rsidRPr="0076505F">
        <w:rPr>
          <w:rFonts w:ascii="Arial" w:hAnsi="Arial" w:cs="Arial"/>
          <w:b w:val="0"/>
          <w:bCs w:val="0"/>
          <w:sz w:val="24"/>
          <w:szCs w:val="24"/>
          <w:lang w:val="en-US"/>
        </w:rPr>
        <w:t>3</w:t>
      </w:r>
      <w:r w:rsidR="001A6671" w:rsidRPr="0076505F">
        <w:rPr>
          <w:rFonts w:ascii="Arial" w:hAnsi="Arial" w:cs="Arial"/>
          <w:b w:val="0"/>
          <w:sz w:val="24"/>
          <w:szCs w:val="24"/>
          <w:lang w:val="en-US"/>
        </w:rPr>
        <w:t>65</w:t>
      </w:r>
      <w:r w:rsidR="001A6671" w:rsidRPr="0076505F">
        <w:rPr>
          <w:rFonts w:ascii="Arial" w:hAnsi="Arial" w:cs="Arial"/>
          <w:b w:val="0"/>
          <w:bCs w:val="0"/>
          <w:sz w:val="24"/>
          <w:szCs w:val="24"/>
          <w:lang w:val="en-US"/>
        </w:rPr>
        <w:t>;</w:t>
      </w:r>
      <w:r w:rsidR="001A6671" w:rsidRPr="0076505F">
        <w:rPr>
          <w:rFonts w:ascii="Arial" w:hAnsi="Arial" w:cs="Arial"/>
          <w:b w:val="0"/>
          <w:sz w:val="24"/>
          <w:szCs w:val="24"/>
          <w:lang w:val="en-US"/>
        </w:rPr>
        <w:t xml:space="preserve"> doi: 10.1164/rccm.201204-0596PP</w:t>
      </w:r>
    </w:p>
    <w:p w14:paraId="0731267E" w14:textId="79FC8913" w:rsidR="00B94C48" w:rsidRPr="00F06CF0" w:rsidRDefault="00CD253B" w:rsidP="00F63B2F">
      <w:pPr>
        <w:pStyle w:val="Beschriftung"/>
        <w:spacing w:after="60"/>
        <w:ind w:left="709" w:hanging="709"/>
        <w:rPr>
          <w:rStyle w:val="Ohne"/>
          <w:rFonts w:ascii="Arial" w:eastAsia="Arial" w:hAnsi="Arial" w:cs="Arial"/>
          <w:b w:val="0"/>
          <w:sz w:val="24"/>
          <w:szCs w:val="24"/>
          <w:u w:color="000000"/>
          <w:lang w:val="en-US"/>
        </w:rPr>
      </w:pPr>
      <w:bookmarkStart w:id="869" w:name="_Ref124324738"/>
      <w:r>
        <w:rPr>
          <w:rStyle w:val="Ohne"/>
          <w:rFonts w:ascii="Arial" w:eastAsia="Arial" w:hAnsi="Arial" w:cs="Arial"/>
          <w:b w:val="0"/>
          <w:noProof/>
          <w:sz w:val="24"/>
          <w:szCs w:val="24"/>
          <w:u w:color="000000"/>
          <w:lang w:val="en-US"/>
        </w:rPr>
        <w:t>755</w:t>
      </w:r>
      <w:bookmarkEnd w:id="869"/>
      <w:r w:rsidR="00B94C48" w:rsidRPr="00766FD8">
        <w:rPr>
          <w:rStyle w:val="Ohne"/>
          <w:rFonts w:ascii="Arial" w:eastAsia="Arial" w:hAnsi="Arial" w:cs="Arial"/>
          <w:b w:val="0"/>
          <w:sz w:val="24"/>
          <w:szCs w:val="24"/>
          <w:u w:color="000000"/>
          <w:lang w:val="en-US"/>
        </w:rPr>
        <w:t>.</w:t>
      </w:r>
      <w:r w:rsidR="00B94C48" w:rsidRPr="00766FD8">
        <w:rPr>
          <w:rStyle w:val="Ohne"/>
          <w:rFonts w:ascii="Arial" w:eastAsia="Arial" w:hAnsi="Arial" w:cs="Arial"/>
          <w:b w:val="0"/>
          <w:sz w:val="24"/>
          <w:szCs w:val="24"/>
          <w:u w:color="000000"/>
          <w:lang w:val="en-US"/>
        </w:rPr>
        <w:tab/>
        <w:t xml:space="preserve">Vilariño N, Louzao MC, Abal P, Cagide E, Carrera C, Vieytes MR, Botana LM. Human Poisoning from Marine Toxins: Unknowns for Optimal Consumer Protection. </w:t>
      </w:r>
      <w:r w:rsidR="00B94C48" w:rsidRPr="00F06CF0">
        <w:rPr>
          <w:rStyle w:val="Ohne"/>
          <w:rFonts w:ascii="Arial" w:eastAsia="Arial" w:hAnsi="Arial" w:cs="Arial"/>
          <w:b w:val="0"/>
          <w:sz w:val="24"/>
          <w:szCs w:val="24"/>
          <w:u w:color="000000"/>
          <w:lang w:val="en-US"/>
        </w:rPr>
        <w:t>Toxins (Basel) 2018; 10(8): 324; doi: 10.3390/toxins10080324</w:t>
      </w:r>
    </w:p>
    <w:p w14:paraId="0747FCE4" w14:textId="5449BC21" w:rsidR="00E87EE7" w:rsidRPr="00FE49B4" w:rsidRDefault="00CD253B" w:rsidP="00F63B2F">
      <w:pPr>
        <w:pStyle w:val="Beschriftung"/>
        <w:spacing w:after="60"/>
        <w:ind w:left="709" w:hanging="709"/>
        <w:rPr>
          <w:rFonts w:ascii="Arial" w:hAnsi="Arial" w:cs="Arial"/>
          <w:b w:val="0"/>
          <w:noProof/>
          <w:sz w:val="24"/>
          <w:szCs w:val="24"/>
        </w:rPr>
      </w:pPr>
      <w:bookmarkStart w:id="870" w:name="_Ref124329664"/>
      <w:r>
        <w:rPr>
          <w:rFonts w:ascii="Arial" w:hAnsi="Arial" w:cs="Arial"/>
          <w:b w:val="0"/>
          <w:noProof/>
          <w:sz w:val="24"/>
          <w:szCs w:val="24"/>
          <w:lang w:val="en-US"/>
        </w:rPr>
        <w:t>756</w:t>
      </w:r>
      <w:bookmarkEnd w:id="870"/>
      <w:r w:rsidR="00E87EE7" w:rsidRPr="00E87EE7">
        <w:rPr>
          <w:rFonts w:ascii="Arial" w:hAnsi="Arial" w:cs="Arial"/>
          <w:b w:val="0"/>
          <w:noProof/>
          <w:sz w:val="24"/>
          <w:szCs w:val="24"/>
          <w:lang w:val="en-US"/>
        </w:rPr>
        <w:t>.</w:t>
      </w:r>
      <w:r w:rsidR="00E87EE7" w:rsidRPr="00E87EE7">
        <w:rPr>
          <w:rFonts w:ascii="Arial" w:hAnsi="Arial" w:cs="Arial"/>
          <w:b w:val="0"/>
          <w:noProof/>
          <w:sz w:val="24"/>
          <w:szCs w:val="24"/>
          <w:lang w:val="en-US"/>
        </w:rPr>
        <w:tab/>
        <w:t>Vitale RG, Afeltra J, Seyedmousavi S, Giudicessi SL, Romero SM. An overview of COVID</w:t>
      </w:r>
      <w:r w:rsidR="00E87EE7" w:rsidRPr="00E87EE7">
        <w:rPr>
          <w:rFonts w:ascii="Cambria Math" w:hAnsi="Cambria Math" w:cs="Cambria Math"/>
          <w:b w:val="0"/>
          <w:noProof/>
          <w:sz w:val="24"/>
          <w:szCs w:val="24"/>
          <w:lang w:val="en-US"/>
        </w:rPr>
        <w:t>‑</w:t>
      </w:r>
      <w:r w:rsidR="00E87EE7" w:rsidRPr="00E87EE7">
        <w:rPr>
          <w:rFonts w:ascii="Arial" w:hAnsi="Arial" w:cs="Arial"/>
          <w:b w:val="0"/>
          <w:noProof/>
          <w:sz w:val="24"/>
          <w:szCs w:val="24"/>
          <w:lang w:val="en-US"/>
        </w:rPr>
        <w:t xml:space="preserve">19 related to fungal infections: what do we know after the first year of pandemic? </w:t>
      </w:r>
      <w:r w:rsidR="00E87EE7" w:rsidRPr="00E001BE">
        <w:rPr>
          <w:rFonts w:ascii="Arial" w:hAnsi="Arial" w:cs="Arial"/>
          <w:b w:val="0"/>
          <w:noProof/>
          <w:sz w:val="24"/>
          <w:szCs w:val="24"/>
        </w:rPr>
        <w:t>Braz J Microbiol 2022; 53(2): 759-775; doi: 10.1007/s42770-022-00704-6</w:t>
      </w:r>
    </w:p>
    <w:p w14:paraId="35DD4DBB" w14:textId="4EEF6B55" w:rsidR="001A6671" w:rsidRPr="00EC4B59" w:rsidRDefault="00CD253B" w:rsidP="00F63B2F">
      <w:pPr>
        <w:pStyle w:val="Beschriftung"/>
        <w:spacing w:after="60"/>
        <w:ind w:left="709" w:hanging="709"/>
        <w:rPr>
          <w:rFonts w:ascii="Arial" w:hAnsi="Arial" w:cs="Arial"/>
          <w:b w:val="0"/>
          <w:bCs w:val="0"/>
          <w:sz w:val="24"/>
          <w:szCs w:val="24"/>
        </w:rPr>
      </w:pPr>
      <w:bookmarkStart w:id="871" w:name="_Ref124322980"/>
      <w:r>
        <w:rPr>
          <w:rFonts w:ascii="Arial" w:hAnsi="Arial" w:cs="Arial"/>
          <w:b w:val="0"/>
          <w:bCs w:val="0"/>
          <w:noProof/>
          <w:sz w:val="24"/>
          <w:szCs w:val="24"/>
        </w:rPr>
        <w:t>757</w:t>
      </w:r>
      <w:bookmarkEnd w:id="871"/>
      <w:r w:rsidR="001A6671" w:rsidRPr="00790865">
        <w:rPr>
          <w:rFonts w:ascii="Arial" w:hAnsi="Arial" w:cs="Arial"/>
          <w:b w:val="0"/>
          <w:bCs w:val="0"/>
          <w:sz w:val="24"/>
          <w:szCs w:val="24"/>
        </w:rPr>
        <w:t>.</w:t>
      </w:r>
      <w:r w:rsidR="001A6671" w:rsidRPr="00790865">
        <w:rPr>
          <w:rFonts w:ascii="Arial" w:hAnsi="Arial" w:cs="Arial"/>
          <w:b w:val="0"/>
          <w:bCs w:val="0"/>
          <w:sz w:val="24"/>
          <w:szCs w:val="24"/>
        </w:rPr>
        <w:tab/>
      </w:r>
      <w:r w:rsidR="001A6671" w:rsidRPr="00790865">
        <w:rPr>
          <w:rFonts w:ascii="Arial" w:hAnsi="Arial" w:cs="Arial"/>
          <w:b w:val="0"/>
          <w:sz w:val="24"/>
          <w:szCs w:val="24"/>
        </w:rPr>
        <w:t>Vogelmeier C, Buhl R, Burghuber O, Criée CP, Ewig S, Godnic-Cvar J, Hartl S, Herth F, Kardos P, Kenn K, Nowak D, Rabe KF, Studnicka M, Watz H, Welte T, Windisch W, Worth H</w:t>
      </w:r>
      <w:r w:rsidR="001A6671" w:rsidRPr="00790865">
        <w:rPr>
          <w:rFonts w:ascii="Arial" w:hAnsi="Arial" w:cs="Arial"/>
          <w:b w:val="0"/>
          <w:bCs w:val="0"/>
          <w:sz w:val="24"/>
          <w:szCs w:val="24"/>
        </w:rPr>
        <w:t>,</w:t>
      </w:r>
      <w:r w:rsidR="001A6671" w:rsidRPr="00790865">
        <w:rPr>
          <w:rFonts w:ascii="Arial" w:hAnsi="Arial" w:cs="Arial"/>
          <w:b w:val="0"/>
          <w:sz w:val="24"/>
          <w:szCs w:val="24"/>
        </w:rPr>
        <w:t xml:space="preserve"> unter Mitwirkung der folgenden wissenschaftlichen Fachgesellschaften: Deutsche Gesellschaft für Arbeitsmedizin und Umweltmedizin e.V.</w:t>
      </w:r>
      <w:r w:rsidR="001A6671" w:rsidRPr="00790865">
        <w:rPr>
          <w:rFonts w:ascii="Arial" w:hAnsi="Arial" w:cs="Arial"/>
          <w:b w:val="0"/>
          <w:bCs w:val="0"/>
          <w:sz w:val="24"/>
          <w:szCs w:val="24"/>
        </w:rPr>
        <w:t>,</w:t>
      </w:r>
      <w:r w:rsidR="001A6671" w:rsidRPr="00790865">
        <w:rPr>
          <w:rFonts w:ascii="Arial" w:hAnsi="Arial" w:cs="Arial"/>
          <w:b w:val="0"/>
          <w:sz w:val="24"/>
          <w:szCs w:val="24"/>
        </w:rPr>
        <w:t xml:space="preserve"> Deutsche Gesellschaft für Rehabilitationswissenschaften e.V.. </w:t>
      </w:r>
      <w:r w:rsidR="001A6671" w:rsidRPr="00790865">
        <w:rPr>
          <w:rFonts w:ascii="Arial" w:hAnsi="Arial" w:cs="Arial"/>
          <w:b w:val="0"/>
          <w:sz w:val="24"/>
          <w:szCs w:val="24"/>
          <w:lang w:val="en-US"/>
        </w:rPr>
        <w:t xml:space="preserve">Leitlinie zur Diagnostik und Therapie von Patienten mit chronisch obstruktiver Bronchitis und Lungenemphysem (COPD) [Guideline for the Diagnosis and Treatment of COPD Patients - Issued by the German Respiratory Society and the German Atemwegsliga in Cooperation with the Austrian Society of Pneumology]. </w:t>
      </w:r>
      <w:r w:rsidR="001A6671" w:rsidRPr="00EC4B59">
        <w:rPr>
          <w:rFonts w:ascii="Arial" w:hAnsi="Arial" w:cs="Arial"/>
          <w:b w:val="0"/>
          <w:sz w:val="24"/>
          <w:szCs w:val="24"/>
        </w:rPr>
        <w:t>Pneumologie 2018;</w:t>
      </w:r>
      <w:r w:rsidR="001A6671" w:rsidRPr="00EC4B59">
        <w:rPr>
          <w:rFonts w:ascii="Arial" w:hAnsi="Arial" w:cs="Arial"/>
          <w:b w:val="0"/>
          <w:bCs w:val="0"/>
          <w:sz w:val="24"/>
          <w:szCs w:val="24"/>
        </w:rPr>
        <w:t xml:space="preserve"> </w:t>
      </w:r>
      <w:r w:rsidR="001A6671" w:rsidRPr="00EC4B59">
        <w:rPr>
          <w:rFonts w:ascii="Arial" w:hAnsi="Arial" w:cs="Arial"/>
          <w:b w:val="0"/>
          <w:sz w:val="24"/>
          <w:szCs w:val="24"/>
        </w:rPr>
        <w:t>72(4):</w:t>
      </w:r>
      <w:r w:rsidR="001A6671" w:rsidRPr="00EC4B59">
        <w:rPr>
          <w:rFonts w:ascii="Arial" w:hAnsi="Arial" w:cs="Arial"/>
          <w:b w:val="0"/>
          <w:bCs w:val="0"/>
          <w:sz w:val="24"/>
          <w:szCs w:val="24"/>
        </w:rPr>
        <w:t xml:space="preserve"> </w:t>
      </w:r>
      <w:r w:rsidR="001A6671" w:rsidRPr="00EC4B59">
        <w:rPr>
          <w:rFonts w:ascii="Arial" w:hAnsi="Arial" w:cs="Arial"/>
          <w:b w:val="0"/>
          <w:sz w:val="24"/>
          <w:szCs w:val="24"/>
        </w:rPr>
        <w:t>253-308</w:t>
      </w:r>
      <w:r w:rsidR="001A6671" w:rsidRPr="00EC4B59">
        <w:rPr>
          <w:rFonts w:ascii="Arial" w:hAnsi="Arial" w:cs="Arial"/>
          <w:b w:val="0"/>
          <w:bCs w:val="0"/>
          <w:sz w:val="24"/>
          <w:szCs w:val="24"/>
        </w:rPr>
        <w:t xml:space="preserve">; </w:t>
      </w:r>
      <w:r w:rsidR="001A6671" w:rsidRPr="00EC4B59">
        <w:rPr>
          <w:rFonts w:ascii="Arial" w:hAnsi="Arial" w:cs="Arial"/>
          <w:b w:val="0"/>
          <w:sz w:val="24"/>
          <w:szCs w:val="24"/>
        </w:rPr>
        <w:t>doi: 10.1055/s-0043-125031</w:t>
      </w:r>
    </w:p>
    <w:p w14:paraId="74954DF1" w14:textId="4E607BAF" w:rsidR="00286745" w:rsidRPr="00A04BBA" w:rsidRDefault="00CD253B" w:rsidP="00F63B2F">
      <w:pPr>
        <w:pStyle w:val="Beschriftung"/>
        <w:spacing w:after="60"/>
        <w:ind w:left="709" w:hanging="709"/>
        <w:rPr>
          <w:rFonts w:ascii="Arial" w:eastAsia="Times New Roman" w:hAnsi="Arial" w:cs="Arial"/>
          <w:b w:val="0"/>
          <w:bCs w:val="0"/>
          <w:sz w:val="24"/>
          <w:szCs w:val="24"/>
          <w:lang w:eastAsia="de-DE"/>
        </w:rPr>
      </w:pPr>
      <w:bookmarkStart w:id="872" w:name="_Ref127270343"/>
      <w:r>
        <w:rPr>
          <w:rFonts w:ascii="Arial" w:eastAsia="Times New Roman" w:hAnsi="Arial" w:cs="Arial"/>
          <w:b w:val="0"/>
          <w:bCs w:val="0"/>
          <w:noProof/>
          <w:sz w:val="24"/>
          <w:szCs w:val="24"/>
          <w:lang w:eastAsia="de-DE"/>
        </w:rPr>
        <w:t>758</w:t>
      </w:r>
      <w:bookmarkEnd w:id="872"/>
      <w:r w:rsidR="00286745" w:rsidRPr="00A04BBA">
        <w:rPr>
          <w:rFonts w:ascii="Arial" w:eastAsia="Times New Roman" w:hAnsi="Arial" w:cs="Arial"/>
          <w:b w:val="0"/>
          <w:bCs w:val="0"/>
          <w:sz w:val="24"/>
          <w:szCs w:val="24"/>
          <w:lang w:eastAsia="de-DE"/>
        </w:rPr>
        <w:t>.</w:t>
      </w:r>
      <w:r w:rsidR="00286745" w:rsidRPr="00A04BBA">
        <w:rPr>
          <w:rFonts w:ascii="Arial" w:eastAsia="Times New Roman" w:hAnsi="Arial" w:cs="Arial"/>
          <w:b w:val="0"/>
          <w:bCs w:val="0"/>
          <w:sz w:val="24"/>
          <w:szCs w:val="24"/>
          <w:lang w:eastAsia="de-DE"/>
        </w:rPr>
        <w:tab/>
        <w:t>Vonberg R, Gastmeier P. Aspergillen im Krankenhaus: Ergebnisse von Outbreak-Analysen. Krankenhaus-Hygiene + Infektionsverhütung 29(1): 8-14; doi: 10.1016/j.khinf.2006.12.001</w:t>
      </w:r>
    </w:p>
    <w:p w14:paraId="048F86C9" w14:textId="68C1F520" w:rsidR="00184A83"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73" w:name="_Ref124159000"/>
      <w:r>
        <w:rPr>
          <w:rFonts w:ascii="Arial" w:eastAsia="Helvetica Neue" w:hAnsi="Arial" w:cs="Arial"/>
          <w:b w:val="0"/>
          <w:bCs w:val="0"/>
          <w:noProof/>
          <w:color w:val="000000"/>
          <w:sz w:val="24"/>
          <w:szCs w:val="24"/>
          <w:bdr w:val="nil"/>
          <w:lang w:val="da-DK" w:eastAsia="de-DE"/>
        </w:rPr>
        <w:t>759</w:t>
      </w:r>
      <w:bookmarkEnd w:id="873"/>
      <w:r w:rsidR="00184A83" w:rsidRPr="0076771E">
        <w:rPr>
          <w:rFonts w:ascii="Arial" w:eastAsia="Helvetica Neue" w:hAnsi="Arial" w:cs="Arial"/>
          <w:b w:val="0"/>
          <w:bCs w:val="0"/>
          <w:color w:val="000000"/>
          <w:sz w:val="24"/>
          <w:szCs w:val="24"/>
          <w:bdr w:val="nil"/>
          <w:lang w:val="da-DK" w:eastAsia="de-DE"/>
        </w:rPr>
        <w:t>.</w:t>
      </w:r>
      <w:r w:rsidR="00184A83" w:rsidRPr="0076771E">
        <w:rPr>
          <w:rFonts w:ascii="Arial" w:eastAsia="Helvetica Neue" w:hAnsi="Arial" w:cs="Arial"/>
          <w:b w:val="0"/>
          <w:bCs w:val="0"/>
          <w:color w:val="000000"/>
          <w:sz w:val="24"/>
          <w:szCs w:val="24"/>
          <w:bdr w:val="nil"/>
          <w:lang w:val="da-DK" w:eastAsia="de-DE"/>
        </w:rPr>
        <w:tab/>
        <w:t>Vuokko A, Karvala K, Lampi J, Keski-Nisula L, Pasanen M, Voutilainen R, Pekkanen J, Sainio M. Environmental Intolerance, Symptoms and Disability Among Fertile-Aged Women.Int J Environ Res Public Health 2018; 15(2): 293; doi: 10.3390/ijerph15020293</w:t>
      </w:r>
    </w:p>
    <w:p w14:paraId="1132720A" w14:textId="7CECADE6" w:rsidR="00184A83"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874" w:name="_Ref124159010"/>
      <w:r>
        <w:rPr>
          <w:rFonts w:ascii="Arial" w:eastAsia="Helvetica Neue" w:hAnsi="Arial" w:cs="Arial"/>
          <w:b w:val="0"/>
          <w:bCs w:val="0"/>
          <w:noProof/>
          <w:color w:val="000000"/>
          <w:sz w:val="24"/>
          <w:szCs w:val="24"/>
          <w:bdr w:val="nil"/>
          <w:lang w:val="da-DK" w:eastAsia="de-DE"/>
        </w:rPr>
        <w:t>760</w:t>
      </w:r>
      <w:bookmarkEnd w:id="874"/>
      <w:r w:rsidR="00184A83" w:rsidRPr="0076771E">
        <w:rPr>
          <w:rFonts w:ascii="Arial" w:eastAsia="Helvetica Neue" w:hAnsi="Arial" w:cs="Arial"/>
          <w:b w:val="0"/>
          <w:bCs w:val="0"/>
          <w:color w:val="000000"/>
          <w:sz w:val="24"/>
          <w:szCs w:val="24"/>
          <w:bdr w:val="nil"/>
          <w:lang w:val="da-DK" w:eastAsia="de-DE"/>
        </w:rPr>
        <w:t>.</w:t>
      </w:r>
      <w:r w:rsidR="00184A83" w:rsidRPr="0076771E">
        <w:rPr>
          <w:rFonts w:ascii="Arial" w:eastAsia="Helvetica Neue" w:hAnsi="Arial" w:cs="Arial"/>
          <w:b w:val="0"/>
          <w:bCs w:val="0"/>
          <w:color w:val="000000"/>
          <w:sz w:val="24"/>
          <w:szCs w:val="24"/>
          <w:bdr w:val="nil"/>
          <w:lang w:val="da-DK" w:eastAsia="de-DE"/>
        </w:rPr>
        <w:tab/>
        <w:t>Vuokko A, Karvala K, Suojalehto H, Lindholm H, Selinheimo S, Heinonen-Guzejev M, Leppämäki S, Cederström S, Hublin C, Tuisku K, Sainio M. Clinical Characteristics of Disability in Patients with Indoor Air-Related Environmental Intolerance. Saf Health Work 2019; 10(3): 362-369; doi: 10.1016/j.shaw.2019.06.003</w:t>
      </w:r>
    </w:p>
    <w:p w14:paraId="0E70A7C1" w14:textId="6C17D5A7" w:rsidR="00FE17CE" w:rsidRPr="00CB5667" w:rsidRDefault="00CD253B" w:rsidP="00F63B2F">
      <w:pPr>
        <w:pStyle w:val="Beschriftung"/>
        <w:spacing w:after="60"/>
        <w:ind w:left="709" w:hanging="709"/>
        <w:rPr>
          <w:rFonts w:ascii="Arial" w:eastAsia="Times New Roman" w:hAnsi="Arial" w:cs="Arial"/>
          <w:b w:val="0"/>
          <w:bCs w:val="0"/>
          <w:noProof/>
          <w:sz w:val="24"/>
          <w:szCs w:val="24"/>
        </w:rPr>
      </w:pPr>
      <w:bookmarkStart w:id="875" w:name="_Ref122524377"/>
      <w:r>
        <w:rPr>
          <w:rFonts w:ascii="Arial" w:eastAsia="Times New Roman" w:hAnsi="Arial" w:cs="Arial"/>
          <w:b w:val="0"/>
          <w:bCs w:val="0"/>
          <w:noProof/>
          <w:sz w:val="24"/>
          <w:szCs w:val="24"/>
          <w:lang w:val="en-US"/>
        </w:rPr>
        <w:t>761</w:t>
      </w:r>
      <w:bookmarkEnd w:id="875"/>
      <w:r w:rsidR="00FE17CE" w:rsidRPr="002A1FB4">
        <w:rPr>
          <w:rFonts w:ascii="Arial" w:eastAsia="Times New Roman" w:hAnsi="Arial" w:cs="Arial"/>
          <w:b w:val="0"/>
          <w:bCs w:val="0"/>
          <w:noProof/>
          <w:sz w:val="24"/>
          <w:szCs w:val="24"/>
          <w:lang w:val="en-US"/>
        </w:rPr>
        <w:t>.</w:t>
      </w:r>
      <w:r w:rsidR="00FE17CE" w:rsidRPr="002A1FB4">
        <w:rPr>
          <w:rFonts w:ascii="Arial" w:eastAsia="Times New Roman" w:hAnsi="Arial" w:cs="Arial"/>
          <w:b w:val="0"/>
          <w:bCs w:val="0"/>
          <w:noProof/>
          <w:sz w:val="24"/>
          <w:szCs w:val="24"/>
          <w:lang w:val="en-US"/>
        </w:rPr>
        <w:tab/>
        <w:t xml:space="preserve">Walser SM, Brenner B, Heinze S, Szewzyk R, Wolter E, Herr CEW. </w:t>
      </w:r>
      <w:r w:rsidR="00FE17CE" w:rsidRPr="00CB5667">
        <w:rPr>
          <w:rFonts w:ascii="Arial" w:eastAsia="Times New Roman" w:hAnsi="Arial" w:cs="Arial"/>
          <w:b w:val="0"/>
          <w:bCs w:val="0"/>
          <w:noProof/>
          <w:sz w:val="24"/>
          <w:szCs w:val="24"/>
          <w:lang w:val="en-US"/>
        </w:rPr>
        <w:t xml:space="preserve">[Environmental health relevance of airborne microorganisms in ambient and indoor air]. </w:t>
      </w:r>
      <w:r w:rsidR="00FE17CE" w:rsidRPr="00CB5667">
        <w:rPr>
          <w:rFonts w:ascii="Arial" w:eastAsia="Times New Roman" w:hAnsi="Arial" w:cs="Arial"/>
          <w:b w:val="0"/>
          <w:bCs w:val="0"/>
          <w:noProof/>
          <w:sz w:val="24"/>
          <w:szCs w:val="24"/>
        </w:rPr>
        <w:t>[Article in German] Bundesgesundheitsblatt Gesundheitsforschung Gesundheitsschutz 2017; 60(6): 618-624; doi: 10.1007/s00103-017-2553-6</w:t>
      </w:r>
    </w:p>
    <w:p w14:paraId="6EC8A673" w14:textId="16CB286A" w:rsidR="00274AEA" w:rsidRPr="00274AEA" w:rsidRDefault="00CD253B" w:rsidP="00F63B2F">
      <w:pPr>
        <w:pStyle w:val="Beschriftung"/>
        <w:spacing w:after="60"/>
        <w:ind w:left="709" w:hanging="709"/>
        <w:rPr>
          <w:rFonts w:ascii="Arial" w:eastAsia="Times New Roman" w:hAnsi="Arial" w:cs="Arial"/>
          <w:b w:val="0"/>
          <w:bCs w:val="0"/>
          <w:sz w:val="24"/>
          <w:szCs w:val="24"/>
          <w:lang w:val="en-US" w:eastAsia="de-DE"/>
        </w:rPr>
      </w:pPr>
      <w:bookmarkStart w:id="876" w:name="_Ref122683247"/>
      <w:r>
        <w:rPr>
          <w:rFonts w:ascii="Arial" w:eastAsia="Times New Roman" w:hAnsi="Arial" w:cs="Arial"/>
          <w:b w:val="0"/>
          <w:bCs w:val="0"/>
          <w:noProof/>
          <w:sz w:val="24"/>
          <w:szCs w:val="24"/>
        </w:rPr>
        <w:t>762</w:t>
      </w:r>
      <w:bookmarkEnd w:id="876"/>
      <w:r w:rsidR="00274AEA" w:rsidRPr="00274AEA">
        <w:rPr>
          <w:rFonts w:ascii="Arial" w:eastAsia="Times New Roman" w:hAnsi="Arial" w:cs="Arial"/>
          <w:b w:val="0"/>
          <w:bCs w:val="0"/>
          <w:sz w:val="24"/>
          <w:szCs w:val="24"/>
        </w:rPr>
        <w:t>.</w:t>
      </w:r>
      <w:r w:rsidR="00274AEA" w:rsidRPr="00274AEA">
        <w:rPr>
          <w:rFonts w:ascii="Arial" w:eastAsia="Times New Roman" w:hAnsi="Arial" w:cs="Arial"/>
          <w:b w:val="0"/>
          <w:bCs w:val="0"/>
          <w:sz w:val="24"/>
          <w:szCs w:val="24"/>
        </w:rPr>
        <w:tab/>
      </w:r>
      <w:r w:rsidR="00274AEA" w:rsidRPr="00274AEA">
        <w:rPr>
          <w:rStyle w:val="Hyperlink"/>
          <w:rFonts w:ascii="Arial" w:hAnsi="Arial" w:cs="Arial"/>
          <w:b w:val="0"/>
          <w:bCs w:val="0"/>
          <w:color w:val="auto"/>
          <w:sz w:val="24"/>
          <w:szCs w:val="24"/>
          <w:u w:val="none"/>
        </w:rPr>
        <w:t xml:space="preserve">Wang IJ, Guo YL, Weng HJ, Hsieh WS, Chuang YL, Lin SJ, Chen PC. </w:t>
      </w:r>
      <w:r w:rsidR="00274AEA" w:rsidRPr="00274AEA">
        <w:rPr>
          <w:rStyle w:val="Hyperlink"/>
          <w:rFonts w:ascii="Arial" w:hAnsi="Arial" w:cs="Arial"/>
          <w:b w:val="0"/>
          <w:bCs w:val="0"/>
          <w:color w:val="auto"/>
          <w:sz w:val="24"/>
          <w:szCs w:val="24"/>
          <w:u w:val="none"/>
          <w:lang w:val="en-US"/>
        </w:rPr>
        <w:t>Environm</w:t>
      </w:r>
      <w:r w:rsidR="00F24723">
        <w:rPr>
          <w:rStyle w:val="Hyperlink"/>
          <w:rFonts w:ascii="Arial" w:hAnsi="Arial" w:cs="Arial"/>
          <w:b w:val="0"/>
          <w:bCs w:val="0"/>
          <w:color w:val="auto"/>
          <w:sz w:val="24"/>
          <w:szCs w:val="24"/>
          <w:u w:val="none"/>
          <w:lang w:val="en-US"/>
        </w:rPr>
        <w:t>e</w:t>
      </w:r>
      <w:r w:rsidR="00274AEA" w:rsidRPr="00274AEA">
        <w:rPr>
          <w:rStyle w:val="Hyperlink"/>
          <w:rFonts w:ascii="Arial" w:hAnsi="Arial" w:cs="Arial"/>
          <w:b w:val="0"/>
          <w:bCs w:val="0"/>
          <w:color w:val="auto"/>
          <w:sz w:val="24"/>
          <w:szCs w:val="24"/>
          <w:u w:val="none"/>
          <w:lang w:val="en-US"/>
        </w:rPr>
        <w:t>ntal risk factors for early infantile atopic dermatitis. Pediatr Allergy Immunol 2007; 18: 441-447; doi: 10.1111/j.1399-3038.2007.00550.x</w:t>
      </w:r>
    </w:p>
    <w:p w14:paraId="12E040ED" w14:textId="0114DDE5" w:rsidR="00FE17CE" w:rsidRDefault="00CD253B" w:rsidP="00F63B2F">
      <w:pPr>
        <w:pStyle w:val="Beschriftung"/>
        <w:spacing w:after="60"/>
        <w:ind w:left="709" w:hanging="709"/>
        <w:rPr>
          <w:rFonts w:ascii="Arial" w:hAnsi="Arial" w:cs="Arial"/>
          <w:b w:val="0"/>
          <w:bCs w:val="0"/>
          <w:noProof/>
          <w:sz w:val="24"/>
          <w:szCs w:val="24"/>
          <w:lang w:val="en-US"/>
        </w:rPr>
      </w:pPr>
      <w:bookmarkStart w:id="877" w:name="_Ref122524381"/>
      <w:r>
        <w:rPr>
          <w:rFonts w:ascii="Arial" w:hAnsi="Arial" w:cs="Arial"/>
          <w:b w:val="0"/>
          <w:bCs w:val="0"/>
          <w:noProof/>
          <w:sz w:val="24"/>
          <w:szCs w:val="24"/>
          <w:lang w:val="en-US"/>
        </w:rPr>
        <w:t>763</w:t>
      </w:r>
      <w:bookmarkEnd w:id="877"/>
      <w:r w:rsidR="00FE17CE">
        <w:rPr>
          <w:rFonts w:ascii="Arial" w:hAnsi="Arial" w:cs="Arial"/>
          <w:b w:val="0"/>
          <w:bCs w:val="0"/>
          <w:noProof/>
          <w:sz w:val="24"/>
          <w:szCs w:val="24"/>
          <w:lang w:val="en-US"/>
        </w:rPr>
        <w:t>.</w:t>
      </w:r>
      <w:r w:rsidR="00FE17CE">
        <w:rPr>
          <w:rFonts w:ascii="Arial" w:hAnsi="Arial" w:cs="Arial"/>
          <w:b w:val="0"/>
          <w:bCs w:val="0"/>
          <w:noProof/>
          <w:sz w:val="24"/>
          <w:szCs w:val="24"/>
          <w:lang w:val="en-US"/>
        </w:rPr>
        <w:tab/>
      </w:r>
      <w:r w:rsidR="00FE17CE" w:rsidRPr="00EA0B89">
        <w:rPr>
          <w:rFonts w:ascii="Arial" w:hAnsi="Arial" w:cs="Arial"/>
          <w:b w:val="0"/>
          <w:bCs w:val="0"/>
          <w:noProof/>
          <w:sz w:val="24"/>
          <w:szCs w:val="24"/>
          <w:lang w:val="en-US"/>
        </w:rPr>
        <w:t xml:space="preserve">Wang J, Engvall K, Smedje G, Nilsson H, Norbäck D. Current wheeze, asthma, respiratory infections, and rhinitis among adults in relation to inspection data and indoor measurements in single-family houses in Sweden-The BETSI study. </w:t>
      </w:r>
      <w:r w:rsidR="00FE17CE" w:rsidRPr="004F510C">
        <w:rPr>
          <w:rFonts w:ascii="Arial" w:hAnsi="Arial" w:cs="Arial"/>
          <w:b w:val="0"/>
          <w:bCs w:val="0"/>
          <w:noProof/>
          <w:sz w:val="24"/>
          <w:szCs w:val="24"/>
          <w:lang w:val="en-US"/>
        </w:rPr>
        <w:t>Indoor Air 2017; 27(4): 725-736; doi: 10.1111/ina.12363</w:t>
      </w:r>
    </w:p>
    <w:p w14:paraId="40278536" w14:textId="05B716B7" w:rsidR="00FE17CE" w:rsidRPr="00FE17CE" w:rsidRDefault="00CD253B" w:rsidP="00F63B2F">
      <w:pPr>
        <w:pStyle w:val="Beschriftung"/>
        <w:spacing w:after="60"/>
        <w:ind w:left="709" w:hanging="709"/>
        <w:rPr>
          <w:rFonts w:ascii="Arial" w:hAnsi="Arial" w:cs="Arial"/>
          <w:b w:val="0"/>
          <w:bCs w:val="0"/>
          <w:noProof/>
          <w:sz w:val="24"/>
          <w:szCs w:val="24"/>
          <w:lang w:val="en-US"/>
        </w:rPr>
      </w:pPr>
      <w:bookmarkStart w:id="878" w:name="_Ref122524383"/>
      <w:r>
        <w:rPr>
          <w:rFonts w:ascii="Arial" w:hAnsi="Arial" w:cs="Arial"/>
          <w:b w:val="0"/>
          <w:bCs w:val="0"/>
          <w:noProof/>
          <w:sz w:val="24"/>
          <w:szCs w:val="24"/>
          <w:lang w:val="en-US"/>
        </w:rPr>
        <w:t>764</w:t>
      </w:r>
      <w:bookmarkEnd w:id="878"/>
      <w:r w:rsidR="00FE17CE">
        <w:rPr>
          <w:rFonts w:ascii="Arial" w:hAnsi="Arial" w:cs="Arial"/>
          <w:b w:val="0"/>
          <w:bCs w:val="0"/>
          <w:noProof/>
          <w:sz w:val="24"/>
          <w:szCs w:val="24"/>
          <w:lang w:val="en-US"/>
        </w:rPr>
        <w:t>.</w:t>
      </w:r>
      <w:r w:rsidR="00FE17CE">
        <w:rPr>
          <w:rFonts w:ascii="Arial" w:hAnsi="Arial" w:cs="Arial"/>
          <w:b w:val="0"/>
          <w:bCs w:val="0"/>
          <w:noProof/>
          <w:sz w:val="24"/>
          <w:szCs w:val="24"/>
          <w:lang w:val="en-US"/>
        </w:rPr>
        <w:tab/>
      </w:r>
      <w:r w:rsidR="00FE17CE" w:rsidRPr="004F510C">
        <w:rPr>
          <w:rFonts w:ascii="Arial" w:hAnsi="Arial" w:cs="Arial"/>
          <w:b w:val="0"/>
          <w:bCs w:val="0"/>
          <w:noProof/>
          <w:sz w:val="24"/>
          <w:szCs w:val="24"/>
          <w:lang w:val="en-US"/>
        </w:rPr>
        <w:t xml:space="preserve">Wang J, Pindus M, Janson C, Sigsgaard T, Kim JL, Holm M, Sommar J, Orru H, Gislason T, Johannessen A, Bertelsen RJ, Norbäck D. Dampness, mould, onset and remission of adult respiratory symptoms, asthma and rhinitis. </w:t>
      </w:r>
      <w:r w:rsidR="00FE17CE" w:rsidRPr="00FE17CE">
        <w:rPr>
          <w:rFonts w:ascii="Arial" w:hAnsi="Arial" w:cs="Arial"/>
          <w:b w:val="0"/>
          <w:bCs w:val="0"/>
          <w:noProof/>
          <w:sz w:val="24"/>
          <w:szCs w:val="24"/>
          <w:lang w:val="en-US"/>
        </w:rPr>
        <w:t>Eur Respir J 2019; 53(5): 1801921; doi: 10.1183/13993003.01921-2018</w:t>
      </w:r>
    </w:p>
    <w:p w14:paraId="0A2C88C1" w14:textId="2AA6A067" w:rsidR="00101139" w:rsidRPr="00BB78A6" w:rsidRDefault="00CD253B" w:rsidP="00F63B2F">
      <w:pPr>
        <w:pStyle w:val="Beschriftung"/>
        <w:spacing w:after="60"/>
        <w:ind w:left="709" w:hanging="709"/>
        <w:rPr>
          <w:rFonts w:ascii="Arial" w:hAnsi="Arial" w:cs="Arial"/>
          <w:b w:val="0"/>
          <w:bCs w:val="0"/>
          <w:noProof/>
          <w:sz w:val="24"/>
          <w:szCs w:val="24"/>
          <w:lang w:val="en-US"/>
        </w:rPr>
      </w:pPr>
      <w:bookmarkStart w:id="879" w:name="_Ref128044647"/>
      <w:r>
        <w:rPr>
          <w:rFonts w:ascii="Arial" w:hAnsi="Arial" w:cs="Arial"/>
          <w:b w:val="0"/>
          <w:bCs w:val="0"/>
          <w:noProof/>
          <w:sz w:val="24"/>
          <w:szCs w:val="24"/>
          <w:lang w:val="en-US"/>
        </w:rPr>
        <w:t>765</w:t>
      </w:r>
      <w:bookmarkEnd w:id="879"/>
      <w:r w:rsidR="00101139" w:rsidRPr="00BB78A6">
        <w:rPr>
          <w:rFonts w:ascii="Arial" w:hAnsi="Arial" w:cs="Arial"/>
          <w:b w:val="0"/>
          <w:bCs w:val="0"/>
          <w:noProof/>
          <w:sz w:val="24"/>
          <w:szCs w:val="24"/>
          <w:lang w:val="en-US"/>
        </w:rPr>
        <w:t>.</w:t>
      </w:r>
      <w:r w:rsidR="00101139" w:rsidRPr="00BB78A6">
        <w:rPr>
          <w:rFonts w:ascii="Arial" w:hAnsi="Arial" w:cs="Arial"/>
          <w:b w:val="0"/>
          <w:bCs w:val="0"/>
          <w:noProof/>
          <w:sz w:val="24"/>
          <w:szCs w:val="24"/>
          <w:lang w:val="en-US"/>
        </w:rPr>
        <w:tab/>
        <w:t>Wang J, Janson C, Lindberg E, Holm M, Gislason T, Benediktsdóttir B, Johannessen A, Schlünssen V, Jogi R, Franklin KA, Norbäck D. Dampness and mold at home and at work and onset of insomnia symptoms, snoring and excessive daytime sleepiness. Environ Int 2020;139: 105691; doi: 10.1016/j.envint.2020.105691</w:t>
      </w:r>
    </w:p>
    <w:p w14:paraId="2C877152" w14:textId="45E56C2C" w:rsidR="00D61C37" w:rsidRPr="00A27024" w:rsidRDefault="00CD253B" w:rsidP="00F63B2F">
      <w:pPr>
        <w:pStyle w:val="Beschriftung"/>
        <w:spacing w:after="60"/>
        <w:ind w:left="709" w:hanging="709"/>
        <w:rPr>
          <w:rFonts w:ascii="Arial" w:hAnsi="Arial" w:cs="Arial"/>
          <w:b w:val="0"/>
          <w:bCs w:val="0"/>
          <w:sz w:val="24"/>
          <w:szCs w:val="24"/>
          <w:lang w:val="en-US"/>
        </w:rPr>
      </w:pPr>
      <w:bookmarkStart w:id="880" w:name="_Ref124404387"/>
      <w:r>
        <w:rPr>
          <w:rFonts w:ascii="Arial" w:eastAsia="Calibri" w:hAnsi="Arial" w:cs="Arial"/>
          <w:b w:val="0"/>
          <w:bCs w:val="0"/>
          <w:noProof/>
          <w:sz w:val="24"/>
          <w:szCs w:val="24"/>
          <w:u w:color="000000"/>
          <w:lang w:val="en-US"/>
        </w:rPr>
        <w:t>766</w:t>
      </w:r>
      <w:bookmarkEnd w:id="880"/>
      <w:r w:rsidR="00D61C37" w:rsidRPr="00A27024">
        <w:rPr>
          <w:rFonts w:ascii="Arial" w:eastAsia="Calibri" w:hAnsi="Arial" w:cs="Arial"/>
          <w:b w:val="0"/>
          <w:bCs w:val="0"/>
          <w:sz w:val="24"/>
          <w:szCs w:val="24"/>
          <w:u w:color="000000"/>
          <w:lang w:val="en-US"/>
        </w:rPr>
        <w:t>.</w:t>
      </w:r>
      <w:r w:rsidR="00D61C37" w:rsidRPr="00A27024">
        <w:rPr>
          <w:rFonts w:ascii="Arial" w:eastAsia="Calibri" w:hAnsi="Arial" w:cs="Arial"/>
          <w:b w:val="0"/>
          <w:bCs w:val="0"/>
          <w:sz w:val="24"/>
          <w:szCs w:val="24"/>
          <w:u w:color="000000"/>
          <w:lang w:val="en-US"/>
        </w:rPr>
        <w:tab/>
      </w:r>
      <w:r w:rsidR="00D61C37" w:rsidRPr="00A27024">
        <w:rPr>
          <w:rFonts w:ascii="Arial" w:hAnsi="Arial" w:cs="Arial"/>
          <w:b w:val="0"/>
          <w:bCs w:val="0"/>
          <w:sz w:val="24"/>
          <w:szCs w:val="24"/>
          <w:lang w:val="en-US"/>
        </w:rPr>
        <w:t>Waring MS, Siegel JA</w:t>
      </w:r>
      <w:r w:rsidR="00B76D93">
        <w:rPr>
          <w:rFonts w:ascii="Arial" w:hAnsi="Arial" w:cs="Arial"/>
          <w:b w:val="0"/>
          <w:bCs w:val="0"/>
          <w:sz w:val="24"/>
          <w:szCs w:val="24"/>
          <w:lang w:val="en-US"/>
        </w:rPr>
        <w:t>.</w:t>
      </w:r>
      <w:r w:rsidR="00D61C37" w:rsidRPr="00A27024">
        <w:rPr>
          <w:rFonts w:ascii="Arial" w:hAnsi="Arial" w:cs="Arial"/>
          <w:b w:val="0"/>
          <w:bCs w:val="0"/>
          <w:sz w:val="24"/>
          <w:szCs w:val="24"/>
          <w:lang w:val="en-US"/>
        </w:rPr>
        <w:t xml:space="preserve"> The effect of an ion generator on indoor air quality in a residential room. Indoor Air 2011; 21(4): 267-276; doi: 10.1111/j.1600-0668.2010.00696.x</w:t>
      </w:r>
    </w:p>
    <w:p w14:paraId="25A1E221" w14:textId="1EA76261" w:rsidR="00C37CE9" w:rsidRPr="00C37CE9" w:rsidRDefault="00CD253B" w:rsidP="00F63B2F">
      <w:pPr>
        <w:pStyle w:val="Beschriftung"/>
        <w:spacing w:after="60"/>
        <w:ind w:left="709" w:hanging="709"/>
        <w:rPr>
          <w:rFonts w:ascii="Arial" w:hAnsi="Arial" w:cs="Arial"/>
          <w:b w:val="0"/>
          <w:sz w:val="24"/>
          <w:szCs w:val="24"/>
          <w:lang w:val="en-US"/>
        </w:rPr>
      </w:pPr>
      <w:bookmarkStart w:id="881" w:name="_Ref124408875"/>
      <w:r>
        <w:rPr>
          <w:rFonts w:ascii="Arial" w:eastAsia="Calibri" w:hAnsi="Arial" w:cs="Arial"/>
          <w:b w:val="0"/>
          <w:noProof/>
          <w:sz w:val="24"/>
          <w:szCs w:val="24"/>
          <w:u w:color="000000"/>
          <w:lang w:val="en-US"/>
        </w:rPr>
        <w:t>767</w:t>
      </w:r>
      <w:bookmarkEnd w:id="881"/>
      <w:r w:rsidR="00C37CE9" w:rsidRPr="00C37CE9">
        <w:rPr>
          <w:rFonts w:ascii="Arial" w:eastAsia="Calibri" w:hAnsi="Arial" w:cs="Arial"/>
          <w:b w:val="0"/>
          <w:sz w:val="24"/>
          <w:szCs w:val="24"/>
          <w:u w:color="000000"/>
          <w:lang w:val="en-US"/>
        </w:rPr>
        <w:t>.</w:t>
      </w:r>
      <w:r w:rsidR="00C37CE9" w:rsidRPr="00C37CE9">
        <w:rPr>
          <w:rFonts w:ascii="Arial" w:eastAsia="Calibri" w:hAnsi="Arial" w:cs="Arial"/>
          <w:b w:val="0"/>
          <w:sz w:val="24"/>
          <w:szCs w:val="24"/>
          <w:u w:color="000000"/>
          <w:lang w:val="en-US"/>
        </w:rPr>
        <w:tab/>
      </w:r>
      <w:r w:rsidR="00C37CE9" w:rsidRPr="00C37CE9">
        <w:rPr>
          <w:rFonts w:ascii="Arial" w:hAnsi="Arial" w:cs="Arial"/>
          <w:b w:val="0"/>
          <w:sz w:val="24"/>
          <w:szCs w:val="24"/>
          <w:lang w:val="en-US"/>
        </w:rPr>
        <w:t>Wasik AA, Tuuminen T. Salt Therapy as a Complementary Method for the Treatment of Respiratory Tract Diseases, With a Focus on Mold-Related Illness. Altern Ther Health Med 2021; 27(S1): 223-239</w:t>
      </w:r>
    </w:p>
    <w:p w14:paraId="5511E61A" w14:textId="70DBA180" w:rsidR="009030F2" w:rsidRPr="001A6F70" w:rsidRDefault="00CD253B" w:rsidP="00F63B2F">
      <w:pPr>
        <w:pStyle w:val="Beschriftung"/>
        <w:spacing w:after="60"/>
        <w:ind w:left="709" w:hanging="709"/>
        <w:rPr>
          <w:rFonts w:ascii="Arial" w:eastAsia="Univers LT Std 45 Light" w:hAnsi="Arial" w:cs="Arial"/>
          <w:b w:val="0"/>
          <w:bCs w:val="0"/>
          <w:sz w:val="24"/>
          <w:szCs w:val="24"/>
          <w:lang w:val="en-US"/>
        </w:rPr>
      </w:pPr>
      <w:bookmarkStart w:id="882" w:name="_Ref124406717"/>
      <w:r>
        <w:rPr>
          <w:rFonts w:ascii="Arial" w:eastAsia="Calibri" w:hAnsi="Arial" w:cs="Arial"/>
          <w:b w:val="0"/>
          <w:bCs w:val="0"/>
          <w:noProof/>
          <w:sz w:val="24"/>
          <w:szCs w:val="24"/>
          <w:u w:color="000000"/>
          <w:lang w:val="en-US"/>
        </w:rPr>
        <w:t>768</w:t>
      </w:r>
      <w:bookmarkEnd w:id="882"/>
      <w:r w:rsidR="009030F2" w:rsidRPr="009030F2">
        <w:rPr>
          <w:rFonts w:ascii="Arial" w:eastAsia="Calibri" w:hAnsi="Arial" w:cs="Arial"/>
          <w:b w:val="0"/>
          <w:bCs w:val="0"/>
          <w:sz w:val="24"/>
          <w:szCs w:val="24"/>
          <w:u w:color="000000"/>
          <w:lang w:val="en-US"/>
        </w:rPr>
        <w:t>.</w:t>
      </w:r>
      <w:r w:rsidR="009030F2" w:rsidRPr="009030F2">
        <w:rPr>
          <w:rFonts w:ascii="Arial" w:eastAsia="Calibri" w:hAnsi="Arial" w:cs="Arial"/>
          <w:b w:val="0"/>
          <w:bCs w:val="0"/>
          <w:sz w:val="24"/>
          <w:szCs w:val="24"/>
          <w:u w:color="000000"/>
          <w:lang w:val="en-US"/>
        </w:rPr>
        <w:tab/>
      </w:r>
      <w:r w:rsidR="009030F2" w:rsidRPr="009030F2">
        <w:rPr>
          <w:rFonts w:ascii="Arial" w:eastAsia="Univers LT Std 45 Light" w:hAnsi="Arial" w:cs="Arial"/>
          <w:b w:val="0"/>
          <w:bCs w:val="0"/>
          <w:sz w:val="24"/>
          <w:szCs w:val="24"/>
          <w:lang w:val="en-US"/>
        </w:rPr>
        <w:t xml:space="preserve">Weber A, Fuchs N, Kutzora S, Lana Hendrowarsito L, Nennstiel-Ratzel U, von Mutius E, Herr C, Heinz S, GME Study Group. </w:t>
      </w:r>
      <w:r w:rsidR="009030F2" w:rsidRPr="001A6F70">
        <w:rPr>
          <w:rFonts w:ascii="Arial" w:eastAsia="Univers LT Std 45 Light" w:hAnsi="Arial" w:cs="Arial"/>
          <w:b w:val="0"/>
          <w:bCs w:val="0"/>
          <w:sz w:val="24"/>
          <w:szCs w:val="24"/>
          <w:lang w:val="en-US"/>
        </w:rPr>
        <w:t>Exploring the associations between parent-reported biological indoor environment and airway-related symptoms and allergic diseases in children. Int J Hyg Environ Health 2017; 220(8): 1333-1339; doi: 10.1016/j.ijheh.2017.09.00</w:t>
      </w:r>
    </w:p>
    <w:p w14:paraId="6B870950" w14:textId="0852FA67" w:rsidR="00274AEA" w:rsidRPr="00274AEA" w:rsidRDefault="00CD253B" w:rsidP="00F63B2F">
      <w:pPr>
        <w:pStyle w:val="Beschriftung"/>
        <w:spacing w:after="60"/>
        <w:ind w:left="709" w:hanging="709"/>
        <w:rPr>
          <w:rFonts w:ascii="Arial" w:eastAsia="Times New Roman" w:hAnsi="Arial" w:cs="Arial"/>
          <w:b w:val="0"/>
          <w:bCs w:val="0"/>
          <w:sz w:val="24"/>
          <w:szCs w:val="24"/>
          <w:lang w:val="en-US"/>
        </w:rPr>
      </w:pPr>
      <w:bookmarkStart w:id="883" w:name="_Ref122683255"/>
      <w:r>
        <w:rPr>
          <w:rFonts w:ascii="Arial" w:eastAsia="Times New Roman" w:hAnsi="Arial" w:cs="Arial"/>
          <w:b w:val="0"/>
          <w:bCs w:val="0"/>
          <w:noProof/>
          <w:sz w:val="24"/>
          <w:szCs w:val="24"/>
          <w:lang w:val="en-US"/>
        </w:rPr>
        <w:t>769</w:t>
      </w:r>
      <w:bookmarkEnd w:id="883"/>
      <w:r w:rsidR="00274AEA" w:rsidRPr="00274AEA">
        <w:rPr>
          <w:rFonts w:ascii="Arial" w:eastAsia="Times New Roman" w:hAnsi="Arial" w:cs="Arial"/>
          <w:b w:val="0"/>
          <w:bCs w:val="0"/>
          <w:sz w:val="24"/>
          <w:szCs w:val="24"/>
          <w:lang w:val="en-US"/>
        </w:rPr>
        <w:t>.</w:t>
      </w:r>
      <w:r w:rsidR="00274AEA" w:rsidRPr="00274AEA">
        <w:rPr>
          <w:rFonts w:ascii="Arial" w:eastAsia="Times New Roman" w:hAnsi="Arial" w:cs="Arial"/>
          <w:b w:val="0"/>
          <w:bCs w:val="0"/>
          <w:sz w:val="24"/>
          <w:szCs w:val="24"/>
          <w:lang w:val="en-US"/>
        </w:rPr>
        <w:tab/>
      </w:r>
      <w:r w:rsidR="00274AEA" w:rsidRPr="00274AEA">
        <w:rPr>
          <w:rStyle w:val="Hyperlink"/>
          <w:rFonts w:ascii="Arial" w:hAnsi="Arial" w:cs="Arial"/>
          <w:b w:val="0"/>
          <w:bCs w:val="0"/>
          <w:color w:val="auto"/>
          <w:sz w:val="24"/>
          <w:szCs w:val="24"/>
          <w:u w:val="none"/>
          <w:lang w:val="en-US"/>
        </w:rPr>
        <w:t>Weinmayr G, Gehring U, Genuneit J, Büchele G, Kleiner A, Siebers R, Wickens K, Crane J, Brunekreef B, Strachan DP, ISAAC Phase Two Study Group. Dampness and moulds in relation to respiratory and allergic symptoms in children: results from phase two of</w:t>
      </w:r>
      <w:r w:rsidR="002F54C2">
        <w:rPr>
          <w:rStyle w:val="Hyperlink"/>
          <w:rFonts w:ascii="Arial" w:hAnsi="Arial" w:cs="Arial"/>
          <w:b w:val="0"/>
          <w:bCs w:val="0"/>
          <w:color w:val="auto"/>
          <w:sz w:val="24"/>
          <w:szCs w:val="24"/>
          <w:u w:val="none"/>
          <w:lang w:val="en-US"/>
        </w:rPr>
        <w:t xml:space="preserve"> </w:t>
      </w:r>
      <w:r w:rsidR="00274AEA" w:rsidRPr="00274AEA">
        <w:rPr>
          <w:rStyle w:val="Hyperlink"/>
          <w:rFonts w:ascii="Arial" w:hAnsi="Arial" w:cs="Arial"/>
          <w:b w:val="0"/>
          <w:bCs w:val="0"/>
          <w:color w:val="auto"/>
          <w:sz w:val="24"/>
          <w:szCs w:val="24"/>
          <w:u w:val="none"/>
          <w:lang w:val="en-US"/>
        </w:rPr>
        <w:t>the international study of asthma and allergies in childhood (ISAAC Phase Two). Clin Exp Allergy 2013; 43: 762-774; doi: 10.1111/cea.12107</w:t>
      </w:r>
    </w:p>
    <w:p w14:paraId="0F0EFA91" w14:textId="58801DC7" w:rsidR="00784DF0" w:rsidRPr="0083738F" w:rsidRDefault="00CD253B" w:rsidP="00F63B2F">
      <w:pPr>
        <w:pStyle w:val="Beschriftung"/>
        <w:spacing w:after="60"/>
        <w:ind w:left="709" w:hanging="709"/>
        <w:rPr>
          <w:rStyle w:val="Hyperlink0"/>
          <w:rFonts w:ascii="Arial" w:eastAsia="Calibri" w:hAnsi="Arial" w:cs="Arial"/>
          <w:b w:val="0"/>
          <w:bCs w:val="0"/>
          <w:lang w:val="en-US"/>
        </w:rPr>
      </w:pPr>
      <w:bookmarkStart w:id="884" w:name="_Ref122699111"/>
      <w:r>
        <w:rPr>
          <w:rStyle w:val="Ohne"/>
          <w:rFonts w:ascii="Arial" w:eastAsia="Calibri" w:hAnsi="Arial" w:cs="Arial"/>
          <w:b w:val="0"/>
          <w:bCs w:val="0"/>
          <w:noProof/>
          <w:sz w:val="24"/>
          <w:szCs w:val="24"/>
          <w:lang w:val="da-DK"/>
        </w:rPr>
        <w:t>770</w:t>
      </w:r>
      <w:bookmarkEnd w:id="884"/>
      <w:r w:rsidR="00784DF0" w:rsidRPr="0083738F">
        <w:rPr>
          <w:rStyle w:val="Ohne"/>
          <w:rFonts w:ascii="Arial" w:eastAsia="Calibri" w:hAnsi="Arial" w:cs="Arial"/>
          <w:b w:val="0"/>
          <w:bCs w:val="0"/>
          <w:sz w:val="24"/>
          <w:szCs w:val="24"/>
          <w:lang w:val="da-DK"/>
        </w:rPr>
        <w:t>.</w:t>
      </w:r>
      <w:r w:rsidR="00784DF0" w:rsidRPr="0083738F">
        <w:rPr>
          <w:rStyle w:val="Ohne"/>
          <w:rFonts w:ascii="Arial" w:eastAsia="Calibri" w:hAnsi="Arial" w:cs="Arial"/>
          <w:b w:val="0"/>
          <w:bCs w:val="0"/>
          <w:sz w:val="24"/>
          <w:szCs w:val="24"/>
          <w:lang w:val="da-DK"/>
        </w:rPr>
        <w:tab/>
      </w:r>
      <w:r w:rsidR="00784DF0" w:rsidRPr="0083738F">
        <w:rPr>
          <w:rStyle w:val="Ohne"/>
          <w:rFonts w:ascii="Arial" w:eastAsia="Calibri" w:hAnsi="Arial" w:cs="Arial"/>
          <w:b w:val="0"/>
          <w:bCs w:val="0"/>
          <w:sz w:val="24"/>
          <w:szCs w:val="24"/>
          <w:lang w:val="en-US"/>
        </w:rPr>
        <w:t>Weiss A, Chidekel AS. Acute pulmonary hemorrhage in a Delaware infant after exposure to Stachybotrys atra. Del Med J 2002; 74(9): 363-368</w:t>
      </w:r>
    </w:p>
    <w:p w14:paraId="4CAF4193" w14:textId="4BA0DD6E" w:rsidR="00784DF0" w:rsidRPr="00B01ED4" w:rsidRDefault="00CD253B" w:rsidP="00F63B2F">
      <w:pPr>
        <w:pStyle w:val="Beschriftung"/>
        <w:spacing w:after="60"/>
        <w:ind w:left="709" w:hanging="709"/>
        <w:rPr>
          <w:rStyle w:val="Hyperlink0"/>
          <w:rFonts w:ascii="Arial" w:eastAsia="Calibri" w:hAnsi="Arial" w:cs="Arial"/>
          <w:b w:val="0"/>
          <w:bCs w:val="0"/>
          <w:lang w:val="en-US"/>
        </w:rPr>
      </w:pPr>
      <w:bookmarkStart w:id="885" w:name="_Ref122699312"/>
      <w:r>
        <w:rPr>
          <w:rStyle w:val="Ohne"/>
          <w:rFonts w:ascii="Arial" w:eastAsia="Calibri" w:hAnsi="Arial" w:cs="Arial"/>
          <w:b w:val="0"/>
          <w:bCs w:val="0"/>
          <w:noProof/>
          <w:sz w:val="24"/>
          <w:szCs w:val="24"/>
          <w:lang w:val="da-DK"/>
        </w:rPr>
        <w:t>771</w:t>
      </w:r>
      <w:bookmarkEnd w:id="885"/>
      <w:r w:rsidR="00784DF0" w:rsidRPr="0083738F">
        <w:rPr>
          <w:rStyle w:val="Ohne"/>
          <w:rFonts w:ascii="Arial" w:eastAsia="Calibri" w:hAnsi="Arial" w:cs="Arial"/>
          <w:b w:val="0"/>
          <w:bCs w:val="0"/>
          <w:sz w:val="24"/>
          <w:szCs w:val="24"/>
          <w:lang w:val="da-DK"/>
        </w:rPr>
        <w:t>.</w:t>
      </w:r>
      <w:r w:rsidR="00784DF0" w:rsidRPr="0083738F">
        <w:rPr>
          <w:rStyle w:val="Ohne"/>
          <w:rFonts w:ascii="Arial" w:eastAsia="Calibri" w:hAnsi="Arial" w:cs="Arial"/>
          <w:b w:val="0"/>
          <w:bCs w:val="0"/>
          <w:sz w:val="24"/>
          <w:szCs w:val="24"/>
          <w:lang w:val="da-DK"/>
        </w:rPr>
        <w:tab/>
      </w:r>
      <w:r w:rsidR="00784DF0" w:rsidRPr="0083738F">
        <w:rPr>
          <w:rStyle w:val="Hyperlink0"/>
          <w:rFonts w:ascii="Arial" w:eastAsia="Calibri" w:hAnsi="Arial" w:cs="Arial"/>
          <w:b w:val="0"/>
          <w:bCs w:val="0"/>
          <w:lang w:val="en-US"/>
        </w:rPr>
        <w:t xml:space="preserve">Welsh SK, Casey AM, Fishman MP. Pulmonary hemorrhage in infancy: A 10-year single-center experience. </w:t>
      </w:r>
      <w:r w:rsidR="00784DF0" w:rsidRPr="00B01ED4">
        <w:rPr>
          <w:rStyle w:val="Hyperlink0"/>
          <w:rFonts w:ascii="Arial" w:eastAsia="Calibri" w:hAnsi="Arial" w:cs="Arial"/>
          <w:b w:val="0"/>
          <w:bCs w:val="0"/>
          <w:lang w:val="en-US"/>
        </w:rPr>
        <w:t>Pediatr Pulmonol 2018; 53(11): 1559-1564; doi: 10.1002/ppul.24142</w:t>
      </w:r>
    </w:p>
    <w:p w14:paraId="4FAFC065" w14:textId="63C0194A" w:rsidR="00A01A25" w:rsidRDefault="00CD253B" w:rsidP="00F63B2F">
      <w:pPr>
        <w:pStyle w:val="Beschriftung"/>
        <w:spacing w:after="60"/>
        <w:ind w:left="709" w:hanging="709"/>
        <w:rPr>
          <w:rFonts w:ascii="Arial" w:eastAsia="Calibri" w:hAnsi="Arial" w:cs="Arial"/>
          <w:b w:val="0"/>
          <w:sz w:val="24"/>
          <w:szCs w:val="24"/>
          <w:u w:color="000000"/>
        </w:rPr>
      </w:pPr>
      <w:bookmarkStart w:id="886" w:name="_Ref124408303"/>
      <w:r>
        <w:rPr>
          <w:rFonts w:ascii="Arial" w:eastAsia="Calibri" w:hAnsi="Arial" w:cs="Arial"/>
          <w:b w:val="0"/>
          <w:noProof/>
          <w:sz w:val="24"/>
          <w:szCs w:val="24"/>
          <w:u w:color="000000"/>
          <w:lang w:val="en-US"/>
        </w:rPr>
        <w:t>772</w:t>
      </w:r>
      <w:bookmarkEnd w:id="886"/>
      <w:r w:rsidR="00A01A25" w:rsidRPr="00E75070">
        <w:rPr>
          <w:rFonts w:ascii="Arial" w:eastAsia="Calibri" w:hAnsi="Arial" w:cs="Arial"/>
          <w:b w:val="0"/>
          <w:sz w:val="24"/>
          <w:szCs w:val="24"/>
          <w:u w:color="000000"/>
          <w:lang w:val="en-US"/>
        </w:rPr>
        <w:t>.</w:t>
      </w:r>
      <w:r w:rsidR="00A01A25" w:rsidRPr="00E75070">
        <w:rPr>
          <w:rFonts w:ascii="Arial" w:eastAsia="Calibri" w:hAnsi="Arial" w:cs="Arial"/>
          <w:b w:val="0"/>
          <w:sz w:val="24"/>
          <w:szCs w:val="24"/>
          <w:u w:color="000000"/>
          <w:lang w:val="en-US"/>
        </w:rPr>
        <w:tab/>
        <w:t xml:space="preserve">Werchan B, Werchan M, Röseler S, Bergmann KC. </w:t>
      </w:r>
      <w:r w:rsidR="00A01A25" w:rsidRPr="006C1287">
        <w:rPr>
          <w:rFonts w:ascii="Arial" w:eastAsia="Calibri" w:hAnsi="Arial" w:cs="Arial"/>
          <w:b w:val="0"/>
          <w:sz w:val="24"/>
          <w:szCs w:val="24"/>
          <w:u w:color="000000"/>
        </w:rPr>
        <w:t>Die Wochenpollenvorhersage der Stiftung Deutscher Polleninformationsdienst (PID) – ein Hilfsmittel für Pollenallergiker und deren behandelnde Ärzte in Deutschland.” Allergologie 2021</w:t>
      </w:r>
      <w:r w:rsidR="00A01A25">
        <w:rPr>
          <w:rFonts w:ascii="Arial" w:eastAsia="Calibri" w:hAnsi="Arial" w:cs="Arial"/>
          <w:b w:val="0"/>
          <w:sz w:val="24"/>
          <w:szCs w:val="24"/>
          <w:u w:color="000000"/>
        </w:rPr>
        <w:t xml:space="preserve">; </w:t>
      </w:r>
      <w:r w:rsidR="00A01A25" w:rsidRPr="006C1287">
        <w:rPr>
          <w:rFonts w:ascii="Arial" w:eastAsia="Calibri" w:hAnsi="Arial" w:cs="Arial"/>
          <w:b w:val="0"/>
          <w:sz w:val="24"/>
          <w:szCs w:val="24"/>
          <w:u w:color="000000"/>
        </w:rPr>
        <w:t>44: 920-926</w:t>
      </w:r>
      <w:r w:rsidR="00A01A25">
        <w:rPr>
          <w:rFonts w:ascii="Arial" w:eastAsia="Calibri" w:hAnsi="Arial" w:cs="Arial"/>
          <w:b w:val="0"/>
          <w:sz w:val="24"/>
          <w:szCs w:val="24"/>
          <w:u w:color="000000"/>
        </w:rPr>
        <w:t>;</w:t>
      </w:r>
      <w:r w:rsidR="00A01A25" w:rsidRPr="006C1287">
        <w:rPr>
          <w:rFonts w:ascii="Arial" w:eastAsia="Calibri" w:hAnsi="Arial" w:cs="Arial"/>
          <w:b w:val="0"/>
          <w:sz w:val="24"/>
          <w:szCs w:val="24"/>
          <w:u w:color="000000"/>
        </w:rPr>
        <w:t xml:space="preserve"> doi: 10.5414/ALX02295</w:t>
      </w:r>
    </w:p>
    <w:p w14:paraId="7A6E4EC3" w14:textId="51600039" w:rsidR="00372A46" w:rsidRPr="00871810" w:rsidRDefault="00CD253B" w:rsidP="00F63B2F">
      <w:pPr>
        <w:pStyle w:val="Beschriftung"/>
        <w:spacing w:after="60"/>
        <w:ind w:left="709" w:hanging="709"/>
        <w:rPr>
          <w:rFonts w:ascii="Arial" w:hAnsi="Arial" w:cs="Arial"/>
          <w:b w:val="0"/>
          <w:bCs w:val="0"/>
          <w:noProof/>
          <w:sz w:val="24"/>
          <w:szCs w:val="24"/>
        </w:rPr>
      </w:pPr>
      <w:bookmarkStart w:id="887" w:name="_Ref122512051"/>
      <w:r>
        <w:rPr>
          <w:rFonts w:ascii="Arial" w:hAnsi="Arial" w:cs="Arial"/>
          <w:b w:val="0"/>
          <w:bCs w:val="0"/>
          <w:noProof/>
          <w:sz w:val="24"/>
          <w:szCs w:val="24"/>
        </w:rPr>
        <w:t>773</w:t>
      </w:r>
      <w:bookmarkEnd w:id="887"/>
      <w:r w:rsidR="00372A46" w:rsidRPr="004A5CB1">
        <w:rPr>
          <w:rFonts w:ascii="Arial" w:hAnsi="Arial" w:cs="Arial"/>
          <w:b w:val="0"/>
          <w:bCs w:val="0"/>
          <w:noProof/>
          <w:sz w:val="24"/>
          <w:szCs w:val="24"/>
        </w:rPr>
        <w:t>.</w:t>
      </w:r>
      <w:r w:rsidR="00372A46" w:rsidRPr="004A5CB1">
        <w:rPr>
          <w:rFonts w:ascii="Arial" w:hAnsi="Arial" w:cs="Arial"/>
          <w:b w:val="0"/>
          <w:bCs w:val="0"/>
          <w:noProof/>
          <w:sz w:val="24"/>
          <w:szCs w:val="24"/>
        </w:rPr>
        <w:tab/>
        <w:t xml:space="preserve">Wiesmüller GA, Szewzyk R, </w:t>
      </w:r>
      <w:r w:rsidR="001943F3" w:rsidRPr="004A5CB1">
        <w:rPr>
          <w:rFonts w:ascii="Arial" w:hAnsi="Arial" w:cs="Arial"/>
          <w:b w:val="0"/>
          <w:bCs w:val="0"/>
          <w:noProof/>
          <w:sz w:val="24"/>
          <w:szCs w:val="24"/>
        </w:rPr>
        <w:t>Gabrio T</w:t>
      </w:r>
      <w:r w:rsidR="00372A46" w:rsidRPr="004A5CB1">
        <w:rPr>
          <w:rFonts w:ascii="Arial" w:hAnsi="Arial" w:cs="Arial"/>
          <w:b w:val="0"/>
          <w:bCs w:val="0"/>
          <w:noProof/>
          <w:sz w:val="24"/>
          <w:szCs w:val="24"/>
        </w:rPr>
        <w:t xml:space="preserve">, </w:t>
      </w:r>
      <w:r w:rsidR="001943F3" w:rsidRPr="004A5CB1">
        <w:rPr>
          <w:rFonts w:ascii="Arial" w:hAnsi="Arial" w:cs="Arial"/>
          <w:b w:val="0"/>
          <w:bCs w:val="0"/>
          <w:noProof/>
          <w:sz w:val="24"/>
          <w:szCs w:val="24"/>
        </w:rPr>
        <w:t>Engelhart S</w:t>
      </w:r>
      <w:r w:rsidR="00372A46" w:rsidRPr="004A5CB1">
        <w:rPr>
          <w:rFonts w:ascii="Arial" w:hAnsi="Arial" w:cs="Arial"/>
          <w:b w:val="0"/>
          <w:bCs w:val="0"/>
          <w:noProof/>
          <w:sz w:val="24"/>
          <w:szCs w:val="24"/>
        </w:rPr>
        <w:t xml:space="preserve">, Heinz WJ, Cornely OA, Seidl HP, Fischer G, Herr CEW. </w:t>
      </w:r>
      <w:r w:rsidR="00372A46" w:rsidRPr="00871810">
        <w:rPr>
          <w:rFonts w:ascii="Arial" w:hAnsi="Arial" w:cs="Arial"/>
          <w:b w:val="0"/>
          <w:bCs w:val="0"/>
          <w:noProof/>
          <w:sz w:val="24"/>
          <w:szCs w:val="24"/>
        </w:rPr>
        <w:t>Häufige Fragestellungen in Zusammenhang mit der Bewertung eines möglichen Infektionsrisikos von Schimmelpilzexpositionen: Antworten eines Round Table auf dem Workshop „Schimmelpilze und schwere Grunderkrankungen – welches Risiko ist damit verbunden?“ im Rahmen der GHUP-Jahrestagung 2009. Umweltmed Forsch Prax 2010; 15: 104-110</w:t>
      </w:r>
    </w:p>
    <w:p w14:paraId="74D07C3B" w14:textId="3C21A5C1" w:rsidR="00372A46" w:rsidRPr="00871810" w:rsidRDefault="00CD253B" w:rsidP="00F63B2F">
      <w:pPr>
        <w:pStyle w:val="Beschriftung"/>
        <w:spacing w:after="60"/>
        <w:ind w:left="709" w:hanging="709"/>
        <w:rPr>
          <w:rFonts w:ascii="Arial" w:hAnsi="Arial" w:cs="Arial"/>
          <w:b w:val="0"/>
          <w:bCs w:val="0"/>
          <w:noProof/>
          <w:sz w:val="24"/>
          <w:szCs w:val="24"/>
        </w:rPr>
      </w:pPr>
      <w:bookmarkStart w:id="888" w:name="_Ref122512053"/>
      <w:r>
        <w:rPr>
          <w:rFonts w:ascii="Arial" w:hAnsi="Arial" w:cs="Arial"/>
          <w:b w:val="0"/>
          <w:bCs w:val="0"/>
          <w:noProof/>
          <w:sz w:val="24"/>
          <w:szCs w:val="24"/>
        </w:rPr>
        <w:t>774</w:t>
      </w:r>
      <w:bookmarkEnd w:id="888"/>
      <w:r w:rsidR="00372A46" w:rsidRPr="00871810">
        <w:rPr>
          <w:rFonts w:ascii="Arial" w:hAnsi="Arial" w:cs="Arial"/>
          <w:b w:val="0"/>
          <w:bCs w:val="0"/>
          <w:noProof/>
          <w:sz w:val="24"/>
          <w:szCs w:val="24"/>
        </w:rPr>
        <w:t>.</w:t>
      </w:r>
      <w:r w:rsidR="00372A46" w:rsidRPr="00871810">
        <w:rPr>
          <w:rFonts w:ascii="Arial" w:hAnsi="Arial" w:cs="Arial"/>
          <w:b w:val="0"/>
          <w:bCs w:val="0"/>
          <w:noProof/>
          <w:sz w:val="24"/>
          <w:szCs w:val="24"/>
        </w:rPr>
        <w:tab/>
        <w:t xml:space="preserve">Wiesmüller GA, Szewzyk R, </w:t>
      </w:r>
      <w:r w:rsidR="001943F3">
        <w:rPr>
          <w:rFonts w:ascii="Arial" w:hAnsi="Arial" w:cs="Arial"/>
          <w:b w:val="0"/>
          <w:bCs w:val="0"/>
          <w:noProof/>
          <w:sz w:val="24"/>
          <w:szCs w:val="24"/>
        </w:rPr>
        <w:t>Gabrio T</w:t>
      </w:r>
      <w:r w:rsidR="00372A46" w:rsidRPr="00871810">
        <w:rPr>
          <w:rFonts w:ascii="Arial" w:hAnsi="Arial" w:cs="Arial"/>
          <w:b w:val="0"/>
          <w:bCs w:val="0"/>
          <w:noProof/>
          <w:sz w:val="24"/>
          <w:szCs w:val="24"/>
        </w:rPr>
        <w:t>, Fischer G, Lichtnecker H, Merget R, Ochmann U, Nowak D, Schultze-Werninghaus G, Steiß J-O, Herr CEW. Häufige Fragestellungen in Zusammenhang mit der Bewertung eines möglichen allergischen Risikos von Schimmelpilzexpositionen: Antworten eines Round Table auf dem Workshop "Schimmelpilze und allergische Erkrankungen" im Rahmen der GHUP-Jahrestagung 2010. Umweltmed Forsch Prax 2010; 16: 98-106</w:t>
      </w:r>
    </w:p>
    <w:p w14:paraId="7D3AEB20" w14:textId="02D07038" w:rsidR="00372A46" w:rsidRPr="00871810" w:rsidRDefault="00CD253B" w:rsidP="00F63B2F">
      <w:pPr>
        <w:pStyle w:val="Beschriftung"/>
        <w:spacing w:after="60"/>
        <w:ind w:left="709" w:hanging="709"/>
        <w:rPr>
          <w:rFonts w:ascii="Arial" w:hAnsi="Arial" w:cs="Arial"/>
          <w:b w:val="0"/>
          <w:bCs w:val="0"/>
          <w:noProof/>
          <w:sz w:val="24"/>
          <w:szCs w:val="24"/>
          <w:lang w:val="en-US"/>
        </w:rPr>
      </w:pPr>
      <w:bookmarkStart w:id="889" w:name="_Ref122512054"/>
      <w:r>
        <w:rPr>
          <w:rFonts w:ascii="Arial" w:hAnsi="Arial" w:cs="Arial"/>
          <w:b w:val="0"/>
          <w:bCs w:val="0"/>
          <w:noProof/>
          <w:sz w:val="24"/>
          <w:szCs w:val="24"/>
        </w:rPr>
        <w:t>775</w:t>
      </w:r>
      <w:bookmarkEnd w:id="889"/>
      <w:r w:rsidR="00372A46" w:rsidRPr="00871810">
        <w:rPr>
          <w:rFonts w:ascii="Arial" w:hAnsi="Arial" w:cs="Arial"/>
          <w:b w:val="0"/>
          <w:bCs w:val="0"/>
          <w:noProof/>
          <w:sz w:val="24"/>
          <w:szCs w:val="24"/>
        </w:rPr>
        <w:t>.</w:t>
      </w:r>
      <w:r w:rsidR="00372A46" w:rsidRPr="00871810">
        <w:rPr>
          <w:rFonts w:ascii="Arial" w:hAnsi="Arial" w:cs="Arial"/>
          <w:b w:val="0"/>
          <w:bCs w:val="0"/>
          <w:noProof/>
          <w:sz w:val="24"/>
          <w:szCs w:val="24"/>
        </w:rPr>
        <w:tab/>
        <w:t xml:space="preserve">Wiesmüller GA, Szewzyk R, </w:t>
      </w:r>
      <w:r w:rsidR="001943F3">
        <w:rPr>
          <w:rFonts w:ascii="Arial" w:hAnsi="Arial" w:cs="Arial"/>
          <w:b w:val="0"/>
          <w:bCs w:val="0"/>
          <w:noProof/>
          <w:sz w:val="24"/>
          <w:szCs w:val="24"/>
        </w:rPr>
        <w:t>Gabrio T</w:t>
      </w:r>
      <w:r w:rsidR="00372A46" w:rsidRPr="00871810">
        <w:rPr>
          <w:rFonts w:ascii="Arial" w:hAnsi="Arial" w:cs="Arial"/>
          <w:b w:val="0"/>
          <w:bCs w:val="0"/>
          <w:noProof/>
          <w:sz w:val="24"/>
          <w:szCs w:val="24"/>
        </w:rPr>
        <w:t xml:space="preserve">, </w:t>
      </w:r>
      <w:r w:rsidR="001943F3">
        <w:rPr>
          <w:rFonts w:ascii="Arial" w:hAnsi="Arial" w:cs="Arial"/>
          <w:b w:val="0"/>
          <w:bCs w:val="0"/>
          <w:noProof/>
          <w:sz w:val="24"/>
          <w:szCs w:val="24"/>
        </w:rPr>
        <w:t>Engelhart S</w:t>
      </w:r>
      <w:r w:rsidR="00372A46" w:rsidRPr="00871810">
        <w:rPr>
          <w:rFonts w:ascii="Arial" w:hAnsi="Arial" w:cs="Arial"/>
          <w:b w:val="0"/>
          <w:bCs w:val="0"/>
          <w:noProof/>
          <w:sz w:val="24"/>
          <w:szCs w:val="24"/>
        </w:rPr>
        <w:t xml:space="preserve">, Heinz WJ, Cornely OA, Seidl HP, Fischer G, Herr CEW. </w:t>
      </w:r>
      <w:r w:rsidR="00372A46" w:rsidRPr="00871810">
        <w:rPr>
          <w:rFonts w:ascii="Arial" w:hAnsi="Arial" w:cs="Arial"/>
          <w:b w:val="0"/>
          <w:bCs w:val="0"/>
          <w:noProof/>
          <w:sz w:val="24"/>
          <w:szCs w:val="24"/>
          <w:lang w:val="en-US"/>
        </w:rPr>
        <w:t>Infection risk of mold exposure – Results of a workshop of the annual con-ference of the German Society of Hygiene, Environmental Medicine and Preventive Medicine held in Stuttgart, Germany in 2009. Proceedings of Indoor Air 2011. Austin, Texas, USA, Paper ID 666: 1-6</w:t>
      </w:r>
    </w:p>
    <w:p w14:paraId="585B2907" w14:textId="0769D4E2" w:rsidR="00372A46" w:rsidRPr="00871810" w:rsidRDefault="00CD253B" w:rsidP="00F63B2F">
      <w:pPr>
        <w:pStyle w:val="Beschriftung"/>
        <w:spacing w:after="60"/>
        <w:ind w:left="709" w:hanging="709"/>
        <w:rPr>
          <w:rFonts w:ascii="Arial" w:hAnsi="Arial" w:cs="Arial"/>
          <w:b w:val="0"/>
          <w:bCs w:val="0"/>
          <w:noProof/>
          <w:sz w:val="24"/>
          <w:szCs w:val="24"/>
        </w:rPr>
      </w:pPr>
      <w:bookmarkStart w:id="890" w:name="_Ref122512056"/>
      <w:r>
        <w:rPr>
          <w:rFonts w:ascii="Arial" w:hAnsi="Arial" w:cs="Arial"/>
          <w:b w:val="0"/>
          <w:bCs w:val="0"/>
          <w:noProof/>
          <w:sz w:val="24"/>
          <w:szCs w:val="24"/>
          <w:lang w:val="en-US"/>
        </w:rPr>
        <w:t>776</w:t>
      </w:r>
      <w:bookmarkEnd w:id="890"/>
      <w:r w:rsidR="00372A46" w:rsidRPr="00E60737">
        <w:rPr>
          <w:rFonts w:ascii="Arial" w:hAnsi="Arial" w:cs="Arial"/>
          <w:b w:val="0"/>
          <w:bCs w:val="0"/>
          <w:noProof/>
          <w:sz w:val="24"/>
          <w:szCs w:val="24"/>
          <w:lang w:val="en-US"/>
        </w:rPr>
        <w:t>.</w:t>
      </w:r>
      <w:r w:rsidR="00372A46" w:rsidRPr="00E60737">
        <w:rPr>
          <w:rFonts w:ascii="Arial" w:hAnsi="Arial" w:cs="Arial"/>
          <w:b w:val="0"/>
          <w:bCs w:val="0"/>
          <w:noProof/>
          <w:sz w:val="24"/>
          <w:szCs w:val="24"/>
          <w:lang w:val="en-US"/>
        </w:rPr>
        <w:tab/>
        <w:t xml:space="preserve">Wiesmüller GA, Szewzyk R, Baschien Ch, </w:t>
      </w:r>
      <w:r w:rsidR="001943F3" w:rsidRPr="00E60737">
        <w:rPr>
          <w:rFonts w:ascii="Arial" w:hAnsi="Arial" w:cs="Arial"/>
          <w:b w:val="0"/>
          <w:bCs w:val="0"/>
          <w:noProof/>
          <w:sz w:val="24"/>
          <w:szCs w:val="24"/>
          <w:lang w:val="en-US"/>
        </w:rPr>
        <w:t>Gabrio T</w:t>
      </w:r>
      <w:r w:rsidR="00372A46" w:rsidRPr="00E60737">
        <w:rPr>
          <w:rFonts w:ascii="Arial" w:hAnsi="Arial" w:cs="Arial"/>
          <w:b w:val="0"/>
          <w:bCs w:val="0"/>
          <w:noProof/>
          <w:sz w:val="24"/>
          <w:szCs w:val="24"/>
          <w:lang w:val="en-US"/>
        </w:rPr>
        <w:t xml:space="preserve">, Fischer G, Heinzow B, Raulf-Heimsoth M, Herr CEW. </w:t>
      </w:r>
      <w:r w:rsidR="00372A46" w:rsidRPr="00871810">
        <w:rPr>
          <w:rFonts w:ascii="Arial" w:hAnsi="Arial" w:cs="Arial"/>
          <w:b w:val="0"/>
          <w:bCs w:val="0"/>
          <w:noProof/>
          <w:sz w:val="24"/>
          <w:szCs w:val="24"/>
        </w:rPr>
        <w:t>Häufige Fragestellungen in Zusammenhang mit der Bewertung eines möglichen toxischer Reaktionen von Schimmelpilzexpositionen: Antworten eines Round Table auf dem Workshop "Schimmelpilze und toxische Reaktionen" im Rahmen der GHUP-Jahrestagung 2011. Umweltmed Forsch Prax 2012; 17: 159-169</w:t>
      </w:r>
    </w:p>
    <w:p w14:paraId="3C41DBDE" w14:textId="49DF30B7" w:rsidR="00372A46" w:rsidRPr="00871810" w:rsidRDefault="00CD253B" w:rsidP="00F63B2F">
      <w:pPr>
        <w:pStyle w:val="Beschriftung"/>
        <w:spacing w:after="60"/>
        <w:ind w:left="709" w:hanging="709"/>
        <w:rPr>
          <w:rFonts w:ascii="Arial" w:hAnsi="Arial" w:cs="Arial"/>
          <w:b w:val="0"/>
          <w:bCs w:val="0"/>
          <w:noProof/>
          <w:sz w:val="24"/>
          <w:szCs w:val="24"/>
          <w:lang w:val="en-US"/>
        </w:rPr>
      </w:pPr>
      <w:bookmarkStart w:id="891" w:name="_Ref122512057"/>
      <w:r>
        <w:rPr>
          <w:rFonts w:ascii="Arial" w:hAnsi="Arial" w:cs="Arial"/>
          <w:b w:val="0"/>
          <w:bCs w:val="0"/>
          <w:noProof/>
          <w:sz w:val="24"/>
          <w:szCs w:val="24"/>
        </w:rPr>
        <w:t>777</w:t>
      </w:r>
      <w:bookmarkEnd w:id="891"/>
      <w:r w:rsidR="00372A46" w:rsidRPr="00871810">
        <w:rPr>
          <w:rFonts w:ascii="Arial" w:hAnsi="Arial" w:cs="Arial"/>
          <w:b w:val="0"/>
          <w:bCs w:val="0"/>
          <w:noProof/>
          <w:sz w:val="24"/>
          <w:szCs w:val="24"/>
        </w:rPr>
        <w:t>.</w:t>
      </w:r>
      <w:r w:rsidR="00372A46" w:rsidRPr="00871810">
        <w:rPr>
          <w:rFonts w:ascii="Arial" w:hAnsi="Arial" w:cs="Arial"/>
          <w:b w:val="0"/>
          <w:bCs w:val="0"/>
          <w:noProof/>
          <w:sz w:val="24"/>
          <w:szCs w:val="24"/>
        </w:rPr>
        <w:tab/>
        <w:t xml:space="preserve">Wiesmüller GA, Szewzyk R, </w:t>
      </w:r>
      <w:r w:rsidR="001943F3">
        <w:rPr>
          <w:rFonts w:ascii="Arial" w:hAnsi="Arial" w:cs="Arial"/>
          <w:b w:val="0"/>
          <w:bCs w:val="0"/>
          <w:noProof/>
          <w:sz w:val="24"/>
          <w:szCs w:val="24"/>
        </w:rPr>
        <w:t>Gabrio T</w:t>
      </w:r>
      <w:r w:rsidR="00372A46" w:rsidRPr="00871810">
        <w:rPr>
          <w:rFonts w:ascii="Arial" w:hAnsi="Arial" w:cs="Arial"/>
          <w:b w:val="0"/>
          <w:bCs w:val="0"/>
          <w:noProof/>
          <w:sz w:val="24"/>
          <w:szCs w:val="24"/>
        </w:rPr>
        <w:t xml:space="preserve">, Fischer G, Lichtnecker H, Merget R, Ochmann U, Nowak D, Schultze-Werninghaus G, Steiß J-O, Herr CEW. </w:t>
      </w:r>
      <w:r w:rsidR="00372A46" w:rsidRPr="00871810">
        <w:rPr>
          <w:rFonts w:ascii="Arial" w:hAnsi="Arial" w:cs="Arial"/>
          <w:b w:val="0"/>
          <w:bCs w:val="0"/>
          <w:noProof/>
          <w:sz w:val="24"/>
          <w:szCs w:val="24"/>
          <w:lang w:val="en-US"/>
        </w:rPr>
        <w:t xml:space="preserve">Allergic risk of mold exposure – Results of a GHUP workshop in Germany in 2010. In: Proceedings of Healthy Buildings 2012, 10th International Conference. </w:t>
      </w:r>
      <w:r w:rsidR="00D73B89" w:rsidRPr="00871810">
        <w:rPr>
          <w:rFonts w:ascii="Arial" w:hAnsi="Arial" w:cs="Arial"/>
          <w:b w:val="0"/>
          <w:bCs w:val="0"/>
          <w:noProof/>
          <w:sz w:val="24"/>
          <w:szCs w:val="24"/>
          <w:lang w:val="en-US"/>
        </w:rPr>
        <w:t>ISBN: 978-1-921897-40-5</w:t>
      </w:r>
      <w:r w:rsidR="00D73B89">
        <w:rPr>
          <w:rFonts w:ascii="Arial" w:hAnsi="Arial" w:cs="Arial"/>
          <w:b w:val="0"/>
          <w:bCs w:val="0"/>
          <w:noProof/>
          <w:sz w:val="24"/>
          <w:szCs w:val="24"/>
          <w:lang w:val="en-US"/>
        </w:rPr>
        <w:t xml:space="preserve">. </w:t>
      </w:r>
      <w:r w:rsidR="00372A46" w:rsidRPr="00871810">
        <w:rPr>
          <w:rFonts w:ascii="Arial" w:hAnsi="Arial" w:cs="Arial"/>
          <w:b w:val="0"/>
          <w:bCs w:val="0"/>
          <w:noProof/>
          <w:sz w:val="24"/>
          <w:szCs w:val="24"/>
          <w:lang w:val="en-US"/>
        </w:rPr>
        <w:t>Queensland University of Technology, Brisbane, Australia 2012</w:t>
      </w:r>
      <w:r w:rsidR="00D73B89">
        <w:rPr>
          <w:rFonts w:ascii="Arial" w:hAnsi="Arial" w:cs="Arial"/>
          <w:b w:val="0"/>
          <w:bCs w:val="0"/>
          <w:noProof/>
          <w:sz w:val="24"/>
          <w:szCs w:val="24"/>
          <w:lang w:val="en-US"/>
        </w:rPr>
        <w:t>;</w:t>
      </w:r>
      <w:r w:rsidR="00372A46" w:rsidRPr="00871810">
        <w:rPr>
          <w:rFonts w:ascii="Arial" w:hAnsi="Arial" w:cs="Arial"/>
          <w:b w:val="0"/>
          <w:bCs w:val="0"/>
          <w:noProof/>
          <w:sz w:val="24"/>
          <w:szCs w:val="24"/>
          <w:lang w:val="en-US"/>
        </w:rPr>
        <w:t xml:space="preserve"> 5H.7: 1-6</w:t>
      </w:r>
    </w:p>
    <w:p w14:paraId="5FAB7CB1" w14:textId="4DF60A5F" w:rsidR="00570528" w:rsidRPr="00871810" w:rsidRDefault="00CD253B" w:rsidP="00F63B2F">
      <w:pPr>
        <w:pStyle w:val="Beschriftung"/>
        <w:spacing w:after="60"/>
        <w:ind w:left="709" w:hanging="709"/>
        <w:rPr>
          <w:rFonts w:ascii="Arial" w:hAnsi="Arial" w:cs="Arial"/>
          <w:b w:val="0"/>
          <w:bCs w:val="0"/>
          <w:noProof/>
          <w:sz w:val="24"/>
          <w:szCs w:val="24"/>
        </w:rPr>
      </w:pPr>
      <w:bookmarkStart w:id="892" w:name="_Ref122512061"/>
      <w:r>
        <w:rPr>
          <w:rFonts w:ascii="Arial" w:hAnsi="Arial" w:cs="Arial"/>
          <w:b w:val="0"/>
          <w:bCs w:val="0"/>
          <w:noProof/>
          <w:sz w:val="24"/>
          <w:szCs w:val="24"/>
        </w:rPr>
        <w:t>778</w:t>
      </w:r>
      <w:bookmarkEnd w:id="892"/>
      <w:r w:rsidR="00570528" w:rsidRPr="00871810">
        <w:rPr>
          <w:rFonts w:ascii="Arial" w:hAnsi="Arial" w:cs="Arial"/>
          <w:b w:val="0"/>
          <w:bCs w:val="0"/>
          <w:noProof/>
          <w:sz w:val="24"/>
          <w:szCs w:val="24"/>
        </w:rPr>
        <w:t>.</w:t>
      </w:r>
      <w:r w:rsidR="00570528" w:rsidRPr="00871810">
        <w:rPr>
          <w:rFonts w:ascii="Arial" w:hAnsi="Arial" w:cs="Arial"/>
          <w:b w:val="0"/>
          <w:bCs w:val="0"/>
          <w:noProof/>
          <w:sz w:val="24"/>
          <w:szCs w:val="24"/>
        </w:rPr>
        <w:tab/>
        <w:t>Wiesmüller GA, Heinzow B, Herr CEW, Hrsg. Gesundheitsrisiko Schimmelpilze im Innenraum. ecomed Medizin, Heidelberg, München, Landsberg, Frechen, Hamburg 2013</w:t>
      </w:r>
    </w:p>
    <w:p w14:paraId="50DB7D39" w14:textId="13CEBBBF" w:rsidR="00570528" w:rsidRPr="002A406E" w:rsidRDefault="00CD253B" w:rsidP="00F63B2F">
      <w:pPr>
        <w:pStyle w:val="Beschriftung"/>
        <w:spacing w:after="60"/>
        <w:ind w:left="709" w:hanging="709"/>
        <w:rPr>
          <w:rFonts w:ascii="Arial" w:hAnsi="Arial" w:cs="Arial"/>
          <w:b w:val="0"/>
          <w:bCs w:val="0"/>
          <w:sz w:val="24"/>
          <w:szCs w:val="24"/>
        </w:rPr>
      </w:pPr>
      <w:bookmarkStart w:id="893" w:name="_Ref124153498"/>
      <w:r>
        <w:rPr>
          <w:rFonts w:ascii="Arial" w:hAnsi="Arial" w:cs="Arial"/>
          <w:b w:val="0"/>
          <w:bCs w:val="0"/>
          <w:noProof/>
          <w:sz w:val="24"/>
          <w:szCs w:val="24"/>
        </w:rPr>
        <w:t>779</w:t>
      </w:r>
      <w:bookmarkEnd w:id="893"/>
      <w:r w:rsidR="00570528" w:rsidRPr="00361D85">
        <w:rPr>
          <w:rFonts w:ascii="Arial" w:hAnsi="Arial" w:cs="Arial"/>
          <w:b w:val="0"/>
          <w:bCs w:val="0"/>
          <w:sz w:val="24"/>
          <w:szCs w:val="24"/>
        </w:rPr>
        <w:t>.</w:t>
      </w:r>
      <w:r w:rsidR="00570528" w:rsidRPr="00361D85">
        <w:rPr>
          <w:rFonts w:ascii="Arial" w:hAnsi="Arial" w:cs="Arial"/>
          <w:b w:val="0"/>
          <w:bCs w:val="0"/>
          <w:sz w:val="24"/>
          <w:szCs w:val="24"/>
        </w:rPr>
        <w:tab/>
        <w:t xml:space="preserve">Wiesmüller GA, Heinzow B, Herr CEW. </w:t>
      </w:r>
      <w:r w:rsidR="00570528" w:rsidRPr="002A406E">
        <w:rPr>
          <w:rFonts w:ascii="Arial" w:hAnsi="Arial" w:cs="Arial"/>
          <w:b w:val="0"/>
          <w:bCs w:val="0"/>
          <w:sz w:val="24"/>
          <w:szCs w:val="24"/>
        </w:rPr>
        <w:t>Befindlichkeitsstörungen in Innenräumen. In: Wiesmüller GA, Heinzow B, Herr CEW, Hrsg. Gesundheitsrisiko Schimmelpilze im Innenraum. ecomed Medizin, Heidelberg, München, Landsberg, Frechen, Hamburg 2013, 313-320</w:t>
      </w:r>
    </w:p>
    <w:p w14:paraId="44C781AA" w14:textId="56AAF54B" w:rsidR="00570528" w:rsidRPr="00871810" w:rsidRDefault="00CD253B" w:rsidP="00F63B2F">
      <w:pPr>
        <w:pStyle w:val="Beschriftung"/>
        <w:spacing w:after="60"/>
        <w:ind w:left="709" w:hanging="709"/>
        <w:rPr>
          <w:rFonts w:ascii="Arial" w:hAnsi="Arial" w:cs="Arial"/>
          <w:b w:val="0"/>
          <w:bCs w:val="0"/>
          <w:noProof/>
          <w:sz w:val="24"/>
          <w:szCs w:val="24"/>
        </w:rPr>
      </w:pPr>
      <w:bookmarkStart w:id="894" w:name="_Ref122512060"/>
      <w:r>
        <w:rPr>
          <w:rFonts w:ascii="Arial" w:hAnsi="Arial" w:cs="Arial"/>
          <w:b w:val="0"/>
          <w:bCs w:val="0"/>
          <w:noProof/>
          <w:sz w:val="24"/>
          <w:szCs w:val="24"/>
        </w:rPr>
        <w:t>780</w:t>
      </w:r>
      <w:bookmarkEnd w:id="894"/>
      <w:r w:rsidR="00570528" w:rsidRPr="00382D64">
        <w:rPr>
          <w:rFonts w:ascii="Arial" w:hAnsi="Arial" w:cs="Arial"/>
          <w:b w:val="0"/>
          <w:bCs w:val="0"/>
          <w:noProof/>
          <w:sz w:val="24"/>
          <w:szCs w:val="24"/>
        </w:rPr>
        <w:t>.</w:t>
      </w:r>
      <w:r w:rsidR="00570528" w:rsidRPr="00382D64">
        <w:rPr>
          <w:rFonts w:ascii="Arial" w:hAnsi="Arial" w:cs="Arial"/>
          <w:b w:val="0"/>
          <w:bCs w:val="0"/>
          <w:noProof/>
          <w:sz w:val="24"/>
          <w:szCs w:val="24"/>
        </w:rPr>
        <w:tab/>
        <w:t xml:space="preserve">Wiesmüller GA, Szewzyk R, Baschien Ch, Gabrio T, Fischer G, Cornely OA, Engelhart S, Grün L, Heinz WJ, Heinzow B, Hummel Th, Hurraß J, Lichtnecker H, Merget R, Nowak D, Ochmann U, Panašková J, Raulf-Heimsoth M, Schultze-Werninghaus G, Seidl HP, Steiß J-O, Herr CEW. </w:t>
      </w:r>
      <w:r w:rsidR="00570528" w:rsidRPr="00871810">
        <w:rPr>
          <w:rFonts w:ascii="Arial" w:hAnsi="Arial" w:cs="Arial"/>
          <w:b w:val="0"/>
          <w:bCs w:val="0"/>
          <w:noProof/>
          <w:sz w:val="24"/>
          <w:szCs w:val="24"/>
          <w:lang w:val="en-US"/>
        </w:rPr>
        <w:t xml:space="preserve">Frequently asked questions about possible health effects of indoor mold exposure - Answers from a panel of experts at four workshops of the Society of Hygiene, Environmental Medicine and Preventive Medicine (GHUP). </w:t>
      </w:r>
      <w:r w:rsidR="00570528" w:rsidRPr="00871810">
        <w:rPr>
          <w:rFonts w:ascii="Arial" w:hAnsi="Arial" w:cs="Arial"/>
          <w:b w:val="0"/>
          <w:bCs w:val="0"/>
          <w:noProof/>
          <w:sz w:val="24"/>
          <w:szCs w:val="24"/>
        </w:rPr>
        <w:t>Umweltmed – Hygiene – Arbeitsmed 2013; 18: 249-274</w:t>
      </w:r>
    </w:p>
    <w:p w14:paraId="459CA3D2" w14:textId="7C4DBB84" w:rsidR="00372A46" w:rsidRPr="00871810" w:rsidRDefault="00CD253B" w:rsidP="00F63B2F">
      <w:pPr>
        <w:pStyle w:val="Beschriftung"/>
        <w:spacing w:after="60"/>
        <w:ind w:left="709" w:hanging="709"/>
        <w:rPr>
          <w:rFonts w:ascii="Arial" w:hAnsi="Arial" w:cs="Arial"/>
          <w:b w:val="0"/>
          <w:bCs w:val="0"/>
          <w:noProof/>
          <w:sz w:val="24"/>
          <w:szCs w:val="24"/>
        </w:rPr>
      </w:pPr>
      <w:bookmarkStart w:id="895" w:name="_Ref122512059"/>
      <w:r>
        <w:rPr>
          <w:rFonts w:ascii="Arial" w:hAnsi="Arial" w:cs="Arial"/>
          <w:b w:val="0"/>
          <w:bCs w:val="0"/>
          <w:noProof/>
          <w:sz w:val="24"/>
          <w:szCs w:val="24"/>
        </w:rPr>
        <w:t>781</w:t>
      </w:r>
      <w:bookmarkEnd w:id="895"/>
      <w:r w:rsidR="00372A46" w:rsidRPr="00FF1B26">
        <w:rPr>
          <w:rFonts w:ascii="Arial" w:hAnsi="Arial" w:cs="Arial"/>
          <w:b w:val="0"/>
          <w:bCs w:val="0"/>
          <w:noProof/>
          <w:sz w:val="24"/>
          <w:szCs w:val="24"/>
        </w:rPr>
        <w:t>.</w:t>
      </w:r>
      <w:r w:rsidR="00372A46" w:rsidRPr="00FF1B26">
        <w:rPr>
          <w:rFonts w:ascii="Arial" w:hAnsi="Arial" w:cs="Arial"/>
          <w:b w:val="0"/>
          <w:bCs w:val="0"/>
          <w:noProof/>
          <w:sz w:val="24"/>
          <w:szCs w:val="24"/>
        </w:rPr>
        <w:tab/>
      </w:r>
      <w:r w:rsidR="00372A46" w:rsidRPr="001943F3">
        <w:rPr>
          <w:rFonts w:ascii="Arial" w:hAnsi="Arial" w:cs="Arial"/>
          <w:b w:val="0"/>
          <w:bCs w:val="0"/>
          <w:noProof/>
          <w:sz w:val="24"/>
          <w:szCs w:val="24"/>
        </w:rPr>
        <w:t xml:space="preserve">Wiesmüller GA, Szewzyk R, Baschien Ch, </w:t>
      </w:r>
      <w:r w:rsidR="001943F3" w:rsidRPr="001943F3">
        <w:rPr>
          <w:rFonts w:ascii="Arial" w:hAnsi="Arial" w:cs="Arial"/>
          <w:b w:val="0"/>
          <w:bCs w:val="0"/>
          <w:noProof/>
          <w:sz w:val="24"/>
          <w:szCs w:val="24"/>
        </w:rPr>
        <w:t>Gabrio T</w:t>
      </w:r>
      <w:r w:rsidR="00372A46" w:rsidRPr="001943F3">
        <w:rPr>
          <w:rFonts w:ascii="Arial" w:hAnsi="Arial" w:cs="Arial"/>
          <w:b w:val="0"/>
          <w:bCs w:val="0"/>
          <w:noProof/>
          <w:sz w:val="24"/>
          <w:szCs w:val="24"/>
        </w:rPr>
        <w:t xml:space="preserve">, Fischer G, Grün L, Heinzow B, Hummel Th, Panaskova J, Hurraß J, Herr CEW. </w:t>
      </w:r>
      <w:r w:rsidR="00372A46" w:rsidRPr="00871810">
        <w:rPr>
          <w:rFonts w:ascii="Arial" w:hAnsi="Arial" w:cs="Arial"/>
          <w:b w:val="0"/>
          <w:bCs w:val="0"/>
          <w:noProof/>
          <w:sz w:val="24"/>
          <w:szCs w:val="24"/>
        </w:rPr>
        <w:t>Häufige Fragestellungen in Zusammenhang mit der Bewertung eines möglichen Geruchswirkungen und Befindlichkeitsstörungen Schimmelpilzexpositionen: Antworten eines Round Table auf dem Workshop "Schimmelpilze - Geruchswirkungen und Befindlichkeitsstörungen" im Rahmen der GHUP-Jahrestagung 2012. Umweltmed – Hygiene – Arbeitsmed 2013; 18: 35-40</w:t>
      </w:r>
    </w:p>
    <w:p w14:paraId="7467A127" w14:textId="5C6BBF17" w:rsidR="00570528" w:rsidRPr="00D47EF7" w:rsidRDefault="00CD253B" w:rsidP="00F63B2F">
      <w:pPr>
        <w:pStyle w:val="Beschriftung"/>
        <w:spacing w:after="60"/>
        <w:ind w:left="709" w:hanging="709"/>
        <w:rPr>
          <w:rFonts w:ascii="Arial" w:hAnsi="Arial" w:cs="Arial"/>
          <w:b w:val="0"/>
          <w:bCs w:val="0"/>
          <w:noProof/>
          <w:sz w:val="24"/>
          <w:szCs w:val="24"/>
        </w:rPr>
      </w:pPr>
      <w:bookmarkStart w:id="896" w:name="_Ref122519442"/>
      <w:r>
        <w:rPr>
          <w:rFonts w:ascii="Arial" w:hAnsi="Arial" w:cs="Arial"/>
          <w:b w:val="0"/>
          <w:bCs w:val="0"/>
          <w:noProof/>
          <w:sz w:val="24"/>
          <w:szCs w:val="24"/>
        </w:rPr>
        <w:t>782</w:t>
      </w:r>
      <w:bookmarkEnd w:id="896"/>
      <w:r w:rsidR="00570528" w:rsidRPr="00EA0B89">
        <w:rPr>
          <w:rFonts w:ascii="Arial" w:hAnsi="Arial" w:cs="Arial"/>
          <w:b w:val="0"/>
          <w:bCs w:val="0"/>
          <w:noProof/>
          <w:sz w:val="24"/>
          <w:szCs w:val="24"/>
        </w:rPr>
        <w:t>.</w:t>
      </w:r>
      <w:r w:rsidR="00570528" w:rsidRPr="00EA0B89">
        <w:rPr>
          <w:rFonts w:ascii="Arial" w:hAnsi="Arial" w:cs="Arial"/>
          <w:b w:val="0"/>
          <w:bCs w:val="0"/>
          <w:noProof/>
          <w:sz w:val="24"/>
          <w:szCs w:val="24"/>
        </w:rPr>
        <w:tab/>
      </w:r>
      <w:r w:rsidR="00570528" w:rsidRPr="00D47EF7">
        <w:rPr>
          <w:rFonts w:ascii="Arial" w:hAnsi="Arial" w:cs="Arial"/>
          <w:b w:val="0"/>
          <w:bCs w:val="0"/>
          <w:noProof/>
          <w:sz w:val="24"/>
          <w:szCs w:val="24"/>
        </w:rPr>
        <w:t>Wiesmüller GA, Gabrio T. Möglichkeiten und Grenzen der gesundheitlichen Bewertung von Schimmelpilzexpositionen im Innenraum. Gefahrstoffe Reinhalt Luft 2014; 74: 391-395</w:t>
      </w:r>
    </w:p>
    <w:p w14:paraId="4A58DCE2" w14:textId="14D612FE" w:rsidR="00372A46" w:rsidRPr="00382D64" w:rsidRDefault="00CD253B" w:rsidP="00F63B2F">
      <w:pPr>
        <w:pStyle w:val="Beschriftung"/>
        <w:spacing w:after="60"/>
        <w:ind w:left="709" w:hanging="709"/>
        <w:rPr>
          <w:rFonts w:ascii="Arial" w:hAnsi="Arial" w:cs="Arial"/>
          <w:b w:val="0"/>
          <w:bCs w:val="0"/>
          <w:noProof/>
          <w:sz w:val="24"/>
          <w:szCs w:val="24"/>
          <w:lang w:val="en-US"/>
        </w:rPr>
      </w:pPr>
      <w:bookmarkStart w:id="897" w:name="_Ref122512064"/>
      <w:r>
        <w:rPr>
          <w:rFonts w:ascii="Arial" w:hAnsi="Arial" w:cs="Arial"/>
          <w:b w:val="0"/>
          <w:bCs w:val="0"/>
          <w:noProof/>
          <w:sz w:val="24"/>
          <w:szCs w:val="24"/>
        </w:rPr>
        <w:t>783</w:t>
      </w:r>
      <w:bookmarkEnd w:id="897"/>
      <w:r w:rsidR="00372A46" w:rsidRPr="00871810">
        <w:rPr>
          <w:rFonts w:ascii="Arial" w:hAnsi="Arial" w:cs="Arial"/>
          <w:b w:val="0"/>
          <w:bCs w:val="0"/>
          <w:noProof/>
          <w:sz w:val="24"/>
          <w:szCs w:val="24"/>
        </w:rPr>
        <w:t>.</w:t>
      </w:r>
      <w:r w:rsidR="00372A46" w:rsidRPr="00871810">
        <w:rPr>
          <w:rFonts w:ascii="Arial" w:hAnsi="Arial" w:cs="Arial"/>
          <w:b w:val="0"/>
          <w:bCs w:val="0"/>
          <w:noProof/>
          <w:sz w:val="24"/>
          <w:szCs w:val="24"/>
        </w:rPr>
        <w:tab/>
        <w:t xml:space="preserve">Wiesmüller GA, Szewzyk R, Baschien Ch, </w:t>
      </w:r>
      <w:r w:rsidR="001943F3">
        <w:rPr>
          <w:rFonts w:ascii="Arial" w:hAnsi="Arial" w:cs="Arial"/>
          <w:b w:val="0"/>
          <w:bCs w:val="0"/>
          <w:noProof/>
          <w:sz w:val="24"/>
          <w:szCs w:val="24"/>
        </w:rPr>
        <w:t>Gabrio T</w:t>
      </w:r>
      <w:r w:rsidR="00372A46" w:rsidRPr="00871810">
        <w:rPr>
          <w:rFonts w:ascii="Arial" w:hAnsi="Arial" w:cs="Arial"/>
          <w:b w:val="0"/>
          <w:bCs w:val="0"/>
          <w:noProof/>
          <w:sz w:val="24"/>
          <w:szCs w:val="24"/>
        </w:rPr>
        <w:t xml:space="preserve">, Fischer G, Heinzow B, Raulf-Heimsoth M, Herr CEW. </w:t>
      </w:r>
      <w:r w:rsidR="00372A46" w:rsidRPr="00871810">
        <w:rPr>
          <w:rFonts w:ascii="Arial" w:hAnsi="Arial" w:cs="Arial"/>
          <w:b w:val="0"/>
          <w:bCs w:val="0"/>
          <w:noProof/>
          <w:sz w:val="24"/>
          <w:szCs w:val="24"/>
          <w:lang w:val="en-US"/>
        </w:rPr>
        <w:t xml:space="preserve">Risk of toxic reactions to mould exposure - Results of a workshop of the annual conference of the German Society of Hygiene, Environmental Medicine and Preventive Medicine held in Munich, Germany, in 2011. </w:t>
      </w:r>
      <w:r w:rsidR="00372A46" w:rsidRPr="00382D64">
        <w:rPr>
          <w:rFonts w:ascii="Arial" w:hAnsi="Arial" w:cs="Arial"/>
          <w:b w:val="0"/>
          <w:bCs w:val="0"/>
          <w:noProof/>
          <w:sz w:val="24"/>
          <w:szCs w:val="24"/>
          <w:lang w:val="en-US"/>
        </w:rPr>
        <w:t>Proceedings of Indoor Air 2014. Hong Kong, Paper ID HP0044: 1-8</w:t>
      </w:r>
    </w:p>
    <w:p w14:paraId="4E1EB639" w14:textId="61AFD22F" w:rsidR="00372A46" w:rsidRPr="00C81099" w:rsidRDefault="00CD253B" w:rsidP="00F63B2F">
      <w:pPr>
        <w:pStyle w:val="Beschriftung"/>
        <w:spacing w:after="60"/>
        <w:ind w:left="709" w:hanging="709"/>
        <w:rPr>
          <w:rFonts w:ascii="Arial" w:hAnsi="Arial" w:cs="Arial"/>
          <w:b w:val="0"/>
          <w:bCs w:val="0"/>
          <w:noProof/>
          <w:sz w:val="24"/>
          <w:szCs w:val="24"/>
        </w:rPr>
      </w:pPr>
      <w:bookmarkStart w:id="898" w:name="_Ref122516285"/>
      <w:r>
        <w:rPr>
          <w:rFonts w:ascii="Arial" w:hAnsi="Arial" w:cs="Arial"/>
          <w:b w:val="0"/>
          <w:bCs w:val="0"/>
          <w:noProof/>
          <w:sz w:val="24"/>
          <w:szCs w:val="24"/>
          <w:lang w:val="en-US"/>
        </w:rPr>
        <w:t>784</w:t>
      </w:r>
      <w:bookmarkEnd w:id="898"/>
      <w:r w:rsidR="00372A46" w:rsidRPr="00382D64">
        <w:rPr>
          <w:rFonts w:ascii="Arial" w:hAnsi="Arial" w:cs="Arial"/>
          <w:b w:val="0"/>
          <w:bCs w:val="0"/>
          <w:noProof/>
          <w:sz w:val="24"/>
          <w:szCs w:val="24"/>
          <w:lang w:val="en-US"/>
        </w:rPr>
        <w:t>.</w:t>
      </w:r>
      <w:r w:rsidR="00372A46" w:rsidRPr="00382D64">
        <w:rPr>
          <w:rFonts w:ascii="Arial" w:hAnsi="Arial" w:cs="Arial"/>
          <w:b w:val="0"/>
          <w:bCs w:val="0"/>
          <w:noProof/>
          <w:sz w:val="24"/>
          <w:szCs w:val="24"/>
          <w:lang w:val="en-US"/>
        </w:rPr>
        <w:tab/>
        <w:t xml:space="preserve">Wiesmüller GA, Heinzow B, Aurbach U, </w:t>
      </w:r>
      <w:r w:rsidR="001943F3" w:rsidRPr="00382D64">
        <w:rPr>
          <w:rFonts w:ascii="Arial" w:hAnsi="Arial" w:cs="Arial"/>
          <w:b w:val="0"/>
          <w:bCs w:val="0"/>
          <w:noProof/>
          <w:sz w:val="24"/>
          <w:szCs w:val="24"/>
          <w:lang w:val="en-US"/>
        </w:rPr>
        <w:t>Bergmann K-C</w:t>
      </w:r>
      <w:r w:rsidR="00372A46" w:rsidRPr="00382D64">
        <w:rPr>
          <w:rFonts w:ascii="Arial" w:hAnsi="Arial" w:cs="Arial"/>
          <w:b w:val="0"/>
          <w:bCs w:val="0"/>
          <w:noProof/>
          <w:sz w:val="24"/>
          <w:szCs w:val="24"/>
          <w:lang w:val="en-US"/>
        </w:rPr>
        <w:t xml:space="preserve">, Bufe A, Buzina W, Cornely OA, </w:t>
      </w:r>
      <w:r w:rsidR="001943F3" w:rsidRPr="00382D64">
        <w:rPr>
          <w:rFonts w:ascii="Arial" w:hAnsi="Arial" w:cs="Arial"/>
          <w:b w:val="0"/>
          <w:bCs w:val="0"/>
          <w:noProof/>
          <w:sz w:val="24"/>
          <w:szCs w:val="24"/>
          <w:lang w:val="en-US"/>
        </w:rPr>
        <w:t>Engelhart S</w:t>
      </w:r>
      <w:r w:rsidR="00372A46" w:rsidRPr="00382D64">
        <w:rPr>
          <w:rFonts w:ascii="Arial" w:hAnsi="Arial" w:cs="Arial"/>
          <w:b w:val="0"/>
          <w:bCs w:val="0"/>
          <w:noProof/>
          <w:sz w:val="24"/>
          <w:szCs w:val="24"/>
          <w:lang w:val="en-US"/>
        </w:rPr>
        <w:t xml:space="preserve">, Fischer G, </w:t>
      </w:r>
      <w:r w:rsidR="001943F3" w:rsidRPr="00382D64">
        <w:rPr>
          <w:rFonts w:ascii="Arial" w:hAnsi="Arial" w:cs="Arial"/>
          <w:b w:val="0"/>
          <w:bCs w:val="0"/>
          <w:noProof/>
          <w:sz w:val="24"/>
          <w:szCs w:val="24"/>
          <w:lang w:val="en-US"/>
        </w:rPr>
        <w:t>Gabrio T</w:t>
      </w:r>
      <w:r w:rsidR="00372A46" w:rsidRPr="00382D64">
        <w:rPr>
          <w:rFonts w:ascii="Arial" w:hAnsi="Arial" w:cs="Arial"/>
          <w:b w:val="0"/>
          <w:bCs w:val="0"/>
          <w:noProof/>
          <w:sz w:val="24"/>
          <w:szCs w:val="24"/>
          <w:lang w:val="en-US"/>
        </w:rPr>
        <w:t xml:space="preserve">, Heinz W, Herr CEW, Kleine-Tebbe J, Klimek L, Köberle M, Lichtnecker H, </w:t>
      </w:r>
      <w:r w:rsidR="001943F3" w:rsidRPr="00382D64">
        <w:rPr>
          <w:rFonts w:ascii="Arial" w:hAnsi="Arial" w:cs="Arial"/>
          <w:b w:val="0"/>
          <w:bCs w:val="0"/>
          <w:noProof/>
          <w:sz w:val="24"/>
          <w:szCs w:val="24"/>
          <w:lang w:val="en-US"/>
        </w:rPr>
        <w:t>Lob-Corzilius T</w:t>
      </w:r>
      <w:r w:rsidR="00372A46" w:rsidRPr="00382D64">
        <w:rPr>
          <w:rFonts w:ascii="Arial" w:hAnsi="Arial" w:cs="Arial"/>
          <w:b w:val="0"/>
          <w:bCs w:val="0"/>
          <w:noProof/>
          <w:sz w:val="24"/>
          <w:szCs w:val="24"/>
          <w:lang w:val="en-US"/>
        </w:rPr>
        <w:t xml:space="preserve">, Merget R, Mülleneisen N, Nowak D, Rabe U, Raulf M, Seidl HP, Steiß J-O, Szewzyk R, Thomas P, Valtanen K, Hurraß J. AWMF-Schimmelpilz-Leitlinie „Medizinisch klinische Diagnostik bei Schimmelpilzexposition in Innenräumen", AWMF-Register-Nr. </w:t>
      </w:r>
      <w:r w:rsidR="00372A46" w:rsidRPr="00A23EB3">
        <w:rPr>
          <w:rFonts w:ascii="Arial" w:hAnsi="Arial" w:cs="Arial"/>
          <w:b w:val="0"/>
          <w:bCs w:val="0"/>
          <w:noProof/>
          <w:sz w:val="24"/>
          <w:szCs w:val="24"/>
        </w:rPr>
        <w:t>161/001. AWMF-online Leitlinie. http://www.awmf.org/leitlinien/detail/ll/161-001.html (Stand 11.04.2016)</w:t>
      </w:r>
      <w:r w:rsidR="00C81099">
        <w:rPr>
          <w:rFonts w:ascii="Arial" w:hAnsi="Arial" w:cs="Arial"/>
          <w:b w:val="0"/>
          <w:bCs w:val="0"/>
          <w:noProof/>
          <w:sz w:val="24"/>
          <w:szCs w:val="24"/>
        </w:rPr>
        <w:t xml:space="preserve">; </w:t>
      </w:r>
      <w:r w:rsidR="004C6339">
        <w:rPr>
          <w:rFonts w:ascii="Arial" w:hAnsi="Arial" w:cs="Arial"/>
          <w:b w:val="0"/>
          <w:bCs w:val="0"/>
          <w:noProof/>
          <w:sz w:val="24"/>
          <w:szCs w:val="24"/>
        </w:rPr>
        <w:t>zuletzt aufgerufen am 06.03.2023</w:t>
      </w:r>
    </w:p>
    <w:p w14:paraId="3D7FB8AA" w14:textId="6B640EDA" w:rsidR="00FE17CE" w:rsidRPr="00402EFA" w:rsidRDefault="00CD253B" w:rsidP="00F63B2F">
      <w:pPr>
        <w:pStyle w:val="Beschriftung"/>
        <w:spacing w:after="60"/>
        <w:ind w:left="709" w:hanging="709"/>
        <w:rPr>
          <w:rFonts w:ascii="Arial" w:hAnsi="Arial" w:cs="Arial"/>
          <w:b w:val="0"/>
          <w:bCs w:val="0"/>
          <w:noProof/>
          <w:sz w:val="24"/>
          <w:szCs w:val="24"/>
        </w:rPr>
      </w:pPr>
      <w:bookmarkStart w:id="899" w:name="_Ref122519448"/>
      <w:r>
        <w:rPr>
          <w:rFonts w:ascii="Arial" w:hAnsi="Arial" w:cs="Arial"/>
          <w:b w:val="0"/>
          <w:bCs w:val="0"/>
          <w:noProof/>
          <w:sz w:val="24"/>
          <w:szCs w:val="24"/>
        </w:rPr>
        <w:t>785</w:t>
      </w:r>
      <w:bookmarkEnd w:id="899"/>
      <w:r w:rsidR="00FE17CE" w:rsidRPr="00EA0B89">
        <w:rPr>
          <w:rFonts w:ascii="Arial" w:hAnsi="Arial" w:cs="Arial"/>
          <w:b w:val="0"/>
          <w:bCs w:val="0"/>
          <w:noProof/>
          <w:sz w:val="24"/>
          <w:szCs w:val="24"/>
        </w:rPr>
        <w:t>.</w:t>
      </w:r>
      <w:r w:rsidR="00FE17CE" w:rsidRPr="00EA0B89">
        <w:rPr>
          <w:rFonts w:ascii="Arial" w:hAnsi="Arial" w:cs="Arial"/>
          <w:b w:val="0"/>
          <w:bCs w:val="0"/>
          <w:noProof/>
          <w:sz w:val="24"/>
          <w:szCs w:val="24"/>
        </w:rPr>
        <w:tab/>
      </w:r>
      <w:r w:rsidR="00FE17CE" w:rsidRPr="00D47EF7">
        <w:rPr>
          <w:rFonts w:ascii="Arial" w:hAnsi="Arial" w:cs="Arial"/>
          <w:b w:val="0"/>
          <w:bCs w:val="0"/>
          <w:noProof/>
          <w:sz w:val="24"/>
          <w:szCs w:val="24"/>
        </w:rPr>
        <w:t xml:space="preserve">Wiesmüller GA, Heinzow B, Szewzyk R, Valtanen K, Hurraß J. Möglichkeiten und Grenzen der gesundheitlichen Bewertung von Schimmelexpositionen im Innenraum. </w:t>
      </w:r>
      <w:r w:rsidR="00FE17CE" w:rsidRPr="00402EFA">
        <w:rPr>
          <w:rFonts w:ascii="Arial" w:hAnsi="Arial" w:cs="Arial"/>
          <w:b w:val="0"/>
          <w:bCs w:val="0"/>
          <w:noProof/>
          <w:sz w:val="24"/>
          <w:szCs w:val="24"/>
        </w:rPr>
        <w:t>Der Bausachverständige 2017; 3: 26-34</w:t>
      </w:r>
    </w:p>
    <w:p w14:paraId="73FA5B6A" w14:textId="2217C002" w:rsidR="00570528" w:rsidRPr="0076771E" w:rsidRDefault="00CD253B" w:rsidP="00F63B2F">
      <w:pPr>
        <w:pStyle w:val="Beschriftung"/>
        <w:spacing w:after="60"/>
        <w:ind w:left="709" w:hanging="709"/>
        <w:rPr>
          <w:rFonts w:ascii="Arial" w:hAnsi="Arial" w:cs="Arial"/>
          <w:b w:val="0"/>
          <w:bCs w:val="0"/>
          <w:sz w:val="24"/>
          <w:szCs w:val="24"/>
          <w:lang w:val="da-DK"/>
        </w:rPr>
      </w:pPr>
      <w:bookmarkStart w:id="900" w:name="_Ref124157504"/>
      <w:r>
        <w:rPr>
          <w:rFonts w:ascii="Arial" w:eastAsia="Helvetica Neue" w:hAnsi="Arial" w:cs="Arial"/>
          <w:b w:val="0"/>
          <w:bCs w:val="0"/>
          <w:noProof/>
          <w:color w:val="000000"/>
          <w:sz w:val="24"/>
          <w:szCs w:val="24"/>
          <w:bdr w:val="nil"/>
          <w:lang w:val="da-DK" w:eastAsia="de-DE"/>
        </w:rPr>
        <w:t>786</w:t>
      </w:r>
      <w:bookmarkEnd w:id="900"/>
      <w:r w:rsidR="00570528" w:rsidRPr="0076771E">
        <w:rPr>
          <w:rFonts w:ascii="Arial" w:eastAsia="Helvetica Neue" w:hAnsi="Arial" w:cs="Arial"/>
          <w:b w:val="0"/>
          <w:bCs w:val="0"/>
          <w:color w:val="000000"/>
          <w:sz w:val="24"/>
          <w:szCs w:val="24"/>
          <w:bdr w:val="nil"/>
          <w:lang w:val="da-DK" w:eastAsia="de-DE"/>
        </w:rPr>
        <w:t>.</w:t>
      </w:r>
      <w:r w:rsidR="00570528" w:rsidRPr="0076771E">
        <w:rPr>
          <w:rFonts w:ascii="Arial" w:eastAsia="Helvetica Neue" w:hAnsi="Arial" w:cs="Arial"/>
          <w:b w:val="0"/>
          <w:bCs w:val="0"/>
          <w:color w:val="000000"/>
          <w:sz w:val="24"/>
          <w:szCs w:val="24"/>
          <w:bdr w:val="nil"/>
          <w:lang w:val="da-DK" w:eastAsia="de-DE"/>
        </w:rPr>
        <w:tab/>
      </w:r>
      <w:r w:rsidR="00570528" w:rsidRPr="0076771E">
        <w:rPr>
          <w:rFonts w:ascii="Arial" w:hAnsi="Arial" w:cs="Arial"/>
          <w:b w:val="0"/>
          <w:bCs w:val="0"/>
          <w:sz w:val="24"/>
          <w:szCs w:val="24"/>
          <w:lang w:val="da-DK"/>
        </w:rPr>
        <w:t>Wiesmüller GA, Hornberg C. Umweltmedizinische Syndrome.Bundesgesundheitsbl 2017; 60: 597-604</w:t>
      </w:r>
    </w:p>
    <w:p w14:paraId="4B9A5078" w14:textId="34BED025" w:rsidR="00184A83"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901" w:name="_Ref124158320"/>
      <w:r>
        <w:rPr>
          <w:rFonts w:ascii="Arial" w:eastAsia="Helvetica Neue" w:hAnsi="Arial" w:cs="Arial"/>
          <w:b w:val="0"/>
          <w:bCs w:val="0"/>
          <w:noProof/>
          <w:color w:val="000000"/>
          <w:sz w:val="24"/>
          <w:szCs w:val="24"/>
          <w:bdr w:val="nil"/>
          <w:lang w:val="da-DK" w:eastAsia="de-DE"/>
        </w:rPr>
        <w:t>787</w:t>
      </w:r>
      <w:bookmarkEnd w:id="901"/>
      <w:r w:rsidR="00184A83" w:rsidRPr="0076771E">
        <w:rPr>
          <w:rFonts w:ascii="Arial" w:eastAsia="Helvetica Neue" w:hAnsi="Arial" w:cs="Arial"/>
          <w:b w:val="0"/>
          <w:bCs w:val="0"/>
          <w:color w:val="000000"/>
          <w:sz w:val="24"/>
          <w:szCs w:val="24"/>
          <w:bdr w:val="nil"/>
          <w:lang w:val="da-DK" w:eastAsia="de-DE"/>
        </w:rPr>
        <w:t>.</w:t>
      </w:r>
      <w:r w:rsidR="00184A83" w:rsidRPr="0076771E">
        <w:rPr>
          <w:rFonts w:ascii="Arial" w:eastAsia="Helvetica Neue" w:hAnsi="Arial" w:cs="Arial"/>
          <w:b w:val="0"/>
          <w:bCs w:val="0"/>
          <w:color w:val="000000"/>
          <w:sz w:val="24"/>
          <w:szCs w:val="24"/>
          <w:bdr w:val="nil"/>
          <w:lang w:val="da-DK" w:eastAsia="de-DE"/>
        </w:rPr>
        <w:tab/>
        <w:t>Wilson SC, Carriker CG, Brasel TL, Karunasena E, Douglas DR, Wu C, Andriychuk LA, Fogle MR, Martin JM, Straus DC. Culturability and toxicity of sick building syndrome-related fungi over time. J Occup Environ Hyg 2004; 1(8): 500-504; doi: 10.1080/15459620490467945</w:t>
      </w:r>
    </w:p>
    <w:p w14:paraId="13466CFD" w14:textId="0CDC331E" w:rsidR="00361D85" w:rsidRPr="002A406E" w:rsidRDefault="00CD253B" w:rsidP="00F63B2F">
      <w:pPr>
        <w:pStyle w:val="Beschriftung"/>
        <w:spacing w:after="60"/>
        <w:ind w:left="709" w:hanging="709"/>
        <w:rPr>
          <w:rFonts w:ascii="Arial" w:hAnsi="Arial" w:cs="Arial"/>
          <w:b w:val="0"/>
          <w:bCs w:val="0"/>
          <w:sz w:val="24"/>
          <w:szCs w:val="24"/>
        </w:rPr>
      </w:pPr>
      <w:bookmarkStart w:id="902" w:name="_Ref124153482"/>
      <w:r>
        <w:rPr>
          <w:rFonts w:ascii="Arial" w:hAnsi="Arial" w:cs="Arial"/>
          <w:b w:val="0"/>
          <w:bCs w:val="0"/>
          <w:noProof/>
          <w:sz w:val="24"/>
          <w:szCs w:val="24"/>
          <w:lang w:val="da-DK"/>
        </w:rPr>
        <w:t>788</w:t>
      </w:r>
      <w:bookmarkEnd w:id="902"/>
      <w:r w:rsidR="00361D85" w:rsidRPr="00931005">
        <w:rPr>
          <w:rFonts w:ascii="Arial" w:hAnsi="Arial" w:cs="Arial"/>
          <w:b w:val="0"/>
          <w:bCs w:val="0"/>
          <w:sz w:val="24"/>
          <w:szCs w:val="24"/>
          <w:lang w:val="da-DK"/>
        </w:rPr>
        <w:t>.</w:t>
      </w:r>
      <w:r w:rsidR="00361D85" w:rsidRPr="00931005">
        <w:rPr>
          <w:rFonts w:ascii="Arial" w:hAnsi="Arial" w:cs="Arial"/>
          <w:b w:val="0"/>
          <w:bCs w:val="0"/>
          <w:sz w:val="24"/>
          <w:szCs w:val="24"/>
          <w:lang w:val="da-DK"/>
        </w:rPr>
        <w:tab/>
        <w:t xml:space="preserve">Winneke G Geruchsstoffe. In: Wichmann HE, Schlipköter HW, Fülgraff G, Hrsg. </w:t>
      </w:r>
      <w:r w:rsidR="00361D85" w:rsidRPr="002A406E">
        <w:rPr>
          <w:rFonts w:ascii="Arial" w:hAnsi="Arial" w:cs="Arial"/>
          <w:b w:val="0"/>
          <w:bCs w:val="0"/>
          <w:sz w:val="24"/>
          <w:szCs w:val="24"/>
        </w:rPr>
        <w:t>Handbuch der Umweltmedizin</w:t>
      </w:r>
      <w:r w:rsidR="002F54C2">
        <w:rPr>
          <w:rFonts w:ascii="Arial" w:hAnsi="Arial" w:cs="Arial"/>
          <w:b w:val="0"/>
          <w:bCs w:val="0"/>
          <w:sz w:val="24"/>
          <w:szCs w:val="24"/>
        </w:rPr>
        <w:t xml:space="preserve">. </w:t>
      </w:r>
      <w:r w:rsidR="002F54C2" w:rsidRPr="002A406E">
        <w:rPr>
          <w:rFonts w:ascii="Arial" w:hAnsi="Arial" w:cs="Arial"/>
          <w:b w:val="0"/>
          <w:bCs w:val="0"/>
          <w:sz w:val="24"/>
          <w:szCs w:val="24"/>
        </w:rPr>
        <w:t>3. Erg. Lfg. 1994</w:t>
      </w:r>
      <w:r w:rsidR="002F54C2">
        <w:rPr>
          <w:rFonts w:ascii="Arial" w:hAnsi="Arial" w:cs="Arial"/>
          <w:b w:val="0"/>
          <w:bCs w:val="0"/>
          <w:sz w:val="24"/>
          <w:szCs w:val="24"/>
        </w:rPr>
        <w:t>.</w:t>
      </w:r>
      <w:r w:rsidR="00361D85" w:rsidRPr="002A406E">
        <w:rPr>
          <w:rFonts w:ascii="Arial" w:hAnsi="Arial" w:cs="Arial"/>
          <w:b w:val="0"/>
          <w:bCs w:val="0"/>
          <w:sz w:val="24"/>
          <w:szCs w:val="24"/>
        </w:rPr>
        <w:t xml:space="preserve"> Landsberg: ecomed Verlagsgesellschaft, Landsberg/Lech</w:t>
      </w:r>
      <w:r w:rsidR="002F54C2">
        <w:rPr>
          <w:rFonts w:ascii="Arial" w:hAnsi="Arial" w:cs="Arial"/>
          <w:b w:val="0"/>
          <w:bCs w:val="0"/>
          <w:sz w:val="24"/>
          <w:szCs w:val="24"/>
        </w:rPr>
        <w:t xml:space="preserve"> 1994</w:t>
      </w:r>
    </w:p>
    <w:p w14:paraId="16DBC48F" w14:textId="458146DD" w:rsidR="00D61C37" w:rsidRPr="00A27024" w:rsidRDefault="00CD253B" w:rsidP="00F63B2F">
      <w:pPr>
        <w:pStyle w:val="Beschriftung"/>
        <w:spacing w:after="60"/>
        <w:ind w:left="709" w:hanging="709"/>
        <w:rPr>
          <w:rFonts w:ascii="Arial" w:hAnsi="Arial" w:cs="Arial"/>
          <w:b w:val="0"/>
          <w:bCs w:val="0"/>
          <w:sz w:val="24"/>
          <w:szCs w:val="24"/>
          <w:lang w:val="en-US"/>
        </w:rPr>
      </w:pPr>
      <w:bookmarkStart w:id="903" w:name="_Ref124404345"/>
      <w:r>
        <w:rPr>
          <w:rFonts w:ascii="Arial" w:eastAsia="Calibri" w:hAnsi="Arial" w:cs="Arial"/>
          <w:b w:val="0"/>
          <w:bCs w:val="0"/>
          <w:noProof/>
          <w:sz w:val="24"/>
          <w:szCs w:val="24"/>
          <w:u w:color="000000"/>
          <w:lang w:val="en-US"/>
        </w:rPr>
        <w:t>789</w:t>
      </w:r>
      <w:bookmarkEnd w:id="903"/>
      <w:r w:rsidR="00D61C37" w:rsidRPr="00EE3034">
        <w:rPr>
          <w:rFonts w:ascii="Arial" w:eastAsia="Calibri" w:hAnsi="Arial" w:cs="Arial"/>
          <w:b w:val="0"/>
          <w:bCs w:val="0"/>
          <w:sz w:val="24"/>
          <w:szCs w:val="24"/>
          <w:u w:color="000000"/>
          <w:lang w:val="en-US"/>
        </w:rPr>
        <w:t>.</w:t>
      </w:r>
      <w:r w:rsidR="00D61C37" w:rsidRPr="00EE3034">
        <w:rPr>
          <w:rFonts w:ascii="Arial" w:eastAsia="Calibri" w:hAnsi="Arial" w:cs="Arial"/>
          <w:b w:val="0"/>
          <w:bCs w:val="0"/>
          <w:sz w:val="24"/>
          <w:szCs w:val="24"/>
          <w:u w:color="000000"/>
          <w:lang w:val="en-US"/>
        </w:rPr>
        <w:tab/>
      </w:r>
      <w:r w:rsidR="00D61C37" w:rsidRPr="00A27024">
        <w:rPr>
          <w:rFonts w:ascii="Arial" w:hAnsi="Arial" w:cs="Arial"/>
          <w:b w:val="0"/>
          <w:bCs w:val="0"/>
          <w:sz w:val="24"/>
          <w:szCs w:val="24"/>
          <w:lang w:val="en-US"/>
        </w:rPr>
        <w:t>Wood RA. Air filtration devices in the control of indoor allergens. Curr Allergy Asthma Rep 2002; 2(5): 397-400; doi: 10.1007/s11882-002-0073-3</w:t>
      </w:r>
    </w:p>
    <w:p w14:paraId="0B4186AC" w14:textId="27CA208A" w:rsidR="00372A46" w:rsidRPr="002A333F" w:rsidRDefault="00CD253B" w:rsidP="00F63B2F">
      <w:pPr>
        <w:pStyle w:val="Beschriftung"/>
        <w:spacing w:after="60"/>
        <w:ind w:left="709" w:hanging="709"/>
        <w:rPr>
          <w:rFonts w:ascii="Arial" w:hAnsi="Arial" w:cs="Arial"/>
          <w:b w:val="0"/>
          <w:bCs w:val="0"/>
          <w:noProof/>
          <w:sz w:val="24"/>
          <w:szCs w:val="24"/>
        </w:rPr>
      </w:pPr>
      <w:bookmarkStart w:id="904" w:name="_Ref122512373"/>
      <w:r>
        <w:rPr>
          <w:rFonts w:ascii="Arial" w:hAnsi="Arial" w:cs="Arial"/>
          <w:b w:val="0"/>
          <w:bCs w:val="0"/>
          <w:noProof/>
          <w:sz w:val="24"/>
          <w:szCs w:val="24"/>
          <w:lang w:val="en-US"/>
        </w:rPr>
        <w:t>790</w:t>
      </w:r>
      <w:bookmarkEnd w:id="904"/>
      <w:r w:rsidR="00372A46" w:rsidRPr="00871810">
        <w:rPr>
          <w:rFonts w:ascii="Arial" w:hAnsi="Arial" w:cs="Arial"/>
          <w:b w:val="0"/>
          <w:bCs w:val="0"/>
          <w:noProof/>
          <w:sz w:val="24"/>
          <w:szCs w:val="24"/>
          <w:lang w:val="en-US"/>
        </w:rPr>
        <w:t>.</w:t>
      </w:r>
      <w:r w:rsidR="00372A46" w:rsidRPr="00871810">
        <w:rPr>
          <w:rFonts w:ascii="Arial" w:hAnsi="Arial" w:cs="Arial"/>
          <w:b w:val="0"/>
          <w:bCs w:val="0"/>
          <w:noProof/>
          <w:sz w:val="24"/>
          <w:szCs w:val="24"/>
          <w:lang w:val="en-US"/>
        </w:rPr>
        <w:tab/>
        <w:t xml:space="preserve">World Health Organization (WHO). Guidelines for Indoor Air Quality: Dampness and Mould. </w:t>
      </w:r>
      <w:r w:rsidR="00372A46" w:rsidRPr="00871810">
        <w:rPr>
          <w:rFonts w:ascii="Arial" w:hAnsi="Arial" w:cs="Arial"/>
          <w:b w:val="0"/>
          <w:bCs w:val="0"/>
          <w:noProof/>
          <w:sz w:val="24"/>
          <w:szCs w:val="24"/>
        </w:rPr>
        <w:t>WHO, Kopenhagen 2009</w:t>
      </w:r>
      <w:r w:rsidR="002A333F">
        <w:rPr>
          <w:rFonts w:ascii="Arial" w:hAnsi="Arial" w:cs="Arial"/>
          <w:b w:val="0"/>
          <w:bCs w:val="0"/>
          <w:noProof/>
          <w:sz w:val="24"/>
          <w:szCs w:val="24"/>
        </w:rPr>
        <w:t xml:space="preserve">; </w:t>
      </w:r>
      <w:r w:rsidR="002A333F" w:rsidRPr="002A333F">
        <w:rPr>
          <w:rFonts w:ascii="Arial" w:hAnsi="Arial" w:cs="Arial"/>
          <w:b w:val="0"/>
          <w:bCs w:val="0"/>
          <w:sz w:val="24"/>
          <w:szCs w:val="24"/>
        </w:rPr>
        <w:t>https://www.who.int/publications/i/item/9789289041683</w:t>
      </w:r>
      <w:r w:rsidR="00C81099" w:rsidRPr="00A23EB3">
        <w:rPr>
          <w:rFonts w:ascii="Arial" w:hAnsi="Arial" w:cs="Arial"/>
          <w:b w:val="0"/>
          <w:bCs w:val="0"/>
          <w:noProof/>
          <w:sz w:val="24"/>
          <w:szCs w:val="24"/>
        </w:rPr>
        <w:t>)</w:t>
      </w:r>
      <w:r w:rsidR="00C81099">
        <w:rPr>
          <w:rFonts w:ascii="Arial" w:hAnsi="Arial" w:cs="Arial"/>
          <w:b w:val="0"/>
          <w:bCs w:val="0"/>
          <w:noProof/>
          <w:sz w:val="24"/>
          <w:szCs w:val="24"/>
        </w:rPr>
        <w:t xml:space="preserve">; </w:t>
      </w:r>
      <w:r w:rsidR="004C6339">
        <w:rPr>
          <w:rFonts w:ascii="Arial" w:hAnsi="Arial" w:cs="Arial"/>
          <w:b w:val="0"/>
          <w:bCs w:val="0"/>
          <w:noProof/>
          <w:sz w:val="24"/>
          <w:szCs w:val="24"/>
        </w:rPr>
        <w:t>zuletzt aufgerufen am 06.03.2023</w:t>
      </w:r>
    </w:p>
    <w:p w14:paraId="10055E42" w14:textId="72314218" w:rsidR="004404C6" w:rsidRDefault="00CD253B" w:rsidP="00F63B2F">
      <w:pPr>
        <w:pStyle w:val="Beschriftung"/>
        <w:spacing w:after="60"/>
        <w:ind w:left="709" w:hanging="709"/>
        <w:rPr>
          <w:rFonts w:ascii="Arial" w:hAnsi="Arial" w:cs="Arial"/>
          <w:b w:val="0"/>
          <w:bCs w:val="0"/>
          <w:sz w:val="24"/>
          <w:szCs w:val="24"/>
          <w:lang w:val="en-US"/>
        </w:rPr>
      </w:pPr>
      <w:bookmarkStart w:id="905" w:name="_Ref128123862"/>
      <w:r>
        <w:rPr>
          <w:rFonts w:ascii="Arial" w:hAnsi="Arial" w:cs="Arial"/>
          <w:b w:val="0"/>
          <w:bCs w:val="0"/>
          <w:noProof/>
          <w:sz w:val="24"/>
          <w:szCs w:val="24"/>
          <w:lang w:val="en-US"/>
        </w:rPr>
        <w:t>791</w:t>
      </w:r>
      <w:bookmarkEnd w:id="905"/>
      <w:r w:rsidR="004404C6">
        <w:rPr>
          <w:rFonts w:ascii="Arial" w:hAnsi="Arial" w:cs="Arial"/>
          <w:b w:val="0"/>
          <w:bCs w:val="0"/>
          <w:sz w:val="24"/>
          <w:szCs w:val="24"/>
          <w:lang w:val="en-US"/>
        </w:rPr>
        <w:t>.</w:t>
      </w:r>
      <w:r w:rsidR="004404C6">
        <w:rPr>
          <w:rFonts w:ascii="Arial" w:hAnsi="Arial" w:cs="Arial"/>
          <w:b w:val="0"/>
          <w:bCs w:val="0"/>
          <w:sz w:val="24"/>
          <w:szCs w:val="24"/>
          <w:lang w:val="en-US"/>
        </w:rPr>
        <w:tab/>
      </w:r>
      <w:r w:rsidR="004404C6" w:rsidRPr="004404C6">
        <w:rPr>
          <w:rFonts w:ascii="Arial" w:hAnsi="Arial" w:cs="Arial"/>
          <w:b w:val="0"/>
          <w:bCs w:val="0"/>
          <w:sz w:val="24"/>
          <w:szCs w:val="24"/>
          <w:lang w:val="en-US"/>
        </w:rPr>
        <w:t xml:space="preserve">World Health Organization (WHO). WHO fungal priority pathogens list to guide research, development and public health action. World Health Organization, Genf 2022; Licence: CC BY-NC-SA 3.0 IGO; https://www.who.int/publications/i/item/9789240060241; </w:t>
      </w:r>
      <w:r w:rsidR="004C6339">
        <w:rPr>
          <w:rFonts w:ascii="Arial" w:hAnsi="Arial" w:cs="Arial"/>
          <w:b w:val="0"/>
          <w:bCs w:val="0"/>
          <w:sz w:val="24"/>
          <w:szCs w:val="24"/>
          <w:lang w:val="en-US"/>
        </w:rPr>
        <w:t>zuletzt aufgerufen am 06.03.2023</w:t>
      </w:r>
    </w:p>
    <w:p w14:paraId="74119EE6" w14:textId="1481F90D" w:rsidR="005C2CC8" w:rsidRPr="008D5719" w:rsidRDefault="00CD253B" w:rsidP="00F63B2F">
      <w:pPr>
        <w:pStyle w:val="Beschriftung"/>
        <w:spacing w:after="60"/>
        <w:ind w:left="709" w:hanging="709"/>
        <w:rPr>
          <w:rFonts w:ascii="Arial" w:eastAsia="Times New Roman" w:hAnsi="Arial" w:cs="Arial"/>
          <w:b w:val="0"/>
          <w:bCs w:val="0"/>
          <w:sz w:val="24"/>
          <w:szCs w:val="24"/>
          <w:lang w:eastAsia="de-DE"/>
        </w:rPr>
      </w:pPr>
      <w:bookmarkStart w:id="906" w:name="_Ref124502351"/>
      <w:r>
        <w:rPr>
          <w:rFonts w:ascii="Arial" w:hAnsi="Arial" w:cs="Arial"/>
          <w:b w:val="0"/>
          <w:bCs w:val="0"/>
          <w:noProof/>
          <w:sz w:val="24"/>
          <w:szCs w:val="24"/>
          <w:lang w:val="en-US"/>
        </w:rPr>
        <w:t>792</w:t>
      </w:r>
      <w:bookmarkEnd w:id="906"/>
      <w:r w:rsidR="005C2CC8" w:rsidRPr="008D5719">
        <w:rPr>
          <w:rFonts w:ascii="Arial" w:hAnsi="Arial" w:cs="Arial"/>
          <w:b w:val="0"/>
          <w:bCs w:val="0"/>
          <w:sz w:val="24"/>
          <w:szCs w:val="24"/>
          <w:lang w:val="en-US"/>
        </w:rPr>
        <w:t>.</w:t>
      </w:r>
      <w:r w:rsidR="005C2CC8" w:rsidRPr="008D5719">
        <w:rPr>
          <w:rFonts w:ascii="Arial" w:hAnsi="Arial" w:cs="Arial"/>
          <w:b w:val="0"/>
          <w:bCs w:val="0"/>
          <w:sz w:val="24"/>
          <w:szCs w:val="24"/>
          <w:lang w:val="en-US"/>
        </w:rPr>
        <w:tab/>
      </w:r>
      <w:r w:rsidR="005C2CC8" w:rsidRPr="008D5719">
        <w:rPr>
          <w:rFonts w:ascii="Arial" w:eastAsia="Times New Roman" w:hAnsi="Arial" w:cs="Arial"/>
          <w:b w:val="0"/>
          <w:bCs w:val="0"/>
          <w:sz w:val="24"/>
          <w:szCs w:val="24"/>
          <w:lang w:val="en-US" w:eastAsia="de-DE"/>
        </w:rPr>
        <w:t xml:space="preserve">Wouters IM, Douwes J, Thorne PS, Heederik D, Doekes G. Inter- and intraindividual variation of endotoxin- and beta(1 –&gt; 3)-glucan-induced cytokine responses in a whole blood assay. </w:t>
      </w:r>
      <w:r w:rsidR="005C2CC8" w:rsidRPr="008D5719">
        <w:rPr>
          <w:rFonts w:ascii="Arial" w:eastAsia="Times New Roman" w:hAnsi="Arial" w:cs="Arial"/>
          <w:b w:val="0"/>
          <w:bCs w:val="0"/>
          <w:sz w:val="24"/>
          <w:szCs w:val="24"/>
          <w:lang w:eastAsia="de-DE"/>
        </w:rPr>
        <w:t>Toxicol Ind Health 2002; 18(1): 15-27;</w:t>
      </w:r>
      <w:r w:rsidR="005C2CC8" w:rsidRPr="008D5719">
        <w:rPr>
          <w:b w:val="0"/>
          <w:bCs w:val="0"/>
        </w:rPr>
        <w:t xml:space="preserve"> </w:t>
      </w:r>
      <w:r w:rsidR="005C2CC8" w:rsidRPr="008D5719">
        <w:rPr>
          <w:rFonts w:ascii="Arial" w:eastAsia="Times New Roman" w:hAnsi="Arial" w:cs="Arial"/>
          <w:b w:val="0"/>
          <w:bCs w:val="0"/>
          <w:sz w:val="24"/>
          <w:szCs w:val="24"/>
          <w:lang w:eastAsia="de-DE"/>
        </w:rPr>
        <w:t>doi: 10.1191/0748233702th126oa</w:t>
      </w:r>
    </w:p>
    <w:p w14:paraId="5087BC9E" w14:textId="0CFD7F8D" w:rsidR="00FE5575" w:rsidRPr="00A4083F" w:rsidRDefault="00CD253B" w:rsidP="00F63B2F">
      <w:pPr>
        <w:pStyle w:val="Beschriftung"/>
        <w:spacing w:after="60"/>
        <w:ind w:left="709" w:hanging="709"/>
        <w:rPr>
          <w:rFonts w:ascii="Arial" w:hAnsi="Arial" w:cs="Arial"/>
          <w:b w:val="0"/>
          <w:bCs w:val="0"/>
          <w:sz w:val="24"/>
          <w:szCs w:val="24"/>
        </w:rPr>
      </w:pPr>
      <w:bookmarkStart w:id="907" w:name="_Ref124370771"/>
      <w:r>
        <w:rPr>
          <w:rFonts w:ascii="Arial" w:hAnsi="Arial" w:cs="Arial"/>
          <w:b w:val="0"/>
          <w:bCs w:val="0"/>
          <w:noProof/>
          <w:sz w:val="24"/>
          <w:szCs w:val="24"/>
        </w:rPr>
        <w:t>793</w:t>
      </w:r>
      <w:bookmarkEnd w:id="907"/>
      <w:r w:rsidR="00FE5575" w:rsidRPr="00A4083F">
        <w:rPr>
          <w:rFonts w:ascii="Arial" w:hAnsi="Arial" w:cs="Arial"/>
          <w:b w:val="0"/>
          <w:bCs w:val="0"/>
          <w:sz w:val="24"/>
          <w:szCs w:val="24"/>
        </w:rPr>
        <w:t>.</w:t>
      </w:r>
      <w:r w:rsidR="00FE5575" w:rsidRPr="00A4083F">
        <w:rPr>
          <w:rFonts w:ascii="Arial" w:hAnsi="Arial" w:cs="Arial"/>
          <w:b w:val="0"/>
          <w:bCs w:val="0"/>
          <w:sz w:val="24"/>
          <w:szCs w:val="24"/>
        </w:rPr>
        <w:tab/>
        <w:t>WTA-Merkblatt 6-15 Ausgabe: 08.2013/D. Technische Trocknung durchfeuchteter Bauteile Teil 1: Grundlagen 2013; https://www.beuth.de/de/technische-regel/wta-merkblatt-6-15/200010841</w:t>
      </w:r>
      <w:r w:rsidR="00C81099" w:rsidRPr="00A23EB3">
        <w:rPr>
          <w:rFonts w:ascii="Arial" w:hAnsi="Arial" w:cs="Arial"/>
          <w:b w:val="0"/>
          <w:bCs w:val="0"/>
          <w:noProof/>
          <w:sz w:val="24"/>
          <w:szCs w:val="24"/>
        </w:rPr>
        <w:t>)</w:t>
      </w:r>
      <w:r w:rsidR="00C81099">
        <w:rPr>
          <w:rFonts w:ascii="Arial" w:hAnsi="Arial" w:cs="Arial"/>
          <w:b w:val="0"/>
          <w:bCs w:val="0"/>
          <w:noProof/>
          <w:sz w:val="24"/>
          <w:szCs w:val="24"/>
        </w:rPr>
        <w:t xml:space="preserve">; </w:t>
      </w:r>
      <w:r w:rsidR="004C6339">
        <w:rPr>
          <w:rFonts w:ascii="Arial" w:hAnsi="Arial" w:cs="Arial"/>
          <w:b w:val="0"/>
          <w:bCs w:val="0"/>
          <w:noProof/>
          <w:sz w:val="24"/>
          <w:szCs w:val="24"/>
        </w:rPr>
        <w:t>zuletzt aufgerufen am 06.03.2023</w:t>
      </w:r>
    </w:p>
    <w:p w14:paraId="025BDE2E" w14:textId="43979B5C" w:rsidR="00FE5575" w:rsidRPr="00A4083F" w:rsidRDefault="00CD253B" w:rsidP="00F63B2F">
      <w:pPr>
        <w:pStyle w:val="Beschriftung"/>
        <w:spacing w:after="60"/>
        <w:ind w:left="709" w:hanging="709"/>
        <w:rPr>
          <w:rFonts w:ascii="Arial" w:hAnsi="Arial" w:cs="Arial"/>
          <w:b w:val="0"/>
          <w:bCs w:val="0"/>
          <w:sz w:val="24"/>
          <w:szCs w:val="24"/>
        </w:rPr>
      </w:pPr>
      <w:bookmarkStart w:id="908" w:name="_Ref124370773"/>
      <w:r>
        <w:rPr>
          <w:rFonts w:ascii="Arial" w:hAnsi="Arial" w:cs="Arial"/>
          <w:b w:val="0"/>
          <w:bCs w:val="0"/>
          <w:noProof/>
          <w:sz w:val="24"/>
          <w:szCs w:val="24"/>
        </w:rPr>
        <w:t>794</w:t>
      </w:r>
      <w:bookmarkEnd w:id="908"/>
      <w:r w:rsidR="00FE5575" w:rsidRPr="00A4083F">
        <w:rPr>
          <w:rFonts w:ascii="Arial" w:hAnsi="Arial" w:cs="Arial"/>
          <w:b w:val="0"/>
          <w:bCs w:val="0"/>
          <w:sz w:val="24"/>
          <w:szCs w:val="24"/>
        </w:rPr>
        <w:t>.</w:t>
      </w:r>
      <w:r w:rsidR="00FE5575" w:rsidRPr="00A4083F">
        <w:rPr>
          <w:rFonts w:ascii="Arial" w:hAnsi="Arial" w:cs="Arial"/>
          <w:b w:val="0"/>
          <w:bCs w:val="0"/>
          <w:sz w:val="24"/>
          <w:szCs w:val="24"/>
        </w:rPr>
        <w:tab/>
        <w:t>WTA-Merkblatt 6-16 Ausgabe: 01.2019/D. Technische Trocknung durchfeuchteter Bauteile Teil 2: Planung, Ausführung und Kontrolle 2019; https://www.beuth.de/de/technische-regel/wta-merkblatt-6-16/305869554</w:t>
      </w:r>
      <w:r w:rsidR="00C81099" w:rsidRPr="00A23EB3">
        <w:rPr>
          <w:rFonts w:ascii="Arial" w:hAnsi="Arial" w:cs="Arial"/>
          <w:b w:val="0"/>
          <w:bCs w:val="0"/>
          <w:noProof/>
          <w:sz w:val="24"/>
          <w:szCs w:val="24"/>
        </w:rPr>
        <w:t>)</w:t>
      </w:r>
      <w:r w:rsidR="00C81099">
        <w:rPr>
          <w:rFonts w:ascii="Arial" w:hAnsi="Arial" w:cs="Arial"/>
          <w:b w:val="0"/>
          <w:bCs w:val="0"/>
          <w:noProof/>
          <w:sz w:val="24"/>
          <w:szCs w:val="24"/>
        </w:rPr>
        <w:t xml:space="preserve">; </w:t>
      </w:r>
      <w:r w:rsidR="004C6339">
        <w:rPr>
          <w:rFonts w:ascii="Arial" w:hAnsi="Arial" w:cs="Arial"/>
          <w:b w:val="0"/>
          <w:bCs w:val="0"/>
          <w:noProof/>
          <w:sz w:val="24"/>
          <w:szCs w:val="24"/>
        </w:rPr>
        <w:t>zuletzt aufgerufen am 06.03.2023</w:t>
      </w:r>
    </w:p>
    <w:p w14:paraId="196749F4" w14:textId="16DC704B" w:rsidR="00FE5575" w:rsidRPr="00A4083F" w:rsidRDefault="00CD253B" w:rsidP="00F63B2F">
      <w:pPr>
        <w:pStyle w:val="Beschriftung"/>
        <w:spacing w:after="60"/>
        <w:ind w:left="709" w:hanging="709"/>
        <w:rPr>
          <w:rFonts w:ascii="Arial" w:hAnsi="Arial" w:cs="Arial"/>
          <w:b w:val="0"/>
          <w:bCs w:val="0"/>
          <w:sz w:val="24"/>
          <w:szCs w:val="24"/>
        </w:rPr>
      </w:pPr>
      <w:bookmarkStart w:id="909" w:name="_Ref124370776"/>
      <w:r>
        <w:rPr>
          <w:rFonts w:ascii="Arial" w:hAnsi="Arial" w:cs="Arial"/>
          <w:b w:val="0"/>
          <w:bCs w:val="0"/>
          <w:noProof/>
          <w:sz w:val="24"/>
          <w:szCs w:val="24"/>
        </w:rPr>
        <w:t>795</w:t>
      </w:r>
      <w:bookmarkEnd w:id="909"/>
      <w:r w:rsidR="00FE5575" w:rsidRPr="00A4083F">
        <w:rPr>
          <w:rFonts w:ascii="Arial" w:hAnsi="Arial" w:cs="Arial"/>
          <w:b w:val="0"/>
          <w:bCs w:val="0"/>
          <w:sz w:val="24"/>
          <w:szCs w:val="24"/>
        </w:rPr>
        <w:t>.</w:t>
      </w:r>
      <w:r w:rsidR="00FE5575" w:rsidRPr="00A4083F">
        <w:rPr>
          <w:rFonts w:ascii="Arial" w:hAnsi="Arial" w:cs="Arial"/>
          <w:b w:val="0"/>
          <w:bCs w:val="0"/>
          <w:sz w:val="24"/>
          <w:szCs w:val="24"/>
        </w:rPr>
        <w:tab/>
        <w:t>WTA</w:t>
      </w:r>
      <w:r w:rsidR="00F24723">
        <w:rPr>
          <w:rFonts w:ascii="Arial" w:hAnsi="Arial" w:cs="Arial"/>
          <w:b w:val="0"/>
          <w:bCs w:val="0"/>
          <w:sz w:val="24"/>
          <w:szCs w:val="24"/>
        </w:rPr>
        <w:t>-</w:t>
      </w:r>
      <w:r w:rsidR="00FE5575" w:rsidRPr="00A4083F">
        <w:rPr>
          <w:rFonts w:ascii="Arial" w:hAnsi="Arial" w:cs="Arial"/>
          <w:b w:val="0"/>
          <w:bCs w:val="0"/>
          <w:sz w:val="24"/>
          <w:szCs w:val="24"/>
        </w:rPr>
        <w:t>Merkblatt 4-12-21/D:2021-05. Ziele und Kontrolle von Schimmelpilzschadensanierungen in Innenräumen 2021; https://www.beuth.de/de/technische-regel/wta-merkblatt-4-12/342998074</w:t>
      </w:r>
      <w:r w:rsidR="00C81099" w:rsidRPr="00A23EB3">
        <w:rPr>
          <w:rFonts w:ascii="Arial" w:hAnsi="Arial" w:cs="Arial"/>
          <w:b w:val="0"/>
          <w:bCs w:val="0"/>
          <w:noProof/>
          <w:sz w:val="24"/>
          <w:szCs w:val="24"/>
        </w:rPr>
        <w:t>)</w:t>
      </w:r>
      <w:r w:rsidR="00C81099">
        <w:rPr>
          <w:rFonts w:ascii="Arial" w:hAnsi="Arial" w:cs="Arial"/>
          <w:b w:val="0"/>
          <w:bCs w:val="0"/>
          <w:noProof/>
          <w:sz w:val="24"/>
          <w:szCs w:val="24"/>
        </w:rPr>
        <w:t xml:space="preserve">; </w:t>
      </w:r>
      <w:r w:rsidR="004C6339">
        <w:rPr>
          <w:rFonts w:ascii="Arial" w:hAnsi="Arial" w:cs="Arial"/>
          <w:b w:val="0"/>
          <w:bCs w:val="0"/>
          <w:noProof/>
          <w:sz w:val="24"/>
          <w:szCs w:val="24"/>
        </w:rPr>
        <w:t>zuletzt aufgerufen am 06.03.2023</w:t>
      </w:r>
    </w:p>
    <w:p w14:paraId="75F382A7" w14:textId="34152B1D" w:rsidR="00370403" w:rsidRPr="00283D0C" w:rsidRDefault="00CD253B" w:rsidP="00F63B2F">
      <w:pPr>
        <w:pStyle w:val="Beschriftung"/>
        <w:spacing w:after="60"/>
        <w:ind w:left="709" w:hanging="709"/>
        <w:rPr>
          <w:rStyle w:val="Hyperlink0"/>
          <w:rFonts w:ascii="Arial" w:eastAsia="Calibri" w:hAnsi="Arial" w:cs="Arial"/>
          <w:b w:val="0"/>
          <w:u w:color="000000"/>
          <w:lang w:val="en-US"/>
        </w:rPr>
      </w:pPr>
      <w:bookmarkStart w:id="910" w:name="_Ref127190548"/>
      <w:r>
        <w:rPr>
          <w:rStyle w:val="Hyperlink0"/>
          <w:rFonts w:ascii="Arial" w:eastAsia="Calibri" w:hAnsi="Arial" w:cs="Arial"/>
          <w:b w:val="0"/>
          <w:noProof/>
          <w:u w:color="000000"/>
          <w:lang w:val="en-US"/>
        </w:rPr>
        <w:t>796</w:t>
      </w:r>
      <w:bookmarkEnd w:id="910"/>
      <w:r w:rsidR="00370403" w:rsidRPr="001606B6">
        <w:rPr>
          <w:rStyle w:val="Hyperlink0"/>
          <w:rFonts w:ascii="Arial" w:eastAsia="Calibri" w:hAnsi="Arial" w:cs="Arial"/>
          <w:b w:val="0"/>
          <w:u w:color="000000"/>
          <w:lang w:val="en-US"/>
        </w:rPr>
        <w:t>.</w:t>
      </w:r>
      <w:r w:rsidR="00370403" w:rsidRPr="001606B6">
        <w:rPr>
          <w:rStyle w:val="Hyperlink0"/>
          <w:rFonts w:ascii="Arial" w:eastAsia="Calibri" w:hAnsi="Arial" w:cs="Arial"/>
          <w:b w:val="0"/>
          <w:u w:color="000000"/>
          <w:lang w:val="en-US"/>
        </w:rPr>
        <w:tab/>
        <w:t xml:space="preserve">Wu F, Groopman JD, Pestka JJ. Public health impacts of food borne mycotoxins. </w:t>
      </w:r>
      <w:r w:rsidR="00370403" w:rsidRPr="00283D0C">
        <w:rPr>
          <w:rStyle w:val="Hyperlink0"/>
          <w:rFonts w:ascii="Arial" w:eastAsia="Calibri" w:hAnsi="Arial" w:cs="Arial"/>
          <w:b w:val="0"/>
          <w:u w:color="000000"/>
          <w:lang w:val="en-US"/>
        </w:rPr>
        <w:t>Annu Rev Food Sci Technol 2014; 5: 351-372; doi</w:t>
      </w:r>
      <w:r w:rsidR="00283D0C">
        <w:rPr>
          <w:rStyle w:val="Hyperlink0"/>
          <w:rFonts w:ascii="Arial" w:eastAsia="Calibri" w:hAnsi="Arial" w:cs="Arial"/>
          <w:b w:val="0"/>
          <w:u w:color="000000"/>
          <w:lang w:val="en-US"/>
        </w:rPr>
        <w:t>:</w:t>
      </w:r>
      <w:r w:rsidR="00370403" w:rsidRPr="00283D0C">
        <w:rPr>
          <w:rStyle w:val="Hyperlink0"/>
          <w:rFonts w:ascii="Arial" w:eastAsia="Calibri" w:hAnsi="Arial" w:cs="Arial"/>
          <w:b w:val="0"/>
          <w:u w:color="000000"/>
          <w:lang w:val="en-US"/>
        </w:rPr>
        <w:t xml:space="preserve"> 10.1146/annurev-food-030713-092431</w:t>
      </w:r>
    </w:p>
    <w:p w14:paraId="2566E3F6" w14:textId="038EAEC6" w:rsidR="00FE17CE" w:rsidRDefault="00CD253B" w:rsidP="00F63B2F">
      <w:pPr>
        <w:pStyle w:val="Beschriftung"/>
        <w:spacing w:after="60"/>
        <w:ind w:left="709" w:hanging="709"/>
        <w:rPr>
          <w:rFonts w:ascii="Arial" w:hAnsi="Arial" w:cs="Arial"/>
          <w:b w:val="0"/>
          <w:bCs w:val="0"/>
          <w:noProof/>
          <w:sz w:val="24"/>
          <w:szCs w:val="24"/>
          <w:lang w:val="en-US"/>
        </w:rPr>
      </w:pPr>
      <w:bookmarkStart w:id="911" w:name="_Ref122524384"/>
      <w:r>
        <w:rPr>
          <w:rFonts w:ascii="Arial" w:hAnsi="Arial" w:cs="Arial"/>
          <w:b w:val="0"/>
          <w:bCs w:val="0"/>
          <w:noProof/>
          <w:sz w:val="24"/>
          <w:szCs w:val="24"/>
          <w:lang w:val="en-US"/>
        </w:rPr>
        <w:t>797</w:t>
      </w:r>
      <w:bookmarkEnd w:id="911"/>
      <w:r w:rsidR="00FE17CE" w:rsidRPr="00072C66">
        <w:rPr>
          <w:rFonts w:ascii="Arial" w:hAnsi="Arial" w:cs="Arial"/>
          <w:b w:val="0"/>
          <w:bCs w:val="0"/>
          <w:noProof/>
          <w:sz w:val="24"/>
          <w:szCs w:val="24"/>
          <w:lang w:val="en-US"/>
        </w:rPr>
        <w:t>.</w:t>
      </w:r>
      <w:r w:rsidR="00FE17CE" w:rsidRPr="00072C66">
        <w:rPr>
          <w:rFonts w:ascii="Arial" w:hAnsi="Arial" w:cs="Arial"/>
          <w:b w:val="0"/>
          <w:bCs w:val="0"/>
          <w:noProof/>
          <w:sz w:val="24"/>
          <w:szCs w:val="24"/>
          <w:lang w:val="en-US"/>
        </w:rPr>
        <w:tab/>
        <w:t xml:space="preserve">Wu H, Wong JWC. </w:t>
      </w:r>
      <w:r w:rsidR="00FE17CE" w:rsidRPr="00EA0B89">
        <w:rPr>
          <w:rFonts w:ascii="Arial" w:hAnsi="Arial" w:cs="Arial"/>
          <w:b w:val="0"/>
          <w:bCs w:val="0"/>
          <w:noProof/>
          <w:sz w:val="24"/>
          <w:szCs w:val="24"/>
          <w:lang w:val="en-US"/>
        </w:rPr>
        <w:t xml:space="preserve">The role of oxidative stress in the growth of the indoor mold Cladosporium cladosporioides under water dynamics. </w:t>
      </w:r>
      <w:r w:rsidR="00FE17CE" w:rsidRPr="004F510C">
        <w:rPr>
          <w:rFonts w:ascii="Arial" w:hAnsi="Arial" w:cs="Arial"/>
          <w:b w:val="0"/>
          <w:bCs w:val="0"/>
          <w:noProof/>
          <w:sz w:val="24"/>
          <w:szCs w:val="24"/>
          <w:lang w:val="en-US"/>
        </w:rPr>
        <w:t>Indoor Air 2020; 30(1): 117-125; doi: 10.1111/ina.12613</w:t>
      </w:r>
    </w:p>
    <w:p w14:paraId="7744151A" w14:textId="4C262296" w:rsidR="00FE17CE" w:rsidRDefault="00CD253B" w:rsidP="00F63B2F">
      <w:pPr>
        <w:pStyle w:val="Beschriftung"/>
        <w:spacing w:after="60"/>
        <w:ind w:left="709" w:hanging="709"/>
        <w:rPr>
          <w:rFonts w:ascii="Arial" w:hAnsi="Arial" w:cs="Arial"/>
          <w:b w:val="0"/>
          <w:bCs w:val="0"/>
          <w:noProof/>
          <w:sz w:val="24"/>
          <w:szCs w:val="24"/>
          <w:lang w:val="en-US"/>
        </w:rPr>
      </w:pPr>
      <w:bookmarkStart w:id="912" w:name="_Ref122524386"/>
      <w:r>
        <w:rPr>
          <w:rFonts w:ascii="Arial" w:hAnsi="Arial" w:cs="Arial"/>
          <w:b w:val="0"/>
          <w:bCs w:val="0"/>
          <w:noProof/>
          <w:sz w:val="24"/>
          <w:szCs w:val="24"/>
          <w:lang w:val="en-US"/>
        </w:rPr>
        <w:t>798</w:t>
      </w:r>
      <w:bookmarkEnd w:id="912"/>
      <w:r w:rsidR="00FE17CE">
        <w:rPr>
          <w:rFonts w:ascii="Arial" w:hAnsi="Arial" w:cs="Arial"/>
          <w:b w:val="0"/>
          <w:bCs w:val="0"/>
          <w:noProof/>
          <w:sz w:val="24"/>
          <w:szCs w:val="24"/>
          <w:lang w:val="en-US"/>
        </w:rPr>
        <w:t>.</w:t>
      </w:r>
      <w:r w:rsidR="00FE17CE">
        <w:rPr>
          <w:rFonts w:ascii="Arial" w:hAnsi="Arial" w:cs="Arial"/>
          <w:b w:val="0"/>
          <w:bCs w:val="0"/>
          <w:noProof/>
          <w:sz w:val="24"/>
          <w:szCs w:val="24"/>
          <w:lang w:val="en-US"/>
        </w:rPr>
        <w:tab/>
      </w:r>
      <w:r w:rsidR="00FE17CE" w:rsidRPr="004F510C">
        <w:rPr>
          <w:rFonts w:ascii="Arial" w:hAnsi="Arial" w:cs="Arial"/>
          <w:b w:val="0"/>
          <w:bCs w:val="0"/>
          <w:noProof/>
          <w:sz w:val="24"/>
          <w:szCs w:val="24"/>
          <w:lang w:val="en-US"/>
        </w:rPr>
        <w:t>Xu F, Yan S, Zheng Q, Li F, Chai W, Wu M Kan H, Norback D, Xu J, Zhao Z. Residential Risk Factors for Atopic Dermatitis in 3- to 6-Year Old Children: A Cross-Sectional Study in Shanghai, China. Int J Environ Res Public Health 2016; 13(6): 537; doi: 10.3390/ijerph13060537</w:t>
      </w:r>
    </w:p>
    <w:p w14:paraId="278C3D70" w14:textId="6B739930" w:rsidR="00184A83"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913" w:name="_Ref124159023"/>
      <w:r>
        <w:rPr>
          <w:rFonts w:ascii="Arial" w:eastAsia="Helvetica Neue" w:hAnsi="Arial" w:cs="Arial"/>
          <w:b w:val="0"/>
          <w:bCs w:val="0"/>
          <w:noProof/>
          <w:color w:val="000000"/>
          <w:sz w:val="24"/>
          <w:szCs w:val="24"/>
          <w:bdr w:val="nil"/>
          <w:lang w:val="da-DK" w:eastAsia="de-DE"/>
        </w:rPr>
        <w:t>799</w:t>
      </w:r>
      <w:bookmarkEnd w:id="913"/>
      <w:r w:rsidR="00184A83" w:rsidRPr="0076771E">
        <w:rPr>
          <w:rFonts w:ascii="Arial" w:eastAsia="Helvetica Neue" w:hAnsi="Arial" w:cs="Arial"/>
          <w:b w:val="0"/>
          <w:bCs w:val="0"/>
          <w:color w:val="000000"/>
          <w:sz w:val="24"/>
          <w:szCs w:val="24"/>
          <w:bdr w:val="nil"/>
          <w:lang w:val="da-DK" w:eastAsia="de-DE"/>
        </w:rPr>
        <w:t>.</w:t>
      </w:r>
      <w:r w:rsidR="00184A83" w:rsidRPr="0076771E">
        <w:rPr>
          <w:rFonts w:ascii="Arial" w:eastAsia="Helvetica Neue" w:hAnsi="Arial" w:cs="Arial"/>
          <w:b w:val="0"/>
          <w:bCs w:val="0"/>
          <w:color w:val="000000"/>
          <w:sz w:val="24"/>
          <w:szCs w:val="24"/>
          <w:bdr w:val="nil"/>
          <w:lang w:val="da-DK" w:eastAsia="de-DE"/>
        </w:rPr>
        <w:tab/>
        <w:t>Yang Q, Wang J, Norbäck D. The home environment in a nationwide sample of multi-family buildings in Sweden: associations with ocular, nasal, throat and dermal symptoms, headache, and fatigue among adults. Indoor Air 2021; 31(5): 1402-1416; doi: 10.1111/ina.12787</w:t>
      </w:r>
    </w:p>
    <w:p w14:paraId="10123F24" w14:textId="1524F060" w:rsidR="005C3972" w:rsidRPr="00B63494" w:rsidRDefault="00CD253B" w:rsidP="00F63B2F">
      <w:pPr>
        <w:pStyle w:val="Beschriftung"/>
        <w:spacing w:after="60"/>
        <w:ind w:left="709" w:hanging="709"/>
        <w:rPr>
          <w:rStyle w:val="Ohne"/>
          <w:rFonts w:ascii="Arial" w:eastAsia="Arial" w:hAnsi="Arial" w:cs="Arial"/>
          <w:b w:val="0"/>
          <w:bCs w:val="0"/>
          <w:sz w:val="24"/>
          <w:szCs w:val="24"/>
          <w:u w:color="000000"/>
          <w:lang w:val="da-DK"/>
        </w:rPr>
      </w:pPr>
      <w:r>
        <w:rPr>
          <w:rFonts w:ascii="Arial" w:eastAsia="Calibri" w:hAnsi="Arial" w:cs="Arial"/>
          <w:b w:val="0"/>
          <w:bCs w:val="0"/>
          <w:noProof/>
          <w:sz w:val="24"/>
          <w:szCs w:val="24"/>
          <w:u w:color="000000"/>
          <w:lang w:val="da-DK"/>
        </w:rPr>
        <w:t>800</w:t>
      </w:r>
      <w:r w:rsidR="005C3972" w:rsidRPr="00B63494">
        <w:rPr>
          <w:rFonts w:ascii="Arial" w:eastAsia="Calibri" w:hAnsi="Arial" w:cs="Arial"/>
          <w:b w:val="0"/>
          <w:bCs w:val="0"/>
          <w:sz w:val="24"/>
          <w:szCs w:val="24"/>
          <w:u w:color="000000"/>
          <w:lang w:val="da-DK"/>
        </w:rPr>
        <w:t>.</w:t>
      </w:r>
      <w:r w:rsidR="005C3972" w:rsidRPr="00B63494">
        <w:rPr>
          <w:rFonts w:ascii="Arial" w:eastAsia="Calibri" w:hAnsi="Arial" w:cs="Arial"/>
          <w:b w:val="0"/>
          <w:bCs w:val="0"/>
          <w:sz w:val="24"/>
          <w:szCs w:val="24"/>
          <w:u w:color="000000"/>
          <w:lang w:val="da-DK"/>
        </w:rPr>
        <w:tab/>
      </w:r>
      <w:r w:rsidR="005C3972" w:rsidRPr="00B63494">
        <w:rPr>
          <w:rStyle w:val="Ohne"/>
          <w:rFonts w:ascii="Arial" w:eastAsia="Arial" w:hAnsi="Arial" w:cs="Arial"/>
          <w:b w:val="0"/>
          <w:bCs w:val="0"/>
          <w:sz w:val="24"/>
          <w:szCs w:val="24"/>
          <w:u w:color="000000"/>
          <w:lang w:val="da-DK"/>
        </w:rPr>
        <w:t>Yazici D, Ogulur I, Kucukkase O, Li M, Rinaldi AO, Pat Y, Wallimann A, Wawrocki S, Sozener ZC, Buyuktiryaki B, Sackesen C, Akdis M, Mitamura Y, Akdis C. Epithelial barrier hypothesis and the development of allergic and autoimmune diseases. Allergo J 2022; 31: 18-31; doi: 10.1007/s40629-022-00211-y</w:t>
      </w:r>
    </w:p>
    <w:p w14:paraId="3691A6B7" w14:textId="0AAB0F3F" w:rsidR="00184A83" w:rsidRPr="0076771E" w:rsidRDefault="00CD253B" w:rsidP="00F63B2F">
      <w:pPr>
        <w:pStyle w:val="Beschriftung"/>
        <w:spacing w:after="60"/>
        <w:ind w:left="709" w:hanging="709"/>
        <w:rPr>
          <w:rFonts w:ascii="Arial" w:eastAsia="Helvetica Neue" w:hAnsi="Arial" w:cs="Arial"/>
          <w:b w:val="0"/>
          <w:bCs w:val="0"/>
          <w:color w:val="000000"/>
          <w:sz w:val="24"/>
          <w:szCs w:val="24"/>
          <w:bdr w:val="nil"/>
          <w:lang w:val="da-DK" w:eastAsia="de-DE"/>
        </w:rPr>
      </w:pPr>
      <w:bookmarkStart w:id="914" w:name="_Ref124159030"/>
      <w:r>
        <w:rPr>
          <w:rFonts w:ascii="Arial" w:eastAsia="Helvetica Neue" w:hAnsi="Arial" w:cs="Arial"/>
          <w:b w:val="0"/>
          <w:bCs w:val="0"/>
          <w:noProof/>
          <w:color w:val="000000"/>
          <w:sz w:val="24"/>
          <w:szCs w:val="24"/>
          <w:bdr w:val="nil"/>
          <w:lang w:val="da-DK" w:eastAsia="de-DE"/>
        </w:rPr>
        <w:t>801</w:t>
      </w:r>
      <w:bookmarkEnd w:id="914"/>
      <w:r w:rsidR="00184A83" w:rsidRPr="0076771E">
        <w:rPr>
          <w:rFonts w:ascii="Arial" w:eastAsia="Helvetica Neue" w:hAnsi="Arial" w:cs="Arial"/>
          <w:b w:val="0"/>
          <w:bCs w:val="0"/>
          <w:color w:val="000000"/>
          <w:sz w:val="24"/>
          <w:szCs w:val="24"/>
          <w:bdr w:val="nil"/>
          <w:lang w:val="da-DK" w:eastAsia="de-DE"/>
        </w:rPr>
        <w:t>.</w:t>
      </w:r>
      <w:r w:rsidR="00184A83" w:rsidRPr="0076771E">
        <w:rPr>
          <w:rFonts w:ascii="Arial" w:eastAsia="Helvetica Neue" w:hAnsi="Arial" w:cs="Arial"/>
          <w:b w:val="0"/>
          <w:bCs w:val="0"/>
          <w:color w:val="000000"/>
          <w:sz w:val="24"/>
          <w:szCs w:val="24"/>
          <w:bdr w:val="nil"/>
          <w:lang w:val="da-DK" w:eastAsia="de-DE"/>
        </w:rPr>
        <w:tab/>
        <w:t>Zhang X, Sahlberg B, Wieslander G, Janson C, Gislason T, Norback D. Dampness and moulds in workplace buildings: associations with incidence and remission of sick building syndrome (SBS) and biomarkers of inflammation in a 10 year follow-up study. Sci Total Environ 2012; 430: 75-81; doi: 10.1016/j.scitotenv.2012.04.040</w:t>
      </w:r>
    </w:p>
    <w:p w14:paraId="09EA8441" w14:textId="2181D3E5" w:rsidR="00FE17CE" w:rsidRDefault="00CD253B" w:rsidP="00F63B2F">
      <w:pPr>
        <w:pStyle w:val="Beschriftung"/>
        <w:spacing w:after="60"/>
        <w:ind w:left="709" w:hanging="709"/>
        <w:rPr>
          <w:rFonts w:ascii="Arial" w:hAnsi="Arial" w:cs="Arial"/>
          <w:b w:val="0"/>
          <w:bCs w:val="0"/>
          <w:noProof/>
          <w:sz w:val="24"/>
          <w:szCs w:val="24"/>
          <w:lang w:val="en-US"/>
        </w:rPr>
      </w:pPr>
      <w:bookmarkStart w:id="915" w:name="_Ref122524388"/>
      <w:r>
        <w:rPr>
          <w:rFonts w:ascii="Arial" w:hAnsi="Arial" w:cs="Arial"/>
          <w:b w:val="0"/>
          <w:bCs w:val="0"/>
          <w:noProof/>
          <w:sz w:val="24"/>
          <w:szCs w:val="24"/>
          <w:lang w:val="en-US"/>
        </w:rPr>
        <w:t>802</w:t>
      </w:r>
      <w:bookmarkEnd w:id="915"/>
      <w:r w:rsidR="00FE17CE">
        <w:rPr>
          <w:rFonts w:ascii="Arial" w:hAnsi="Arial" w:cs="Arial"/>
          <w:b w:val="0"/>
          <w:bCs w:val="0"/>
          <w:noProof/>
          <w:sz w:val="24"/>
          <w:szCs w:val="24"/>
          <w:lang w:val="en-US"/>
        </w:rPr>
        <w:t>.</w:t>
      </w:r>
      <w:r w:rsidR="00FE17CE">
        <w:rPr>
          <w:rFonts w:ascii="Arial" w:hAnsi="Arial" w:cs="Arial"/>
          <w:b w:val="0"/>
          <w:bCs w:val="0"/>
          <w:noProof/>
          <w:sz w:val="24"/>
          <w:szCs w:val="24"/>
          <w:lang w:val="en-US"/>
        </w:rPr>
        <w:tab/>
      </w:r>
      <w:r w:rsidR="00FE17CE" w:rsidRPr="004F510C">
        <w:rPr>
          <w:rFonts w:ascii="Arial" w:hAnsi="Arial" w:cs="Arial"/>
          <w:b w:val="0"/>
          <w:bCs w:val="0"/>
          <w:noProof/>
          <w:sz w:val="24"/>
          <w:szCs w:val="24"/>
          <w:lang w:val="en-US"/>
        </w:rPr>
        <w:t xml:space="preserve">Zhang X, Norbäck D, Fan Q, Bai X, Li T, Zhang Y, Li B, Zhao Z, Huang C, Deng Q, Lu C, Qian H, Xu Y, Sun Y, Sundell J, Wang J. Dampness and mold in homes across China: Associations with rhinitis, ocular, throat and dermal symptoms, headache and fatigue among adults. </w:t>
      </w:r>
      <w:r w:rsidR="00FE17CE" w:rsidRPr="00EA0B89">
        <w:rPr>
          <w:rFonts w:ascii="Arial" w:hAnsi="Arial" w:cs="Arial"/>
          <w:b w:val="0"/>
          <w:bCs w:val="0"/>
          <w:noProof/>
          <w:sz w:val="24"/>
          <w:szCs w:val="24"/>
          <w:lang w:val="en-US"/>
        </w:rPr>
        <w:t>Indoor Air 2019; 29(1): 30-42; doi: 10.1111/ina.12517</w:t>
      </w:r>
    </w:p>
    <w:p w14:paraId="325BC69A" w14:textId="0CF06E1A" w:rsidR="003178C6" w:rsidRPr="003178C6" w:rsidRDefault="00CD253B" w:rsidP="00F63B2F">
      <w:pPr>
        <w:pStyle w:val="Beschriftung"/>
        <w:spacing w:after="60"/>
        <w:ind w:left="709" w:hanging="709"/>
        <w:rPr>
          <w:rFonts w:ascii="Arial" w:hAnsi="Arial" w:cs="Arial"/>
          <w:b w:val="0"/>
          <w:bCs w:val="0"/>
          <w:sz w:val="24"/>
          <w:szCs w:val="24"/>
          <w:lang w:val="en-US"/>
        </w:rPr>
      </w:pPr>
      <w:bookmarkStart w:id="916" w:name="_Ref128410262"/>
      <w:r>
        <w:rPr>
          <w:rFonts w:ascii="Arial" w:eastAsia="Times New Roman" w:hAnsi="Arial" w:cs="Arial"/>
          <w:b w:val="0"/>
          <w:noProof/>
          <w:sz w:val="24"/>
          <w:szCs w:val="24"/>
          <w:lang w:val="da-DK" w:eastAsia="de-DE"/>
        </w:rPr>
        <w:t>803</w:t>
      </w:r>
      <w:bookmarkEnd w:id="916"/>
      <w:r w:rsidR="003178C6" w:rsidRPr="00253B4C">
        <w:rPr>
          <w:rFonts w:ascii="Arial" w:eastAsia="Times New Roman" w:hAnsi="Arial" w:cs="Arial"/>
          <w:b w:val="0"/>
          <w:sz w:val="24"/>
          <w:szCs w:val="24"/>
          <w:lang w:val="da-DK" w:eastAsia="de-DE"/>
        </w:rPr>
        <w:t>.</w:t>
      </w:r>
      <w:r w:rsidR="003178C6" w:rsidRPr="00253B4C">
        <w:rPr>
          <w:rFonts w:ascii="Arial" w:eastAsia="Times New Roman" w:hAnsi="Arial" w:cs="Arial"/>
          <w:b w:val="0"/>
          <w:sz w:val="24"/>
          <w:szCs w:val="24"/>
          <w:lang w:val="da-DK" w:eastAsia="de-DE"/>
        </w:rPr>
        <w:tab/>
      </w:r>
      <w:r w:rsidR="003178C6" w:rsidRPr="00253B4C">
        <w:rPr>
          <w:rFonts w:ascii="Arial" w:hAnsi="Arial" w:cs="Arial"/>
          <w:b w:val="0"/>
          <w:sz w:val="24"/>
          <w:szCs w:val="24"/>
          <w:lang w:val="en-US"/>
        </w:rPr>
        <w:t xml:space="preserve">Zhuge Y, Qian H, Zheng X, Huang C, Zhang Y, Zhang M, Li B, Zhao Z, Deng Q, Yang X, Sun Y, Wang T, Zhang X, Sundell J. Residential risk factors for childhood pneumonia: A cross-sectional study in eight cities of China. </w:t>
      </w:r>
      <w:r w:rsidR="003178C6" w:rsidRPr="003178C6">
        <w:rPr>
          <w:rFonts w:ascii="Arial" w:hAnsi="Arial" w:cs="Arial"/>
          <w:b w:val="0"/>
          <w:sz w:val="24"/>
          <w:szCs w:val="24"/>
          <w:lang w:val="en-US"/>
        </w:rPr>
        <w:t>Environ Int 2018; 116: 83-91; doi: 10.1016/j.envint.2018.03.022</w:t>
      </w:r>
    </w:p>
    <w:p w14:paraId="07B80F65" w14:textId="5689A7E0" w:rsidR="00020174" w:rsidRPr="003916DA" w:rsidRDefault="00CD253B" w:rsidP="00F63B2F">
      <w:pPr>
        <w:pStyle w:val="Beschriftung"/>
        <w:spacing w:after="60"/>
        <w:ind w:left="709" w:hanging="709"/>
        <w:rPr>
          <w:rFonts w:ascii="Arial" w:hAnsi="Arial" w:cs="Arial"/>
          <w:b w:val="0"/>
          <w:bCs w:val="0"/>
          <w:sz w:val="24"/>
          <w:szCs w:val="24"/>
          <w:lang w:val="en-US"/>
        </w:rPr>
      </w:pPr>
      <w:bookmarkStart w:id="917" w:name="_Ref124327574"/>
      <w:r>
        <w:rPr>
          <w:rFonts w:ascii="Arial" w:hAnsi="Arial" w:cs="Arial"/>
          <w:b w:val="0"/>
          <w:bCs w:val="0"/>
          <w:noProof/>
          <w:sz w:val="24"/>
          <w:szCs w:val="24"/>
          <w:lang w:val="en-US"/>
        </w:rPr>
        <w:t>804</w:t>
      </w:r>
      <w:bookmarkEnd w:id="917"/>
      <w:r w:rsidR="00020174" w:rsidRPr="00FF2465">
        <w:rPr>
          <w:rFonts w:ascii="Arial" w:hAnsi="Arial" w:cs="Arial"/>
          <w:b w:val="0"/>
          <w:bCs w:val="0"/>
          <w:sz w:val="24"/>
          <w:szCs w:val="24"/>
          <w:lang w:val="en-US"/>
        </w:rPr>
        <w:t>.</w:t>
      </w:r>
      <w:r w:rsidR="00020174" w:rsidRPr="00FF2465">
        <w:rPr>
          <w:rFonts w:ascii="Arial" w:hAnsi="Arial" w:cs="Arial"/>
          <w:b w:val="0"/>
          <w:bCs w:val="0"/>
          <w:sz w:val="24"/>
          <w:szCs w:val="24"/>
          <w:lang w:val="en-US"/>
        </w:rPr>
        <w:tab/>
        <w:t xml:space="preserve">Zöllner IK, Weiland SK, Piechotowski I, Gabrio T, von Mutius E, Link B, Pfaff G, Kouros B, Wuthe J. No increase in the prevalence of asthma, allergies, and atopic sensitization among children in Germany: 1992-2001. </w:t>
      </w:r>
      <w:r w:rsidR="00020174" w:rsidRPr="003916DA">
        <w:rPr>
          <w:rFonts w:ascii="Arial" w:hAnsi="Arial" w:cs="Arial"/>
          <w:b w:val="0"/>
          <w:bCs w:val="0"/>
          <w:sz w:val="24"/>
          <w:szCs w:val="24"/>
          <w:lang w:val="en-US"/>
        </w:rPr>
        <w:t>Thorax 2005; 60: 545-548; doi: 10.1136/thx.2004.029561</w:t>
      </w:r>
    </w:p>
    <w:p w14:paraId="04E06432" w14:textId="0BA73E49" w:rsidR="00FE17CE" w:rsidRPr="001B4493" w:rsidRDefault="00CD253B" w:rsidP="00F63B2F">
      <w:pPr>
        <w:pStyle w:val="Beschriftung"/>
        <w:spacing w:after="60"/>
        <w:ind w:left="709" w:hanging="709"/>
        <w:rPr>
          <w:rFonts w:ascii="Arial" w:hAnsi="Arial" w:cs="Arial"/>
          <w:b w:val="0"/>
          <w:bCs w:val="0"/>
          <w:noProof/>
          <w:sz w:val="24"/>
          <w:szCs w:val="24"/>
          <w:lang w:val="en-US"/>
        </w:rPr>
      </w:pPr>
      <w:bookmarkStart w:id="918" w:name="_Ref122524390"/>
      <w:r>
        <w:rPr>
          <w:rFonts w:ascii="Arial" w:hAnsi="Arial" w:cs="Arial"/>
          <w:b w:val="0"/>
          <w:bCs w:val="0"/>
          <w:noProof/>
          <w:sz w:val="24"/>
          <w:szCs w:val="24"/>
          <w:lang w:val="en-US"/>
        </w:rPr>
        <w:t>805</w:t>
      </w:r>
      <w:bookmarkEnd w:id="918"/>
      <w:r w:rsidR="00FE17CE">
        <w:rPr>
          <w:rFonts w:ascii="Arial" w:hAnsi="Arial" w:cs="Arial"/>
          <w:b w:val="0"/>
          <w:bCs w:val="0"/>
          <w:noProof/>
          <w:sz w:val="24"/>
          <w:szCs w:val="24"/>
          <w:lang w:val="en-US"/>
        </w:rPr>
        <w:t>.</w:t>
      </w:r>
      <w:r w:rsidR="00FE17CE">
        <w:rPr>
          <w:rFonts w:ascii="Arial" w:hAnsi="Arial" w:cs="Arial"/>
          <w:b w:val="0"/>
          <w:bCs w:val="0"/>
          <w:noProof/>
          <w:sz w:val="24"/>
          <w:szCs w:val="24"/>
          <w:lang w:val="en-US"/>
        </w:rPr>
        <w:tab/>
      </w:r>
      <w:r w:rsidR="00FE17CE" w:rsidRPr="00EA0B89">
        <w:rPr>
          <w:rFonts w:ascii="Arial" w:hAnsi="Arial" w:cs="Arial"/>
          <w:b w:val="0"/>
          <w:bCs w:val="0"/>
          <w:noProof/>
          <w:sz w:val="24"/>
          <w:szCs w:val="24"/>
          <w:lang w:val="en-US"/>
        </w:rPr>
        <w:t xml:space="preserve">Zukiewicz-Sobczak WA. The role of fungi in allergic diseases. </w:t>
      </w:r>
      <w:r w:rsidR="00FE17CE" w:rsidRPr="001B4493">
        <w:rPr>
          <w:rFonts w:ascii="Arial" w:hAnsi="Arial" w:cs="Arial"/>
          <w:b w:val="0"/>
          <w:bCs w:val="0"/>
          <w:noProof/>
          <w:sz w:val="24"/>
          <w:szCs w:val="24"/>
          <w:lang w:val="en-US"/>
        </w:rPr>
        <w:t>Postepy Dermatol Alergol 2013; 30(1): 42-45; doi: 10.5114/pdia.2013.33377</w:t>
      </w:r>
    </w:p>
    <w:p w14:paraId="3B2EE344" w14:textId="4D4D9624" w:rsidR="00374FA4" w:rsidRPr="00891D70" w:rsidRDefault="00CD253B" w:rsidP="00F63B2F">
      <w:pPr>
        <w:pStyle w:val="Beschriftung"/>
        <w:spacing w:after="60"/>
        <w:ind w:left="709" w:hanging="709"/>
        <w:rPr>
          <w:rFonts w:ascii="Arial" w:hAnsi="Arial" w:cs="Arial"/>
          <w:b w:val="0"/>
          <w:sz w:val="24"/>
          <w:szCs w:val="24"/>
        </w:rPr>
      </w:pPr>
      <w:bookmarkStart w:id="919" w:name="_Ref122620050"/>
      <w:r>
        <w:rPr>
          <w:rFonts w:ascii="Arial" w:hAnsi="Arial" w:cs="Arial"/>
          <w:b w:val="0"/>
          <w:noProof/>
          <w:sz w:val="24"/>
          <w:szCs w:val="24"/>
          <w:lang w:val="en-US"/>
        </w:rPr>
        <w:t>806</w:t>
      </w:r>
      <w:bookmarkEnd w:id="919"/>
      <w:r w:rsidR="00374FA4" w:rsidRPr="00891D70">
        <w:rPr>
          <w:rFonts w:ascii="Arial" w:hAnsi="Arial" w:cs="Arial"/>
          <w:b w:val="0"/>
          <w:sz w:val="24"/>
          <w:szCs w:val="24"/>
          <w:lang w:val="en-US"/>
        </w:rPr>
        <w:t>.</w:t>
      </w:r>
      <w:r w:rsidR="00374FA4" w:rsidRPr="00891D70">
        <w:rPr>
          <w:rFonts w:ascii="Arial" w:hAnsi="Arial" w:cs="Arial"/>
          <w:b w:val="0"/>
          <w:sz w:val="24"/>
          <w:szCs w:val="24"/>
          <w:lang w:val="en-US"/>
        </w:rPr>
        <w:tab/>
      </w:r>
      <w:r w:rsidR="00374FA4" w:rsidRPr="00891D70">
        <w:rPr>
          <w:rFonts w:ascii="Arial" w:eastAsia="Times New Roman" w:hAnsi="Arial" w:cs="Arial"/>
          <w:b w:val="0"/>
          <w:sz w:val="24"/>
          <w:szCs w:val="24"/>
          <w:lang w:val="en-US" w:eastAsia="de-DE"/>
        </w:rPr>
        <w:t xml:space="preserve">Zureik M, Neukirch C, Leynaert B, Liard R, Bousquet J, Neukirch F, European Community Respiratory Health Survey. Sensitization to airborne moulds and severity of asthma: cross-sectional study from European Community Respiratory Health Survey. </w:t>
      </w:r>
      <w:r w:rsidR="00374FA4" w:rsidRPr="00891D70">
        <w:rPr>
          <w:rFonts w:ascii="Arial" w:eastAsia="Times New Roman" w:hAnsi="Arial" w:cs="Arial"/>
          <w:b w:val="0"/>
          <w:sz w:val="24"/>
          <w:szCs w:val="24"/>
          <w:lang w:eastAsia="de-DE"/>
        </w:rPr>
        <w:t>BMJ 2002; 325: 411-414; doi: 10.1136/bmj.325.7361.411</w:t>
      </w:r>
    </w:p>
    <w:p w14:paraId="234D6C0F" w14:textId="77777777" w:rsidR="00C81099" w:rsidRDefault="00C81099" w:rsidP="00F63B2F">
      <w:pPr>
        <w:spacing w:after="0"/>
        <w:rPr>
          <w:rFonts w:ascii="Arial" w:hAnsi="Arial" w:cs="Arial"/>
          <w:b/>
          <w:sz w:val="24"/>
          <w:szCs w:val="24"/>
        </w:rPr>
      </w:pPr>
      <w:r>
        <w:rPr>
          <w:rFonts w:ascii="Arial" w:hAnsi="Arial" w:cs="Arial"/>
          <w:b/>
          <w:sz w:val="24"/>
          <w:szCs w:val="24"/>
        </w:rPr>
        <w:br w:type="page"/>
      </w:r>
    </w:p>
    <w:p w14:paraId="23B3D90C" w14:textId="5D5865FC" w:rsidR="00665D60" w:rsidRPr="00133906" w:rsidRDefault="00665D60" w:rsidP="00F63B2F">
      <w:pPr>
        <w:rPr>
          <w:rFonts w:ascii="Arial" w:hAnsi="Arial" w:cs="Arial"/>
          <w:b/>
          <w:sz w:val="24"/>
          <w:szCs w:val="24"/>
        </w:rPr>
      </w:pPr>
      <w:r w:rsidRPr="00133906">
        <w:rPr>
          <w:rFonts w:ascii="Arial" w:hAnsi="Arial" w:cs="Arial"/>
          <w:b/>
          <w:sz w:val="24"/>
          <w:szCs w:val="24"/>
        </w:rPr>
        <w:t>Publikationen zur AWMF-Schimmelpilz-Leitlinie „Medizinisch klinische Diagnostik bei Schimmelpilzexposition in Innenräumen" AWMF-Register-Nr. 161/001; 2016-2019:</w:t>
      </w:r>
    </w:p>
    <w:p w14:paraId="459A66F8" w14:textId="77777777" w:rsidR="00665D60" w:rsidRPr="00133906" w:rsidRDefault="00665D60" w:rsidP="00F63B2F">
      <w:pPr>
        <w:spacing w:after="120"/>
        <w:ind w:left="567" w:hanging="567"/>
        <w:rPr>
          <w:rFonts w:ascii="Arial" w:hAnsi="Arial" w:cs="Arial"/>
          <w:sz w:val="24"/>
          <w:szCs w:val="24"/>
          <w:lang w:val="en-US"/>
        </w:rPr>
      </w:pPr>
      <w:r w:rsidRPr="00133906">
        <w:rPr>
          <w:rFonts w:ascii="Arial" w:hAnsi="Arial" w:cs="Arial"/>
          <w:sz w:val="24"/>
          <w:szCs w:val="24"/>
        </w:rPr>
        <w:t>1.</w:t>
      </w:r>
      <w:r w:rsidRPr="00133906">
        <w:rPr>
          <w:rFonts w:ascii="Arial" w:hAnsi="Arial" w:cs="Arial"/>
          <w:sz w:val="24"/>
          <w:szCs w:val="24"/>
        </w:rPr>
        <w:tab/>
        <w:t xml:space="preserve">Hurraß J, Heinzow B, Aurbach U, Bergmann KC, Bufe A, Buzina W, Cornely OA, Engelhart S, Fischer G, Gabrio T, Heinz W, Herr CEW, Kleine-Tebbe J, Klimek L, Köberle M, Lichtnecker H, Lob-Corzilius T, Merget R, Mülleneisen N, Nowak D, Rabe U, Raulf M, Seidl HP, Steiß JO, Szewszyk R, Thomas P, Valtanen K, Wiesmüller GA. </w:t>
      </w:r>
      <w:r w:rsidRPr="00133906">
        <w:rPr>
          <w:rFonts w:ascii="Arial" w:hAnsi="Arial" w:cs="Arial"/>
          <w:sz w:val="24"/>
          <w:szCs w:val="24"/>
          <w:lang w:val="en-US"/>
        </w:rPr>
        <w:t>Medical diagnostics for indoor mold exposure. Int J Hyg Environ Health 2017; 220(2 Pt B): 305-328; doi: 10.1016/j.ijheh.2016.11.012</w:t>
      </w:r>
    </w:p>
    <w:p w14:paraId="2302344D" w14:textId="2928B9E5" w:rsidR="008313ED" w:rsidRPr="008313ED" w:rsidRDefault="008313ED" w:rsidP="008313ED">
      <w:pPr>
        <w:spacing w:after="120"/>
        <w:ind w:left="567" w:hanging="567"/>
        <w:rPr>
          <w:rFonts w:ascii="Arial" w:hAnsi="Arial" w:cs="Arial"/>
          <w:sz w:val="24"/>
          <w:szCs w:val="24"/>
        </w:rPr>
      </w:pPr>
      <w:r w:rsidRPr="008313ED">
        <w:rPr>
          <w:rFonts w:ascii="Arial" w:hAnsi="Arial" w:cs="Arial"/>
          <w:sz w:val="24"/>
          <w:szCs w:val="24"/>
        </w:rPr>
        <w:t>2.</w:t>
      </w:r>
      <w:r w:rsidRPr="008313ED">
        <w:rPr>
          <w:rFonts w:ascii="Arial" w:hAnsi="Arial" w:cs="Arial"/>
          <w:sz w:val="24"/>
          <w:szCs w:val="24"/>
        </w:rPr>
        <w:tab/>
        <w:t>Lob-Corzilius. Medizinisch klinische Diagnostik bei</w:t>
      </w:r>
      <w:r>
        <w:rPr>
          <w:rFonts w:ascii="Arial" w:hAnsi="Arial" w:cs="Arial"/>
          <w:sz w:val="24"/>
          <w:szCs w:val="24"/>
        </w:rPr>
        <w:t xml:space="preserve"> </w:t>
      </w:r>
      <w:r w:rsidRPr="008313ED">
        <w:rPr>
          <w:rFonts w:ascii="Arial" w:hAnsi="Arial" w:cs="Arial"/>
          <w:sz w:val="24"/>
          <w:szCs w:val="24"/>
        </w:rPr>
        <w:t>Schimmelpilzexposition in Innenräumen</w:t>
      </w:r>
      <w:r>
        <w:rPr>
          <w:rFonts w:ascii="Arial" w:hAnsi="Arial" w:cs="Arial"/>
          <w:sz w:val="24"/>
          <w:szCs w:val="24"/>
        </w:rPr>
        <w:t xml:space="preserve">. </w:t>
      </w:r>
      <w:r w:rsidRPr="008313ED">
        <w:rPr>
          <w:rFonts w:ascii="Arial" w:hAnsi="Arial" w:cs="Arial"/>
          <w:sz w:val="24"/>
          <w:szCs w:val="24"/>
        </w:rPr>
        <w:t>Zusammenfassung der AWMF-S2k-Leitlinie</w:t>
      </w:r>
      <w:r>
        <w:rPr>
          <w:rFonts w:ascii="Arial" w:hAnsi="Arial" w:cs="Arial"/>
          <w:sz w:val="24"/>
          <w:szCs w:val="24"/>
        </w:rPr>
        <w:t xml:space="preserve"> </w:t>
      </w:r>
      <w:r w:rsidRPr="008313ED">
        <w:rPr>
          <w:rFonts w:ascii="Arial" w:hAnsi="Arial" w:cs="Arial"/>
          <w:sz w:val="24"/>
          <w:szCs w:val="24"/>
        </w:rPr>
        <w:t>(AWMF-Reporter-Nr. 161/001) aus pädiatrischer Sicht</w:t>
      </w:r>
      <w:r>
        <w:rPr>
          <w:rFonts w:ascii="Arial" w:hAnsi="Arial" w:cs="Arial"/>
          <w:sz w:val="24"/>
          <w:szCs w:val="24"/>
        </w:rPr>
        <w:t xml:space="preserve">. </w:t>
      </w:r>
      <w:r w:rsidRPr="008313ED">
        <w:rPr>
          <w:rFonts w:ascii="Arial" w:hAnsi="Arial" w:cs="Arial"/>
          <w:sz w:val="24"/>
          <w:szCs w:val="24"/>
        </w:rPr>
        <w:t>Päd Allerg</w:t>
      </w:r>
      <w:r>
        <w:rPr>
          <w:rFonts w:ascii="Arial" w:hAnsi="Arial" w:cs="Arial"/>
          <w:sz w:val="24"/>
          <w:szCs w:val="24"/>
        </w:rPr>
        <w:t xml:space="preserve"> 2017;</w:t>
      </w:r>
      <w:r w:rsidRPr="008313ED">
        <w:rPr>
          <w:rFonts w:ascii="Arial" w:hAnsi="Arial" w:cs="Arial"/>
          <w:sz w:val="24"/>
          <w:szCs w:val="24"/>
        </w:rPr>
        <w:t xml:space="preserve"> 1</w:t>
      </w:r>
      <w:r>
        <w:rPr>
          <w:rFonts w:ascii="Arial" w:hAnsi="Arial" w:cs="Arial"/>
          <w:sz w:val="24"/>
          <w:szCs w:val="24"/>
        </w:rPr>
        <w:t>:</w:t>
      </w:r>
      <w:r w:rsidRPr="008313ED">
        <w:rPr>
          <w:rFonts w:ascii="Arial" w:hAnsi="Arial" w:cs="Arial"/>
          <w:sz w:val="24"/>
          <w:szCs w:val="24"/>
        </w:rPr>
        <w:t xml:space="preserve"> 11-17</w:t>
      </w:r>
    </w:p>
    <w:p w14:paraId="4F6D081E" w14:textId="5FBAAA0F" w:rsidR="00665D60" w:rsidRPr="00393B3C" w:rsidRDefault="008313ED" w:rsidP="00F63B2F">
      <w:pPr>
        <w:spacing w:after="120"/>
        <w:ind w:left="567" w:hanging="567"/>
        <w:rPr>
          <w:rFonts w:ascii="Arial" w:hAnsi="Arial" w:cs="Arial"/>
          <w:sz w:val="24"/>
          <w:szCs w:val="24"/>
        </w:rPr>
      </w:pPr>
      <w:r w:rsidRPr="00393B3C">
        <w:rPr>
          <w:rFonts w:ascii="Arial" w:hAnsi="Arial" w:cs="Arial"/>
          <w:sz w:val="24"/>
          <w:szCs w:val="24"/>
        </w:rPr>
        <w:t>3</w:t>
      </w:r>
      <w:r w:rsidR="00665D60" w:rsidRPr="00393B3C">
        <w:rPr>
          <w:rFonts w:ascii="Arial" w:hAnsi="Arial" w:cs="Arial"/>
          <w:sz w:val="24"/>
          <w:szCs w:val="24"/>
        </w:rPr>
        <w:t>.</w:t>
      </w:r>
      <w:r w:rsidR="00665D60" w:rsidRPr="00393B3C">
        <w:rPr>
          <w:rFonts w:ascii="Arial" w:hAnsi="Arial" w:cs="Arial"/>
          <w:sz w:val="24"/>
          <w:szCs w:val="24"/>
        </w:rPr>
        <w:tab/>
        <w:t xml:space="preserve">Wiesmüller GA, Heinzow B, Aurbach U, </w:t>
      </w:r>
      <w:r w:rsidR="001943F3" w:rsidRPr="00393B3C">
        <w:rPr>
          <w:rFonts w:ascii="Arial" w:hAnsi="Arial" w:cs="Arial"/>
          <w:sz w:val="24"/>
          <w:szCs w:val="24"/>
        </w:rPr>
        <w:t>Bergmann K-C</w:t>
      </w:r>
      <w:r w:rsidR="00665D60" w:rsidRPr="00393B3C">
        <w:rPr>
          <w:rFonts w:ascii="Arial" w:hAnsi="Arial" w:cs="Arial"/>
          <w:sz w:val="24"/>
          <w:szCs w:val="24"/>
        </w:rPr>
        <w:t xml:space="preserve">, Bufe A, Buzina W, Cornely OA, </w:t>
      </w:r>
      <w:r w:rsidR="001943F3" w:rsidRPr="00393B3C">
        <w:rPr>
          <w:rFonts w:ascii="Arial" w:hAnsi="Arial" w:cs="Arial"/>
          <w:sz w:val="24"/>
          <w:szCs w:val="24"/>
        </w:rPr>
        <w:t>Engelhart S</w:t>
      </w:r>
      <w:r w:rsidR="00665D60" w:rsidRPr="00393B3C">
        <w:rPr>
          <w:rFonts w:ascii="Arial" w:hAnsi="Arial" w:cs="Arial"/>
          <w:sz w:val="24"/>
          <w:szCs w:val="24"/>
        </w:rPr>
        <w:t xml:space="preserve">, Fischer G, </w:t>
      </w:r>
      <w:r w:rsidR="001943F3" w:rsidRPr="00393B3C">
        <w:rPr>
          <w:rFonts w:ascii="Arial" w:hAnsi="Arial" w:cs="Arial"/>
          <w:sz w:val="24"/>
          <w:szCs w:val="24"/>
        </w:rPr>
        <w:t>Gabrio T</w:t>
      </w:r>
      <w:r w:rsidR="00665D60" w:rsidRPr="00393B3C">
        <w:rPr>
          <w:rFonts w:ascii="Arial" w:hAnsi="Arial" w:cs="Arial"/>
          <w:sz w:val="24"/>
          <w:szCs w:val="24"/>
        </w:rPr>
        <w:t xml:space="preserve">, Heinz W, Herr CEW, Kleine-Tebbe J, Klimek L, Köberle M, Lichtnecker H, </w:t>
      </w:r>
      <w:r w:rsidR="001943F3" w:rsidRPr="00393B3C">
        <w:rPr>
          <w:rFonts w:ascii="Arial" w:hAnsi="Arial" w:cs="Arial"/>
          <w:sz w:val="24"/>
          <w:szCs w:val="24"/>
        </w:rPr>
        <w:t>Lob-Corzilius T</w:t>
      </w:r>
      <w:r w:rsidR="00665D60" w:rsidRPr="00393B3C">
        <w:rPr>
          <w:rFonts w:ascii="Arial" w:hAnsi="Arial" w:cs="Arial"/>
          <w:sz w:val="24"/>
          <w:szCs w:val="24"/>
        </w:rPr>
        <w:t>, Merget R, Mülleneisen N, Nowak D, Rabe U, Raulf M, Seidl HP, Steiß J-O, Szewzyk R, Thomas P, Valtanen K, Hurraß J. AWMF-Schimmelpilz-Leitlinie „Medizinisch klinische Diagnostik bei Schimmelpilzexposition in Innenräumen", AWMF-Register-Nr. 161/001. Umwelt – Hygiene – Arbeitsmed 2016; 21: 189-231</w:t>
      </w:r>
    </w:p>
    <w:p w14:paraId="24DD4071" w14:textId="7F9A322D" w:rsidR="00665D60" w:rsidRPr="00133906" w:rsidRDefault="008313ED" w:rsidP="00F63B2F">
      <w:pPr>
        <w:spacing w:after="120"/>
        <w:ind w:left="567" w:hanging="567"/>
        <w:rPr>
          <w:rFonts w:ascii="Arial" w:hAnsi="Arial" w:cs="Arial"/>
          <w:sz w:val="24"/>
          <w:szCs w:val="24"/>
        </w:rPr>
      </w:pPr>
      <w:r w:rsidRPr="00393B3C">
        <w:rPr>
          <w:rFonts w:ascii="Arial" w:hAnsi="Arial" w:cs="Arial"/>
          <w:sz w:val="24"/>
          <w:szCs w:val="24"/>
        </w:rPr>
        <w:t>4</w:t>
      </w:r>
      <w:r w:rsidR="00665D60" w:rsidRPr="00393B3C">
        <w:rPr>
          <w:rFonts w:ascii="Arial" w:hAnsi="Arial" w:cs="Arial"/>
          <w:sz w:val="24"/>
          <w:szCs w:val="24"/>
        </w:rPr>
        <w:t>.</w:t>
      </w:r>
      <w:r w:rsidR="00665D60" w:rsidRPr="00393B3C">
        <w:rPr>
          <w:rFonts w:ascii="Arial" w:hAnsi="Arial" w:cs="Arial"/>
          <w:sz w:val="24"/>
          <w:szCs w:val="24"/>
        </w:rPr>
        <w:tab/>
        <w:t xml:space="preserve">Wiesmüller GA, Heinzow B, Aurbach U, </w:t>
      </w:r>
      <w:r w:rsidR="001943F3" w:rsidRPr="00393B3C">
        <w:rPr>
          <w:rFonts w:ascii="Arial" w:hAnsi="Arial" w:cs="Arial"/>
          <w:sz w:val="24"/>
          <w:szCs w:val="24"/>
        </w:rPr>
        <w:t>Bergmann K-C</w:t>
      </w:r>
      <w:r w:rsidR="00665D60" w:rsidRPr="00393B3C">
        <w:rPr>
          <w:rFonts w:ascii="Arial" w:hAnsi="Arial" w:cs="Arial"/>
          <w:sz w:val="24"/>
          <w:szCs w:val="24"/>
        </w:rPr>
        <w:t xml:space="preserve">, Bufe A, Buzina W, Cornely OA, </w:t>
      </w:r>
      <w:r w:rsidR="001943F3" w:rsidRPr="00393B3C">
        <w:rPr>
          <w:rFonts w:ascii="Arial" w:hAnsi="Arial" w:cs="Arial"/>
          <w:sz w:val="24"/>
          <w:szCs w:val="24"/>
        </w:rPr>
        <w:t>Engelhart S</w:t>
      </w:r>
      <w:r w:rsidR="00665D60" w:rsidRPr="00393B3C">
        <w:rPr>
          <w:rFonts w:ascii="Arial" w:hAnsi="Arial" w:cs="Arial"/>
          <w:sz w:val="24"/>
          <w:szCs w:val="24"/>
        </w:rPr>
        <w:t xml:space="preserve">, Fischer G, </w:t>
      </w:r>
      <w:r w:rsidR="001943F3" w:rsidRPr="00393B3C">
        <w:rPr>
          <w:rFonts w:ascii="Arial" w:hAnsi="Arial" w:cs="Arial"/>
          <w:sz w:val="24"/>
          <w:szCs w:val="24"/>
        </w:rPr>
        <w:t>Gabrio T</w:t>
      </w:r>
      <w:r w:rsidR="00665D60" w:rsidRPr="00393B3C">
        <w:rPr>
          <w:rFonts w:ascii="Arial" w:hAnsi="Arial" w:cs="Arial"/>
          <w:sz w:val="24"/>
          <w:szCs w:val="24"/>
        </w:rPr>
        <w:t xml:space="preserve">, Heinz W, Herr CEW, Kleine-Tebbe J, Klimek L, Köberle M, Lichtnecker H, </w:t>
      </w:r>
      <w:r w:rsidR="001943F3" w:rsidRPr="00393B3C">
        <w:rPr>
          <w:rFonts w:ascii="Arial" w:hAnsi="Arial" w:cs="Arial"/>
          <w:sz w:val="24"/>
          <w:szCs w:val="24"/>
        </w:rPr>
        <w:t>Lob-Corzilius T</w:t>
      </w:r>
      <w:r w:rsidR="00665D60" w:rsidRPr="00393B3C">
        <w:rPr>
          <w:rFonts w:ascii="Arial" w:hAnsi="Arial" w:cs="Arial"/>
          <w:sz w:val="24"/>
          <w:szCs w:val="24"/>
        </w:rPr>
        <w:t xml:space="preserve">, Merget R, Mülleneisen N, Nowak D, Rabe U, Raulf M, Seidl HP, Steiß J-O, Szewzyk R, Thomas P, Valtanen K, Hurraß J. A III-3.6.1 AWMF-Schimmelpilz-Leitlinie „Medizinisch klinische Diagnostik bei Schimmelpilzexposition in Innenräumen“ (AWMF-Register-Nr. </w:t>
      </w:r>
      <w:r w:rsidR="00665D60" w:rsidRPr="00133906">
        <w:rPr>
          <w:rFonts w:ascii="Arial" w:hAnsi="Arial" w:cs="Arial"/>
          <w:sz w:val="24"/>
          <w:szCs w:val="24"/>
        </w:rPr>
        <w:t xml:space="preserve">161/001) – Kurzfassung. In: Letzel St, Nowak D, Hrsg. Handbuch der Arbeitsmedizin. </w:t>
      </w:r>
      <w:r w:rsidR="00C81099" w:rsidRPr="00133906">
        <w:rPr>
          <w:rFonts w:ascii="Arial" w:hAnsi="Arial" w:cs="Arial"/>
          <w:sz w:val="24"/>
          <w:szCs w:val="24"/>
        </w:rPr>
        <w:t>43. Erg. Lfg. 12/16.</w:t>
      </w:r>
      <w:r w:rsidR="00665D60" w:rsidRPr="00133906">
        <w:rPr>
          <w:rFonts w:ascii="Arial" w:hAnsi="Arial" w:cs="Arial"/>
          <w:sz w:val="24"/>
          <w:szCs w:val="24"/>
        </w:rPr>
        <w:t xml:space="preserve"> ecomed Verlagsgesellschaft, </w:t>
      </w:r>
      <w:r w:rsidR="00C81099" w:rsidRPr="00133906">
        <w:rPr>
          <w:rFonts w:ascii="Arial" w:hAnsi="Arial" w:cs="Arial"/>
          <w:sz w:val="24"/>
          <w:szCs w:val="24"/>
        </w:rPr>
        <w:t>Landsberg/Lech 2016</w:t>
      </w:r>
      <w:r w:rsidR="00665D60" w:rsidRPr="00133906">
        <w:rPr>
          <w:rFonts w:ascii="Arial" w:hAnsi="Arial" w:cs="Arial"/>
          <w:sz w:val="24"/>
          <w:szCs w:val="24"/>
        </w:rPr>
        <w:t>, 1-32</w:t>
      </w:r>
    </w:p>
    <w:p w14:paraId="56FDE4D9" w14:textId="3429DECC" w:rsidR="00665D60" w:rsidRPr="00133906" w:rsidRDefault="008313ED" w:rsidP="00F63B2F">
      <w:pPr>
        <w:spacing w:after="120"/>
        <w:ind w:left="567" w:hanging="567"/>
        <w:rPr>
          <w:rFonts w:ascii="Arial" w:hAnsi="Arial" w:cs="Arial"/>
          <w:sz w:val="24"/>
          <w:szCs w:val="24"/>
        </w:rPr>
      </w:pPr>
      <w:r>
        <w:rPr>
          <w:rFonts w:ascii="Arial" w:hAnsi="Arial" w:cs="Arial"/>
          <w:sz w:val="24"/>
          <w:szCs w:val="24"/>
        </w:rPr>
        <w:t>5</w:t>
      </w:r>
      <w:r w:rsidR="00665D60" w:rsidRPr="00133906">
        <w:rPr>
          <w:rFonts w:ascii="Arial" w:hAnsi="Arial" w:cs="Arial"/>
          <w:sz w:val="24"/>
          <w:szCs w:val="24"/>
        </w:rPr>
        <w:t>.</w:t>
      </w:r>
      <w:r w:rsidR="00665D60" w:rsidRPr="00133906">
        <w:rPr>
          <w:rFonts w:ascii="Arial" w:hAnsi="Arial" w:cs="Arial"/>
          <w:sz w:val="24"/>
          <w:szCs w:val="24"/>
        </w:rPr>
        <w:tab/>
        <w:t>Wiesmüller G, Heinzow B, Aurbach U, Bergmann K, Buzina W, Cornely O, Engelhart S, Fischer G, Gabrio T, Heinz W, Herr C, Kleine-Tebbe J, Klimek L, Körberle M, Lichtnecker H, Lob-Corzilius T, Merget R, Mülleneisen N, Nowak D, Rabe U, Raulf M, Seidl H, Steiß J, Szewzyk R, Thomas P, Valtanen K, Hurraß J. Possibilities and limitations of health assessment of mould exposures indoors. Proceedings of Indoor Air 2016. Gent, Belgien. Paper ID 329, 1-8; ISBN-13: 978-0-9846855-5-4</w:t>
      </w:r>
    </w:p>
    <w:p w14:paraId="654142B4" w14:textId="688DAC41" w:rsidR="00665D60" w:rsidRPr="00133906" w:rsidRDefault="008313ED" w:rsidP="00F63B2F">
      <w:pPr>
        <w:spacing w:after="120"/>
        <w:ind w:left="567" w:hanging="567"/>
        <w:rPr>
          <w:rFonts w:ascii="Arial" w:hAnsi="Arial" w:cs="Arial"/>
          <w:sz w:val="24"/>
          <w:szCs w:val="24"/>
          <w:lang w:val="en-US"/>
        </w:rPr>
      </w:pPr>
      <w:r>
        <w:rPr>
          <w:rFonts w:ascii="Arial" w:hAnsi="Arial" w:cs="Arial"/>
          <w:sz w:val="24"/>
          <w:szCs w:val="24"/>
        </w:rPr>
        <w:t>6</w:t>
      </w:r>
      <w:r w:rsidR="00665D60" w:rsidRPr="00133906">
        <w:rPr>
          <w:rFonts w:ascii="Arial" w:hAnsi="Arial" w:cs="Arial"/>
          <w:sz w:val="24"/>
          <w:szCs w:val="24"/>
        </w:rPr>
        <w:t>.</w:t>
      </w:r>
      <w:r w:rsidR="00665D60" w:rsidRPr="00133906">
        <w:rPr>
          <w:rFonts w:ascii="Arial" w:hAnsi="Arial" w:cs="Arial"/>
          <w:sz w:val="24"/>
          <w:szCs w:val="24"/>
        </w:rPr>
        <w:tab/>
        <w:t xml:space="preserve">Wiesmüller GA, Heinzow B, Aurbach U, </w:t>
      </w:r>
      <w:r w:rsidR="001943F3" w:rsidRPr="00133906">
        <w:rPr>
          <w:rFonts w:ascii="Arial" w:hAnsi="Arial" w:cs="Arial"/>
          <w:sz w:val="24"/>
          <w:szCs w:val="24"/>
        </w:rPr>
        <w:t>Bergmann K-C</w:t>
      </w:r>
      <w:r w:rsidR="00665D60" w:rsidRPr="00133906">
        <w:rPr>
          <w:rFonts w:ascii="Arial" w:hAnsi="Arial" w:cs="Arial"/>
          <w:sz w:val="24"/>
          <w:szCs w:val="24"/>
        </w:rPr>
        <w:t xml:space="preserve">, Bufe A, Buzina W, Cornely OA, </w:t>
      </w:r>
      <w:r w:rsidR="001943F3" w:rsidRPr="00133906">
        <w:rPr>
          <w:rFonts w:ascii="Arial" w:hAnsi="Arial" w:cs="Arial"/>
          <w:sz w:val="24"/>
          <w:szCs w:val="24"/>
        </w:rPr>
        <w:t>Engelhart S</w:t>
      </w:r>
      <w:r w:rsidR="00665D60" w:rsidRPr="00133906">
        <w:rPr>
          <w:rFonts w:ascii="Arial" w:hAnsi="Arial" w:cs="Arial"/>
          <w:sz w:val="24"/>
          <w:szCs w:val="24"/>
        </w:rPr>
        <w:t xml:space="preserve">, Fischer G, </w:t>
      </w:r>
      <w:r w:rsidR="001943F3" w:rsidRPr="00133906">
        <w:rPr>
          <w:rFonts w:ascii="Arial" w:hAnsi="Arial" w:cs="Arial"/>
          <w:sz w:val="24"/>
          <w:szCs w:val="24"/>
        </w:rPr>
        <w:t>Gabrio T</w:t>
      </w:r>
      <w:r w:rsidR="00665D60" w:rsidRPr="00133906">
        <w:rPr>
          <w:rFonts w:ascii="Arial" w:hAnsi="Arial" w:cs="Arial"/>
          <w:sz w:val="24"/>
          <w:szCs w:val="24"/>
        </w:rPr>
        <w:t xml:space="preserve">, Heinz W, Herr CEW, Kleine-Tebbe J, Klimek L, Köberle M, Lichtnecker H, </w:t>
      </w:r>
      <w:r w:rsidR="001943F3" w:rsidRPr="00133906">
        <w:rPr>
          <w:rFonts w:ascii="Arial" w:hAnsi="Arial" w:cs="Arial"/>
          <w:sz w:val="24"/>
          <w:szCs w:val="24"/>
        </w:rPr>
        <w:t>Lob-Corzilius T</w:t>
      </w:r>
      <w:r w:rsidR="00665D60" w:rsidRPr="00133906">
        <w:rPr>
          <w:rFonts w:ascii="Arial" w:hAnsi="Arial" w:cs="Arial"/>
          <w:sz w:val="24"/>
          <w:szCs w:val="24"/>
        </w:rPr>
        <w:t xml:space="preserve">, Merget R, Mülleneisen N, Nowak D, Rabe U, Raulf M, Seidl HP, Steiß J-O, Szewzyk R, Thomas P, Valtanen K, Hurraß J. Kurzfassung der AWMF-Leitlinie medizinisch klinische Diagnostik bei Schimmelpilzexposition in Innenräumen. </w:t>
      </w:r>
      <w:r w:rsidR="00665D60" w:rsidRPr="00133906">
        <w:rPr>
          <w:rFonts w:ascii="Arial" w:hAnsi="Arial" w:cs="Arial"/>
          <w:sz w:val="24"/>
          <w:szCs w:val="24"/>
          <w:lang w:val="en-US"/>
        </w:rPr>
        <w:t>Allergo J 2017; 26: 40-67</w:t>
      </w:r>
    </w:p>
    <w:p w14:paraId="13A8E67C" w14:textId="51C3E5FE" w:rsidR="00665D60" w:rsidRPr="00133906" w:rsidRDefault="008313ED" w:rsidP="00F63B2F">
      <w:pPr>
        <w:spacing w:after="120"/>
        <w:ind w:left="567" w:hanging="567"/>
        <w:rPr>
          <w:rFonts w:ascii="Arial" w:hAnsi="Arial" w:cs="Arial"/>
          <w:sz w:val="24"/>
          <w:szCs w:val="24"/>
        </w:rPr>
      </w:pPr>
      <w:r>
        <w:rPr>
          <w:rFonts w:ascii="Arial" w:hAnsi="Arial" w:cs="Arial"/>
          <w:sz w:val="24"/>
          <w:szCs w:val="24"/>
          <w:lang w:val="en-US"/>
        </w:rPr>
        <w:t>7</w:t>
      </w:r>
      <w:r w:rsidR="00665D60" w:rsidRPr="00133906">
        <w:rPr>
          <w:rFonts w:ascii="Arial" w:hAnsi="Arial" w:cs="Arial"/>
          <w:sz w:val="24"/>
          <w:szCs w:val="24"/>
          <w:lang w:val="en-US"/>
        </w:rPr>
        <w:t>.</w:t>
      </w:r>
      <w:r w:rsidR="00665D60" w:rsidRPr="00133906">
        <w:rPr>
          <w:rFonts w:ascii="Arial" w:hAnsi="Arial" w:cs="Arial"/>
          <w:sz w:val="24"/>
          <w:szCs w:val="24"/>
          <w:lang w:val="en-US"/>
        </w:rPr>
        <w:tab/>
        <w:t xml:space="preserve">Wiesmüller GA, Heinzow B, Aurbach U, Bergmann KC, Bufe A, Buzina W, Cornely OA, Engelhart S, Fischer G, Gabrio T, Heinz W, Herr CEW, Kleine-Tebbe J, Klimek L, Köberle M, Lichtnecker H, Lob-Corzilius T, Merget R, Mülleneisen N, Nowak D, Rabe U, Raulf M, Seidl HP, Steiß JO, Szewszyk R, Thomas P, Valtanen K, Hurraß J. Abridged version of the AWMF guideline for the medical clinical diagnostics of indoor mould exposure: S2K Guideline of the German Society of Hygiene, Environmental Medicine and Preventive Medicine (GHUP) in collaboration with the German Association of Allergists (AeDA), the German Society of Dermatology (DDG), the German Society for Allergology and Clinical Immunology (DGAKI), the German Society for Occupational and Environmental Medicine (DGAUM), the German Society for Hospital Hygiene (DGKH), the German Society for Pneumology and Respiratory Medicine (DGP), the German Mycological Society (DMykG), the Society for Pediatric Allergology and Environmental Medicine (GPA), the German Federal Association of Pediatric Pneumology (BAPP), and the Austrian Society for Medical Mycology (ÖGMM). </w:t>
      </w:r>
      <w:r w:rsidR="00665D60" w:rsidRPr="00133906">
        <w:rPr>
          <w:rFonts w:ascii="Arial" w:hAnsi="Arial" w:cs="Arial"/>
          <w:sz w:val="24"/>
          <w:szCs w:val="24"/>
        </w:rPr>
        <w:t>Allergo J Int 2017; 26(5): 168-193; doi: 10.1007/s40629-017-0013-3</w:t>
      </w:r>
    </w:p>
    <w:p w14:paraId="519ED686" w14:textId="3768AD83" w:rsidR="00665D60" w:rsidRPr="00133906" w:rsidRDefault="008313ED" w:rsidP="00F63B2F">
      <w:pPr>
        <w:spacing w:after="120"/>
        <w:ind w:left="567" w:hanging="567"/>
        <w:rPr>
          <w:rFonts w:ascii="Arial" w:hAnsi="Arial" w:cs="Arial"/>
          <w:sz w:val="24"/>
          <w:szCs w:val="24"/>
        </w:rPr>
      </w:pPr>
      <w:r>
        <w:rPr>
          <w:rFonts w:ascii="Arial" w:hAnsi="Arial" w:cs="Arial"/>
          <w:sz w:val="24"/>
          <w:szCs w:val="24"/>
        </w:rPr>
        <w:t>8</w:t>
      </w:r>
      <w:r w:rsidR="00665D60" w:rsidRPr="00133906">
        <w:rPr>
          <w:rFonts w:ascii="Arial" w:hAnsi="Arial" w:cs="Arial"/>
          <w:sz w:val="24"/>
          <w:szCs w:val="24"/>
        </w:rPr>
        <w:t>.</w:t>
      </w:r>
      <w:r w:rsidR="00665D60" w:rsidRPr="00133906">
        <w:rPr>
          <w:rFonts w:ascii="Arial" w:hAnsi="Arial" w:cs="Arial"/>
          <w:sz w:val="24"/>
          <w:szCs w:val="24"/>
        </w:rPr>
        <w:tab/>
        <w:t>Wiesmüller GA. AWMF-Schimmelpilz-Leitlinie. „Medizinisch klinische Diagnostik bei Schimmelpilzexposition in Innenräumen“ (AWMF-Register-Nr. 161/001). ASU Arbeitsmed Sozialmed Umweltmed 2017; 52: 490-496</w:t>
      </w:r>
    </w:p>
    <w:p w14:paraId="5598A45A" w14:textId="233D3B56" w:rsidR="00665D60" w:rsidRPr="00133906" w:rsidRDefault="008313ED" w:rsidP="00F63B2F">
      <w:pPr>
        <w:spacing w:after="120"/>
        <w:ind w:left="567" w:hanging="567"/>
        <w:rPr>
          <w:rFonts w:ascii="Arial" w:hAnsi="Arial" w:cs="Arial"/>
          <w:sz w:val="24"/>
          <w:szCs w:val="24"/>
        </w:rPr>
      </w:pPr>
      <w:r>
        <w:rPr>
          <w:rFonts w:ascii="Arial" w:hAnsi="Arial" w:cs="Arial"/>
          <w:sz w:val="24"/>
          <w:szCs w:val="24"/>
        </w:rPr>
        <w:t>9</w:t>
      </w:r>
      <w:r w:rsidR="00665D60" w:rsidRPr="00133906">
        <w:rPr>
          <w:rFonts w:ascii="Arial" w:hAnsi="Arial" w:cs="Arial"/>
          <w:sz w:val="24"/>
          <w:szCs w:val="24"/>
        </w:rPr>
        <w:t>.</w:t>
      </w:r>
      <w:r w:rsidR="00665D60" w:rsidRPr="00133906">
        <w:rPr>
          <w:rFonts w:ascii="Arial" w:hAnsi="Arial" w:cs="Arial"/>
          <w:sz w:val="24"/>
          <w:szCs w:val="24"/>
        </w:rPr>
        <w:tab/>
        <w:t xml:space="preserve">Wiesmüller GA, Heinzow B, Aurbach U, </w:t>
      </w:r>
      <w:r w:rsidR="001943F3" w:rsidRPr="00133906">
        <w:rPr>
          <w:rFonts w:ascii="Arial" w:hAnsi="Arial" w:cs="Arial"/>
          <w:sz w:val="24"/>
          <w:szCs w:val="24"/>
        </w:rPr>
        <w:t>Bergmann K-C</w:t>
      </w:r>
      <w:r w:rsidR="00665D60" w:rsidRPr="00133906">
        <w:rPr>
          <w:rFonts w:ascii="Arial" w:hAnsi="Arial" w:cs="Arial"/>
          <w:sz w:val="24"/>
          <w:szCs w:val="24"/>
        </w:rPr>
        <w:t xml:space="preserve">, Bufe A, Buzina W, Cornely OA, </w:t>
      </w:r>
      <w:r w:rsidR="001943F3" w:rsidRPr="00133906">
        <w:rPr>
          <w:rFonts w:ascii="Arial" w:hAnsi="Arial" w:cs="Arial"/>
          <w:sz w:val="24"/>
          <w:szCs w:val="24"/>
        </w:rPr>
        <w:t>Engelhart S</w:t>
      </w:r>
      <w:r w:rsidR="00665D60" w:rsidRPr="00133906">
        <w:rPr>
          <w:rFonts w:ascii="Arial" w:hAnsi="Arial" w:cs="Arial"/>
          <w:sz w:val="24"/>
          <w:szCs w:val="24"/>
        </w:rPr>
        <w:t xml:space="preserve">, Fischer G, </w:t>
      </w:r>
      <w:r w:rsidR="001943F3" w:rsidRPr="00133906">
        <w:rPr>
          <w:rFonts w:ascii="Arial" w:hAnsi="Arial" w:cs="Arial"/>
          <w:sz w:val="24"/>
          <w:szCs w:val="24"/>
        </w:rPr>
        <w:t>Gabrio T</w:t>
      </w:r>
      <w:r w:rsidR="00665D60" w:rsidRPr="00133906">
        <w:rPr>
          <w:rFonts w:ascii="Arial" w:hAnsi="Arial" w:cs="Arial"/>
          <w:sz w:val="24"/>
          <w:szCs w:val="24"/>
        </w:rPr>
        <w:t xml:space="preserve">, Heinz W, Herr CEW, Kleine-Tebbe J, Klimek L, Köberle M, Lichtnecker H, </w:t>
      </w:r>
      <w:r w:rsidR="001943F3" w:rsidRPr="00133906">
        <w:rPr>
          <w:rFonts w:ascii="Arial" w:hAnsi="Arial" w:cs="Arial"/>
          <w:sz w:val="24"/>
          <w:szCs w:val="24"/>
        </w:rPr>
        <w:t>Lob-Corzilius T</w:t>
      </w:r>
      <w:r w:rsidR="00665D60" w:rsidRPr="00133906">
        <w:rPr>
          <w:rFonts w:ascii="Arial" w:hAnsi="Arial" w:cs="Arial"/>
          <w:sz w:val="24"/>
          <w:szCs w:val="24"/>
        </w:rPr>
        <w:t>, Merget R, Mülleneisen N, Nowak D, Rabe U, Raulf M, Seidl HP, Steiß J-O, Szewzyk R, Thomas P, Valtanen K, Hurraß J. Kurzfassung der AWMF-Leitlinie medizinisch klinische Diagnostik bei Schimmelpilzexposition in Innenräumen. Allergologie 2017; 40: 422-456</w:t>
      </w:r>
    </w:p>
    <w:p w14:paraId="5BE5EA15" w14:textId="1C1765E8" w:rsidR="00665D60" w:rsidRPr="00133906" w:rsidRDefault="008313ED" w:rsidP="00F63B2F">
      <w:pPr>
        <w:spacing w:after="120"/>
        <w:ind w:left="567" w:hanging="567"/>
        <w:rPr>
          <w:rFonts w:ascii="Arial" w:hAnsi="Arial" w:cs="Arial"/>
          <w:sz w:val="24"/>
          <w:szCs w:val="24"/>
        </w:rPr>
      </w:pPr>
      <w:r>
        <w:rPr>
          <w:rFonts w:ascii="Arial" w:hAnsi="Arial" w:cs="Arial"/>
          <w:sz w:val="24"/>
          <w:szCs w:val="24"/>
        </w:rPr>
        <w:t>10</w:t>
      </w:r>
      <w:r w:rsidR="00665D60" w:rsidRPr="00133906">
        <w:rPr>
          <w:rFonts w:ascii="Arial" w:hAnsi="Arial" w:cs="Arial"/>
          <w:sz w:val="24"/>
          <w:szCs w:val="24"/>
        </w:rPr>
        <w:t>.</w:t>
      </w:r>
      <w:r w:rsidR="00665D60" w:rsidRPr="00133906">
        <w:rPr>
          <w:rFonts w:ascii="Arial" w:hAnsi="Arial" w:cs="Arial"/>
          <w:sz w:val="24"/>
          <w:szCs w:val="24"/>
        </w:rPr>
        <w:tab/>
        <w:t xml:space="preserve">Wiesmüller GA, Heinzow B, Aurbach U, </w:t>
      </w:r>
      <w:r w:rsidR="001943F3" w:rsidRPr="00133906">
        <w:rPr>
          <w:rFonts w:ascii="Arial" w:hAnsi="Arial" w:cs="Arial"/>
          <w:sz w:val="24"/>
          <w:szCs w:val="24"/>
        </w:rPr>
        <w:t>Bergmann K-C</w:t>
      </w:r>
      <w:r w:rsidR="00665D60" w:rsidRPr="00133906">
        <w:rPr>
          <w:rFonts w:ascii="Arial" w:hAnsi="Arial" w:cs="Arial"/>
          <w:sz w:val="24"/>
          <w:szCs w:val="24"/>
        </w:rPr>
        <w:t xml:space="preserve">, Bufe A, Buzina W, Cornely OA, </w:t>
      </w:r>
      <w:r w:rsidR="001943F3" w:rsidRPr="00133906">
        <w:rPr>
          <w:rFonts w:ascii="Arial" w:hAnsi="Arial" w:cs="Arial"/>
          <w:sz w:val="24"/>
          <w:szCs w:val="24"/>
        </w:rPr>
        <w:t>Engelhart S</w:t>
      </w:r>
      <w:r w:rsidR="00665D60" w:rsidRPr="00133906">
        <w:rPr>
          <w:rFonts w:ascii="Arial" w:hAnsi="Arial" w:cs="Arial"/>
          <w:sz w:val="24"/>
          <w:szCs w:val="24"/>
        </w:rPr>
        <w:t xml:space="preserve">, Fischer G, </w:t>
      </w:r>
      <w:r w:rsidR="001943F3" w:rsidRPr="00133906">
        <w:rPr>
          <w:rFonts w:ascii="Arial" w:hAnsi="Arial" w:cs="Arial"/>
          <w:sz w:val="24"/>
          <w:szCs w:val="24"/>
        </w:rPr>
        <w:t>Gabrio T</w:t>
      </w:r>
      <w:r w:rsidR="00665D60" w:rsidRPr="00133906">
        <w:rPr>
          <w:rFonts w:ascii="Arial" w:hAnsi="Arial" w:cs="Arial"/>
          <w:sz w:val="24"/>
          <w:szCs w:val="24"/>
        </w:rPr>
        <w:t xml:space="preserve">, Heinz W, Herr CEW, Kleine-Tebbe J, Klimek L, Köberle M, Lichtnecker H, </w:t>
      </w:r>
      <w:r w:rsidR="001943F3" w:rsidRPr="00133906">
        <w:rPr>
          <w:rFonts w:ascii="Arial" w:hAnsi="Arial" w:cs="Arial"/>
          <w:sz w:val="24"/>
          <w:szCs w:val="24"/>
        </w:rPr>
        <w:t>Lob-Corzilius T</w:t>
      </w:r>
      <w:r w:rsidR="00665D60" w:rsidRPr="00133906">
        <w:rPr>
          <w:rFonts w:ascii="Arial" w:hAnsi="Arial" w:cs="Arial"/>
          <w:sz w:val="24"/>
          <w:szCs w:val="24"/>
        </w:rPr>
        <w:t xml:space="preserve">, Merget R, Mülleneisen N, Nowak D, Rabe U, Raulf M, Seidl HP, Steiß J-O, Szewzyk R, Thomas P, Valtanen K, Hurraß J. II-13.1 AWMF-Schimmelpilz-Leitlinie „Medizinisch klinische Diagnostik bei Schimmelpilzexposition in Innenräumen“ (AWMF-Register-Nr. 161/001) – Kurzfassung. In: Brinkmann J, Hausen BM, Dohn W, Hrsg. Lexikon der Kontaktallergene. </w:t>
      </w:r>
      <w:r w:rsidR="00C81099" w:rsidRPr="00133906">
        <w:rPr>
          <w:rFonts w:ascii="Arial" w:hAnsi="Arial" w:cs="Arial"/>
          <w:sz w:val="24"/>
          <w:szCs w:val="24"/>
        </w:rPr>
        <w:t xml:space="preserve">40. Erg.-Lfg. 3/17. ecomed Medizin, </w:t>
      </w:r>
      <w:r w:rsidR="00665D60" w:rsidRPr="00133906">
        <w:rPr>
          <w:rFonts w:ascii="Arial" w:hAnsi="Arial" w:cs="Arial"/>
          <w:sz w:val="24"/>
          <w:szCs w:val="24"/>
        </w:rPr>
        <w:t>Heidelberg, München, Landsberg, Frechen, Hamburg: 2017, 1-56</w:t>
      </w:r>
    </w:p>
    <w:p w14:paraId="1E521C38" w14:textId="3699C54C" w:rsidR="00665D60" w:rsidRPr="00133906" w:rsidRDefault="00665D60" w:rsidP="00F63B2F">
      <w:pPr>
        <w:spacing w:after="120"/>
        <w:ind w:left="567" w:hanging="567"/>
        <w:rPr>
          <w:rFonts w:ascii="Arial" w:hAnsi="Arial" w:cs="Arial"/>
          <w:sz w:val="24"/>
          <w:szCs w:val="24"/>
        </w:rPr>
      </w:pPr>
      <w:r w:rsidRPr="00133906">
        <w:rPr>
          <w:rFonts w:ascii="Arial" w:hAnsi="Arial" w:cs="Arial"/>
          <w:sz w:val="24"/>
          <w:szCs w:val="24"/>
        </w:rPr>
        <w:t>1</w:t>
      </w:r>
      <w:r w:rsidR="008313ED">
        <w:rPr>
          <w:rFonts w:ascii="Arial" w:hAnsi="Arial" w:cs="Arial"/>
          <w:sz w:val="24"/>
          <w:szCs w:val="24"/>
        </w:rPr>
        <w:t>1</w:t>
      </w:r>
      <w:r w:rsidRPr="00133906">
        <w:rPr>
          <w:rFonts w:ascii="Arial" w:hAnsi="Arial" w:cs="Arial"/>
          <w:sz w:val="24"/>
          <w:szCs w:val="24"/>
        </w:rPr>
        <w:t>.</w:t>
      </w:r>
      <w:r w:rsidRPr="00133906">
        <w:rPr>
          <w:rFonts w:ascii="Arial" w:hAnsi="Arial" w:cs="Arial"/>
          <w:sz w:val="24"/>
          <w:szCs w:val="24"/>
        </w:rPr>
        <w:tab/>
        <w:t xml:space="preserve">Wiesmüller GA, Heinzow B, Herr CEW, Hurrass J. 4.1.6 Schimmelpilze. In: Schmitz Spanke S, Nesseler Th, Letzel St, Nowak D, Hrsg. Umweltmedizin. Neue Erkenntnisse aus Wissenschaft und Praxis. </w:t>
      </w:r>
      <w:r w:rsidR="00C81099" w:rsidRPr="00133906">
        <w:rPr>
          <w:rFonts w:ascii="Arial" w:hAnsi="Arial" w:cs="Arial"/>
          <w:sz w:val="24"/>
          <w:szCs w:val="24"/>
        </w:rPr>
        <w:t xml:space="preserve">ISBN 987-3-609-3-609-10562-8. </w:t>
      </w:r>
      <w:r w:rsidRPr="00133906">
        <w:rPr>
          <w:rFonts w:ascii="Arial" w:hAnsi="Arial" w:cs="Arial"/>
          <w:sz w:val="24"/>
          <w:szCs w:val="24"/>
        </w:rPr>
        <w:t xml:space="preserve">Landsberg am Lech: ecomed Medizin 2017, 178-197; </w:t>
      </w:r>
    </w:p>
    <w:p w14:paraId="4F115C18" w14:textId="68193222" w:rsidR="00665D60" w:rsidRPr="00133906" w:rsidRDefault="00665D60" w:rsidP="00F63B2F">
      <w:pPr>
        <w:spacing w:after="120"/>
        <w:ind w:left="567" w:hanging="567"/>
        <w:rPr>
          <w:rFonts w:ascii="Arial" w:hAnsi="Arial" w:cs="Arial"/>
          <w:sz w:val="24"/>
          <w:szCs w:val="24"/>
        </w:rPr>
      </w:pPr>
      <w:r w:rsidRPr="00133906">
        <w:rPr>
          <w:rFonts w:ascii="Arial" w:hAnsi="Arial" w:cs="Arial"/>
          <w:sz w:val="24"/>
          <w:szCs w:val="24"/>
        </w:rPr>
        <w:t>1</w:t>
      </w:r>
      <w:r w:rsidR="008313ED">
        <w:rPr>
          <w:rFonts w:ascii="Arial" w:hAnsi="Arial" w:cs="Arial"/>
          <w:sz w:val="24"/>
          <w:szCs w:val="24"/>
        </w:rPr>
        <w:t>2</w:t>
      </w:r>
      <w:r w:rsidRPr="00133906">
        <w:rPr>
          <w:rFonts w:ascii="Arial" w:hAnsi="Arial" w:cs="Arial"/>
          <w:sz w:val="24"/>
          <w:szCs w:val="24"/>
        </w:rPr>
        <w:t>.</w:t>
      </w:r>
      <w:r w:rsidRPr="00133906">
        <w:rPr>
          <w:rFonts w:ascii="Arial" w:hAnsi="Arial" w:cs="Arial"/>
          <w:sz w:val="24"/>
          <w:szCs w:val="24"/>
        </w:rPr>
        <w:tab/>
        <w:t>Wiesmüller GA. Schimmelpilzexposition im Innenraum. Leitliniengerechte Diagnostik. Perspektiven der Pneumologie und Allergologie, Deutsches Ärzteblatt 2017; 2: 10-14</w:t>
      </w:r>
    </w:p>
    <w:p w14:paraId="6806F70F" w14:textId="42A102A6" w:rsidR="00665D60" w:rsidRPr="00133906" w:rsidRDefault="00665D60" w:rsidP="00F63B2F">
      <w:pPr>
        <w:spacing w:after="120"/>
        <w:ind w:left="567" w:hanging="567"/>
        <w:rPr>
          <w:rFonts w:ascii="Arial" w:hAnsi="Arial" w:cs="Arial"/>
          <w:sz w:val="24"/>
          <w:szCs w:val="24"/>
        </w:rPr>
      </w:pPr>
      <w:r w:rsidRPr="00133906">
        <w:rPr>
          <w:rFonts w:ascii="Arial" w:hAnsi="Arial" w:cs="Arial"/>
          <w:sz w:val="24"/>
          <w:szCs w:val="24"/>
        </w:rPr>
        <w:t>1</w:t>
      </w:r>
      <w:r w:rsidR="008313ED">
        <w:rPr>
          <w:rFonts w:ascii="Arial" w:hAnsi="Arial" w:cs="Arial"/>
          <w:sz w:val="24"/>
          <w:szCs w:val="24"/>
        </w:rPr>
        <w:t>3</w:t>
      </w:r>
      <w:r w:rsidRPr="00133906">
        <w:rPr>
          <w:rFonts w:ascii="Arial" w:hAnsi="Arial" w:cs="Arial"/>
          <w:sz w:val="24"/>
          <w:szCs w:val="24"/>
        </w:rPr>
        <w:t>.</w:t>
      </w:r>
      <w:r w:rsidRPr="00133906">
        <w:rPr>
          <w:rFonts w:ascii="Arial" w:hAnsi="Arial" w:cs="Arial"/>
          <w:sz w:val="24"/>
          <w:szCs w:val="24"/>
        </w:rPr>
        <w:tab/>
        <w:t>Wiesmüller GA. Erkrankungen durch Schimmelpilze – die aktuelle AWMF-Leitlinie. JATROS Pneumologie &amp; HNO 2017; 2: 34-37</w:t>
      </w:r>
    </w:p>
    <w:p w14:paraId="6E40DB54" w14:textId="3CF7303F" w:rsidR="00665D60" w:rsidRPr="00133906" w:rsidRDefault="00665D60" w:rsidP="00F63B2F">
      <w:pPr>
        <w:spacing w:after="120"/>
        <w:ind w:left="567" w:hanging="567"/>
        <w:rPr>
          <w:rFonts w:ascii="Arial" w:hAnsi="Arial" w:cs="Arial"/>
          <w:sz w:val="24"/>
          <w:szCs w:val="24"/>
        </w:rPr>
      </w:pPr>
      <w:r w:rsidRPr="00133906">
        <w:rPr>
          <w:rFonts w:ascii="Arial" w:hAnsi="Arial" w:cs="Arial"/>
          <w:sz w:val="24"/>
          <w:szCs w:val="24"/>
        </w:rPr>
        <w:t>1</w:t>
      </w:r>
      <w:r w:rsidR="008313ED">
        <w:rPr>
          <w:rFonts w:ascii="Arial" w:hAnsi="Arial" w:cs="Arial"/>
          <w:sz w:val="24"/>
          <w:szCs w:val="24"/>
        </w:rPr>
        <w:t>4</w:t>
      </w:r>
      <w:r w:rsidRPr="00133906">
        <w:rPr>
          <w:rFonts w:ascii="Arial" w:hAnsi="Arial" w:cs="Arial"/>
          <w:sz w:val="24"/>
          <w:szCs w:val="24"/>
        </w:rPr>
        <w:t>.</w:t>
      </w:r>
      <w:r w:rsidRPr="00133906">
        <w:rPr>
          <w:rFonts w:ascii="Arial" w:hAnsi="Arial" w:cs="Arial"/>
          <w:sz w:val="24"/>
          <w:szCs w:val="24"/>
        </w:rPr>
        <w:tab/>
        <w:t>Wiesmüller GA. Was sagt die neue AWMF-Leitlinie? Medizinisch-klinische Diagnostik bei Schimmelpilzexposition in Innenräumen. Haut 2018; 1: 22-28</w:t>
      </w:r>
    </w:p>
    <w:p w14:paraId="492B2066" w14:textId="6B35C099" w:rsidR="00665D60" w:rsidRPr="00133906" w:rsidRDefault="00665D60" w:rsidP="00F63B2F">
      <w:pPr>
        <w:spacing w:after="120"/>
        <w:ind w:left="567" w:hanging="567"/>
        <w:rPr>
          <w:rFonts w:ascii="Arial" w:hAnsi="Arial" w:cs="Arial"/>
          <w:sz w:val="24"/>
          <w:szCs w:val="24"/>
        </w:rPr>
      </w:pPr>
      <w:r w:rsidRPr="00133906">
        <w:rPr>
          <w:rFonts w:ascii="Arial" w:hAnsi="Arial" w:cs="Arial"/>
          <w:sz w:val="24"/>
          <w:szCs w:val="24"/>
        </w:rPr>
        <w:t>1</w:t>
      </w:r>
      <w:r w:rsidR="008313ED">
        <w:rPr>
          <w:rFonts w:ascii="Arial" w:hAnsi="Arial" w:cs="Arial"/>
          <w:sz w:val="24"/>
          <w:szCs w:val="24"/>
        </w:rPr>
        <w:t>5</w:t>
      </w:r>
      <w:r w:rsidRPr="00133906">
        <w:rPr>
          <w:rFonts w:ascii="Arial" w:hAnsi="Arial" w:cs="Arial"/>
          <w:sz w:val="24"/>
          <w:szCs w:val="24"/>
        </w:rPr>
        <w:t>.</w:t>
      </w:r>
      <w:r w:rsidRPr="00133906">
        <w:rPr>
          <w:rFonts w:ascii="Arial" w:hAnsi="Arial" w:cs="Arial"/>
          <w:sz w:val="24"/>
          <w:szCs w:val="24"/>
        </w:rPr>
        <w:tab/>
        <w:t>Wiesmüller GA. Schimmel im Innenraum – was sagt die neue AWMF-Leitlinie? derm 2018; 24: 242-250</w:t>
      </w:r>
    </w:p>
    <w:p w14:paraId="1686BEB3" w14:textId="77777777" w:rsidR="00090052" w:rsidRPr="006F0FBC" w:rsidRDefault="00090052" w:rsidP="00F63B2F">
      <w:pPr>
        <w:rPr>
          <w:rFonts w:ascii="Arial" w:hAnsi="Arial" w:cs="Arial"/>
          <w:b/>
          <w:sz w:val="24"/>
          <w:lang w:val="en-US"/>
        </w:rPr>
      </w:pPr>
      <w:r w:rsidRPr="00CD253B">
        <w:rPr>
          <w:rFonts w:ascii="Arial" w:hAnsi="Arial" w:cs="Arial"/>
          <w:sz w:val="24"/>
          <w:szCs w:val="24"/>
          <w:lang w:val="en-US"/>
        </w:rPr>
        <w:br w:type="page"/>
      </w:r>
      <w:r w:rsidRPr="006F0FBC">
        <w:rPr>
          <w:rFonts w:ascii="Arial" w:hAnsi="Arial" w:cs="Arial"/>
          <w:b/>
          <w:sz w:val="24"/>
          <w:lang w:val="en-US"/>
        </w:rPr>
        <w:t>A N H A N G</w:t>
      </w:r>
    </w:p>
    <w:p w14:paraId="4A4EA41B" w14:textId="77777777" w:rsidR="00C62708" w:rsidRPr="00E13919" w:rsidRDefault="00630E71" w:rsidP="00F63B2F">
      <w:pPr>
        <w:rPr>
          <w:rFonts w:ascii="Arial" w:hAnsi="Arial" w:cs="Arial"/>
          <w:b/>
          <w:sz w:val="24"/>
          <w:szCs w:val="24"/>
          <w:lang w:val="en-US"/>
        </w:rPr>
      </w:pPr>
      <w:r w:rsidRPr="00E13919">
        <w:rPr>
          <w:rFonts w:ascii="Arial" w:hAnsi="Arial" w:cs="Arial"/>
          <w:lang w:val="en-US"/>
        </w:rPr>
        <w:br w:type="page"/>
      </w:r>
      <w:r w:rsidR="00C62708" w:rsidRPr="00E13919">
        <w:rPr>
          <w:rFonts w:ascii="Arial" w:hAnsi="Arial" w:cs="Arial"/>
          <w:b/>
          <w:sz w:val="24"/>
          <w:szCs w:val="24"/>
          <w:lang w:val="en-US"/>
        </w:rPr>
        <w:t>Definitionen</w:t>
      </w:r>
    </w:p>
    <w:p w14:paraId="7F2147A8" w14:textId="77777777" w:rsidR="00CC57B0" w:rsidRPr="00CC57B0" w:rsidRDefault="00CC57B0" w:rsidP="00F63B2F">
      <w:pPr>
        <w:spacing w:after="0"/>
        <w:rPr>
          <w:rFonts w:ascii="Arial" w:eastAsia="Times New Roman" w:hAnsi="Arial" w:cs="Arial"/>
          <w:b/>
          <w:sz w:val="24"/>
          <w:szCs w:val="24"/>
          <w:lang w:eastAsia="de-DE"/>
        </w:rPr>
      </w:pPr>
      <w:r w:rsidRPr="00CC57B0">
        <w:rPr>
          <w:rFonts w:ascii="Arial" w:eastAsia="Times New Roman" w:hAnsi="Arial" w:cs="Arial"/>
          <w:b/>
          <w:sz w:val="24"/>
          <w:szCs w:val="24"/>
          <w:lang w:eastAsia="de-DE"/>
        </w:rPr>
        <w:t>Atopiker*innen:</w:t>
      </w:r>
    </w:p>
    <w:p w14:paraId="03BFCC14" w14:textId="2C31FD71" w:rsidR="00CC57B0" w:rsidRDefault="00CC57B0" w:rsidP="00F63B2F">
      <w:pPr>
        <w:spacing w:after="0"/>
        <w:rPr>
          <w:rFonts w:ascii="Arial" w:eastAsia="Times New Roman" w:hAnsi="Arial" w:cs="Arial"/>
          <w:b/>
          <w:bCs/>
          <w:sz w:val="24"/>
          <w:szCs w:val="24"/>
          <w:lang w:eastAsia="de-DE"/>
        </w:rPr>
      </w:pPr>
      <w:r w:rsidRPr="0075593E">
        <w:rPr>
          <w:rFonts w:ascii="Arial" w:eastAsia="Times New Roman" w:hAnsi="Arial" w:cs="Arial"/>
          <w:sz w:val="24"/>
          <w:szCs w:val="24"/>
          <w:lang w:eastAsia="de-DE"/>
        </w:rPr>
        <w:t xml:space="preserve">Personen mit einer Neigung zu Überempfindlichkeitsreaktionen </w:t>
      </w:r>
      <w:r w:rsidR="002E59E9">
        <w:rPr>
          <w:rFonts w:ascii="Arial" w:eastAsia="Times New Roman" w:hAnsi="Arial" w:cs="Arial"/>
          <w:sz w:val="24"/>
          <w:szCs w:val="24"/>
          <w:lang w:eastAsia="de-DE"/>
        </w:rPr>
        <w:t>u.a.</w:t>
      </w:r>
      <w:r w:rsidRPr="0075593E">
        <w:rPr>
          <w:rFonts w:ascii="Arial" w:eastAsia="Times New Roman" w:hAnsi="Arial" w:cs="Arial"/>
          <w:sz w:val="24"/>
          <w:szCs w:val="24"/>
          <w:lang w:eastAsia="de-DE"/>
        </w:rPr>
        <w:t xml:space="preserve"> wie allergischer Rhinitis, allergischem Asthma, atopischer Dermatitis </w:t>
      </w:r>
      <w:r w:rsidRPr="0075593E">
        <w:rPr>
          <w:rFonts w:ascii="Arial" w:hAnsi="Arial" w:cs="Arial"/>
          <w:sz w:val="24"/>
          <w:szCs w:val="24"/>
        </w:rPr>
        <w:t>auf den Kontakt mit Umweltsubstanzen zu reagieren</w:t>
      </w:r>
      <w:r>
        <w:rPr>
          <w:rFonts w:ascii="Arial" w:eastAsia="Times New Roman" w:hAnsi="Arial" w:cs="Arial"/>
          <w:sz w:val="24"/>
          <w:szCs w:val="24"/>
          <w:lang w:eastAsia="de-DE"/>
        </w:rPr>
        <w:t>.</w:t>
      </w:r>
    </w:p>
    <w:p w14:paraId="0242CECC" w14:textId="77777777" w:rsidR="00CC57B0" w:rsidRPr="00CC21B1" w:rsidRDefault="00CC57B0" w:rsidP="00F63B2F">
      <w:pPr>
        <w:spacing w:after="0"/>
        <w:rPr>
          <w:rFonts w:ascii="Arial" w:eastAsia="Times New Roman" w:hAnsi="Arial" w:cs="Arial"/>
          <w:b/>
          <w:bCs/>
          <w:sz w:val="20"/>
          <w:szCs w:val="20"/>
          <w:lang w:eastAsia="de-DE"/>
        </w:rPr>
      </w:pPr>
    </w:p>
    <w:p w14:paraId="45FA79CC" w14:textId="7004C692" w:rsidR="00090052" w:rsidRPr="005300A1" w:rsidRDefault="00090052" w:rsidP="00F63B2F">
      <w:pPr>
        <w:spacing w:after="0"/>
        <w:rPr>
          <w:rFonts w:ascii="Arial" w:eastAsia="Times New Roman" w:hAnsi="Arial" w:cs="Arial"/>
          <w:b/>
          <w:bCs/>
          <w:sz w:val="24"/>
          <w:szCs w:val="24"/>
          <w:lang w:eastAsia="de-DE"/>
        </w:rPr>
      </w:pPr>
      <w:r w:rsidRPr="005300A1">
        <w:rPr>
          <w:rFonts w:ascii="Arial" w:eastAsia="Times New Roman" w:hAnsi="Arial" w:cs="Arial"/>
          <w:b/>
          <w:bCs/>
          <w:sz w:val="24"/>
          <w:szCs w:val="24"/>
          <w:lang w:eastAsia="de-DE"/>
        </w:rPr>
        <w:t>Bioaerosol:</w:t>
      </w:r>
    </w:p>
    <w:p w14:paraId="351F66B8" w14:textId="77777777" w:rsidR="00090052" w:rsidRPr="005300A1" w:rsidRDefault="00E320D2" w:rsidP="00F63B2F">
      <w:pPr>
        <w:spacing w:after="0"/>
        <w:rPr>
          <w:rFonts w:ascii="Arial" w:eastAsia="Arial Unicode MS" w:hAnsi="Arial" w:cs="Arial"/>
          <w:sz w:val="24"/>
          <w:szCs w:val="24"/>
        </w:rPr>
      </w:pPr>
      <w:r w:rsidRPr="005300A1">
        <w:rPr>
          <w:rFonts w:ascii="Arial" w:eastAsia="Arial Unicode MS" w:hAnsi="Arial" w:cs="Arial"/>
          <w:sz w:val="24"/>
          <w:szCs w:val="24"/>
        </w:rPr>
        <w:t>Luftgetragene Teilchen biologischer Herkunft (DIN EN 13098);</w:t>
      </w:r>
    </w:p>
    <w:p w14:paraId="10B471FF" w14:textId="77777777" w:rsidR="00E320D2" w:rsidRPr="005300A1" w:rsidRDefault="00E320D2" w:rsidP="00F63B2F">
      <w:pPr>
        <w:spacing w:after="0"/>
        <w:rPr>
          <w:rFonts w:ascii="Arial" w:eastAsia="Arial Unicode MS" w:hAnsi="Arial" w:cs="Arial"/>
          <w:sz w:val="24"/>
          <w:szCs w:val="24"/>
        </w:rPr>
      </w:pPr>
      <w:r w:rsidRPr="005300A1">
        <w:rPr>
          <w:rFonts w:ascii="Arial" w:eastAsia="Arial Unicode MS" w:hAnsi="Arial" w:cs="Arial"/>
          <w:sz w:val="24"/>
          <w:szCs w:val="24"/>
        </w:rPr>
        <w:t>alle im Luftraum befindlichen Ansammlungen von Partikeln, denen Pilze (Sporen, Konidien, Hyphenbruchstücke), Bakterien, Viren und/oder Pollen sowie deren Zellwandwandbestanteile und Stoffwechselprodukte (z. B. Endotoxine, Mykotoxine) anhaften bzw. diese beinhalten oder bilden (VDI 4253 Blatt 2)</w:t>
      </w:r>
      <w:r w:rsidR="0091593F" w:rsidRPr="005300A1">
        <w:rPr>
          <w:rFonts w:ascii="Arial" w:eastAsia="Arial Unicode MS" w:hAnsi="Arial" w:cs="Arial"/>
          <w:sz w:val="24"/>
          <w:szCs w:val="24"/>
        </w:rPr>
        <w:t>.</w:t>
      </w:r>
    </w:p>
    <w:p w14:paraId="7585EC3F" w14:textId="77777777" w:rsidR="00090052" w:rsidRPr="00CC21B1" w:rsidRDefault="00090052" w:rsidP="00F63B2F">
      <w:pPr>
        <w:spacing w:after="0"/>
        <w:rPr>
          <w:rFonts w:ascii="Arial" w:eastAsia="Arial Unicode MS" w:hAnsi="Arial" w:cs="Arial"/>
          <w:sz w:val="20"/>
          <w:szCs w:val="20"/>
        </w:rPr>
      </w:pPr>
    </w:p>
    <w:p w14:paraId="2DC517F6" w14:textId="77777777" w:rsidR="00090052" w:rsidRPr="005300A1" w:rsidRDefault="00090052" w:rsidP="00F63B2F">
      <w:pPr>
        <w:spacing w:after="0"/>
        <w:rPr>
          <w:rFonts w:ascii="Arial" w:eastAsia="Arial Unicode MS" w:hAnsi="Arial" w:cs="Arial"/>
          <w:b/>
          <w:sz w:val="24"/>
          <w:szCs w:val="24"/>
        </w:rPr>
      </w:pPr>
      <w:r w:rsidRPr="005300A1">
        <w:rPr>
          <w:rFonts w:ascii="Arial" w:eastAsia="Arial Unicode MS" w:hAnsi="Arial" w:cs="Arial"/>
          <w:b/>
          <w:sz w:val="24"/>
          <w:szCs w:val="24"/>
        </w:rPr>
        <w:t>Endotoxine:</w:t>
      </w:r>
    </w:p>
    <w:p w14:paraId="7D350192" w14:textId="77777777" w:rsidR="00090052" w:rsidRPr="005300A1" w:rsidRDefault="00E320D2" w:rsidP="00F63B2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5300A1">
        <w:rPr>
          <w:rFonts w:ascii="Arial" w:eastAsia="Times New Roman" w:hAnsi="Arial" w:cs="Arial"/>
          <w:bCs/>
          <w:sz w:val="24"/>
          <w:szCs w:val="24"/>
          <w:lang w:eastAsia="de-DE"/>
        </w:rPr>
        <w:t>Bestandteile der Lipopolysaccharide der äußeren Zellmembran gramnegativer Bakterien. Endotoxine werden von lebenden gramnegativen Bakterien durch Abspaltung von Vesikeln, beziehungsweise beim Absterben von gramnegativen Bakterien freigesetzt.</w:t>
      </w:r>
    </w:p>
    <w:p w14:paraId="758A29A2"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506C25C2" w14:textId="77777777" w:rsidR="00090052" w:rsidRPr="005300A1" w:rsidRDefault="00090052" w:rsidP="00F63B2F">
      <w:pPr>
        <w:spacing w:after="0"/>
        <w:rPr>
          <w:rFonts w:ascii="Arial" w:eastAsia="Arial Unicode MS" w:hAnsi="Arial" w:cs="Arial"/>
          <w:b/>
          <w:sz w:val="24"/>
          <w:szCs w:val="24"/>
        </w:rPr>
      </w:pPr>
      <w:r w:rsidRPr="005300A1">
        <w:rPr>
          <w:rFonts w:ascii="Arial" w:eastAsia="Arial Unicode MS" w:hAnsi="Arial" w:cs="Arial"/>
          <w:b/>
          <w:sz w:val="24"/>
          <w:szCs w:val="24"/>
        </w:rPr>
        <w:t>Exposition:</w:t>
      </w:r>
    </w:p>
    <w:p w14:paraId="5FF171B2" w14:textId="77777777" w:rsidR="00090052" w:rsidRPr="005300A1" w:rsidRDefault="00686149" w:rsidP="00F63B2F">
      <w:pPr>
        <w:spacing w:after="0"/>
        <w:rPr>
          <w:rFonts w:ascii="Arial" w:eastAsia="Arial Unicode MS" w:hAnsi="Arial" w:cs="Arial"/>
          <w:sz w:val="24"/>
          <w:szCs w:val="24"/>
        </w:rPr>
      </w:pPr>
      <w:r w:rsidRPr="005300A1">
        <w:rPr>
          <w:rFonts w:ascii="Arial" w:eastAsia="Arial Unicode MS" w:hAnsi="Arial" w:cs="Arial"/>
          <w:sz w:val="24"/>
          <w:szCs w:val="24"/>
        </w:rPr>
        <w:t>Lateinisch: exponere – aussetzen</w:t>
      </w:r>
    </w:p>
    <w:p w14:paraId="4CA39AEC" w14:textId="77777777" w:rsidR="00686149" w:rsidRPr="005300A1" w:rsidRDefault="00686149" w:rsidP="00F63B2F">
      <w:pPr>
        <w:spacing w:after="0"/>
        <w:rPr>
          <w:rFonts w:ascii="Arial" w:eastAsia="Arial Unicode MS" w:hAnsi="Arial" w:cs="Arial"/>
          <w:sz w:val="24"/>
          <w:szCs w:val="24"/>
        </w:rPr>
      </w:pPr>
      <w:r w:rsidRPr="005300A1">
        <w:rPr>
          <w:rFonts w:ascii="Arial" w:eastAsia="Arial Unicode MS" w:hAnsi="Arial" w:cs="Arial"/>
          <w:sz w:val="24"/>
          <w:szCs w:val="24"/>
        </w:rPr>
        <w:t>Beabsichtigter oder unbeabsichtigter Kontakt oder das Ausgesetztsein des Organismus oder seiner Teilstrukturen (Gewebe, Zellen, Moleküle) gegenüber externen Einflüssen, wie z. B. biologische</w:t>
      </w:r>
      <w:r w:rsidR="0091593F" w:rsidRPr="005300A1">
        <w:rPr>
          <w:rFonts w:ascii="Arial" w:eastAsia="Arial Unicode MS" w:hAnsi="Arial" w:cs="Arial"/>
          <w:sz w:val="24"/>
          <w:szCs w:val="24"/>
        </w:rPr>
        <w:t>n</w:t>
      </w:r>
      <w:r w:rsidRPr="005300A1">
        <w:rPr>
          <w:rFonts w:ascii="Arial" w:eastAsia="Arial Unicode MS" w:hAnsi="Arial" w:cs="Arial"/>
          <w:sz w:val="24"/>
          <w:szCs w:val="24"/>
        </w:rPr>
        <w:t>, physikalische</w:t>
      </w:r>
      <w:r w:rsidR="0091593F" w:rsidRPr="005300A1">
        <w:rPr>
          <w:rFonts w:ascii="Arial" w:eastAsia="Arial Unicode MS" w:hAnsi="Arial" w:cs="Arial"/>
          <w:sz w:val="24"/>
          <w:szCs w:val="24"/>
        </w:rPr>
        <w:t>n</w:t>
      </w:r>
      <w:r w:rsidRPr="005300A1">
        <w:rPr>
          <w:rFonts w:ascii="Arial" w:eastAsia="Arial Unicode MS" w:hAnsi="Arial" w:cs="Arial"/>
          <w:sz w:val="24"/>
          <w:szCs w:val="24"/>
        </w:rPr>
        <w:t>, chemische</w:t>
      </w:r>
      <w:r w:rsidR="0091593F" w:rsidRPr="005300A1">
        <w:rPr>
          <w:rFonts w:ascii="Arial" w:eastAsia="Arial Unicode MS" w:hAnsi="Arial" w:cs="Arial"/>
          <w:sz w:val="24"/>
          <w:szCs w:val="24"/>
        </w:rPr>
        <w:t>n</w:t>
      </w:r>
      <w:r w:rsidRPr="005300A1">
        <w:rPr>
          <w:rFonts w:ascii="Arial" w:eastAsia="Arial Unicode MS" w:hAnsi="Arial" w:cs="Arial"/>
          <w:sz w:val="24"/>
          <w:szCs w:val="24"/>
        </w:rPr>
        <w:t>, psychische oder andere</w:t>
      </w:r>
      <w:r w:rsidR="0091593F" w:rsidRPr="005300A1">
        <w:rPr>
          <w:rFonts w:ascii="Arial" w:eastAsia="Arial Unicode MS" w:hAnsi="Arial" w:cs="Arial"/>
          <w:sz w:val="24"/>
          <w:szCs w:val="24"/>
        </w:rPr>
        <w:t>n</w:t>
      </w:r>
      <w:r w:rsidRPr="005300A1">
        <w:rPr>
          <w:rFonts w:ascii="Arial" w:eastAsia="Arial Unicode MS" w:hAnsi="Arial" w:cs="Arial"/>
          <w:sz w:val="24"/>
          <w:szCs w:val="24"/>
        </w:rPr>
        <w:t xml:space="preserve"> Einflüsse</w:t>
      </w:r>
      <w:r w:rsidR="0091593F" w:rsidRPr="005300A1">
        <w:rPr>
          <w:rFonts w:ascii="Arial" w:eastAsia="Arial Unicode MS" w:hAnsi="Arial" w:cs="Arial"/>
          <w:sz w:val="24"/>
          <w:szCs w:val="24"/>
        </w:rPr>
        <w:t>n</w:t>
      </w:r>
      <w:r w:rsidRPr="005300A1">
        <w:rPr>
          <w:rFonts w:ascii="Arial" w:eastAsia="Arial Unicode MS" w:hAnsi="Arial" w:cs="Arial"/>
          <w:sz w:val="24"/>
          <w:szCs w:val="24"/>
        </w:rPr>
        <w:t xml:space="preserve"> der Umgebung.</w:t>
      </w:r>
    </w:p>
    <w:p w14:paraId="3B7B20BC"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695BF55A" w14:textId="77777777" w:rsidR="002F5DD7" w:rsidRDefault="00686149" w:rsidP="00F63B2F">
      <w:pPr>
        <w:tabs>
          <w:tab w:val="left" w:pos="720"/>
        </w:tabs>
        <w:overflowPunct w:val="0"/>
        <w:autoSpaceDE w:val="0"/>
        <w:autoSpaceDN w:val="0"/>
        <w:adjustRightInd w:val="0"/>
        <w:spacing w:after="0"/>
        <w:textAlignment w:val="baseline"/>
        <w:rPr>
          <w:rFonts w:ascii="Arial" w:eastAsia="Times New Roman" w:hAnsi="Arial" w:cs="Arial"/>
          <w:b/>
          <w:bCs/>
          <w:sz w:val="24"/>
          <w:szCs w:val="24"/>
          <w:lang w:eastAsia="de-DE"/>
        </w:rPr>
      </w:pPr>
      <w:r w:rsidRPr="005300A1">
        <w:rPr>
          <w:rFonts w:ascii="Arial" w:eastAsia="Times New Roman" w:hAnsi="Arial" w:cs="Arial"/>
          <w:b/>
          <w:bCs/>
          <w:sz w:val="24"/>
          <w:szCs w:val="24"/>
          <w:lang w:eastAsia="de-DE"/>
        </w:rPr>
        <w:t>Feuchtigkeit (E</w:t>
      </w:r>
      <w:r w:rsidR="00AD3D79" w:rsidRPr="005300A1">
        <w:rPr>
          <w:rFonts w:ascii="Arial" w:eastAsia="Times New Roman" w:hAnsi="Arial" w:cs="Arial"/>
          <w:b/>
          <w:bCs/>
          <w:sz w:val="24"/>
          <w:szCs w:val="24"/>
          <w:lang w:eastAsia="de-DE"/>
        </w:rPr>
        <w:t>ngl.</w:t>
      </w:r>
      <w:r w:rsidRPr="005300A1">
        <w:rPr>
          <w:rFonts w:ascii="Arial" w:eastAsia="Times New Roman" w:hAnsi="Arial" w:cs="Arial"/>
          <w:b/>
          <w:bCs/>
          <w:sz w:val="24"/>
          <w:szCs w:val="24"/>
          <w:lang w:eastAsia="de-DE"/>
        </w:rPr>
        <w:t>:</w:t>
      </w:r>
      <w:r w:rsidR="00AD3D79" w:rsidRPr="005300A1">
        <w:rPr>
          <w:rFonts w:ascii="Arial" w:eastAsia="Times New Roman" w:hAnsi="Arial" w:cs="Arial"/>
          <w:b/>
          <w:bCs/>
          <w:sz w:val="24"/>
          <w:szCs w:val="24"/>
          <w:lang w:eastAsia="de-DE"/>
        </w:rPr>
        <w:t xml:space="preserve"> </w:t>
      </w:r>
      <w:r w:rsidR="00AD3D79" w:rsidRPr="005300A1">
        <w:rPr>
          <w:rFonts w:ascii="Arial" w:eastAsia="Times New Roman" w:hAnsi="Arial" w:cs="Arial"/>
          <w:b/>
          <w:bCs/>
          <w:i/>
          <w:sz w:val="24"/>
          <w:szCs w:val="24"/>
          <w:lang w:eastAsia="de-DE"/>
        </w:rPr>
        <w:t>dampness</w:t>
      </w:r>
      <w:r w:rsidR="00AD3D79" w:rsidRPr="005300A1">
        <w:rPr>
          <w:rFonts w:ascii="Arial" w:eastAsia="Times New Roman" w:hAnsi="Arial" w:cs="Arial"/>
          <w:b/>
          <w:bCs/>
          <w:sz w:val="24"/>
          <w:szCs w:val="24"/>
          <w:lang w:eastAsia="de-DE"/>
        </w:rPr>
        <w:t>):</w:t>
      </w:r>
    </w:p>
    <w:p w14:paraId="7DA38D55" w14:textId="5CA7A181" w:rsidR="00AD3D79"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5300A1">
        <w:rPr>
          <w:rFonts w:ascii="Arial" w:eastAsia="Times New Roman" w:hAnsi="Arial" w:cs="Arial"/>
          <w:bCs/>
          <w:sz w:val="24"/>
          <w:szCs w:val="24"/>
          <w:lang w:eastAsia="de-DE"/>
        </w:rPr>
        <w:t>S</w:t>
      </w:r>
      <w:r w:rsidR="00AD3D79" w:rsidRPr="005300A1">
        <w:rPr>
          <w:rFonts w:ascii="Arial" w:eastAsia="Times New Roman" w:hAnsi="Arial" w:cs="Arial"/>
          <w:bCs/>
          <w:sz w:val="24"/>
          <w:szCs w:val="24"/>
          <w:lang w:eastAsia="de-DE"/>
        </w:rPr>
        <w:t>ichtbare, messbare oder wahrgenommene Auswirkung eines überschüssigen Was</w:t>
      </w:r>
      <w:r w:rsidRPr="005300A1">
        <w:rPr>
          <w:rFonts w:ascii="Arial" w:eastAsia="Times New Roman" w:hAnsi="Arial" w:cs="Arial"/>
          <w:bCs/>
          <w:sz w:val="24"/>
          <w:szCs w:val="24"/>
          <w:lang w:eastAsia="de-DE"/>
        </w:rPr>
        <w:t>s</w:t>
      </w:r>
      <w:r w:rsidR="00AD3D79" w:rsidRPr="005300A1">
        <w:rPr>
          <w:rFonts w:ascii="Arial" w:eastAsia="Times New Roman" w:hAnsi="Arial" w:cs="Arial"/>
          <w:bCs/>
          <w:sz w:val="24"/>
          <w:szCs w:val="24"/>
          <w:lang w:eastAsia="de-DE"/>
        </w:rPr>
        <w:t>ergehaltes, der zu Problemen in Gebäuden, wie Leckagen</w:t>
      </w:r>
      <w:r w:rsidRPr="005300A1">
        <w:rPr>
          <w:rFonts w:ascii="Arial" w:eastAsia="Times New Roman" w:hAnsi="Arial" w:cs="Arial"/>
          <w:bCs/>
          <w:sz w:val="24"/>
          <w:szCs w:val="24"/>
          <w:lang w:eastAsia="de-DE"/>
        </w:rPr>
        <w:t xml:space="preserve">, </w:t>
      </w:r>
      <w:r w:rsidR="00AD3D79" w:rsidRPr="005300A1">
        <w:rPr>
          <w:rFonts w:ascii="Arial" w:eastAsia="Times New Roman" w:hAnsi="Arial" w:cs="Arial"/>
          <w:bCs/>
          <w:sz w:val="24"/>
          <w:szCs w:val="24"/>
          <w:lang w:eastAsia="de-DE"/>
        </w:rPr>
        <w:t xml:space="preserve">Materialzerstörung, </w:t>
      </w:r>
      <w:r w:rsidRPr="005300A1">
        <w:rPr>
          <w:rFonts w:ascii="Arial" w:eastAsia="Times New Roman" w:hAnsi="Arial" w:cs="Arial"/>
          <w:bCs/>
          <w:sz w:val="24"/>
          <w:szCs w:val="24"/>
          <w:lang w:eastAsia="de-DE"/>
        </w:rPr>
        <w:t xml:space="preserve">Schimmel, </w:t>
      </w:r>
      <w:r w:rsidR="00AD3D79" w:rsidRPr="005300A1">
        <w:rPr>
          <w:rFonts w:ascii="Arial" w:eastAsia="Times New Roman" w:hAnsi="Arial" w:cs="Arial"/>
          <w:bCs/>
          <w:sz w:val="24"/>
          <w:szCs w:val="24"/>
          <w:lang w:eastAsia="de-DE"/>
        </w:rPr>
        <w:t>Schimmelgeruch oder direkt gemessener überschüssiger Feuchtigkeit (in Bezug auf die relative Feuchtigkeit oder den Wassergehalt) oder mikrobielle</w:t>
      </w:r>
      <w:r w:rsidR="0091593F" w:rsidRPr="005300A1">
        <w:rPr>
          <w:rFonts w:ascii="Arial" w:eastAsia="Times New Roman" w:hAnsi="Arial" w:cs="Arial"/>
          <w:bCs/>
          <w:sz w:val="24"/>
          <w:szCs w:val="24"/>
          <w:lang w:eastAsia="de-DE"/>
        </w:rPr>
        <w:t>m</w:t>
      </w:r>
      <w:r w:rsidR="00AD3D79" w:rsidRPr="005300A1">
        <w:rPr>
          <w:rFonts w:ascii="Arial" w:eastAsia="Times New Roman" w:hAnsi="Arial" w:cs="Arial"/>
          <w:bCs/>
          <w:sz w:val="24"/>
          <w:szCs w:val="24"/>
          <w:lang w:eastAsia="de-DE"/>
        </w:rPr>
        <w:t xml:space="preserve"> Wachstum führt.</w:t>
      </w:r>
    </w:p>
    <w:p w14:paraId="0671E933" w14:textId="77777777" w:rsidR="00AD3D79" w:rsidRPr="00CC21B1" w:rsidRDefault="00AD3D79"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620671EF" w14:textId="77777777" w:rsidR="002F5DD7" w:rsidRDefault="00090052" w:rsidP="00F63B2F">
      <w:pPr>
        <w:tabs>
          <w:tab w:val="left" w:pos="720"/>
        </w:tabs>
        <w:overflowPunct w:val="0"/>
        <w:autoSpaceDE w:val="0"/>
        <w:autoSpaceDN w:val="0"/>
        <w:adjustRightInd w:val="0"/>
        <w:spacing w:after="0"/>
        <w:textAlignment w:val="baseline"/>
        <w:rPr>
          <w:rFonts w:ascii="Arial" w:eastAsia="Times New Roman" w:hAnsi="Arial" w:cs="Arial"/>
          <w:b/>
          <w:bCs/>
          <w:sz w:val="24"/>
          <w:szCs w:val="24"/>
          <w:lang w:eastAsia="de-DE"/>
        </w:rPr>
      </w:pPr>
      <w:r w:rsidRPr="005300A1">
        <w:rPr>
          <w:rFonts w:ascii="Arial" w:eastAsia="Times New Roman" w:hAnsi="Arial" w:cs="Arial"/>
          <w:b/>
          <w:bCs/>
          <w:sz w:val="24"/>
          <w:szCs w:val="24"/>
          <w:lang w:eastAsia="de-DE"/>
        </w:rPr>
        <w:t>Feuchteschaden:</w:t>
      </w:r>
    </w:p>
    <w:p w14:paraId="5B0BEB9E" w14:textId="2C4DC5C0"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5300A1">
        <w:rPr>
          <w:rFonts w:ascii="Arial" w:eastAsia="Times New Roman" w:hAnsi="Arial" w:cs="Arial"/>
          <w:bCs/>
          <w:sz w:val="24"/>
          <w:szCs w:val="24"/>
          <w:lang w:eastAsia="de-DE"/>
        </w:rPr>
        <w:t>Sichtbare, messbare oder wahrgenommene Folge erhöhten Wassergehaltes</w:t>
      </w:r>
      <w:r w:rsidR="007A607A" w:rsidRPr="005300A1">
        <w:rPr>
          <w:rFonts w:ascii="Arial" w:eastAsia="Times New Roman" w:hAnsi="Arial" w:cs="Arial"/>
          <w:bCs/>
          <w:sz w:val="24"/>
          <w:szCs w:val="24"/>
          <w:lang w:eastAsia="de-DE"/>
        </w:rPr>
        <w:t xml:space="preserve"> </w:t>
      </w:r>
      <w:r w:rsidRPr="005300A1">
        <w:rPr>
          <w:rFonts w:ascii="Arial" w:eastAsia="Times New Roman" w:hAnsi="Arial" w:cs="Arial"/>
          <w:bCs/>
          <w:sz w:val="24"/>
          <w:szCs w:val="24"/>
          <w:lang w:eastAsia="de-DE"/>
        </w:rPr>
        <w:t>in</w:t>
      </w:r>
      <w:r w:rsidR="007A607A" w:rsidRPr="005300A1">
        <w:rPr>
          <w:rFonts w:ascii="Arial" w:eastAsia="Times New Roman" w:hAnsi="Arial" w:cs="Arial"/>
          <w:bCs/>
          <w:sz w:val="24"/>
          <w:szCs w:val="24"/>
          <w:lang w:eastAsia="de-DE"/>
        </w:rPr>
        <w:t xml:space="preserve"> </w:t>
      </w:r>
      <w:r w:rsidRPr="005300A1">
        <w:rPr>
          <w:rFonts w:ascii="Arial" w:eastAsia="Times New Roman" w:hAnsi="Arial" w:cs="Arial"/>
          <w:bCs/>
          <w:sz w:val="24"/>
          <w:szCs w:val="24"/>
          <w:lang w:eastAsia="de-DE"/>
        </w:rPr>
        <w:t>Innenräumen oder Bauteilen.</w:t>
      </w:r>
    </w:p>
    <w:p w14:paraId="735AFF09" w14:textId="31862D22" w:rsidR="00090052" w:rsidRPr="009A5AF2"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6B3ECF40" w14:textId="0DB887C0" w:rsidR="001F729F" w:rsidRPr="009A5AF2" w:rsidRDefault="001F729F" w:rsidP="001F729F">
      <w:pPr>
        <w:tabs>
          <w:tab w:val="left" w:pos="720"/>
        </w:tabs>
        <w:overflowPunct w:val="0"/>
        <w:autoSpaceDE w:val="0"/>
        <w:autoSpaceDN w:val="0"/>
        <w:adjustRightInd w:val="0"/>
        <w:spacing w:after="0"/>
        <w:textAlignment w:val="baseline"/>
        <w:rPr>
          <w:rFonts w:ascii="Arial" w:eastAsia="Times New Roman" w:hAnsi="Arial" w:cs="Arial"/>
          <w:b/>
          <w:bCs/>
          <w:sz w:val="24"/>
          <w:szCs w:val="24"/>
          <w:lang w:eastAsia="de-DE"/>
        </w:rPr>
      </w:pPr>
      <w:r w:rsidRPr="009A5AF2">
        <w:rPr>
          <w:rFonts w:ascii="Arial" w:eastAsia="Times New Roman" w:hAnsi="Arial" w:cs="Arial"/>
          <w:b/>
          <w:bCs/>
          <w:sz w:val="24"/>
          <w:szCs w:val="24"/>
          <w:lang w:eastAsia="de-DE"/>
        </w:rPr>
        <w:t>Hausstaub:</w:t>
      </w:r>
    </w:p>
    <w:p w14:paraId="1752A8CB" w14:textId="625FF904" w:rsidR="001F729F" w:rsidRPr="00F96A9C" w:rsidRDefault="001F729F" w:rsidP="001F729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435A67">
        <w:rPr>
          <w:rFonts w:ascii="Arial" w:eastAsia="Times New Roman" w:hAnsi="Arial" w:cs="Arial"/>
          <w:bCs/>
          <w:sz w:val="24"/>
          <w:szCs w:val="24"/>
          <w:lang w:eastAsia="de-DE"/>
        </w:rPr>
        <w:t>Hausstaub</w:t>
      </w:r>
      <w:r w:rsidRPr="009A5AF2">
        <w:rPr>
          <w:rFonts w:ascii="Arial" w:eastAsia="Times New Roman" w:hAnsi="Arial" w:cs="Arial"/>
          <w:bCs/>
          <w:sz w:val="24"/>
          <w:szCs w:val="24"/>
          <w:lang w:eastAsia="de-DE"/>
        </w:rPr>
        <w:t xml:space="preserve"> </w:t>
      </w:r>
      <w:r w:rsidRPr="00435A67">
        <w:rPr>
          <w:rFonts w:ascii="Arial" w:eastAsia="Times New Roman" w:hAnsi="Arial" w:cs="Arial"/>
          <w:bCs/>
          <w:sz w:val="24"/>
          <w:szCs w:val="24"/>
          <w:lang w:eastAsia="de-DE"/>
        </w:rPr>
        <w:t xml:space="preserve">ist die Sammelbezeichnung für </w:t>
      </w:r>
      <w:r w:rsidR="009A5AF2" w:rsidRPr="009A5AF2">
        <w:rPr>
          <w:rFonts w:ascii="Arial" w:eastAsia="Times New Roman" w:hAnsi="Arial" w:cs="Arial"/>
          <w:bCs/>
          <w:sz w:val="24"/>
          <w:szCs w:val="24"/>
          <w:lang w:eastAsia="de-DE"/>
        </w:rPr>
        <w:t xml:space="preserve">sedimentierte </w:t>
      </w:r>
      <w:r w:rsidRPr="00435A67">
        <w:rPr>
          <w:rFonts w:ascii="Arial" w:eastAsia="Times New Roman" w:hAnsi="Arial" w:cs="Arial"/>
          <w:bCs/>
          <w:sz w:val="24"/>
          <w:szCs w:val="24"/>
          <w:lang w:eastAsia="de-DE"/>
        </w:rPr>
        <w:t>partikel- und faserförmige Immissionen in geschlossenen Räumen. Er ist eine Mischung unterschiedlichster anorganischer und organischer Stoffe, die auch von den jeweiligen Lebensbedingungen (z.</w:t>
      </w:r>
      <w:r w:rsidRPr="008D4BE7">
        <w:rPr>
          <w:rFonts w:ascii="Arial" w:eastAsia="Times New Roman" w:hAnsi="Arial" w:cs="Arial"/>
          <w:bCs/>
          <w:sz w:val="24"/>
          <w:szCs w:val="24"/>
          <w:lang w:eastAsia="de-DE"/>
        </w:rPr>
        <w:t xml:space="preserve"> </w:t>
      </w:r>
      <w:r w:rsidRPr="00435A67">
        <w:rPr>
          <w:rFonts w:ascii="Arial" w:eastAsia="Times New Roman" w:hAnsi="Arial" w:cs="Arial"/>
          <w:bCs/>
          <w:sz w:val="24"/>
          <w:szCs w:val="24"/>
          <w:lang w:eastAsia="de-DE"/>
        </w:rPr>
        <w:t>B. das Vorhandensein eines Haustieres) und der Nutzung abhängig ist. Genauere Angaben finden sich</w:t>
      </w:r>
      <w:r w:rsidRPr="008D4BE7">
        <w:rPr>
          <w:rFonts w:ascii="Arial" w:eastAsia="Times New Roman" w:hAnsi="Arial" w:cs="Arial"/>
          <w:bCs/>
          <w:sz w:val="24"/>
          <w:szCs w:val="24"/>
          <w:lang w:eastAsia="de-DE"/>
        </w:rPr>
        <w:t xml:space="preserve"> </w:t>
      </w:r>
      <w:r w:rsidR="008D4BE7" w:rsidRPr="008D4BE7">
        <w:rPr>
          <w:rFonts w:ascii="Arial" w:eastAsia="Times New Roman" w:hAnsi="Arial" w:cs="Arial"/>
          <w:bCs/>
          <w:sz w:val="24"/>
          <w:szCs w:val="24"/>
          <w:lang w:eastAsia="de-DE"/>
        </w:rPr>
        <w:t>in</w:t>
      </w:r>
      <w:r w:rsidRPr="008D4BE7">
        <w:rPr>
          <w:rFonts w:ascii="Arial" w:eastAsia="Times New Roman" w:hAnsi="Arial" w:cs="Arial"/>
          <w:bCs/>
          <w:sz w:val="24"/>
          <w:szCs w:val="24"/>
          <w:lang w:eastAsia="de-DE"/>
        </w:rPr>
        <w:t xml:space="preserve"> </w:t>
      </w:r>
      <w:r w:rsidR="008D4BE7" w:rsidRPr="008D4BE7">
        <w:rPr>
          <w:rFonts w:ascii="Arial" w:eastAsia="Times New Roman" w:hAnsi="Arial" w:cs="Arial"/>
          <w:bCs/>
          <w:sz w:val="24"/>
          <w:szCs w:val="24"/>
          <w:lang w:eastAsia="de-DE"/>
        </w:rPr>
        <w:t xml:space="preserve">der zurückgezogenen </w:t>
      </w:r>
      <w:r w:rsidR="009A5AF2" w:rsidRPr="008D4BE7">
        <w:rPr>
          <w:rFonts w:ascii="Arial" w:eastAsia="Times New Roman" w:hAnsi="Arial" w:cs="Arial"/>
          <w:bCs/>
          <w:sz w:val="24"/>
          <w:szCs w:val="24"/>
          <w:lang w:eastAsia="de-DE"/>
        </w:rPr>
        <w:t xml:space="preserve">VDI 4300 </w:t>
      </w:r>
      <w:r w:rsidR="003B0049">
        <w:rPr>
          <w:rFonts w:ascii="Arial" w:eastAsia="Times New Roman" w:hAnsi="Arial" w:cs="Arial"/>
          <w:bCs/>
          <w:sz w:val="24"/>
          <w:szCs w:val="24"/>
          <w:lang w:eastAsia="de-DE"/>
        </w:rPr>
        <w:br/>
      </w:r>
      <w:r w:rsidR="009A5AF2" w:rsidRPr="008D4BE7">
        <w:rPr>
          <w:rFonts w:ascii="Arial" w:eastAsia="Times New Roman" w:hAnsi="Arial" w:cs="Arial"/>
          <w:bCs/>
          <w:sz w:val="24"/>
          <w:szCs w:val="24"/>
          <w:lang w:eastAsia="de-DE"/>
        </w:rPr>
        <w:t xml:space="preserve">Blatt </w:t>
      </w:r>
      <w:r w:rsidR="009A5AF2" w:rsidRPr="00F96A9C">
        <w:rPr>
          <w:rFonts w:ascii="Arial" w:eastAsia="Times New Roman" w:hAnsi="Arial" w:cs="Arial"/>
          <w:bCs/>
          <w:sz w:val="24"/>
          <w:szCs w:val="24"/>
          <w:lang w:eastAsia="de-DE"/>
        </w:rPr>
        <w:t>8</w:t>
      </w:r>
      <w:r w:rsidR="008D4BE7" w:rsidRPr="00F96A9C">
        <w:rPr>
          <w:rFonts w:ascii="Arial" w:eastAsia="Times New Roman" w:hAnsi="Arial" w:cs="Arial"/>
          <w:bCs/>
          <w:sz w:val="24"/>
          <w:szCs w:val="24"/>
          <w:lang w:eastAsia="de-DE"/>
        </w:rPr>
        <w:t xml:space="preserve"> [</w:t>
      </w:r>
      <w:r w:rsidR="00CD253B" w:rsidRPr="00CD253B">
        <w:rPr>
          <w:rFonts w:ascii="Arial" w:eastAsia="Arial Unicode MS" w:hAnsi="Arial" w:cs="Arial"/>
          <w:bCs/>
          <w:noProof/>
          <w:sz w:val="24"/>
          <w:szCs w:val="24"/>
        </w:rPr>
        <w:t>744</w:t>
      </w:r>
      <w:r w:rsidRPr="00F96A9C">
        <w:rPr>
          <w:rFonts w:ascii="Arial" w:eastAsia="Times New Roman" w:hAnsi="Arial" w:cs="Arial"/>
          <w:bCs/>
          <w:sz w:val="24"/>
          <w:szCs w:val="24"/>
          <w:lang w:eastAsia="de-DE"/>
        </w:rPr>
        <w:t>].</w:t>
      </w:r>
    </w:p>
    <w:p w14:paraId="6E58E8A5" w14:textId="77777777" w:rsidR="006D6622" w:rsidRPr="00CC21B1" w:rsidRDefault="006D6622"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378E7C45" w14:textId="77777777" w:rsidR="009A5AF2" w:rsidRDefault="009A5AF2">
      <w:pPr>
        <w:spacing w:after="0" w:line="240" w:lineRule="auto"/>
        <w:rPr>
          <w:rFonts w:ascii="Arial" w:eastAsia="Arial Unicode MS" w:hAnsi="Arial" w:cs="Arial"/>
          <w:b/>
          <w:sz w:val="24"/>
          <w:szCs w:val="24"/>
        </w:rPr>
      </w:pPr>
      <w:r>
        <w:rPr>
          <w:rFonts w:ascii="Arial" w:eastAsia="Arial Unicode MS" w:hAnsi="Arial" w:cs="Arial"/>
          <w:b/>
          <w:sz w:val="24"/>
          <w:szCs w:val="24"/>
        </w:rPr>
        <w:br w:type="page"/>
      </w:r>
    </w:p>
    <w:p w14:paraId="04F6F907" w14:textId="43EEB47A" w:rsidR="00090052" w:rsidRPr="005300A1" w:rsidRDefault="00090052" w:rsidP="00F63B2F">
      <w:pPr>
        <w:spacing w:after="0"/>
        <w:rPr>
          <w:rFonts w:ascii="Arial" w:eastAsia="Arial Unicode MS" w:hAnsi="Arial" w:cs="Arial"/>
          <w:b/>
          <w:sz w:val="24"/>
          <w:szCs w:val="24"/>
        </w:rPr>
      </w:pPr>
      <w:r w:rsidRPr="005300A1">
        <w:rPr>
          <w:rFonts w:ascii="Arial" w:eastAsia="Arial Unicode MS" w:hAnsi="Arial" w:cs="Arial"/>
          <w:b/>
          <w:sz w:val="24"/>
          <w:szCs w:val="24"/>
        </w:rPr>
        <w:t>Innenraum:</w:t>
      </w:r>
    </w:p>
    <w:p w14:paraId="11BC45A8" w14:textId="77777777" w:rsidR="00090052" w:rsidRPr="005300A1" w:rsidRDefault="00C70251" w:rsidP="00F63B2F">
      <w:pPr>
        <w:spacing w:after="0"/>
        <w:rPr>
          <w:rFonts w:ascii="Arial" w:eastAsia="Arial Unicode MS" w:hAnsi="Arial" w:cs="Arial"/>
          <w:sz w:val="24"/>
          <w:szCs w:val="24"/>
        </w:rPr>
      </w:pPr>
      <w:r w:rsidRPr="005300A1">
        <w:rPr>
          <w:rFonts w:ascii="Arial" w:eastAsia="Arial Unicode MS" w:hAnsi="Arial" w:cs="Arial"/>
          <w:sz w:val="24"/>
          <w:szCs w:val="24"/>
        </w:rPr>
        <w:t>Raum, der vor Witterungseinflüssen geschützt ist.</w:t>
      </w:r>
    </w:p>
    <w:p w14:paraId="7EC8F5C6" w14:textId="77777777" w:rsidR="00083EBD" w:rsidRPr="005300A1" w:rsidRDefault="00083EBD" w:rsidP="00F63B2F">
      <w:pPr>
        <w:spacing w:after="0"/>
        <w:rPr>
          <w:rFonts w:ascii="Arial" w:eastAsia="Arial Unicode MS" w:hAnsi="Arial" w:cs="Arial"/>
          <w:sz w:val="24"/>
          <w:szCs w:val="24"/>
        </w:rPr>
      </w:pPr>
      <w:r w:rsidRPr="005300A1">
        <w:rPr>
          <w:rFonts w:ascii="Arial" w:eastAsia="Arial Unicode MS" w:hAnsi="Arial" w:cs="Arial"/>
          <w:sz w:val="24"/>
          <w:szCs w:val="24"/>
        </w:rPr>
        <w:t>In der vorliegenden Leitlinie ist unter Innenraum der Wohninnenraum sowie nicht-industriell genutzte wohnähnliche Innenräume, wie z. B. Büros, Kindergärten, Schulen, gemeint.</w:t>
      </w:r>
    </w:p>
    <w:p w14:paraId="7E89B286" w14:textId="77777777" w:rsidR="00090052" w:rsidRPr="00CC21B1" w:rsidRDefault="00090052" w:rsidP="00F63B2F">
      <w:pPr>
        <w:spacing w:after="0"/>
        <w:rPr>
          <w:rFonts w:ascii="Arial" w:eastAsia="Arial Unicode MS" w:hAnsi="Arial" w:cs="Arial"/>
          <w:sz w:val="20"/>
          <w:szCs w:val="20"/>
        </w:rPr>
      </w:pPr>
    </w:p>
    <w:p w14:paraId="54FE06CB" w14:textId="77777777" w:rsidR="002F5DD7" w:rsidRDefault="00090052" w:rsidP="00F63B2F">
      <w:pPr>
        <w:tabs>
          <w:tab w:val="left" w:pos="720"/>
        </w:tabs>
        <w:overflowPunct w:val="0"/>
        <w:autoSpaceDE w:val="0"/>
        <w:autoSpaceDN w:val="0"/>
        <w:adjustRightInd w:val="0"/>
        <w:spacing w:after="0"/>
        <w:textAlignment w:val="baseline"/>
        <w:rPr>
          <w:rFonts w:ascii="Arial" w:eastAsia="Times New Roman" w:hAnsi="Arial" w:cs="Arial"/>
          <w:b/>
          <w:sz w:val="24"/>
          <w:szCs w:val="24"/>
          <w:lang w:eastAsia="de-DE"/>
        </w:rPr>
      </w:pPr>
      <w:r w:rsidRPr="005300A1">
        <w:rPr>
          <w:rFonts w:ascii="Arial" w:eastAsia="Times New Roman" w:hAnsi="Arial" w:cs="Arial"/>
          <w:b/>
          <w:sz w:val="24"/>
          <w:szCs w:val="24"/>
          <w:lang w:eastAsia="de-DE"/>
        </w:rPr>
        <w:t>Kolonie:</w:t>
      </w:r>
    </w:p>
    <w:p w14:paraId="0392B9CA" w14:textId="3057880B"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sz w:val="24"/>
          <w:szCs w:val="24"/>
          <w:lang w:eastAsia="de-DE"/>
        </w:rPr>
        <w:t>Ein (meist zirkuläres) Netzwerk aus verzweigten Hyphen mit mehreren, genetisch identischen Kernen, gilt als ein einziger Organismus (KBE).</w:t>
      </w:r>
    </w:p>
    <w:p w14:paraId="2EEE3EA5"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0"/>
          <w:szCs w:val="20"/>
          <w:lang w:eastAsia="de-DE"/>
        </w:rPr>
      </w:pPr>
    </w:p>
    <w:p w14:paraId="5C9C8665" w14:textId="2B01F398" w:rsidR="004A098E" w:rsidRPr="009A5AF2" w:rsidRDefault="004A098E" w:rsidP="00F63B2F">
      <w:pPr>
        <w:tabs>
          <w:tab w:val="left" w:pos="720"/>
        </w:tabs>
        <w:overflowPunct w:val="0"/>
        <w:autoSpaceDE w:val="0"/>
        <w:autoSpaceDN w:val="0"/>
        <w:adjustRightInd w:val="0"/>
        <w:spacing w:after="0"/>
        <w:textAlignment w:val="baseline"/>
        <w:rPr>
          <w:rFonts w:ascii="Arial" w:eastAsia="Times New Roman" w:hAnsi="Arial" w:cs="Arial"/>
          <w:b/>
          <w:sz w:val="24"/>
          <w:szCs w:val="24"/>
          <w:lang w:eastAsia="de-DE"/>
        </w:rPr>
      </w:pPr>
      <w:r w:rsidRPr="009A5AF2">
        <w:rPr>
          <w:rFonts w:ascii="Arial" w:eastAsia="Times New Roman" w:hAnsi="Arial" w:cs="Arial"/>
          <w:b/>
          <w:sz w:val="24"/>
          <w:szCs w:val="24"/>
          <w:lang w:eastAsia="de-DE"/>
        </w:rPr>
        <w:t>Komplex:</w:t>
      </w:r>
    </w:p>
    <w:p w14:paraId="5C084F42" w14:textId="6A0816BC" w:rsidR="004A098E" w:rsidRPr="009A5AF2" w:rsidRDefault="004A098E"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9A5AF2">
        <w:rPr>
          <w:rFonts w:ascii="Arial" w:eastAsia="Times New Roman" w:hAnsi="Arial" w:cs="Arial"/>
          <w:sz w:val="24"/>
          <w:szCs w:val="24"/>
          <w:lang w:eastAsia="de-DE"/>
        </w:rPr>
        <w:t xml:space="preserve">Der Begriff „Komplex“ wird in der vorliegenden Leitlinie - des besseren Verständnissen wegen - umgangssprachlich für verschiedene Arten aus der </w:t>
      </w:r>
      <w:r w:rsidRPr="009A5AF2">
        <w:rPr>
          <w:rFonts w:ascii="Arial" w:eastAsia="Times New Roman" w:hAnsi="Arial" w:cs="Arial"/>
          <w:i/>
          <w:iCs/>
          <w:sz w:val="24"/>
          <w:szCs w:val="24"/>
          <w:lang w:eastAsia="de-DE"/>
        </w:rPr>
        <w:t>Aspergillus</w:t>
      </w:r>
      <w:r w:rsidRPr="009A5AF2">
        <w:rPr>
          <w:rFonts w:ascii="Arial" w:eastAsia="Times New Roman" w:hAnsi="Arial" w:cs="Arial"/>
          <w:sz w:val="24"/>
          <w:szCs w:val="24"/>
          <w:lang w:eastAsia="de-DE"/>
        </w:rPr>
        <w:t xml:space="preserve"> Section </w:t>
      </w:r>
      <w:r w:rsidRPr="009A5AF2">
        <w:rPr>
          <w:rFonts w:ascii="Arial" w:eastAsia="Times New Roman" w:hAnsi="Arial" w:cs="Arial"/>
          <w:i/>
          <w:iCs/>
          <w:sz w:val="24"/>
          <w:szCs w:val="24"/>
          <w:lang w:eastAsia="de-DE"/>
        </w:rPr>
        <w:t>Versicolores</w:t>
      </w:r>
      <w:r w:rsidRPr="009A5AF2">
        <w:rPr>
          <w:rFonts w:ascii="Arial" w:eastAsia="Times New Roman" w:hAnsi="Arial" w:cs="Arial"/>
          <w:sz w:val="24"/>
          <w:szCs w:val="24"/>
          <w:lang w:eastAsia="de-DE"/>
        </w:rPr>
        <w:t xml:space="preserve"> verwendet (z. B. </w:t>
      </w:r>
      <w:r w:rsidRPr="009A5AF2">
        <w:rPr>
          <w:rFonts w:ascii="Arial" w:eastAsia="Times New Roman" w:hAnsi="Arial" w:cs="Arial"/>
          <w:i/>
          <w:iCs/>
          <w:sz w:val="24"/>
          <w:szCs w:val="24"/>
          <w:lang w:eastAsia="de-DE"/>
        </w:rPr>
        <w:t>A. versicolor</w:t>
      </w:r>
      <w:r w:rsidRPr="009A5AF2">
        <w:rPr>
          <w:rFonts w:ascii="Arial" w:eastAsia="Times New Roman" w:hAnsi="Arial" w:cs="Arial"/>
          <w:sz w:val="24"/>
          <w:szCs w:val="24"/>
          <w:lang w:eastAsia="de-DE"/>
        </w:rPr>
        <w:t xml:space="preserve">, </w:t>
      </w:r>
      <w:r w:rsidRPr="009A5AF2">
        <w:rPr>
          <w:rFonts w:ascii="Arial" w:eastAsia="Times New Roman" w:hAnsi="Arial" w:cs="Arial"/>
          <w:i/>
          <w:sz w:val="24"/>
          <w:szCs w:val="24"/>
          <w:lang w:eastAsia="de-DE"/>
        </w:rPr>
        <w:t>A. jensenii</w:t>
      </w:r>
      <w:r w:rsidRPr="009A5AF2">
        <w:rPr>
          <w:rFonts w:ascii="Arial" w:eastAsia="Times New Roman" w:hAnsi="Arial" w:cs="Arial"/>
          <w:sz w:val="24"/>
          <w:szCs w:val="24"/>
          <w:lang w:eastAsia="de-DE"/>
        </w:rPr>
        <w:t xml:space="preserve">, </w:t>
      </w:r>
      <w:r w:rsidRPr="009A5AF2">
        <w:rPr>
          <w:rFonts w:ascii="Arial" w:eastAsia="Times New Roman" w:hAnsi="Arial" w:cs="Arial"/>
          <w:i/>
          <w:sz w:val="24"/>
          <w:szCs w:val="24"/>
          <w:lang w:eastAsia="de-DE"/>
        </w:rPr>
        <w:t>A. protuberus</w:t>
      </w:r>
      <w:r w:rsidRPr="009A5AF2">
        <w:rPr>
          <w:rFonts w:ascii="Arial" w:eastAsia="Times New Roman" w:hAnsi="Arial" w:cs="Arial"/>
          <w:sz w:val="24"/>
          <w:szCs w:val="24"/>
          <w:lang w:eastAsia="de-DE"/>
        </w:rPr>
        <w:t xml:space="preserve">). Als </w:t>
      </w:r>
      <w:r w:rsidRPr="009A5AF2">
        <w:rPr>
          <w:rFonts w:ascii="Arial" w:eastAsia="Times New Roman" w:hAnsi="Arial" w:cs="Arial"/>
          <w:b/>
          <w:bCs/>
          <w:sz w:val="24"/>
          <w:szCs w:val="24"/>
          <w:lang w:eastAsia="de-DE"/>
        </w:rPr>
        <w:t>Komplex</w:t>
      </w:r>
      <w:r w:rsidRPr="009A5AF2">
        <w:rPr>
          <w:rFonts w:ascii="Arial" w:eastAsia="Times New Roman" w:hAnsi="Arial" w:cs="Arial"/>
          <w:sz w:val="24"/>
          <w:szCs w:val="24"/>
          <w:lang w:eastAsia="de-DE"/>
        </w:rPr>
        <w:t xml:space="preserve"> bezeichnet man Arten, die morphologisch nicht oder nur schwer voneinander unterschieden werden können und deren molekulare Abgrenzung noch nicht abschließend geklärt wurde. Im Gegensatz dazu werden molekular gut abgegrenzte Arten als </w:t>
      </w:r>
      <w:r w:rsidRPr="009A5AF2">
        <w:rPr>
          <w:rFonts w:ascii="Arial" w:eastAsia="Times New Roman" w:hAnsi="Arial" w:cs="Arial"/>
          <w:b/>
          <w:sz w:val="24"/>
          <w:szCs w:val="24"/>
          <w:lang w:eastAsia="de-DE"/>
        </w:rPr>
        <w:t>Se</w:t>
      </w:r>
      <w:r w:rsidR="00AA1DEE" w:rsidRPr="009A5AF2">
        <w:rPr>
          <w:rFonts w:ascii="Arial" w:eastAsia="Times New Roman" w:hAnsi="Arial" w:cs="Arial"/>
          <w:b/>
          <w:sz w:val="24"/>
          <w:szCs w:val="24"/>
          <w:lang w:eastAsia="de-DE"/>
        </w:rPr>
        <w:t>k</w:t>
      </w:r>
      <w:r w:rsidRPr="009A5AF2">
        <w:rPr>
          <w:rFonts w:ascii="Arial" w:eastAsia="Times New Roman" w:hAnsi="Arial" w:cs="Arial"/>
          <w:b/>
          <w:sz w:val="24"/>
          <w:szCs w:val="24"/>
          <w:lang w:eastAsia="de-DE"/>
        </w:rPr>
        <w:t>tion</w:t>
      </w:r>
      <w:r w:rsidRPr="009A5AF2">
        <w:rPr>
          <w:rFonts w:ascii="Arial" w:eastAsia="Times New Roman" w:hAnsi="Arial" w:cs="Arial"/>
          <w:sz w:val="24"/>
          <w:szCs w:val="24"/>
          <w:lang w:eastAsia="de-DE"/>
        </w:rPr>
        <w:t xml:space="preserve"> zusammengefasst (Art-Gruppe zwischen dem Rang der Gattung und Art). Der Begriff „Se</w:t>
      </w:r>
      <w:r w:rsidR="00AA1DEE" w:rsidRPr="009A5AF2">
        <w:rPr>
          <w:rFonts w:ascii="Arial" w:eastAsia="Times New Roman" w:hAnsi="Arial" w:cs="Arial"/>
          <w:sz w:val="24"/>
          <w:szCs w:val="24"/>
          <w:lang w:eastAsia="de-DE"/>
        </w:rPr>
        <w:t>k</w:t>
      </w:r>
      <w:r w:rsidRPr="009A5AF2">
        <w:rPr>
          <w:rFonts w:ascii="Arial" w:eastAsia="Times New Roman" w:hAnsi="Arial" w:cs="Arial"/>
          <w:sz w:val="24"/>
          <w:szCs w:val="24"/>
          <w:lang w:eastAsia="de-DE"/>
        </w:rPr>
        <w:t>tion“ stellt folglich in der Taxonomie einen eigenen Rang dar; der „Komplex“ ist in der taxonomischen Rangfolge nicht definiert.</w:t>
      </w:r>
    </w:p>
    <w:p w14:paraId="293BC941" w14:textId="77777777" w:rsidR="004A098E" w:rsidRPr="009A5AF2" w:rsidRDefault="004A098E" w:rsidP="00F63B2F">
      <w:pPr>
        <w:tabs>
          <w:tab w:val="left" w:pos="720"/>
        </w:tabs>
        <w:overflowPunct w:val="0"/>
        <w:autoSpaceDE w:val="0"/>
        <w:autoSpaceDN w:val="0"/>
        <w:adjustRightInd w:val="0"/>
        <w:spacing w:after="0"/>
        <w:textAlignment w:val="baseline"/>
        <w:rPr>
          <w:rFonts w:ascii="Arial" w:eastAsia="Times New Roman" w:hAnsi="Arial" w:cs="Arial"/>
          <w:sz w:val="20"/>
          <w:szCs w:val="20"/>
          <w:lang w:eastAsia="de-DE"/>
        </w:rPr>
      </w:pPr>
    </w:p>
    <w:p w14:paraId="1ED4F7CD" w14:textId="45D576CF" w:rsidR="002F5DD7" w:rsidRDefault="00686149" w:rsidP="00F63B2F">
      <w:pPr>
        <w:tabs>
          <w:tab w:val="left" w:pos="720"/>
        </w:tabs>
        <w:overflowPunct w:val="0"/>
        <w:autoSpaceDE w:val="0"/>
        <w:autoSpaceDN w:val="0"/>
        <w:adjustRightInd w:val="0"/>
        <w:spacing w:after="0"/>
        <w:textAlignment w:val="baseline"/>
        <w:rPr>
          <w:rFonts w:ascii="Arial" w:eastAsia="Times New Roman" w:hAnsi="Arial" w:cs="Arial"/>
          <w:b/>
          <w:sz w:val="24"/>
          <w:szCs w:val="24"/>
          <w:lang w:eastAsia="de-DE"/>
        </w:rPr>
      </w:pPr>
      <w:r w:rsidRPr="005300A1">
        <w:rPr>
          <w:rFonts w:ascii="Arial" w:eastAsia="Times New Roman" w:hAnsi="Arial" w:cs="Arial"/>
          <w:b/>
          <w:sz w:val="24"/>
          <w:szCs w:val="24"/>
          <w:lang w:eastAsia="de-DE"/>
        </w:rPr>
        <w:t>Schimmel (E</w:t>
      </w:r>
      <w:r w:rsidR="00090052" w:rsidRPr="005300A1">
        <w:rPr>
          <w:rFonts w:ascii="Arial" w:eastAsia="Times New Roman" w:hAnsi="Arial" w:cs="Arial"/>
          <w:b/>
          <w:sz w:val="24"/>
          <w:szCs w:val="24"/>
          <w:lang w:eastAsia="de-DE"/>
        </w:rPr>
        <w:t>ngl.</w:t>
      </w:r>
      <w:r w:rsidRPr="005300A1">
        <w:rPr>
          <w:rFonts w:ascii="Arial" w:eastAsia="Times New Roman" w:hAnsi="Arial" w:cs="Arial"/>
          <w:b/>
          <w:sz w:val="24"/>
          <w:szCs w:val="24"/>
          <w:lang w:eastAsia="de-DE"/>
        </w:rPr>
        <w:t>:</w:t>
      </w:r>
      <w:r w:rsidR="00090052" w:rsidRPr="005300A1">
        <w:rPr>
          <w:rFonts w:ascii="Arial" w:eastAsia="Times New Roman" w:hAnsi="Arial" w:cs="Arial"/>
          <w:b/>
          <w:sz w:val="24"/>
          <w:szCs w:val="24"/>
          <w:lang w:eastAsia="de-DE"/>
        </w:rPr>
        <w:t xml:space="preserve"> </w:t>
      </w:r>
      <w:r w:rsidR="00090052" w:rsidRPr="005300A1">
        <w:rPr>
          <w:rFonts w:ascii="Arial" w:eastAsia="Times New Roman" w:hAnsi="Arial" w:cs="Arial"/>
          <w:b/>
          <w:i/>
          <w:sz w:val="24"/>
          <w:szCs w:val="24"/>
          <w:lang w:eastAsia="de-DE"/>
        </w:rPr>
        <w:t>mo</w:t>
      </w:r>
      <w:r w:rsidR="00C26AD4" w:rsidRPr="005300A1">
        <w:rPr>
          <w:rFonts w:ascii="Arial" w:eastAsia="Times New Roman" w:hAnsi="Arial" w:cs="Arial"/>
          <w:b/>
          <w:i/>
          <w:sz w:val="24"/>
          <w:szCs w:val="24"/>
          <w:lang w:eastAsia="de-DE"/>
        </w:rPr>
        <w:t>u</w:t>
      </w:r>
      <w:r w:rsidR="00090052" w:rsidRPr="005300A1">
        <w:rPr>
          <w:rFonts w:ascii="Arial" w:eastAsia="Times New Roman" w:hAnsi="Arial" w:cs="Arial"/>
          <w:b/>
          <w:i/>
          <w:sz w:val="24"/>
          <w:szCs w:val="24"/>
          <w:lang w:eastAsia="de-DE"/>
        </w:rPr>
        <w:t>ld</w:t>
      </w:r>
      <w:r w:rsidR="002139B4" w:rsidRPr="005300A1">
        <w:rPr>
          <w:rFonts w:ascii="Arial" w:eastAsia="Times New Roman" w:hAnsi="Arial" w:cs="Arial"/>
          <w:b/>
          <w:i/>
          <w:sz w:val="24"/>
          <w:szCs w:val="24"/>
          <w:lang w:eastAsia="de-DE"/>
        </w:rPr>
        <w:t xml:space="preserve"> </w:t>
      </w:r>
      <w:r w:rsidR="002139B4" w:rsidRPr="005300A1">
        <w:rPr>
          <w:rFonts w:ascii="Arial" w:eastAsia="Times New Roman" w:hAnsi="Arial" w:cs="Arial"/>
          <w:b/>
          <w:sz w:val="24"/>
          <w:szCs w:val="24"/>
          <w:lang w:eastAsia="de-DE"/>
        </w:rPr>
        <w:t>oder</w:t>
      </w:r>
      <w:r w:rsidR="002139B4" w:rsidRPr="005300A1">
        <w:rPr>
          <w:rFonts w:ascii="Arial" w:eastAsia="Times New Roman" w:hAnsi="Arial" w:cs="Arial"/>
          <w:b/>
          <w:i/>
          <w:sz w:val="24"/>
          <w:szCs w:val="24"/>
          <w:lang w:eastAsia="de-DE"/>
        </w:rPr>
        <w:t xml:space="preserve"> mold</w:t>
      </w:r>
      <w:r w:rsidR="00090052" w:rsidRPr="005300A1">
        <w:rPr>
          <w:rFonts w:ascii="Arial" w:eastAsia="Times New Roman" w:hAnsi="Arial" w:cs="Arial"/>
          <w:b/>
          <w:sz w:val="24"/>
          <w:szCs w:val="24"/>
          <w:lang w:eastAsia="de-DE"/>
        </w:rPr>
        <w:t>):</w:t>
      </w:r>
    </w:p>
    <w:p w14:paraId="04E605A1" w14:textId="6B3334E2"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sz w:val="24"/>
          <w:szCs w:val="24"/>
          <w:lang w:eastAsia="de-DE"/>
        </w:rPr>
        <w:t xml:space="preserve">(1) Oberflächliche und mit bloßem Auge sichtbare Strukturen von Schimmelpilzen </w:t>
      </w:r>
      <w:r w:rsidR="0073485B" w:rsidRPr="005300A1">
        <w:rPr>
          <w:rFonts w:ascii="Arial" w:eastAsia="Times New Roman" w:hAnsi="Arial" w:cs="Arial"/>
          <w:sz w:val="24"/>
          <w:szCs w:val="24"/>
          <w:lang w:eastAsia="de-DE"/>
        </w:rPr>
        <w:br/>
        <w:t xml:space="preserve">     </w:t>
      </w:r>
      <w:r w:rsidRPr="005300A1">
        <w:rPr>
          <w:rFonts w:ascii="Arial" w:eastAsia="Times New Roman" w:hAnsi="Arial" w:cs="Arial"/>
          <w:sz w:val="24"/>
          <w:szCs w:val="24"/>
          <w:lang w:eastAsia="de-DE"/>
        </w:rPr>
        <w:t xml:space="preserve">(ohne taxonomische Bedeutung); </w:t>
      </w:r>
      <w:r w:rsidRPr="005300A1">
        <w:rPr>
          <w:rFonts w:ascii="Arial" w:eastAsia="Times New Roman" w:hAnsi="Arial" w:cs="Arial"/>
          <w:sz w:val="24"/>
          <w:szCs w:val="24"/>
          <w:lang w:eastAsia="de-DE"/>
        </w:rPr>
        <w:br/>
        <w:t xml:space="preserve">(2) Alle Arten von mikroskopischen Pilzen, die in Form von Zellfäden - sogenannten </w:t>
      </w:r>
      <w:r w:rsidR="0073485B" w:rsidRPr="005300A1">
        <w:rPr>
          <w:rFonts w:ascii="Arial" w:eastAsia="Times New Roman" w:hAnsi="Arial" w:cs="Arial"/>
          <w:sz w:val="24"/>
          <w:szCs w:val="24"/>
          <w:lang w:eastAsia="de-DE"/>
        </w:rPr>
        <w:br/>
        <w:t xml:space="preserve">     </w:t>
      </w:r>
      <w:r w:rsidRPr="005300A1">
        <w:rPr>
          <w:rFonts w:ascii="Arial" w:eastAsia="Times New Roman" w:hAnsi="Arial" w:cs="Arial"/>
          <w:sz w:val="24"/>
          <w:szCs w:val="24"/>
          <w:lang w:eastAsia="de-DE"/>
        </w:rPr>
        <w:t>Hyphen - als Pilzgeflecht (</w:t>
      </w:r>
      <w:r w:rsidR="007F5323" w:rsidRPr="005300A1">
        <w:rPr>
          <w:rFonts w:ascii="Arial" w:eastAsia="Times New Roman" w:hAnsi="Arial" w:cs="Arial"/>
          <w:sz w:val="24"/>
          <w:szCs w:val="24"/>
          <w:lang w:eastAsia="de-DE"/>
        </w:rPr>
        <w:t>Myzel</w:t>
      </w:r>
      <w:r w:rsidRPr="005300A1">
        <w:rPr>
          <w:rFonts w:ascii="Arial" w:eastAsia="Times New Roman" w:hAnsi="Arial" w:cs="Arial"/>
          <w:sz w:val="24"/>
          <w:szCs w:val="24"/>
          <w:lang w:eastAsia="de-DE"/>
        </w:rPr>
        <w:t xml:space="preserve">) wachsen und meistens pigmentierte Konidien- </w:t>
      </w:r>
      <w:r w:rsidR="0073485B" w:rsidRPr="005300A1">
        <w:rPr>
          <w:rFonts w:ascii="Arial" w:eastAsia="Times New Roman" w:hAnsi="Arial" w:cs="Arial"/>
          <w:sz w:val="24"/>
          <w:szCs w:val="24"/>
          <w:lang w:eastAsia="de-DE"/>
        </w:rPr>
        <w:br/>
        <w:t xml:space="preserve">     </w:t>
      </w:r>
      <w:r w:rsidRPr="005300A1">
        <w:rPr>
          <w:rFonts w:ascii="Arial" w:eastAsia="Times New Roman" w:hAnsi="Arial" w:cs="Arial"/>
          <w:sz w:val="24"/>
          <w:szCs w:val="24"/>
          <w:lang w:eastAsia="de-DE"/>
        </w:rPr>
        <w:t>oder Sporangienträger ausbilden.</w:t>
      </w:r>
    </w:p>
    <w:p w14:paraId="0772A21F"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0"/>
          <w:szCs w:val="20"/>
          <w:lang w:eastAsia="de-DE"/>
        </w:rPr>
      </w:pPr>
    </w:p>
    <w:p w14:paraId="53C22E51" w14:textId="5C4523DA" w:rsidR="00900215" w:rsidRPr="005300A1" w:rsidRDefault="00900215" w:rsidP="00F63B2F">
      <w:pPr>
        <w:tabs>
          <w:tab w:val="left" w:pos="720"/>
        </w:tabs>
        <w:overflowPunct w:val="0"/>
        <w:autoSpaceDE w:val="0"/>
        <w:autoSpaceDN w:val="0"/>
        <w:adjustRightInd w:val="0"/>
        <w:spacing w:after="0"/>
        <w:textAlignment w:val="baseline"/>
        <w:rPr>
          <w:rFonts w:ascii="Arial" w:eastAsia="Times New Roman" w:hAnsi="Arial" w:cs="Arial"/>
          <w:b/>
          <w:sz w:val="24"/>
          <w:szCs w:val="24"/>
          <w:lang w:eastAsia="de-DE"/>
        </w:rPr>
      </w:pPr>
      <w:r w:rsidRPr="005300A1">
        <w:rPr>
          <w:rFonts w:ascii="Arial" w:eastAsia="Times New Roman" w:hAnsi="Arial" w:cs="Arial"/>
          <w:b/>
          <w:sz w:val="24"/>
          <w:szCs w:val="24"/>
          <w:lang w:eastAsia="de-DE"/>
        </w:rPr>
        <w:t>Schimmelpilze</w:t>
      </w:r>
      <w:r w:rsidR="002F5DD7">
        <w:rPr>
          <w:rFonts w:ascii="Arial" w:eastAsia="Times New Roman" w:hAnsi="Arial" w:cs="Arial"/>
          <w:b/>
          <w:sz w:val="24"/>
          <w:szCs w:val="24"/>
          <w:lang w:eastAsia="de-DE"/>
        </w:rPr>
        <w:t>:</w:t>
      </w:r>
    </w:p>
    <w:p w14:paraId="5B77B5F6" w14:textId="77777777" w:rsidR="00900215" w:rsidRPr="005300A1" w:rsidRDefault="00900215"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sz w:val="24"/>
          <w:szCs w:val="24"/>
          <w:lang w:eastAsia="de-DE"/>
        </w:rPr>
        <w:t>Sammelbegriff für hyphen- und meist auch sporenbildende Kleinpilze.</w:t>
      </w:r>
    </w:p>
    <w:p w14:paraId="1A8C84B9" w14:textId="77777777" w:rsidR="00900215" w:rsidRPr="00CC21B1" w:rsidRDefault="00900215" w:rsidP="00F63B2F">
      <w:pPr>
        <w:tabs>
          <w:tab w:val="left" w:pos="720"/>
        </w:tabs>
        <w:overflowPunct w:val="0"/>
        <w:autoSpaceDE w:val="0"/>
        <w:autoSpaceDN w:val="0"/>
        <w:adjustRightInd w:val="0"/>
        <w:spacing w:after="0"/>
        <w:textAlignment w:val="baseline"/>
        <w:rPr>
          <w:rFonts w:ascii="Arial" w:eastAsia="Times New Roman" w:hAnsi="Arial" w:cs="Arial"/>
          <w:sz w:val="20"/>
          <w:szCs w:val="20"/>
          <w:lang w:eastAsia="de-DE"/>
        </w:rPr>
      </w:pPr>
    </w:p>
    <w:p w14:paraId="32357855" w14:textId="77777777" w:rsidR="002F5DD7" w:rsidRDefault="00090052" w:rsidP="00F63B2F">
      <w:pPr>
        <w:tabs>
          <w:tab w:val="left" w:pos="720"/>
        </w:tabs>
        <w:overflowPunct w:val="0"/>
        <w:autoSpaceDE w:val="0"/>
        <w:autoSpaceDN w:val="0"/>
        <w:adjustRightInd w:val="0"/>
        <w:spacing w:after="0"/>
        <w:textAlignment w:val="baseline"/>
        <w:rPr>
          <w:rFonts w:ascii="Arial" w:eastAsia="Times New Roman" w:hAnsi="Arial" w:cs="Arial"/>
          <w:b/>
          <w:sz w:val="24"/>
          <w:szCs w:val="24"/>
          <w:lang w:eastAsia="de-DE"/>
        </w:rPr>
      </w:pPr>
      <w:r w:rsidRPr="005300A1">
        <w:rPr>
          <w:rFonts w:ascii="Arial" w:eastAsia="Times New Roman" w:hAnsi="Arial" w:cs="Arial"/>
          <w:b/>
          <w:sz w:val="24"/>
          <w:szCs w:val="24"/>
          <w:lang w:eastAsia="de-DE"/>
        </w:rPr>
        <w:t xml:space="preserve">Schimmelpilzbefall / </w:t>
      </w:r>
      <w:r w:rsidR="0091593F" w:rsidRPr="005300A1">
        <w:rPr>
          <w:rFonts w:ascii="Arial" w:eastAsia="Times New Roman" w:hAnsi="Arial" w:cs="Arial"/>
          <w:b/>
          <w:sz w:val="24"/>
          <w:szCs w:val="24"/>
          <w:lang w:eastAsia="de-DE"/>
        </w:rPr>
        <w:t>s</w:t>
      </w:r>
      <w:r w:rsidRPr="005300A1">
        <w:rPr>
          <w:rFonts w:ascii="Arial" w:eastAsia="Times New Roman" w:hAnsi="Arial" w:cs="Arial"/>
          <w:b/>
          <w:sz w:val="24"/>
          <w:szCs w:val="24"/>
          <w:lang w:eastAsia="de-DE"/>
        </w:rPr>
        <w:t>chimmelpilzbefallene Materialien:</w:t>
      </w:r>
    </w:p>
    <w:p w14:paraId="1BCC6555" w14:textId="48561C10"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sz w:val="24"/>
          <w:szCs w:val="24"/>
          <w:lang w:eastAsia="de-DE"/>
        </w:rPr>
        <w:t xml:space="preserve">Baumaterial oder Inventar, das mit Schimmelpilzen bewachsen (besiedelt) war oder noch ist. Sofern nicht bereits mit bloßem Auge sichtbar, Bestimmung durch mikroskopischen Nachweis </w:t>
      </w:r>
      <w:r w:rsidRPr="005300A1">
        <w:rPr>
          <w:rFonts w:ascii="Arial" w:eastAsia="Times New Roman" w:hAnsi="Arial" w:cs="Arial"/>
          <w:sz w:val="24"/>
          <w:szCs w:val="24"/>
        </w:rPr>
        <w:t>eines Hyphengeflechtes sowie mehr oder weniger ausgebildeter Konidien</w:t>
      </w:r>
      <w:r w:rsidR="0091593F" w:rsidRPr="005300A1">
        <w:rPr>
          <w:rFonts w:ascii="Arial" w:eastAsia="Times New Roman" w:hAnsi="Arial" w:cs="Arial"/>
          <w:sz w:val="24"/>
          <w:szCs w:val="24"/>
        </w:rPr>
        <w:t>-</w:t>
      </w:r>
      <w:r w:rsidRPr="005300A1">
        <w:rPr>
          <w:rFonts w:ascii="Arial" w:eastAsia="Times New Roman" w:hAnsi="Arial" w:cs="Arial"/>
          <w:sz w:val="24"/>
          <w:szCs w:val="24"/>
        </w:rPr>
        <w:t xml:space="preserve"> bzw. Sporangienträger, </w:t>
      </w:r>
      <w:r w:rsidRPr="005300A1">
        <w:rPr>
          <w:rFonts w:ascii="Arial" w:eastAsia="Times New Roman" w:hAnsi="Arial" w:cs="Arial"/>
          <w:sz w:val="24"/>
          <w:szCs w:val="24"/>
          <w:lang w:eastAsia="de-DE"/>
        </w:rPr>
        <w:t>unabhängig davon, ob die Schimmelpilze noch vital / aktiv oder bereits abgestorben sind. Neben Schimmelpilzen können weitere Biostoffe wie z. B. Bakterien vorhanden sein.</w:t>
      </w:r>
    </w:p>
    <w:p w14:paraId="0B58233B"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0"/>
          <w:szCs w:val="20"/>
          <w:lang w:eastAsia="de-DE"/>
        </w:rPr>
      </w:pPr>
    </w:p>
    <w:p w14:paraId="4F4C4E7F" w14:textId="77777777"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b/>
          <w:sz w:val="24"/>
          <w:szCs w:val="24"/>
          <w:lang w:eastAsia="de-DE"/>
        </w:rPr>
        <w:t>Schimmelpilzkontamination:</w:t>
      </w:r>
    </w:p>
    <w:p w14:paraId="3D6C4397" w14:textId="77777777"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sz w:val="24"/>
          <w:szCs w:val="24"/>
          <w:lang w:eastAsia="de-DE"/>
        </w:rPr>
        <w:t>Eine über die allgemeine Grundbelastung hinausgehende Verunreinigung von Oberflächen oder Materialien (z. B. mit Pilzsporen) durch Eintrag von außen (z. B. im Hausstaub, Anflugsporen).</w:t>
      </w:r>
    </w:p>
    <w:p w14:paraId="7D69CF71"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166111C8" w14:textId="77777777" w:rsidR="009A5AF2" w:rsidRDefault="009A5AF2">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br w:type="page"/>
      </w:r>
    </w:p>
    <w:p w14:paraId="5F482F37" w14:textId="7D6B3F1C"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b/>
          <w:sz w:val="24"/>
          <w:szCs w:val="24"/>
          <w:lang w:eastAsia="de-DE"/>
        </w:rPr>
      </w:pPr>
      <w:r w:rsidRPr="005300A1">
        <w:rPr>
          <w:rFonts w:ascii="Arial" w:eastAsia="Times New Roman" w:hAnsi="Arial" w:cs="Arial"/>
          <w:b/>
          <w:sz w:val="24"/>
          <w:szCs w:val="24"/>
          <w:lang w:eastAsia="de-DE"/>
        </w:rPr>
        <w:t>Schimmelpilzwachstum:</w:t>
      </w:r>
    </w:p>
    <w:p w14:paraId="6F4832E9" w14:textId="214C67A2"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4"/>
          <w:szCs w:val="24"/>
          <w:lang w:eastAsia="de-DE"/>
        </w:rPr>
      </w:pPr>
      <w:r w:rsidRPr="005300A1">
        <w:rPr>
          <w:rFonts w:ascii="Arial" w:eastAsia="Times New Roman" w:hAnsi="Arial" w:cs="Arial"/>
          <w:sz w:val="24"/>
          <w:szCs w:val="24"/>
          <w:lang w:eastAsia="de-DE"/>
        </w:rPr>
        <w:t xml:space="preserve">Prozess, der eine biologische Aktivität beinhaltet, also mit Feuchtigkeit verbunden ist und durch Zellteilung, Hyphen-, </w:t>
      </w:r>
      <w:r w:rsidR="007F5323" w:rsidRPr="005300A1">
        <w:rPr>
          <w:rFonts w:ascii="Arial" w:eastAsia="Times New Roman" w:hAnsi="Arial" w:cs="Arial"/>
          <w:sz w:val="24"/>
          <w:szCs w:val="24"/>
          <w:lang w:eastAsia="de-DE"/>
        </w:rPr>
        <w:t>Myzel</w:t>
      </w:r>
      <w:r w:rsidRPr="005300A1">
        <w:rPr>
          <w:rFonts w:ascii="Arial" w:eastAsia="Times New Roman" w:hAnsi="Arial" w:cs="Arial"/>
          <w:sz w:val="24"/>
          <w:szCs w:val="24"/>
          <w:lang w:eastAsia="de-DE"/>
        </w:rPr>
        <w:t>- und evt</w:t>
      </w:r>
      <w:r w:rsidR="0091593F" w:rsidRPr="005300A1">
        <w:rPr>
          <w:rFonts w:ascii="Arial" w:eastAsia="Times New Roman" w:hAnsi="Arial" w:cs="Arial"/>
          <w:sz w:val="24"/>
          <w:szCs w:val="24"/>
          <w:lang w:eastAsia="de-DE"/>
        </w:rPr>
        <w:t>l</w:t>
      </w:r>
      <w:r w:rsidRPr="005300A1">
        <w:rPr>
          <w:rFonts w:ascii="Arial" w:eastAsia="Times New Roman" w:hAnsi="Arial" w:cs="Arial"/>
          <w:sz w:val="24"/>
          <w:szCs w:val="24"/>
          <w:lang w:eastAsia="de-DE"/>
        </w:rPr>
        <w:t xml:space="preserve">. Sporenbildung </w:t>
      </w:r>
      <w:r w:rsidR="002E59E9">
        <w:rPr>
          <w:rFonts w:ascii="Arial" w:eastAsia="Times New Roman" w:hAnsi="Arial" w:cs="Arial"/>
          <w:sz w:val="24"/>
          <w:szCs w:val="24"/>
          <w:lang w:eastAsia="de-DE"/>
        </w:rPr>
        <w:t>u.a.</w:t>
      </w:r>
      <w:r w:rsidRPr="005300A1">
        <w:rPr>
          <w:rFonts w:ascii="Arial" w:eastAsia="Times New Roman" w:hAnsi="Arial" w:cs="Arial"/>
          <w:sz w:val="24"/>
          <w:szCs w:val="24"/>
          <w:lang w:eastAsia="de-DE"/>
        </w:rPr>
        <w:t xml:space="preserve"> gekennzeichnet ist.</w:t>
      </w:r>
    </w:p>
    <w:p w14:paraId="3FD5FDFE" w14:textId="77777777" w:rsidR="00090052" w:rsidRPr="00CC21B1" w:rsidRDefault="00090052" w:rsidP="00F63B2F">
      <w:pPr>
        <w:tabs>
          <w:tab w:val="left" w:pos="720"/>
        </w:tabs>
        <w:overflowPunct w:val="0"/>
        <w:autoSpaceDE w:val="0"/>
        <w:autoSpaceDN w:val="0"/>
        <w:adjustRightInd w:val="0"/>
        <w:spacing w:after="0"/>
        <w:textAlignment w:val="baseline"/>
        <w:rPr>
          <w:rFonts w:ascii="Arial" w:eastAsia="Times New Roman" w:hAnsi="Arial" w:cs="Arial"/>
          <w:sz w:val="20"/>
          <w:szCs w:val="20"/>
          <w:lang w:eastAsia="de-DE"/>
        </w:rPr>
      </w:pPr>
    </w:p>
    <w:p w14:paraId="72C81491" w14:textId="77777777" w:rsidR="002F5DD7" w:rsidRDefault="00686149" w:rsidP="00F63B2F">
      <w:pPr>
        <w:tabs>
          <w:tab w:val="left" w:pos="720"/>
        </w:tabs>
        <w:overflowPunct w:val="0"/>
        <w:autoSpaceDE w:val="0"/>
        <w:autoSpaceDN w:val="0"/>
        <w:adjustRightInd w:val="0"/>
        <w:spacing w:after="0"/>
        <w:textAlignment w:val="baseline"/>
        <w:rPr>
          <w:rFonts w:ascii="Arial" w:eastAsia="Times New Roman" w:hAnsi="Arial" w:cs="Arial"/>
          <w:b/>
          <w:bCs/>
          <w:sz w:val="24"/>
          <w:szCs w:val="24"/>
          <w:lang w:eastAsia="de-DE"/>
        </w:rPr>
      </w:pPr>
      <w:r w:rsidRPr="005300A1">
        <w:rPr>
          <w:rFonts w:ascii="Arial" w:eastAsia="Times New Roman" w:hAnsi="Arial" w:cs="Arial"/>
          <w:b/>
          <w:bCs/>
          <w:sz w:val="24"/>
          <w:szCs w:val="24"/>
          <w:lang w:eastAsia="de-DE"/>
        </w:rPr>
        <w:t>Wassergehalt (Nässe; E</w:t>
      </w:r>
      <w:r w:rsidR="00AD3D79" w:rsidRPr="005300A1">
        <w:rPr>
          <w:rFonts w:ascii="Arial" w:eastAsia="Times New Roman" w:hAnsi="Arial" w:cs="Arial"/>
          <w:b/>
          <w:bCs/>
          <w:sz w:val="24"/>
          <w:szCs w:val="24"/>
          <w:lang w:eastAsia="de-DE"/>
        </w:rPr>
        <w:t>ngl.</w:t>
      </w:r>
      <w:r w:rsidRPr="005300A1">
        <w:rPr>
          <w:rFonts w:ascii="Arial" w:eastAsia="Times New Roman" w:hAnsi="Arial" w:cs="Arial"/>
          <w:b/>
          <w:bCs/>
          <w:sz w:val="24"/>
          <w:szCs w:val="24"/>
          <w:lang w:eastAsia="de-DE"/>
        </w:rPr>
        <w:t>:</w:t>
      </w:r>
      <w:r w:rsidR="00AD3D79" w:rsidRPr="005300A1">
        <w:rPr>
          <w:rFonts w:ascii="Arial" w:eastAsia="Times New Roman" w:hAnsi="Arial" w:cs="Arial"/>
          <w:b/>
          <w:bCs/>
          <w:sz w:val="24"/>
          <w:szCs w:val="24"/>
          <w:lang w:eastAsia="de-DE"/>
        </w:rPr>
        <w:t xml:space="preserve"> </w:t>
      </w:r>
      <w:r w:rsidR="00AD3D79" w:rsidRPr="005300A1">
        <w:rPr>
          <w:rFonts w:ascii="Arial" w:eastAsia="Times New Roman" w:hAnsi="Arial" w:cs="Arial"/>
          <w:b/>
          <w:bCs/>
          <w:i/>
          <w:sz w:val="24"/>
          <w:szCs w:val="24"/>
          <w:lang w:eastAsia="de-DE"/>
        </w:rPr>
        <w:t>moisture</w:t>
      </w:r>
      <w:r w:rsidR="00AD3D79" w:rsidRPr="005300A1">
        <w:rPr>
          <w:rFonts w:ascii="Arial" w:eastAsia="Times New Roman" w:hAnsi="Arial" w:cs="Arial"/>
          <w:b/>
          <w:bCs/>
          <w:sz w:val="24"/>
          <w:szCs w:val="24"/>
          <w:lang w:eastAsia="de-DE"/>
        </w:rPr>
        <w:t>)</w:t>
      </w:r>
      <w:r w:rsidR="00090052" w:rsidRPr="005300A1">
        <w:rPr>
          <w:rFonts w:ascii="Arial" w:eastAsia="Times New Roman" w:hAnsi="Arial" w:cs="Arial"/>
          <w:b/>
          <w:bCs/>
          <w:sz w:val="24"/>
          <w:szCs w:val="24"/>
          <w:lang w:eastAsia="de-DE"/>
        </w:rPr>
        <w:t>:</w:t>
      </w:r>
    </w:p>
    <w:p w14:paraId="0F7DE21A" w14:textId="00C9E2B6" w:rsidR="00090052"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5300A1">
        <w:rPr>
          <w:rFonts w:ascii="Arial" w:eastAsia="Times New Roman" w:hAnsi="Arial" w:cs="Arial"/>
          <w:bCs/>
          <w:sz w:val="24"/>
          <w:szCs w:val="24"/>
          <w:lang w:eastAsia="de-DE"/>
        </w:rPr>
        <w:t>(1) Wasserdampf</w:t>
      </w:r>
      <w:r w:rsidR="008A4DE7" w:rsidRPr="005300A1">
        <w:rPr>
          <w:rFonts w:ascii="Arial" w:eastAsia="Times New Roman" w:hAnsi="Arial" w:cs="Arial"/>
          <w:bCs/>
          <w:sz w:val="24"/>
          <w:szCs w:val="24"/>
          <w:lang w:eastAsia="de-DE"/>
        </w:rPr>
        <w:t>-Partialdruck</w:t>
      </w:r>
      <w:r w:rsidRPr="005300A1">
        <w:rPr>
          <w:rFonts w:ascii="Arial" w:eastAsia="Times New Roman" w:hAnsi="Arial" w:cs="Arial"/>
          <w:bCs/>
          <w:sz w:val="24"/>
          <w:szCs w:val="24"/>
          <w:lang w:eastAsia="de-DE"/>
        </w:rPr>
        <w:t>,</w:t>
      </w:r>
    </w:p>
    <w:p w14:paraId="6B57B757" w14:textId="77777777" w:rsidR="00AD3D79" w:rsidRPr="005300A1" w:rsidRDefault="00AD3D79" w:rsidP="00F63B2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5300A1">
        <w:rPr>
          <w:rFonts w:ascii="Arial" w:eastAsia="Times New Roman" w:hAnsi="Arial" w:cs="Arial"/>
          <w:bCs/>
          <w:sz w:val="24"/>
          <w:szCs w:val="24"/>
          <w:lang w:eastAsia="de-DE"/>
        </w:rPr>
        <w:t>(2) Wasseranteil in einer Matrix, wie Boden oder Baumaterial.</w:t>
      </w:r>
    </w:p>
    <w:p w14:paraId="1F2171C7" w14:textId="77777777" w:rsidR="00AD3D79" w:rsidRPr="00CC21B1" w:rsidRDefault="00AD3D79" w:rsidP="00F63B2F">
      <w:pPr>
        <w:tabs>
          <w:tab w:val="left" w:pos="720"/>
        </w:tabs>
        <w:overflowPunct w:val="0"/>
        <w:autoSpaceDE w:val="0"/>
        <w:autoSpaceDN w:val="0"/>
        <w:adjustRightInd w:val="0"/>
        <w:spacing w:after="0"/>
        <w:textAlignment w:val="baseline"/>
        <w:rPr>
          <w:rFonts w:ascii="Arial" w:eastAsia="Times New Roman" w:hAnsi="Arial" w:cs="Arial"/>
          <w:bCs/>
          <w:sz w:val="20"/>
          <w:szCs w:val="20"/>
          <w:lang w:eastAsia="de-DE"/>
        </w:rPr>
      </w:pPr>
    </w:p>
    <w:p w14:paraId="2D102185" w14:textId="77777777" w:rsidR="002F5DD7" w:rsidRDefault="00AD3D79" w:rsidP="00F63B2F">
      <w:pPr>
        <w:tabs>
          <w:tab w:val="left" w:pos="720"/>
        </w:tabs>
        <w:overflowPunct w:val="0"/>
        <w:autoSpaceDE w:val="0"/>
        <w:autoSpaceDN w:val="0"/>
        <w:adjustRightInd w:val="0"/>
        <w:spacing w:after="0"/>
        <w:textAlignment w:val="baseline"/>
        <w:rPr>
          <w:rFonts w:ascii="Arial" w:eastAsia="Times New Roman" w:hAnsi="Arial" w:cs="Arial"/>
          <w:b/>
          <w:bCs/>
          <w:sz w:val="24"/>
          <w:szCs w:val="24"/>
          <w:lang w:eastAsia="de-DE"/>
        </w:rPr>
      </w:pPr>
      <w:r w:rsidRPr="005300A1">
        <w:rPr>
          <w:rFonts w:ascii="Arial" w:eastAsia="Times New Roman" w:hAnsi="Arial" w:cs="Arial"/>
          <w:b/>
          <w:bCs/>
          <w:sz w:val="24"/>
          <w:szCs w:val="24"/>
          <w:lang w:eastAsia="de-DE"/>
        </w:rPr>
        <w:t>Wasserschaden</w:t>
      </w:r>
      <w:r w:rsidR="00090052" w:rsidRPr="005300A1">
        <w:rPr>
          <w:rFonts w:ascii="Arial" w:eastAsia="Times New Roman" w:hAnsi="Arial" w:cs="Arial"/>
          <w:b/>
          <w:bCs/>
          <w:sz w:val="24"/>
          <w:szCs w:val="24"/>
          <w:lang w:eastAsia="de-DE"/>
        </w:rPr>
        <w:t>:</w:t>
      </w:r>
    </w:p>
    <w:p w14:paraId="6116ABCB" w14:textId="5EE2A71C" w:rsidR="00AD3D79" w:rsidRPr="005300A1" w:rsidRDefault="00090052" w:rsidP="00F63B2F">
      <w:pPr>
        <w:tabs>
          <w:tab w:val="left" w:pos="720"/>
        </w:tabs>
        <w:overflowPunct w:val="0"/>
        <w:autoSpaceDE w:val="0"/>
        <w:autoSpaceDN w:val="0"/>
        <w:adjustRightInd w:val="0"/>
        <w:spacing w:after="0"/>
        <w:textAlignment w:val="baseline"/>
        <w:rPr>
          <w:rFonts w:ascii="Arial" w:eastAsia="Times New Roman" w:hAnsi="Arial" w:cs="Arial"/>
          <w:bCs/>
          <w:sz w:val="24"/>
          <w:szCs w:val="24"/>
          <w:lang w:eastAsia="de-DE"/>
        </w:rPr>
      </w:pPr>
      <w:r w:rsidRPr="005300A1">
        <w:rPr>
          <w:rFonts w:ascii="Arial" w:eastAsia="Times New Roman" w:hAnsi="Arial" w:cs="Arial"/>
          <w:bCs/>
          <w:sz w:val="24"/>
          <w:szCs w:val="24"/>
          <w:lang w:eastAsia="de-DE"/>
        </w:rPr>
        <w:t>S</w:t>
      </w:r>
      <w:r w:rsidR="00AD3D79" w:rsidRPr="005300A1">
        <w:rPr>
          <w:rFonts w:ascii="Arial" w:eastAsia="Times New Roman" w:hAnsi="Arial" w:cs="Arial"/>
          <w:bCs/>
          <w:sz w:val="24"/>
          <w:szCs w:val="24"/>
          <w:lang w:eastAsia="de-DE"/>
        </w:rPr>
        <w:t>ichtbare, messbare oder wahrgenommene Folge größerer Wassermengen (Havarien, Leckagen)</w:t>
      </w:r>
      <w:r w:rsidRPr="005300A1">
        <w:rPr>
          <w:rFonts w:ascii="Arial" w:eastAsia="Times New Roman" w:hAnsi="Arial" w:cs="Arial"/>
          <w:bCs/>
          <w:sz w:val="24"/>
          <w:szCs w:val="24"/>
          <w:lang w:eastAsia="de-DE"/>
        </w:rPr>
        <w:t>.</w:t>
      </w:r>
    </w:p>
    <w:p w14:paraId="3DC9760B" w14:textId="77777777" w:rsidR="00AD3D79" w:rsidRPr="005300A1" w:rsidRDefault="00AD3D79" w:rsidP="00F63B2F">
      <w:pPr>
        <w:spacing w:after="0"/>
        <w:rPr>
          <w:rFonts w:ascii="Arial" w:eastAsia="Arial Unicode MS" w:hAnsi="Arial" w:cs="Arial"/>
          <w:sz w:val="24"/>
          <w:szCs w:val="24"/>
        </w:rPr>
      </w:pPr>
    </w:p>
    <w:p w14:paraId="74C26207" w14:textId="00076A8E" w:rsidR="004547ED" w:rsidRDefault="004547ED" w:rsidP="00F63B2F">
      <w:pPr>
        <w:spacing w:after="60"/>
        <w:rPr>
          <w:rFonts w:ascii="Arial" w:hAnsi="Arial" w:cs="Arial"/>
          <w:b/>
          <w:sz w:val="24"/>
          <w:szCs w:val="24"/>
        </w:rPr>
      </w:pPr>
      <w:r w:rsidRPr="005300A1">
        <w:rPr>
          <w:rFonts w:ascii="Arial" w:eastAsia="Arial Unicode MS" w:hAnsi="Arial" w:cs="Arial"/>
          <w:sz w:val="24"/>
          <w:szCs w:val="24"/>
        </w:rPr>
        <w:br w:type="page"/>
      </w:r>
      <w:r w:rsidRPr="00A472F4">
        <w:rPr>
          <w:rFonts w:ascii="Arial" w:hAnsi="Arial" w:cs="Arial"/>
          <w:b/>
          <w:sz w:val="24"/>
          <w:szCs w:val="24"/>
        </w:rPr>
        <w:t>Abkürzungsverzeichnis</w:t>
      </w:r>
    </w:p>
    <w:p w14:paraId="13F7A06F"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Abb.</w:t>
      </w:r>
      <w:r w:rsidRPr="00A472F4">
        <w:rPr>
          <w:rFonts w:ascii="Arial" w:hAnsi="Arial" w:cs="Arial"/>
          <w:sz w:val="24"/>
          <w:szCs w:val="24"/>
        </w:rPr>
        <w:tab/>
        <w:t>Abbildung</w:t>
      </w:r>
    </w:p>
    <w:p w14:paraId="1DD27115" w14:textId="6B3315B3" w:rsidR="00A472F4" w:rsidRDefault="00A472F4" w:rsidP="00F63B2F">
      <w:pPr>
        <w:ind w:left="1701" w:hanging="1701"/>
        <w:rPr>
          <w:rFonts w:ascii="Arial" w:hAnsi="Arial" w:cs="Arial"/>
          <w:sz w:val="24"/>
          <w:szCs w:val="24"/>
        </w:rPr>
      </w:pPr>
      <w:r w:rsidRPr="005E7153">
        <w:rPr>
          <w:rFonts w:ascii="Arial" w:hAnsi="Arial" w:cs="Arial"/>
          <w:sz w:val="24"/>
          <w:szCs w:val="24"/>
        </w:rPr>
        <w:t>ABPA</w:t>
      </w:r>
      <w:r>
        <w:rPr>
          <w:rFonts w:ascii="Arial" w:hAnsi="Arial" w:cs="Arial"/>
          <w:sz w:val="24"/>
          <w:szCs w:val="24"/>
        </w:rPr>
        <w:tab/>
      </w:r>
      <w:r w:rsidRPr="005E7153">
        <w:rPr>
          <w:rFonts w:ascii="Arial" w:hAnsi="Arial" w:cs="Arial"/>
          <w:sz w:val="24"/>
          <w:szCs w:val="24"/>
        </w:rPr>
        <w:t xml:space="preserve">Allergische </w:t>
      </w:r>
      <w:r w:rsidR="008377C1">
        <w:rPr>
          <w:rFonts w:ascii="Arial" w:hAnsi="Arial" w:cs="Arial"/>
          <w:sz w:val="24"/>
          <w:szCs w:val="24"/>
        </w:rPr>
        <w:t>b</w:t>
      </w:r>
      <w:r w:rsidRPr="005E7153">
        <w:rPr>
          <w:rFonts w:ascii="Arial" w:hAnsi="Arial" w:cs="Arial"/>
          <w:sz w:val="24"/>
          <w:szCs w:val="24"/>
        </w:rPr>
        <w:t>ronchopulmonale Aspergillose</w:t>
      </w:r>
    </w:p>
    <w:p w14:paraId="2D48F34B" w14:textId="6D597A51"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ABPM</w:t>
      </w:r>
      <w:r w:rsidRPr="00A472F4">
        <w:rPr>
          <w:rFonts w:ascii="Arial" w:hAnsi="Arial" w:cs="Arial"/>
          <w:sz w:val="24"/>
          <w:szCs w:val="24"/>
        </w:rPr>
        <w:tab/>
        <w:t xml:space="preserve">Allergische </w:t>
      </w:r>
      <w:r w:rsidR="008377C1">
        <w:rPr>
          <w:rFonts w:ascii="Arial" w:hAnsi="Arial" w:cs="Arial"/>
          <w:sz w:val="24"/>
          <w:szCs w:val="24"/>
        </w:rPr>
        <w:t>b</w:t>
      </w:r>
      <w:r w:rsidRPr="00A472F4">
        <w:rPr>
          <w:rFonts w:ascii="Arial" w:hAnsi="Arial" w:cs="Arial"/>
          <w:sz w:val="24"/>
          <w:szCs w:val="24"/>
        </w:rPr>
        <w:t>ronchopulmonale Mykosen</w:t>
      </w:r>
    </w:p>
    <w:p w14:paraId="62AA54B8" w14:textId="2259B0FD"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ACE</w:t>
      </w:r>
      <w:r w:rsidRPr="00A472F4">
        <w:rPr>
          <w:rFonts w:ascii="Arial" w:hAnsi="Arial" w:cs="Arial"/>
          <w:sz w:val="24"/>
          <w:szCs w:val="24"/>
        </w:rPr>
        <w:tab/>
        <w:t>Angiotensin</w:t>
      </w:r>
      <w:r w:rsidR="00016D8D">
        <w:rPr>
          <w:rFonts w:ascii="Arial" w:hAnsi="Arial" w:cs="Arial"/>
          <w:sz w:val="24"/>
          <w:szCs w:val="24"/>
        </w:rPr>
        <w:t xml:space="preserve"> Converting</w:t>
      </w:r>
      <w:r w:rsidRPr="00A472F4">
        <w:rPr>
          <w:rFonts w:ascii="Arial" w:hAnsi="Arial" w:cs="Arial"/>
          <w:sz w:val="24"/>
          <w:szCs w:val="24"/>
        </w:rPr>
        <w:t xml:space="preserve"> Enzyme</w:t>
      </w:r>
    </w:p>
    <w:p w14:paraId="3B80F3D5"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ACOS</w:t>
      </w:r>
      <w:r w:rsidRPr="00A472F4">
        <w:rPr>
          <w:rFonts w:ascii="Arial" w:hAnsi="Arial" w:cs="Arial"/>
          <w:sz w:val="24"/>
          <w:szCs w:val="24"/>
        </w:rPr>
        <w:tab/>
        <w:t>Asthma-COPD-Overlap-Syndrom</w:t>
      </w:r>
    </w:p>
    <w:p w14:paraId="5D16F5D0" w14:textId="77777777" w:rsidR="00A472F4" w:rsidRDefault="00A472F4" w:rsidP="00F63B2F">
      <w:pPr>
        <w:ind w:left="1701" w:hanging="1701"/>
        <w:rPr>
          <w:rFonts w:ascii="Arial" w:eastAsia="Times New Roman" w:hAnsi="Arial" w:cs="Arial"/>
          <w:bCs/>
          <w:sz w:val="24"/>
          <w:szCs w:val="24"/>
          <w:lang w:eastAsia="de-DE"/>
        </w:rPr>
      </w:pPr>
      <w:r w:rsidRPr="00EE7B83">
        <w:rPr>
          <w:rStyle w:val="Ohne"/>
          <w:rFonts w:ascii="Arial" w:eastAsia="Arial" w:hAnsi="Arial" w:cs="Arial"/>
          <w:sz w:val="24"/>
          <w:szCs w:val="24"/>
          <w:u w:color="000000"/>
        </w:rPr>
        <w:t>ADHS</w:t>
      </w:r>
      <w:r>
        <w:rPr>
          <w:rStyle w:val="Ohne"/>
          <w:rFonts w:ascii="Arial" w:eastAsia="Arial" w:hAnsi="Arial" w:cs="Arial"/>
          <w:sz w:val="24"/>
          <w:szCs w:val="24"/>
          <w:u w:color="000000"/>
        </w:rPr>
        <w:tab/>
      </w:r>
      <w:r w:rsidRPr="00341B86">
        <w:rPr>
          <w:rStyle w:val="Ohne"/>
          <w:rFonts w:ascii="Arial" w:eastAsia="Arial" w:hAnsi="Arial" w:cs="Arial"/>
          <w:sz w:val="24"/>
          <w:szCs w:val="24"/>
          <w:u w:color="000000"/>
        </w:rPr>
        <w:t>Aufmerksamkeitsdefizit-Hyperaktivitätsstörung</w:t>
      </w:r>
    </w:p>
    <w:p w14:paraId="54E118AF" w14:textId="77777777" w:rsidR="00A472F4" w:rsidRDefault="00A472F4" w:rsidP="00F63B2F">
      <w:pPr>
        <w:ind w:left="1701" w:hanging="1701"/>
        <w:rPr>
          <w:rFonts w:ascii="Arial" w:hAnsi="Arial" w:cs="Arial"/>
          <w:sz w:val="24"/>
          <w:szCs w:val="24"/>
        </w:rPr>
      </w:pPr>
      <w:r w:rsidRPr="001A3269">
        <w:rPr>
          <w:rFonts w:ascii="Arial" w:eastAsia="Times New Roman" w:hAnsi="Arial" w:cs="Arial"/>
          <w:bCs/>
          <w:sz w:val="24"/>
          <w:szCs w:val="24"/>
          <w:lang w:eastAsia="de-DE"/>
        </w:rPr>
        <w:t>aeCOPD</w:t>
      </w:r>
      <w:r>
        <w:rPr>
          <w:rFonts w:ascii="Arial" w:eastAsia="Times New Roman" w:hAnsi="Arial" w:cs="Arial"/>
          <w:bCs/>
          <w:sz w:val="24"/>
          <w:szCs w:val="24"/>
          <w:lang w:eastAsia="de-DE"/>
        </w:rPr>
        <w:tab/>
        <w:t>A</w:t>
      </w:r>
      <w:r w:rsidRPr="00FE0629">
        <w:rPr>
          <w:rFonts w:ascii="Arial" w:eastAsia="Times New Roman" w:hAnsi="Arial" w:cs="Arial"/>
          <w:bCs/>
          <w:sz w:val="24"/>
          <w:szCs w:val="24"/>
          <w:lang w:eastAsia="de-DE"/>
        </w:rPr>
        <w:t>kut exazerbierte COPD</w:t>
      </w:r>
    </w:p>
    <w:p w14:paraId="5A7CCF88" w14:textId="77777777" w:rsidR="00A472F4" w:rsidRPr="00830984" w:rsidRDefault="00A472F4" w:rsidP="00F63B2F">
      <w:pPr>
        <w:spacing w:after="160"/>
        <w:ind w:left="1701" w:hanging="1701"/>
        <w:rPr>
          <w:rFonts w:ascii="Arial" w:eastAsiaTheme="minorHAnsi" w:hAnsi="Arial" w:cs="Arial"/>
          <w:sz w:val="24"/>
          <w:szCs w:val="24"/>
          <w:lang w:eastAsia="en-US"/>
        </w:rPr>
      </w:pPr>
      <w:r w:rsidRPr="00830984">
        <w:rPr>
          <w:rFonts w:ascii="Arial" w:eastAsiaTheme="minorHAnsi" w:hAnsi="Arial" w:cs="Arial"/>
          <w:sz w:val="24"/>
          <w:szCs w:val="24"/>
          <w:lang w:eastAsia="en-US"/>
        </w:rPr>
        <w:t>AeDA</w:t>
      </w:r>
      <w:r w:rsidRPr="00830984">
        <w:rPr>
          <w:rFonts w:ascii="Arial" w:eastAsiaTheme="minorHAnsi" w:hAnsi="Arial" w:cs="Arial"/>
          <w:sz w:val="24"/>
          <w:szCs w:val="24"/>
          <w:lang w:eastAsia="en-US"/>
        </w:rPr>
        <w:tab/>
        <w:t>Ärzteverband Deutscher Allergologen e.V.</w:t>
      </w:r>
    </w:p>
    <w:p w14:paraId="01328C12" w14:textId="77777777" w:rsidR="00A472F4" w:rsidRDefault="00A472F4" w:rsidP="00F63B2F">
      <w:pPr>
        <w:ind w:left="1701" w:hanging="1701"/>
        <w:rPr>
          <w:rFonts w:ascii="Arial" w:hAnsi="Arial" w:cs="Arial"/>
          <w:sz w:val="24"/>
          <w:szCs w:val="24"/>
        </w:rPr>
      </w:pPr>
      <w:r w:rsidRPr="0058685C">
        <w:rPr>
          <w:rFonts w:ascii="Arial" w:hAnsi="Arial" w:cs="Arial"/>
          <w:sz w:val="24"/>
          <w:szCs w:val="24"/>
        </w:rPr>
        <w:t>AFRS</w:t>
      </w:r>
      <w:r>
        <w:rPr>
          <w:rFonts w:ascii="Arial" w:hAnsi="Arial" w:cs="Arial"/>
          <w:sz w:val="24"/>
          <w:szCs w:val="24"/>
        </w:rPr>
        <w:tab/>
      </w:r>
      <w:r w:rsidRPr="0058685C">
        <w:rPr>
          <w:rFonts w:ascii="Arial" w:hAnsi="Arial" w:cs="Arial"/>
          <w:sz w:val="24"/>
          <w:szCs w:val="24"/>
        </w:rPr>
        <w:t>Allergic Fungal RhinoSinusitis</w:t>
      </w:r>
    </w:p>
    <w:p w14:paraId="0B344517"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AG</w:t>
      </w:r>
      <w:r>
        <w:rPr>
          <w:rFonts w:ascii="Arial" w:hAnsi="Arial" w:cs="Arial"/>
          <w:sz w:val="24"/>
          <w:szCs w:val="24"/>
        </w:rPr>
        <w:tab/>
        <w:t>Arbeitsgruppe</w:t>
      </w:r>
    </w:p>
    <w:p w14:paraId="6F4B3FD2" w14:textId="77777777" w:rsidR="00A472F4" w:rsidRDefault="00A472F4" w:rsidP="00F63B2F">
      <w:pPr>
        <w:ind w:left="1701" w:hanging="1701"/>
        <w:rPr>
          <w:rFonts w:ascii="Arial" w:hAnsi="Arial" w:cs="Arial"/>
          <w:sz w:val="24"/>
          <w:szCs w:val="24"/>
        </w:rPr>
      </w:pPr>
      <w:r>
        <w:rPr>
          <w:rFonts w:ascii="Arial" w:hAnsi="Arial" w:cs="Arial"/>
          <w:sz w:val="24"/>
          <w:szCs w:val="24"/>
        </w:rPr>
        <w:t>AGAS</w:t>
      </w:r>
      <w:r>
        <w:rPr>
          <w:rFonts w:ascii="Arial" w:hAnsi="Arial" w:cs="Arial"/>
          <w:sz w:val="24"/>
          <w:szCs w:val="24"/>
        </w:rPr>
        <w:tab/>
      </w:r>
      <w:r w:rsidRPr="0070093C">
        <w:rPr>
          <w:rFonts w:ascii="Arial" w:hAnsi="Arial" w:cs="Arial"/>
          <w:sz w:val="24"/>
          <w:szCs w:val="24"/>
        </w:rPr>
        <w:t>Arbeitsgemeinschaft Asthmaschulung im Kindes- und Jugendalter</w:t>
      </w:r>
      <w:r>
        <w:rPr>
          <w:rFonts w:ascii="Arial" w:hAnsi="Arial" w:cs="Arial"/>
          <w:sz w:val="24"/>
          <w:szCs w:val="24"/>
        </w:rPr>
        <w:t xml:space="preserve"> e.V.</w:t>
      </w:r>
    </w:p>
    <w:p w14:paraId="34DC5709" w14:textId="77777777" w:rsidR="00A472F4" w:rsidRDefault="00A472F4" w:rsidP="00F63B2F">
      <w:pPr>
        <w:ind w:left="1701" w:hanging="1701"/>
        <w:rPr>
          <w:rFonts w:ascii="Arial" w:hAnsi="Arial" w:cs="Arial"/>
          <w:sz w:val="24"/>
          <w:szCs w:val="24"/>
        </w:rPr>
      </w:pPr>
      <w:r w:rsidRPr="00E752C1">
        <w:rPr>
          <w:rFonts w:ascii="Arial" w:hAnsi="Arial" w:cs="Arial"/>
          <w:sz w:val="24"/>
          <w:szCs w:val="24"/>
        </w:rPr>
        <w:t>AGIHO</w:t>
      </w:r>
      <w:r>
        <w:rPr>
          <w:rFonts w:ascii="Arial" w:hAnsi="Arial" w:cs="Arial"/>
          <w:sz w:val="24"/>
          <w:szCs w:val="24"/>
        </w:rPr>
        <w:tab/>
      </w:r>
      <w:r w:rsidRPr="00E752C1">
        <w:rPr>
          <w:rFonts w:ascii="Arial" w:hAnsi="Arial" w:cs="Arial"/>
          <w:sz w:val="24"/>
          <w:szCs w:val="24"/>
        </w:rPr>
        <w:t>Arbeitsgemeinschaft Infektionen in der Hämatologie und Onkologie</w:t>
      </w:r>
    </w:p>
    <w:p w14:paraId="0403BA2E" w14:textId="77777777" w:rsidR="00A472F4" w:rsidRPr="000D39F0" w:rsidRDefault="00A472F4" w:rsidP="00F63B2F">
      <w:pPr>
        <w:ind w:left="1701" w:hanging="1701"/>
        <w:rPr>
          <w:rFonts w:ascii="Arial" w:hAnsi="Arial" w:cs="Arial"/>
          <w:sz w:val="24"/>
          <w:szCs w:val="24"/>
          <w:lang w:val="en-US"/>
        </w:rPr>
      </w:pPr>
      <w:r w:rsidRPr="000D39F0">
        <w:rPr>
          <w:rFonts w:ascii="Arial" w:hAnsi="Arial" w:cs="Arial"/>
          <w:sz w:val="24"/>
          <w:szCs w:val="24"/>
          <w:lang w:val="en-US"/>
        </w:rPr>
        <w:t>AIDS</w:t>
      </w:r>
      <w:r w:rsidRPr="000D39F0">
        <w:rPr>
          <w:rFonts w:ascii="Arial" w:hAnsi="Arial" w:cs="Arial"/>
          <w:sz w:val="24"/>
          <w:szCs w:val="24"/>
          <w:lang w:val="en-US"/>
        </w:rPr>
        <w:tab/>
        <w:t>Acquired Immune Deficiency Syndrome</w:t>
      </w:r>
    </w:p>
    <w:p w14:paraId="1E0A3C3F"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AIPH</w:t>
      </w:r>
      <w:r w:rsidRPr="00A472F4">
        <w:rPr>
          <w:rFonts w:ascii="Arial" w:hAnsi="Arial" w:cs="Arial"/>
          <w:sz w:val="24"/>
          <w:szCs w:val="24"/>
          <w:lang w:val="en-US"/>
        </w:rPr>
        <w:tab/>
      </w:r>
      <w:r w:rsidRPr="00A472F4">
        <w:rPr>
          <w:rFonts w:ascii="Arial" w:eastAsia="Calibri" w:hAnsi="Arial" w:cs="Arial"/>
          <w:sz w:val="24"/>
          <w:szCs w:val="24"/>
          <w:lang w:val="en-US"/>
        </w:rPr>
        <w:t>Akute Idiopathische Pulmonale Hämosiderose</w:t>
      </w:r>
    </w:p>
    <w:p w14:paraId="09B605F2" w14:textId="77777777" w:rsidR="00A472F4" w:rsidRDefault="00A472F4" w:rsidP="00F63B2F">
      <w:pPr>
        <w:ind w:left="1701" w:hanging="1701"/>
        <w:rPr>
          <w:rFonts w:ascii="Arial" w:hAnsi="Arial" w:cs="Arial"/>
          <w:sz w:val="24"/>
          <w:szCs w:val="24"/>
        </w:rPr>
      </w:pPr>
      <w:r>
        <w:rPr>
          <w:rFonts w:ascii="Arial" w:hAnsi="Arial" w:cs="Arial"/>
          <w:sz w:val="24"/>
          <w:szCs w:val="24"/>
        </w:rPr>
        <w:t>AIT</w:t>
      </w:r>
      <w:r>
        <w:rPr>
          <w:rFonts w:ascii="Arial" w:hAnsi="Arial" w:cs="Arial"/>
          <w:sz w:val="24"/>
          <w:szCs w:val="24"/>
        </w:rPr>
        <w:tab/>
      </w:r>
      <w:r w:rsidRPr="00174374">
        <w:rPr>
          <w:rFonts w:ascii="Arial" w:hAnsi="Arial" w:cs="Arial"/>
          <w:sz w:val="24"/>
          <w:szCs w:val="24"/>
        </w:rPr>
        <w:t>Arbeitsplatzbezogener Inhalationstest</w:t>
      </w:r>
    </w:p>
    <w:p w14:paraId="270ECC37" w14:textId="77777777" w:rsidR="00A472F4" w:rsidRDefault="00A472F4" w:rsidP="00F63B2F">
      <w:pPr>
        <w:ind w:left="1701" w:hanging="1701"/>
        <w:rPr>
          <w:rFonts w:ascii="Arial" w:hAnsi="Arial" w:cs="Arial"/>
          <w:sz w:val="24"/>
          <w:szCs w:val="24"/>
        </w:rPr>
      </w:pPr>
      <w:r>
        <w:rPr>
          <w:rFonts w:ascii="Arial" w:hAnsi="Arial" w:cs="Arial"/>
          <w:sz w:val="24"/>
          <w:szCs w:val="24"/>
        </w:rPr>
        <w:t>ALL</w:t>
      </w:r>
      <w:r>
        <w:rPr>
          <w:rFonts w:ascii="Arial" w:hAnsi="Arial" w:cs="Arial"/>
          <w:sz w:val="24"/>
          <w:szCs w:val="24"/>
        </w:rPr>
        <w:tab/>
        <w:t>Akute lymphatische Leukämie</w:t>
      </w:r>
    </w:p>
    <w:p w14:paraId="7DBD0F67" w14:textId="77777777" w:rsidR="00A472F4" w:rsidRDefault="00A472F4" w:rsidP="00F63B2F">
      <w:pPr>
        <w:ind w:left="1701" w:hanging="1701"/>
        <w:rPr>
          <w:rFonts w:ascii="Arial" w:hAnsi="Arial" w:cs="Arial"/>
          <w:sz w:val="24"/>
          <w:szCs w:val="24"/>
        </w:rPr>
      </w:pPr>
      <w:r w:rsidRPr="00E001BE">
        <w:rPr>
          <w:rFonts w:ascii="Arial" w:eastAsia="Times New Roman" w:hAnsi="Arial" w:cs="Arial"/>
          <w:sz w:val="24"/>
          <w:szCs w:val="24"/>
          <w:lang w:eastAsia="de-DE"/>
        </w:rPr>
        <w:t>alloSZT</w:t>
      </w:r>
      <w:r>
        <w:rPr>
          <w:rFonts w:ascii="Arial" w:eastAsia="Times New Roman" w:hAnsi="Arial" w:cs="Arial"/>
          <w:sz w:val="24"/>
          <w:szCs w:val="24"/>
          <w:lang w:eastAsia="de-DE"/>
        </w:rPr>
        <w:tab/>
        <w:t>A</w:t>
      </w:r>
      <w:r w:rsidRPr="00E001BE">
        <w:rPr>
          <w:rFonts w:ascii="Arial" w:eastAsia="Times New Roman" w:hAnsi="Arial" w:cs="Arial"/>
          <w:sz w:val="24"/>
          <w:szCs w:val="24"/>
          <w:lang w:eastAsia="de-DE"/>
        </w:rPr>
        <w:t>llogene hämatopoetische Stammzelltransplantation</w:t>
      </w:r>
    </w:p>
    <w:p w14:paraId="5904CFD0" w14:textId="77777777" w:rsidR="00A472F4" w:rsidRDefault="00A472F4" w:rsidP="00F63B2F">
      <w:pPr>
        <w:ind w:left="1701" w:hanging="1701"/>
        <w:rPr>
          <w:rFonts w:ascii="Arial" w:hAnsi="Arial" w:cs="Arial"/>
          <w:sz w:val="24"/>
          <w:szCs w:val="24"/>
        </w:rPr>
      </w:pPr>
      <w:r>
        <w:rPr>
          <w:rFonts w:ascii="Arial" w:hAnsi="Arial" w:cs="Arial"/>
          <w:sz w:val="24"/>
          <w:szCs w:val="24"/>
        </w:rPr>
        <w:t>AMA</w:t>
      </w:r>
      <w:r>
        <w:rPr>
          <w:rFonts w:ascii="Arial" w:hAnsi="Arial" w:cs="Arial"/>
          <w:sz w:val="24"/>
          <w:szCs w:val="24"/>
        </w:rPr>
        <w:tab/>
      </w:r>
      <w:r>
        <w:rPr>
          <w:rStyle w:val="Ohne"/>
          <w:rFonts w:ascii="Arial" w:eastAsia="Arial" w:hAnsi="Arial" w:cs="Arial"/>
          <w:sz w:val="24"/>
          <w:szCs w:val="24"/>
          <w:u w:color="000000"/>
        </w:rPr>
        <w:t>Antimitochondrialer Antikörper</w:t>
      </w:r>
    </w:p>
    <w:p w14:paraId="28A53FE5" w14:textId="77777777" w:rsidR="00A472F4" w:rsidRDefault="00A472F4" w:rsidP="00F63B2F">
      <w:pPr>
        <w:ind w:left="1701" w:hanging="1701"/>
        <w:rPr>
          <w:rFonts w:ascii="Arial" w:hAnsi="Arial" w:cs="Arial"/>
          <w:sz w:val="24"/>
          <w:szCs w:val="24"/>
        </w:rPr>
      </w:pPr>
      <w:r>
        <w:rPr>
          <w:rFonts w:ascii="Arial" w:hAnsi="Arial" w:cs="Arial"/>
          <w:sz w:val="24"/>
          <w:szCs w:val="24"/>
        </w:rPr>
        <w:t>AML</w:t>
      </w:r>
      <w:r>
        <w:rPr>
          <w:rFonts w:ascii="Arial" w:hAnsi="Arial" w:cs="Arial"/>
          <w:sz w:val="24"/>
          <w:szCs w:val="24"/>
        </w:rPr>
        <w:tab/>
        <w:t>Akute myeloische Leukämie</w:t>
      </w:r>
    </w:p>
    <w:p w14:paraId="66910C28" w14:textId="77777777" w:rsidR="00A472F4" w:rsidRDefault="00A472F4" w:rsidP="00F63B2F">
      <w:pPr>
        <w:ind w:left="1701" w:hanging="1701"/>
        <w:rPr>
          <w:rFonts w:ascii="Arial" w:hAnsi="Arial" w:cs="Arial"/>
          <w:sz w:val="24"/>
          <w:szCs w:val="24"/>
        </w:rPr>
      </w:pPr>
      <w:r>
        <w:rPr>
          <w:rFonts w:ascii="Arial" w:hAnsi="Arial" w:cs="Arial"/>
          <w:sz w:val="24"/>
          <w:szCs w:val="24"/>
        </w:rPr>
        <w:t>apl.</w:t>
      </w:r>
      <w:r>
        <w:rPr>
          <w:rFonts w:ascii="Arial" w:hAnsi="Arial" w:cs="Arial"/>
          <w:sz w:val="24"/>
          <w:szCs w:val="24"/>
        </w:rPr>
        <w:tab/>
        <w:t>außerplanmäßig</w:t>
      </w:r>
    </w:p>
    <w:p w14:paraId="658C3DCF" w14:textId="77777777" w:rsidR="00A472F4" w:rsidRDefault="00A472F4" w:rsidP="00F63B2F">
      <w:pPr>
        <w:ind w:left="1701" w:hanging="1701"/>
        <w:rPr>
          <w:rFonts w:ascii="Arial" w:hAnsi="Arial" w:cs="Arial"/>
          <w:sz w:val="24"/>
          <w:szCs w:val="24"/>
        </w:rPr>
      </w:pPr>
      <w:r>
        <w:rPr>
          <w:rFonts w:ascii="Arial" w:hAnsi="Arial" w:cs="Arial"/>
          <w:sz w:val="24"/>
          <w:szCs w:val="24"/>
        </w:rPr>
        <w:t>APPA</w:t>
      </w:r>
      <w:r>
        <w:rPr>
          <w:rFonts w:ascii="Arial" w:hAnsi="Arial" w:cs="Arial"/>
          <w:sz w:val="24"/>
          <w:szCs w:val="24"/>
        </w:rPr>
        <w:tab/>
      </w:r>
      <w:r w:rsidRPr="00174374">
        <w:rPr>
          <w:rFonts w:ascii="Arial" w:hAnsi="Arial" w:cs="Arial"/>
          <w:sz w:val="24"/>
          <w:szCs w:val="24"/>
        </w:rPr>
        <w:t>Arbeitsgemeinschaft Pädiatrische Pneumologie und Allergologie e.V.</w:t>
      </w:r>
    </w:p>
    <w:p w14:paraId="502C21E3"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AR</w:t>
      </w:r>
      <w:r w:rsidRPr="00A472F4">
        <w:rPr>
          <w:rFonts w:ascii="Arial" w:hAnsi="Arial" w:cs="Arial"/>
          <w:sz w:val="24"/>
          <w:szCs w:val="24"/>
          <w:lang w:val="en-US"/>
        </w:rPr>
        <w:tab/>
        <w:t>Allergische Rhinitis</w:t>
      </w:r>
    </w:p>
    <w:p w14:paraId="481CECB0" w14:textId="77777777" w:rsidR="00A472F4" w:rsidRPr="00033406" w:rsidRDefault="00A472F4" w:rsidP="00F63B2F">
      <w:pPr>
        <w:ind w:left="1701" w:hanging="1701"/>
        <w:rPr>
          <w:rFonts w:ascii="Arial" w:hAnsi="Arial" w:cs="Arial"/>
          <w:sz w:val="24"/>
          <w:szCs w:val="24"/>
          <w:lang w:val="en-US"/>
        </w:rPr>
      </w:pPr>
      <w:r w:rsidRPr="00033406">
        <w:rPr>
          <w:rFonts w:ascii="Arial" w:hAnsi="Arial" w:cs="Arial"/>
          <w:sz w:val="24"/>
          <w:szCs w:val="24"/>
          <w:lang w:val="en-US"/>
        </w:rPr>
        <w:t>ARIA</w:t>
      </w:r>
      <w:r w:rsidRPr="00033406">
        <w:rPr>
          <w:rFonts w:ascii="Arial" w:hAnsi="Arial" w:cs="Arial"/>
          <w:sz w:val="24"/>
          <w:szCs w:val="24"/>
          <w:lang w:val="en-US"/>
        </w:rPr>
        <w:tab/>
        <w:t>Allergic Rhinitis and its Impact on Asthma</w:t>
      </w:r>
    </w:p>
    <w:p w14:paraId="18B0F302"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ARS</w:t>
      </w:r>
      <w:r w:rsidRPr="00A472F4">
        <w:rPr>
          <w:rFonts w:ascii="Arial" w:hAnsi="Arial" w:cs="Arial"/>
          <w:sz w:val="24"/>
          <w:szCs w:val="24"/>
        </w:rPr>
        <w:tab/>
        <w:t>Akute Rhinosinusitis</w:t>
      </w:r>
    </w:p>
    <w:p w14:paraId="576749C0" w14:textId="70DB563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Asp.</w:t>
      </w:r>
      <w:r w:rsidRPr="00A472F4">
        <w:rPr>
          <w:rFonts w:ascii="Arial" w:hAnsi="Arial" w:cs="Arial"/>
          <w:sz w:val="24"/>
          <w:szCs w:val="24"/>
        </w:rPr>
        <w:tab/>
        <w:t>Aspergillus</w:t>
      </w:r>
    </w:p>
    <w:p w14:paraId="3085232B"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a</w:t>
      </w:r>
      <w:r w:rsidRPr="00A472F4">
        <w:rPr>
          <w:rFonts w:ascii="Arial" w:hAnsi="Arial" w:cs="Arial"/>
          <w:sz w:val="24"/>
          <w:szCs w:val="24"/>
          <w:vertAlign w:val="subscript"/>
        </w:rPr>
        <w:t>w</w:t>
      </w:r>
      <w:r w:rsidRPr="00A472F4">
        <w:rPr>
          <w:rFonts w:ascii="Arial" w:hAnsi="Arial" w:cs="Arial"/>
          <w:sz w:val="24"/>
          <w:szCs w:val="24"/>
        </w:rPr>
        <w:tab/>
        <w:t>Aktives Wasser</w:t>
      </w:r>
    </w:p>
    <w:p w14:paraId="7EA2E8FB" w14:textId="77777777" w:rsidR="00A472F4" w:rsidRPr="002868B5" w:rsidRDefault="00A472F4" w:rsidP="00F63B2F">
      <w:pPr>
        <w:ind w:left="1701" w:hanging="1701"/>
        <w:rPr>
          <w:rFonts w:ascii="Arial" w:hAnsi="Arial" w:cs="Arial"/>
          <w:sz w:val="24"/>
          <w:szCs w:val="24"/>
        </w:rPr>
      </w:pPr>
      <w:r w:rsidRPr="002868B5">
        <w:rPr>
          <w:rFonts w:ascii="Arial" w:hAnsi="Arial" w:cs="Arial"/>
          <w:sz w:val="24"/>
          <w:szCs w:val="24"/>
        </w:rPr>
        <w:t>AWMF</w:t>
      </w:r>
      <w:r w:rsidRPr="002868B5">
        <w:rPr>
          <w:rFonts w:ascii="Arial" w:hAnsi="Arial" w:cs="Arial"/>
          <w:sz w:val="24"/>
          <w:szCs w:val="24"/>
        </w:rPr>
        <w:tab/>
        <w:t>Arbeitsgemeinschaft der Wissenschaftlichen Medizinischen Fachgesellschaften</w:t>
      </w:r>
      <w:r>
        <w:rPr>
          <w:rFonts w:ascii="Arial" w:hAnsi="Arial" w:cs="Arial"/>
          <w:sz w:val="24"/>
          <w:szCs w:val="24"/>
        </w:rPr>
        <w:t xml:space="preserve"> e.V.</w:t>
      </w:r>
    </w:p>
    <w:p w14:paraId="4AD0E682" w14:textId="77777777" w:rsidR="00A472F4" w:rsidRDefault="00A472F4" w:rsidP="00F63B2F">
      <w:pPr>
        <w:ind w:left="1701" w:hanging="1701"/>
        <w:rPr>
          <w:rFonts w:ascii="Arial" w:hAnsi="Arial" w:cs="Arial"/>
          <w:sz w:val="24"/>
          <w:szCs w:val="24"/>
        </w:rPr>
      </w:pPr>
      <w:r>
        <w:rPr>
          <w:rFonts w:ascii="Arial" w:hAnsi="Arial" w:cs="Arial"/>
          <w:sz w:val="24"/>
          <w:szCs w:val="24"/>
        </w:rPr>
        <w:t>BÄK</w:t>
      </w:r>
      <w:r>
        <w:rPr>
          <w:rFonts w:ascii="Arial" w:hAnsi="Arial" w:cs="Arial"/>
          <w:sz w:val="24"/>
          <w:szCs w:val="24"/>
        </w:rPr>
        <w:tab/>
        <w:t>Bundesärztekammer</w:t>
      </w:r>
    </w:p>
    <w:p w14:paraId="4B27F6D9" w14:textId="0FB562A5" w:rsidR="00A472F4" w:rsidRDefault="00A472F4" w:rsidP="00F63B2F">
      <w:pPr>
        <w:ind w:left="1701" w:hanging="1701"/>
        <w:rPr>
          <w:rFonts w:ascii="Arial" w:hAnsi="Arial" w:cs="Arial"/>
          <w:sz w:val="24"/>
          <w:szCs w:val="24"/>
        </w:rPr>
      </w:pPr>
      <w:r>
        <w:rPr>
          <w:rFonts w:ascii="Arial" w:hAnsi="Arial" w:cs="Arial"/>
          <w:sz w:val="24"/>
          <w:szCs w:val="24"/>
        </w:rPr>
        <w:t>BAL</w:t>
      </w:r>
      <w:r>
        <w:rPr>
          <w:rFonts w:ascii="Arial" w:hAnsi="Arial" w:cs="Arial"/>
          <w:sz w:val="24"/>
          <w:szCs w:val="24"/>
        </w:rPr>
        <w:tab/>
        <w:t>Bronchoalveoläre Lavage</w:t>
      </w:r>
    </w:p>
    <w:p w14:paraId="5735B2B4" w14:textId="77777777" w:rsidR="00A472F4" w:rsidRPr="00830984" w:rsidRDefault="00A472F4" w:rsidP="00F63B2F">
      <w:pPr>
        <w:spacing w:after="160"/>
        <w:ind w:left="1701" w:hanging="1701"/>
        <w:rPr>
          <w:rFonts w:ascii="Arial" w:hAnsi="Arial" w:cs="Arial"/>
          <w:sz w:val="24"/>
          <w:szCs w:val="24"/>
        </w:rPr>
      </w:pPr>
      <w:r w:rsidRPr="00830984">
        <w:rPr>
          <w:rFonts w:ascii="Arial" w:eastAsiaTheme="minorHAnsi" w:hAnsi="Arial" w:cs="Arial"/>
          <w:sz w:val="24"/>
          <w:szCs w:val="24"/>
          <w:lang w:eastAsia="en-US"/>
        </w:rPr>
        <w:t>BAPP</w:t>
      </w:r>
      <w:r w:rsidRPr="00830984">
        <w:rPr>
          <w:rFonts w:ascii="Arial" w:eastAsiaTheme="minorHAnsi" w:hAnsi="Arial" w:cs="Arial"/>
          <w:sz w:val="24"/>
          <w:szCs w:val="24"/>
          <w:lang w:eastAsia="en-US"/>
        </w:rPr>
        <w:tab/>
        <w:t>Bundesarbeitsgemeinschaft Pädiatrische Pneumologie</w:t>
      </w:r>
      <w:r>
        <w:rPr>
          <w:rFonts w:ascii="Arial" w:hAnsi="Arial" w:cs="Arial"/>
          <w:sz w:val="24"/>
          <w:szCs w:val="24"/>
        </w:rPr>
        <w:t xml:space="preserve"> e.V.</w:t>
      </w:r>
    </w:p>
    <w:p w14:paraId="4215955B"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BAT</w:t>
      </w:r>
      <w:r w:rsidRPr="00A472F4">
        <w:rPr>
          <w:rFonts w:ascii="Arial" w:hAnsi="Arial" w:cs="Arial"/>
          <w:sz w:val="24"/>
          <w:szCs w:val="24"/>
        </w:rPr>
        <w:tab/>
      </w:r>
      <w:r w:rsidRPr="00E7188F">
        <w:rPr>
          <w:rFonts w:ascii="Arial" w:eastAsia="Times New Roman" w:hAnsi="Arial" w:cs="Arial"/>
          <w:sz w:val="24"/>
          <w:szCs w:val="24"/>
          <w:lang w:eastAsia="de-DE"/>
        </w:rPr>
        <w:t>Basophilen-Aktivierungstest</w:t>
      </w:r>
    </w:p>
    <w:p w14:paraId="510FA876" w14:textId="77777777" w:rsidR="00A472F4" w:rsidRDefault="00A472F4" w:rsidP="00F63B2F">
      <w:pPr>
        <w:ind w:left="1701" w:hanging="1701"/>
        <w:rPr>
          <w:rFonts w:ascii="Arial" w:hAnsi="Arial" w:cs="Arial"/>
          <w:sz w:val="24"/>
          <w:szCs w:val="24"/>
        </w:rPr>
      </w:pPr>
      <w:r>
        <w:rPr>
          <w:rFonts w:ascii="Arial" w:hAnsi="Arial" w:cs="Arial"/>
          <w:sz w:val="24"/>
          <w:szCs w:val="24"/>
        </w:rPr>
        <w:t>BBS</w:t>
      </w:r>
      <w:r>
        <w:rPr>
          <w:rFonts w:ascii="Arial" w:hAnsi="Arial" w:cs="Arial"/>
          <w:sz w:val="24"/>
          <w:szCs w:val="24"/>
        </w:rPr>
        <w:tab/>
      </w:r>
      <w:r w:rsidRPr="00E15774">
        <w:rPr>
          <w:rFonts w:ascii="Arial" w:hAnsi="Arial" w:cs="Arial"/>
          <w:sz w:val="24"/>
          <w:szCs w:val="24"/>
        </w:rPr>
        <w:t xml:space="preserve">Bundesverband für Schimmelpilzsanierung </w:t>
      </w:r>
      <w:r>
        <w:rPr>
          <w:rFonts w:ascii="Arial" w:hAnsi="Arial" w:cs="Arial"/>
          <w:sz w:val="24"/>
          <w:szCs w:val="24"/>
        </w:rPr>
        <w:t>e.V.</w:t>
      </w:r>
    </w:p>
    <w:p w14:paraId="60BE9FFD" w14:textId="77777777" w:rsidR="00A472F4" w:rsidRDefault="00A472F4" w:rsidP="00F63B2F">
      <w:pPr>
        <w:ind w:left="1701" w:hanging="1701"/>
        <w:rPr>
          <w:rFonts w:ascii="Arial" w:hAnsi="Arial" w:cs="Arial"/>
          <w:sz w:val="24"/>
          <w:szCs w:val="24"/>
        </w:rPr>
      </w:pPr>
      <w:r>
        <w:rPr>
          <w:rFonts w:ascii="Arial" w:hAnsi="Arial" w:cs="Arial"/>
          <w:sz w:val="24"/>
          <w:szCs w:val="24"/>
        </w:rPr>
        <w:t>BdP</w:t>
      </w:r>
      <w:r>
        <w:rPr>
          <w:rFonts w:ascii="Arial" w:hAnsi="Arial" w:cs="Arial"/>
          <w:sz w:val="24"/>
          <w:szCs w:val="24"/>
        </w:rPr>
        <w:tab/>
      </w:r>
      <w:r w:rsidRPr="00C67BF4">
        <w:rPr>
          <w:rFonts w:ascii="Arial" w:hAnsi="Arial" w:cs="Arial"/>
          <w:sz w:val="24"/>
          <w:szCs w:val="24"/>
        </w:rPr>
        <w:t>Bundesverband der Pneumologen, Schlaf- und Beatmungsmediziner e.V.</w:t>
      </w:r>
    </w:p>
    <w:p w14:paraId="0C0CA70C" w14:textId="77777777" w:rsidR="00A472F4" w:rsidRDefault="00A472F4" w:rsidP="00F63B2F">
      <w:pPr>
        <w:ind w:left="1701" w:hanging="1701"/>
        <w:rPr>
          <w:rFonts w:ascii="Arial" w:hAnsi="Arial" w:cs="Arial"/>
          <w:sz w:val="24"/>
          <w:szCs w:val="24"/>
        </w:rPr>
      </w:pPr>
      <w:r w:rsidRPr="007D2337">
        <w:rPr>
          <w:rFonts w:ascii="Arial" w:hAnsi="Arial" w:cs="Arial"/>
          <w:sz w:val="24"/>
          <w:szCs w:val="24"/>
        </w:rPr>
        <w:t>BioStoffV</w:t>
      </w:r>
      <w:r>
        <w:rPr>
          <w:rFonts w:ascii="Arial" w:hAnsi="Arial" w:cs="Arial"/>
          <w:sz w:val="24"/>
          <w:szCs w:val="24"/>
        </w:rPr>
        <w:tab/>
        <w:t>Biostoffverordnung</w:t>
      </w:r>
    </w:p>
    <w:p w14:paraId="5C712DAE" w14:textId="77777777" w:rsidR="00A472F4" w:rsidRDefault="00A472F4" w:rsidP="00F63B2F">
      <w:pPr>
        <w:ind w:left="1701" w:hanging="1701"/>
        <w:rPr>
          <w:rFonts w:ascii="Arial" w:hAnsi="Arial" w:cs="Arial"/>
          <w:sz w:val="24"/>
          <w:szCs w:val="24"/>
        </w:rPr>
      </w:pPr>
      <w:r>
        <w:rPr>
          <w:rFonts w:ascii="Arial" w:hAnsi="Arial" w:cs="Arial"/>
          <w:sz w:val="24"/>
          <w:szCs w:val="24"/>
        </w:rPr>
        <w:t>BK</w:t>
      </w:r>
      <w:r>
        <w:rPr>
          <w:rFonts w:ascii="Arial" w:hAnsi="Arial" w:cs="Arial"/>
          <w:sz w:val="24"/>
          <w:szCs w:val="24"/>
        </w:rPr>
        <w:tab/>
        <w:t>Berufskrankheit</w:t>
      </w:r>
    </w:p>
    <w:p w14:paraId="7CF2607F" w14:textId="77777777" w:rsidR="00A472F4" w:rsidRDefault="00A472F4" w:rsidP="00F63B2F">
      <w:pPr>
        <w:ind w:left="1701" w:hanging="1701"/>
        <w:rPr>
          <w:rFonts w:ascii="Arial" w:hAnsi="Arial" w:cs="Arial"/>
          <w:sz w:val="24"/>
          <w:szCs w:val="24"/>
        </w:rPr>
      </w:pPr>
      <w:r>
        <w:rPr>
          <w:rFonts w:ascii="Arial" w:hAnsi="Arial" w:cs="Arial"/>
          <w:sz w:val="24"/>
          <w:szCs w:val="24"/>
        </w:rPr>
        <w:t>BPT</w:t>
      </w:r>
      <w:r>
        <w:rPr>
          <w:rFonts w:ascii="Arial" w:hAnsi="Arial" w:cs="Arial"/>
          <w:sz w:val="24"/>
          <w:szCs w:val="24"/>
        </w:rPr>
        <w:tab/>
      </w:r>
      <w:r w:rsidRPr="00305030">
        <w:rPr>
          <w:rFonts w:ascii="Arial" w:hAnsi="Arial" w:cs="Arial"/>
          <w:sz w:val="24"/>
          <w:szCs w:val="24"/>
        </w:rPr>
        <w:t>Bronchialer Provokationstest</w:t>
      </w:r>
    </w:p>
    <w:p w14:paraId="49596009" w14:textId="77777777" w:rsidR="001B28CE" w:rsidRDefault="001B28CE" w:rsidP="001B28CE">
      <w:pPr>
        <w:ind w:left="1701" w:hanging="1701"/>
        <w:rPr>
          <w:rFonts w:ascii="Arial" w:hAnsi="Arial" w:cs="Arial"/>
          <w:sz w:val="24"/>
          <w:szCs w:val="24"/>
        </w:rPr>
      </w:pPr>
      <w:r>
        <w:rPr>
          <w:rFonts w:ascii="Arial" w:hAnsi="Arial" w:cs="Arial"/>
          <w:sz w:val="24"/>
          <w:szCs w:val="24"/>
        </w:rPr>
        <w:t>Β-Tub</w:t>
      </w:r>
      <w:r>
        <w:rPr>
          <w:rFonts w:ascii="Arial" w:hAnsi="Arial" w:cs="Arial"/>
          <w:sz w:val="24"/>
          <w:szCs w:val="24"/>
        </w:rPr>
        <w:tab/>
        <w:t>Zielgen: Beta-Tubulin</w:t>
      </w:r>
    </w:p>
    <w:p w14:paraId="796CE4BD" w14:textId="77777777" w:rsidR="00A472F4" w:rsidRDefault="00A472F4" w:rsidP="00F63B2F">
      <w:pPr>
        <w:ind w:left="1701" w:hanging="1701"/>
        <w:rPr>
          <w:rFonts w:ascii="Arial" w:hAnsi="Arial" w:cs="Arial"/>
          <w:sz w:val="24"/>
          <w:szCs w:val="24"/>
        </w:rPr>
      </w:pPr>
      <w:r w:rsidRPr="00174374">
        <w:rPr>
          <w:rFonts w:ascii="Arial" w:hAnsi="Arial" w:cs="Arial"/>
          <w:sz w:val="24"/>
          <w:szCs w:val="24"/>
        </w:rPr>
        <w:t>BVDD</w:t>
      </w:r>
      <w:r w:rsidRPr="00174374">
        <w:rPr>
          <w:rFonts w:ascii="Arial" w:hAnsi="Arial" w:cs="Arial"/>
          <w:sz w:val="24"/>
          <w:szCs w:val="24"/>
        </w:rPr>
        <w:tab/>
        <w:t>Berufsverband Deutscher Dermatologen e.</w:t>
      </w:r>
      <w:r>
        <w:rPr>
          <w:rFonts w:ascii="Arial" w:hAnsi="Arial" w:cs="Arial"/>
          <w:sz w:val="24"/>
          <w:szCs w:val="24"/>
        </w:rPr>
        <w:t>V.</w:t>
      </w:r>
    </w:p>
    <w:p w14:paraId="6190298F" w14:textId="77777777" w:rsidR="00A472F4" w:rsidRPr="00C67BF4" w:rsidRDefault="00A472F4" w:rsidP="00F63B2F">
      <w:pPr>
        <w:ind w:left="1701" w:hanging="1701"/>
        <w:rPr>
          <w:rFonts w:ascii="Arial" w:hAnsi="Arial" w:cs="Arial"/>
          <w:sz w:val="24"/>
          <w:szCs w:val="24"/>
        </w:rPr>
      </w:pPr>
      <w:r w:rsidRPr="00C67BF4">
        <w:rPr>
          <w:rFonts w:ascii="Arial" w:hAnsi="Arial" w:cs="Arial"/>
          <w:sz w:val="24"/>
          <w:szCs w:val="24"/>
        </w:rPr>
        <w:t>BV-HNO</w:t>
      </w:r>
      <w:r w:rsidRPr="00C67BF4">
        <w:rPr>
          <w:rFonts w:ascii="Arial" w:hAnsi="Arial" w:cs="Arial"/>
          <w:sz w:val="24"/>
          <w:szCs w:val="24"/>
        </w:rPr>
        <w:tab/>
        <w:t>Deutsche</w:t>
      </w:r>
      <w:r>
        <w:rPr>
          <w:rFonts w:ascii="Arial" w:hAnsi="Arial" w:cs="Arial"/>
          <w:sz w:val="24"/>
          <w:szCs w:val="24"/>
        </w:rPr>
        <w:t>r</w:t>
      </w:r>
      <w:r w:rsidRPr="00C67BF4">
        <w:rPr>
          <w:rFonts w:ascii="Arial" w:hAnsi="Arial" w:cs="Arial"/>
          <w:sz w:val="24"/>
          <w:szCs w:val="24"/>
        </w:rPr>
        <w:t xml:space="preserve"> Berufsverband der Hals-Nasen-Ohrenärzte e.V.</w:t>
      </w:r>
    </w:p>
    <w:p w14:paraId="72973960" w14:textId="77777777" w:rsidR="00A472F4" w:rsidRPr="00C67BF4" w:rsidRDefault="00A472F4" w:rsidP="00F63B2F">
      <w:pPr>
        <w:ind w:left="1701" w:hanging="1701"/>
        <w:rPr>
          <w:rFonts w:ascii="Arial" w:hAnsi="Arial" w:cs="Arial"/>
          <w:sz w:val="24"/>
          <w:szCs w:val="24"/>
        </w:rPr>
      </w:pPr>
      <w:r w:rsidRPr="00C67BF4">
        <w:rPr>
          <w:rFonts w:ascii="Arial" w:hAnsi="Arial" w:cs="Arial"/>
          <w:sz w:val="24"/>
          <w:szCs w:val="24"/>
        </w:rPr>
        <w:t>BVKJ</w:t>
      </w:r>
      <w:r w:rsidRPr="00C67BF4">
        <w:rPr>
          <w:rFonts w:ascii="Arial" w:hAnsi="Arial" w:cs="Arial"/>
          <w:sz w:val="24"/>
          <w:szCs w:val="24"/>
        </w:rPr>
        <w:tab/>
        <w:t>Berufsverband der Kinder- und Jugendärzte e.V.</w:t>
      </w:r>
    </w:p>
    <w:p w14:paraId="2E80FD54" w14:textId="77777777" w:rsidR="00A472F4" w:rsidRPr="00931F44" w:rsidRDefault="00A472F4" w:rsidP="00F63B2F">
      <w:pPr>
        <w:ind w:left="1701" w:hanging="1701"/>
        <w:rPr>
          <w:rFonts w:ascii="Arial" w:hAnsi="Arial" w:cs="Arial"/>
          <w:sz w:val="24"/>
          <w:szCs w:val="24"/>
        </w:rPr>
      </w:pPr>
      <w:r w:rsidRPr="00931F44">
        <w:rPr>
          <w:rFonts w:ascii="Arial" w:hAnsi="Arial" w:cs="Arial"/>
          <w:sz w:val="24"/>
          <w:szCs w:val="24"/>
        </w:rPr>
        <w:t>bzw.</w:t>
      </w:r>
      <w:r w:rsidRPr="00931F44">
        <w:rPr>
          <w:rFonts w:ascii="Arial" w:hAnsi="Arial" w:cs="Arial"/>
          <w:sz w:val="24"/>
          <w:szCs w:val="24"/>
        </w:rPr>
        <w:tab/>
        <w:t>beziehungsweise</w:t>
      </w:r>
    </w:p>
    <w:p w14:paraId="25835742" w14:textId="652F2263" w:rsidR="00A472F4" w:rsidRPr="00931F44" w:rsidRDefault="00A472F4" w:rsidP="00F63B2F">
      <w:pPr>
        <w:ind w:left="1701" w:hanging="1701"/>
        <w:rPr>
          <w:rFonts w:ascii="Arial" w:hAnsi="Arial" w:cs="Arial"/>
          <w:sz w:val="24"/>
          <w:szCs w:val="24"/>
        </w:rPr>
      </w:pPr>
      <w:r w:rsidRPr="00931F44">
        <w:rPr>
          <w:rFonts w:ascii="Arial" w:hAnsi="Arial" w:cs="Arial"/>
          <w:sz w:val="24"/>
          <w:szCs w:val="24"/>
        </w:rPr>
        <w:t>CaM</w:t>
      </w:r>
      <w:r w:rsidRPr="00931F44">
        <w:rPr>
          <w:rFonts w:ascii="Arial" w:hAnsi="Arial" w:cs="Arial"/>
          <w:sz w:val="24"/>
          <w:szCs w:val="24"/>
        </w:rPr>
        <w:tab/>
      </w:r>
      <w:r w:rsidR="001B28CE" w:rsidRPr="00931F44">
        <w:rPr>
          <w:rFonts w:ascii="Arial" w:hAnsi="Arial" w:cs="Arial"/>
          <w:sz w:val="24"/>
          <w:szCs w:val="24"/>
        </w:rPr>
        <w:t>Zielgen: Calmodulin</w:t>
      </w:r>
    </w:p>
    <w:p w14:paraId="3AB74D5A" w14:textId="77777777" w:rsidR="00A472F4" w:rsidRPr="00931F44" w:rsidRDefault="00A472F4" w:rsidP="00F63B2F">
      <w:pPr>
        <w:ind w:left="1701" w:hanging="1701"/>
        <w:rPr>
          <w:rFonts w:ascii="Arial" w:hAnsi="Arial" w:cs="Arial"/>
          <w:sz w:val="24"/>
          <w:szCs w:val="24"/>
        </w:rPr>
      </w:pPr>
      <w:r w:rsidRPr="008E2BC5">
        <w:rPr>
          <w:rFonts w:ascii="Arial" w:hAnsi="Arial" w:cs="Arial"/>
          <w:sz w:val="24"/>
          <w:szCs w:val="24"/>
          <w:lang w:val="x-none" w:eastAsia="de-DE"/>
        </w:rPr>
        <w:t>CAP</w:t>
      </w:r>
      <w:r>
        <w:rPr>
          <w:rFonts w:ascii="Arial" w:hAnsi="Arial" w:cs="Arial"/>
          <w:sz w:val="24"/>
          <w:szCs w:val="24"/>
          <w:lang w:val="x-none" w:eastAsia="de-DE"/>
        </w:rPr>
        <w:tab/>
      </w:r>
      <w:r w:rsidRPr="00BF34DF">
        <w:rPr>
          <w:rFonts w:ascii="Arial" w:hAnsi="Arial" w:cs="Arial"/>
          <w:sz w:val="24"/>
          <w:szCs w:val="24"/>
          <w:lang w:val="x-none" w:eastAsia="de-DE"/>
        </w:rPr>
        <w:t>Carrier-Polymer-System</w:t>
      </w:r>
    </w:p>
    <w:p w14:paraId="251F4F63" w14:textId="77777777" w:rsidR="00A472F4" w:rsidRPr="00D95145" w:rsidRDefault="00A472F4" w:rsidP="00F63B2F">
      <w:pPr>
        <w:ind w:left="1701" w:hanging="1701"/>
        <w:rPr>
          <w:rFonts w:ascii="Arial" w:hAnsi="Arial" w:cs="Arial"/>
          <w:sz w:val="24"/>
          <w:szCs w:val="24"/>
          <w:lang w:val="en-US"/>
        </w:rPr>
      </w:pPr>
      <w:r w:rsidRPr="00D95145">
        <w:rPr>
          <w:rFonts w:ascii="Arial" w:hAnsi="Arial" w:cs="Arial"/>
          <w:sz w:val="24"/>
          <w:szCs w:val="24"/>
          <w:lang w:val="en-US"/>
        </w:rPr>
        <w:t>CAST</w:t>
      </w:r>
      <w:r w:rsidRPr="00D95145">
        <w:rPr>
          <w:rFonts w:ascii="Arial" w:hAnsi="Arial" w:cs="Arial"/>
          <w:sz w:val="24"/>
          <w:szCs w:val="24"/>
          <w:lang w:val="en-US"/>
        </w:rPr>
        <w:tab/>
        <w:t>Cell</w:t>
      </w:r>
      <w:r>
        <w:rPr>
          <w:rFonts w:ascii="Arial" w:hAnsi="Arial" w:cs="Arial"/>
          <w:sz w:val="24"/>
          <w:szCs w:val="24"/>
          <w:lang w:val="en-US"/>
        </w:rPr>
        <w:t>ular-Antigen-Stimulation-Test</w:t>
      </w:r>
    </w:p>
    <w:p w14:paraId="3D354CB3" w14:textId="77777777" w:rsidR="00A472F4" w:rsidRPr="00D95145" w:rsidRDefault="00A472F4" w:rsidP="00F63B2F">
      <w:pPr>
        <w:ind w:left="1701" w:hanging="1701"/>
        <w:rPr>
          <w:rFonts w:ascii="Arial" w:hAnsi="Arial" w:cs="Arial"/>
          <w:sz w:val="24"/>
          <w:szCs w:val="24"/>
          <w:lang w:val="en-US"/>
        </w:rPr>
      </w:pPr>
      <w:r w:rsidRPr="00D95145">
        <w:rPr>
          <w:rFonts w:ascii="Arial" w:hAnsi="Arial" w:cs="Arial"/>
          <w:sz w:val="24"/>
          <w:szCs w:val="24"/>
          <w:lang w:val="en-US"/>
        </w:rPr>
        <w:t>CCPA</w:t>
      </w:r>
      <w:r w:rsidRPr="00D95145">
        <w:rPr>
          <w:rFonts w:ascii="Arial" w:hAnsi="Arial" w:cs="Arial"/>
          <w:sz w:val="24"/>
          <w:szCs w:val="24"/>
          <w:lang w:val="en-US"/>
        </w:rPr>
        <w:tab/>
        <w:t>Chronisch-cavitäre pulmonale Aspergillose</w:t>
      </w:r>
    </w:p>
    <w:p w14:paraId="40CC50A9" w14:textId="77777777" w:rsidR="00A472F4" w:rsidRPr="00FE0629" w:rsidRDefault="00A472F4" w:rsidP="00F63B2F">
      <w:pPr>
        <w:ind w:left="1701" w:hanging="1701"/>
        <w:rPr>
          <w:rFonts w:ascii="Arial" w:hAnsi="Arial" w:cs="Arial"/>
          <w:sz w:val="24"/>
          <w:szCs w:val="24"/>
          <w:lang w:val="en-US"/>
        </w:rPr>
      </w:pPr>
      <w:r>
        <w:rPr>
          <w:rFonts w:ascii="Arial" w:hAnsi="Arial" w:cs="Arial"/>
          <w:sz w:val="24"/>
          <w:szCs w:val="24"/>
          <w:lang w:val="en-US"/>
        </w:rPr>
        <w:t>CDC</w:t>
      </w:r>
      <w:r>
        <w:rPr>
          <w:rFonts w:ascii="Arial" w:hAnsi="Arial" w:cs="Arial"/>
          <w:sz w:val="24"/>
          <w:szCs w:val="24"/>
          <w:lang w:val="en-US"/>
        </w:rPr>
        <w:tab/>
      </w:r>
      <w:r w:rsidRPr="00FE0629">
        <w:rPr>
          <w:rStyle w:val="Hyperlink0"/>
          <w:rFonts w:ascii="Arial" w:eastAsia="Calibri" w:hAnsi="Arial" w:cs="Arial"/>
          <w:lang w:val="en-US"/>
        </w:rPr>
        <w:t>Centers for Disease Control and Prevention</w:t>
      </w:r>
    </w:p>
    <w:p w14:paraId="793F30DE" w14:textId="77777777" w:rsidR="00A472F4" w:rsidRDefault="00A472F4" w:rsidP="00F63B2F">
      <w:pPr>
        <w:ind w:left="1701" w:hanging="1701"/>
        <w:rPr>
          <w:rFonts w:ascii="Arial" w:hAnsi="Arial" w:cs="Arial"/>
          <w:sz w:val="24"/>
          <w:szCs w:val="24"/>
          <w:lang w:val="en-US"/>
        </w:rPr>
      </w:pPr>
      <w:r w:rsidRPr="002868B5">
        <w:rPr>
          <w:rFonts w:ascii="Arial" w:hAnsi="Arial" w:cs="Arial"/>
          <w:sz w:val="24"/>
          <w:szCs w:val="24"/>
          <w:lang w:val="en-US"/>
        </w:rPr>
        <w:t>CECAD</w:t>
      </w:r>
      <w:r w:rsidRPr="002868B5">
        <w:rPr>
          <w:rFonts w:ascii="Arial" w:hAnsi="Arial" w:cs="Arial"/>
          <w:sz w:val="24"/>
          <w:szCs w:val="24"/>
          <w:lang w:val="en-US"/>
        </w:rPr>
        <w:tab/>
        <w:t>Exzellenzcluster Cellular Stress Responses in Aging-Associated Diseases</w:t>
      </w:r>
    </w:p>
    <w:p w14:paraId="0842ADD0" w14:textId="77777777" w:rsidR="00A472F4" w:rsidRPr="004701EF" w:rsidRDefault="00A472F4" w:rsidP="00F63B2F">
      <w:pPr>
        <w:ind w:left="1701" w:hanging="1701"/>
        <w:rPr>
          <w:rFonts w:ascii="Arial" w:hAnsi="Arial" w:cs="Arial"/>
          <w:sz w:val="24"/>
          <w:szCs w:val="24"/>
        </w:rPr>
      </w:pPr>
      <w:r w:rsidRPr="004701EF">
        <w:rPr>
          <w:rFonts w:ascii="Arial" w:hAnsi="Arial" w:cs="Arial"/>
          <w:sz w:val="24"/>
          <w:szCs w:val="24"/>
        </w:rPr>
        <w:t>CF</w:t>
      </w:r>
      <w:r w:rsidRPr="004701EF">
        <w:rPr>
          <w:rFonts w:ascii="Arial" w:hAnsi="Arial" w:cs="Arial"/>
          <w:sz w:val="24"/>
          <w:szCs w:val="24"/>
        </w:rPr>
        <w:tab/>
        <w:t>Cystische Fibrose</w:t>
      </w:r>
    </w:p>
    <w:p w14:paraId="0112AD1A" w14:textId="77777777" w:rsidR="00A472F4" w:rsidRPr="004701EF" w:rsidRDefault="00A472F4" w:rsidP="00F63B2F">
      <w:pPr>
        <w:ind w:left="1701" w:hanging="1701"/>
        <w:rPr>
          <w:rFonts w:ascii="Arial" w:hAnsi="Arial" w:cs="Arial"/>
          <w:sz w:val="24"/>
          <w:szCs w:val="24"/>
        </w:rPr>
      </w:pPr>
      <w:r w:rsidRPr="00B503C2">
        <w:rPr>
          <w:rFonts w:ascii="Arial" w:hAnsi="Arial" w:cs="Arial"/>
          <w:sz w:val="24"/>
          <w:szCs w:val="24"/>
        </w:rPr>
        <w:t>CFPA</w:t>
      </w:r>
      <w:r>
        <w:rPr>
          <w:rFonts w:ascii="Arial" w:hAnsi="Arial" w:cs="Arial"/>
          <w:sz w:val="24"/>
          <w:szCs w:val="24"/>
        </w:rPr>
        <w:tab/>
        <w:t>C</w:t>
      </w:r>
      <w:r w:rsidRPr="00B503C2">
        <w:rPr>
          <w:rFonts w:ascii="Arial" w:hAnsi="Arial" w:cs="Arial"/>
          <w:sz w:val="24"/>
          <w:szCs w:val="24"/>
        </w:rPr>
        <w:t>hronisch-fibrosierende pulmonale Aspergillose</w:t>
      </w:r>
    </w:p>
    <w:p w14:paraId="44877C30" w14:textId="77777777" w:rsidR="00A472F4" w:rsidRDefault="00A472F4" w:rsidP="00F63B2F">
      <w:pPr>
        <w:ind w:left="1701" w:hanging="1701"/>
        <w:rPr>
          <w:rFonts w:ascii="Arial" w:hAnsi="Arial" w:cs="Arial"/>
          <w:sz w:val="24"/>
          <w:szCs w:val="24"/>
          <w:lang w:val="en-US"/>
        </w:rPr>
      </w:pPr>
      <w:r w:rsidRPr="00661839">
        <w:rPr>
          <w:rFonts w:ascii="Arial" w:hAnsi="Arial" w:cs="Arial"/>
          <w:sz w:val="24"/>
          <w:szCs w:val="24"/>
          <w:lang w:val="en-US"/>
        </w:rPr>
        <w:t>CFS</w:t>
      </w:r>
      <w:r w:rsidRPr="00661839">
        <w:rPr>
          <w:rFonts w:ascii="Arial" w:hAnsi="Arial" w:cs="Arial"/>
          <w:sz w:val="24"/>
          <w:szCs w:val="24"/>
          <w:lang w:val="en-US"/>
        </w:rPr>
        <w:tab/>
        <w:t>Chronic F</w:t>
      </w:r>
      <w:r>
        <w:rPr>
          <w:rFonts w:ascii="Arial" w:hAnsi="Arial" w:cs="Arial"/>
          <w:sz w:val="24"/>
          <w:szCs w:val="24"/>
          <w:lang w:val="en-US"/>
        </w:rPr>
        <w:t>atigue Syndrome</w:t>
      </w:r>
    </w:p>
    <w:p w14:paraId="1CB40AB1" w14:textId="77777777" w:rsidR="00A472F4" w:rsidRPr="00661839" w:rsidRDefault="00A472F4" w:rsidP="00F63B2F">
      <w:pPr>
        <w:ind w:left="1701" w:hanging="1701"/>
        <w:rPr>
          <w:rFonts w:ascii="Arial" w:hAnsi="Arial" w:cs="Arial"/>
          <w:sz w:val="24"/>
          <w:szCs w:val="24"/>
          <w:lang w:val="en-US"/>
        </w:rPr>
      </w:pPr>
      <w:r>
        <w:rPr>
          <w:rFonts w:ascii="Arial" w:hAnsi="Arial" w:cs="Arial"/>
          <w:sz w:val="24"/>
          <w:szCs w:val="24"/>
          <w:lang w:val="en-US"/>
        </w:rPr>
        <w:t>CLL</w:t>
      </w:r>
      <w:r>
        <w:rPr>
          <w:rFonts w:ascii="Arial" w:hAnsi="Arial" w:cs="Arial"/>
          <w:sz w:val="24"/>
          <w:szCs w:val="24"/>
          <w:lang w:val="en-US"/>
        </w:rPr>
        <w:tab/>
        <w:t>Chronische lymphatische Leukämie</w:t>
      </w:r>
    </w:p>
    <w:p w14:paraId="2212C81D" w14:textId="123389BB" w:rsidR="000F60B3" w:rsidRPr="000F60B3" w:rsidRDefault="000F60B3" w:rsidP="00F63B2F">
      <w:pPr>
        <w:ind w:left="1701" w:hanging="1701"/>
        <w:rPr>
          <w:rFonts w:ascii="Arial" w:hAnsi="Arial" w:cs="Arial"/>
          <w:sz w:val="24"/>
          <w:szCs w:val="24"/>
          <w:lang w:val="en-US"/>
        </w:rPr>
      </w:pPr>
      <w:r w:rsidRPr="000F60B3">
        <w:rPr>
          <w:rFonts w:ascii="Arial" w:hAnsi="Arial" w:cs="Arial"/>
          <w:sz w:val="24"/>
          <w:szCs w:val="24"/>
          <w:lang w:val="en-US"/>
        </w:rPr>
        <w:t>CO</w:t>
      </w:r>
      <w:r w:rsidRPr="00E63FF5">
        <w:rPr>
          <w:rFonts w:ascii="Arial" w:hAnsi="Arial" w:cs="Arial"/>
          <w:sz w:val="24"/>
          <w:szCs w:val="24"/>
          <w:lang w:val="en-US"/>
        </w:rPr>
        <w:tab/>
        <w:t>Kohlenmonoxid</w:t>
      </w:r>
    </w:p>
    <w:p w14:paraId="420AF1A8" w14:textId="3671FBE4" w:rsidR="00A472F4" w:rsidRDefault="00A472F4" w:rsidP="00F63B2F">
      <w:pPr>
        <w:ind w:left="1701" w:hanging="1701"/>
        <w:rPr>
          <w:rFonts w:ascii="Arial" w:eastAsia="Times New Roman" w:hAnsi="Arial" w:cs="Arial"/>
          <w:sz w:val="24"/>
          <w:szCs w:val="24"/>
          <w:lang w:val="en-US" w:eastAsia="de-DE"/>
        </w:rPr>
      </w:pPr>
      <w:r>
        <w:rPr>
          <w:rFonts w:ascii="Arial" w:eastAsia="Times New Roman" w:hAnsi="Arial" w:cs="Arial"/>
          <w:sz w:val="24"/>
          <w:szCs w:val="24"/>
          <w:lang w:val="en-US" w:eastAsia="de-DE"/>
        </w:rPr>
        <w:t>COPD</w:t>
      </w:r>
      <w:r>
        <w:rPr>
          <w:rFonts w:ascii="Arial" w:eastAsia="Times New Roman" w:hAnsi="Arial" w:cs="Arial"/>
          <w:sz w:val="24"/>
          <w:szCs w:val="24"/>
          <w:lang w:val="en-US" w:eastAsia="de-DE"/>
        </w:rPr>
        <w:tab/>
      </w:r>
      <w:r>
        <w:rPr>
          <w:rFonts w:ascii="Arial" w:hAnsi="Arial" w:cs="Arial"/>
          <w:sz w:val="24"/>
          <w:szCs w:val="24"/>
          <w:lang w:val="en-US"/>
        </w:rPr>
        <w:t>C</w:t>
      </w:r>
      <w:r w:rsidRPr="0070093C">
        <w:rPr>
          <w:rFonts w:ascii="Arial" w:hAnsi="Arial" w:cs="Arial"/>
          <w:sz w:val="24"/>
          <w:szCs w:val="24"/>
          <w:lang w:val="en-US"/>
        </w:rPr>
        <w:t xml:space="preserve">hronic </w:t>
      </w:r>
      <w:r>
        <w:rPr>
          <w:rFonts w:ascii="Arial" w:hAnsi="Arial" w:cs="Arial"/>
          <w:sz w:val="24"/>
          <w:szCs w:val="24"/>
          <w:lang w:val="en-US"/>
        </w:rPr>
        <w:t>O</w:t>
      </w:r>
      <w:r w:rsidRPr="0070093C">
        <w:rPr>
          <w:rFonts w:ascii="Arial" w:hAnsi="Arial" w:cs="Arial"/>
          <w:sz w:val="24"/>
          <w:szCs w:val="24"/>
          <w:lang w:val="en-US"/>
        </w:rPr>
        <w:t xml:space="preserve">bstructive </w:t>
      </w:r>
      <w:r>
        <w:rPr>
          <w:rFonts w:ascii="Arial" w:hAnsi="Arial" w:cs="Arial"/>
          <w:sz w:val="24"/>
          <w:szCs w:val="24"/>
          <w:lang w:val="en-US"/>
        </w:rPr>
        <w:t>P</w:t>
      </w:r>
      <w:r w:rsidRPr="0070093C">
        <w:rPr>
          <w:rFonts w:ascii="Arial" w:hAnsi="Arial" w:cs="Arial"/>
          <w:sz w:val="24"/>
          <w:szCs w:val="24"/>
          <w:lang w:val="en-US"/>
        </w:rPr>
        <w:t xml:space="preserve">ulmonary </w:t>
      </w:r>
      <w:r>
        <w:rPr>
          <w:rFonts w:ascii="Arial" w:hAnsi="Arial" w:cs="Arial"/>
          <w:sz w:val="24"/>
          <w:szCs w:val="24"/>
          <w:lang w:val="en-US"/>
        </w:rPr>
        <w:t>D</w:t>
      </w:r>
      <w:r w:rsidRPr="0070093C">
        <w:rPr>
          <w:rFonts w:ascii="Arial" w:hAnsi="Arial" w:cs="Arial"/>
          <w:sz w:val="24"/>
          <w:szCs w:val="24"/>
          <w:lang w:val="en-US"/>
        </w:rPr>
        <w:t>isease</w:t>
      </w:r>
    </w:p>
    <w:p w14:paraId="38E58D34" w14:textId="77777777" w:rsidR="00A472F4" w:rsidRPr="00746C29" w:rsidRDefault="00A472F4" w:rsidP="00F63B2F">
      <w:pPr>
        <w:ind w:left="1701" w:hanging="1701"/>
        <w:rPr>
          <w:rFonts w:ascii="Arial" w:hAnsi="Arial" w:cs="Arial"/>
          <w:sz w:val="24"/>
          <w:szCs w:val="24"/>
          <w:lang w:val="en-US"/>
        </w:rPr>
      </w:pPr>
      <w:r w:rsidRPr="00746C29">
        <w:rPr>
          <w:rFonts w:ascii="Arial" w:eastAsia="Times New Roman" w:hAnsi="Arial" w:cs="Arial"/>
          <w:sz w:val="24"/>
          <w:szCs w:val="24"/>
          <w:lang w:val="en-US" w:eastAsia="de-DE"/>
        </w:rPr>
        <w:t>COVID-19</w:t>
      </w:r>
      <w:r w:rsidRPr="00746C29">
        <w:rPr>
          <w:rFonts w:ascii="Arial" w:eastAsia="Times New Roman" w:hAnsi="Arial" w:cs="Arial"/>
          <w:sz w:val="24"/>
          <w:szCs w:val="24"/>
          <w:lang w:val="en-US" w:eastAsia="de-DE"/>
        </w:rPr>
        <w:tab/>
        <w:t>Corona Virus Disease 2019</w:t>
      </w:r>
    </w:p>
    <w:p w14:paraId="5966CF31" w14:textId="61A7910D"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CPA</w:t>
      </w:r>
      <w:r w:rsidRPr="00A472F4">
        <w:rPr>
          <w:rFonts w:ascii="Arial" w:hAnsi="Arial" w:cs="Arial"/>
          <w:sz w:val="24"/>
          <w:szCs w:val="24"/>
          <w:lang w:val="en-US"/>
        </w:rPr>
        <w:tab/>
        <w:t>Chronische pulmonale Aspergillose</w:t>
      </w:r>
    </w:p>
    <w:p w14:paraId="582779B2" w14:textId="77777777" w:rsidR="00A472F4" w:rsidRPr="000D39F0" w:rsidRDefault="00A472F4" w:rsidP="00F63B2F">
      <w:pPr>
        <w:ind w:left="1701" w:hanging="1701"/>
        <w:rPr>
          <w:rFonts w:ascii="Arial" w:hAnsi="Arial" w:cs="Arial"/>
          <w:sz w:val="24"/>
          <w:szCs w:val="24"/>
          <w:lang w:val="en-US"/>
        </w:rPr>
      </w:pPr>
      <w:r w:rsidRPr="000D39F0">
        <w:rPr>
          <w:rFonts w:ascii="Arial" w:hAnsi="Arial" w:cs="Arial"/>
          <w:sz w:val="24"/>
          <w:szCs w:val="24"/>
          <w:lang w:val="en-US"/>
        </w:rPr>
        <w:t>CPAnet</w:t>
      </w:r>
      <w:r w:rsidRPr="000D39F0">
        <w:rPr>
          <w:rFonts w:ascii="Arial" w:hAnsi="Arial" w:cs="Arial"/>
          <w:sz w:val="24"/>
          <w:szCs w:val="24"/>
          <w:lang w:val="en-US"/>
        </w:rPr>
        <w:tab/>
        <w:t>Chronic Pulmonary Aspergillosis Research Network</w:t>
      </w:r>
    </w:p>
    <w:p w14:paraId="7D7474E8" w14:textId="037EF8C7" w:rsidR="00A472F4" w:rsidRPr="00EB5F96" w:rsidRDefault="00A472F4" w:rsidP="00F63B2F">
      <w:pPr>
        <w:ind w:left="1701" w:hanging="1701"/>
        <w:rPr>
          <w:rFonts w:ascii="Arial" w:hAnsi="Arial" w:cs="Arial"/>
          <w:sz w:val="24"/>
          <w:szCs w:val="24"/>
        </w:rPr>
      </w:pPr>
      <w:r w:rsidRPr="00EB5F96">
        <w:rPr>
          <w:rFonts w:ascii="Arial" w:hAnsi="Arial" w:cs="Arial"/>
          <w:sz w:val="24"/>
          <w:szCs w:val="24"/>
        </w:rPr>
        <w:t>CRS</w:t>
      </w:r>
      <w:r w:rsidRPr="00EB5F96">
        <w:rPr>
          <w:rFonts w:ascii="Arial" w:hAnsi="Arial" w:cs="Arial"/>
          <w:sz w:val="24"/>
          <w:szCs w:val="24"/>
        </w:rPr>
        <w:tab/>
        <w:t>Chronische Rhinosinusitis</w:t>
      </w:r>
    </w:p>
    <w:p w14:paraId="00D885E4" w14:textId="77777777" w:rsidR="00927143" w:rsidRDefault="00927143" w:rsidP="00F63B2F">
      <w:pPr>
        <w:ind w:left="1701" w:hanging="1701"/>
        <w:rPr>
          <w:rFonts w:ascii="Arial" w:hAnsi="Arial" w:cs="Arial"/>
          <w:sz w:val="24"/>
          <w:szCs w:val="24"/>
        </w:rPr>
      </w:pPr>
      <w:r w:rsidRPr="0053501D">
        <w:rPr>
          <w:rFonts w:ascii="Arial" w:hAnsi="Arial" w:cs="Arial"/>
          <w:sz w:val="24"/>
          <w:szCs w:val="24"/>
        </w:rPr>
        <w:t>CRSwNP</w:t>
      </w:r>
      <w:r>
        <w:rPr>
          <w:rFonts w:ascii="Arial" w:hAnsi="Arial" w:cs="Arial"/>
          <w:sz w:val="24"/>
          <w:szCs w:val="24"/>
        </w:rPr>
        <w:tab/>
      </w:r>
      <w:r w:rsidRPr="0053501D">
        <w:rPr>
          <w:rFonts w:ascii="Arial" w:hAnsi="Arial" w:cs="Arial"/>
          <w:sz w:val="24"/>
          <w:szCs w:val="24"/>
        </w:rPr>
        <w:t xml:space="preserve">CRS mit </w:t>
      </w:r>
      <w:r>
        <w:rPr>
          <w:rFonts w:ascii="Arial" w:hAnsi="Arial" w:cs="Arial"/>
          <w:sz w:val="24"/>
          <w:szCs w:val="24"/>
        </w:rPr>
        <w:t>Nasenpolypen</w:t>
      </w:r>
    </w:p>
    <w:p w14:paraId="64F9A1E8" w14:textId="45228956" w:rsidR="00927143" w:rsidRPr="00EB5F96" w:rsidRDefault="00927143" w:rsidP="00F63B2F">
      <w:pPr>
        <w:ind w:left="1701" w:hanging="1701"/>
        <w:rPr>
          <w:rFonts w:ascii="Arial" w:hAnsi="Arial" w:cs="Arial"/>
          <w:sz w:val="24"/>
          <w:szCs w:val="24"/>
          <w:lang w:val="en-US"/>
        </w:rPr>
      </w:pPr>
      <w:r w:rsidRPr="00EB5F96">
        <w:rPr>
          <w:rFonts w:ascii="Arial" w:hAnsi="Arial" w:cs="Arial"/>
          <w:sz w:val="24"/>
          <w:szCs w:val="24"/>
          <w:lang w:val="en-US"/>
        </w:rPr>
        <w:t>CRSsNP</w:t>
      </w:r>
      <w:r w:rsidRPr="00EB5F96">
        <w:rPr>
          <w:rFonts w:ascii="Arial" w:hAnsi="Arial" w:cs="Arial"/>
          <w:sz w:val="24"/>
          <w:szCs w:val="24"/>
          <w:lang w:val="en-US"/>
        </w:rPr>
        <w:tab/>
        <w:t>CRS ohne Nasenpolypen</w:t>
      </w:r>
    </w:p>
    <w:p w14:paraId="77B5E0EA" w14:textId="77777777" w:rsidR="00A472F4" w:rsidRPr="003879A3" w:rsidRDefault="00A472F4" w:rsidP="00F63B2F">
      <w:pPr>
        <w:ind w:left="1701" w:hanging="1701"/>
        <w:rPr>
          <w:rFonts w:ascii="Arial" w:hAnsi="Arial" w:cs="Arial"/>
          <w:sz w:val="24"/>
          <w:szCs w:val="24"/>
          <w:lang w:val="en-US"/>
        </w:rPr>
      </w:pPr>
      <w:r w:rsidRPr="003879A3">
        <w:rPr>
          <w:rFonts w:ascii="Arial" w:hAnsi="Arial" w:cs="Arial"/>
          <w:sz w:val="24"/>
          <w:szCs w:val="24"/>
          <w:lang w:val="en-US"/>
        </w:rPr>
        <w:t>CS</w:t>
      </w:r>
      <w:r>
        <w:rPr>
          <w:rFonts w:ascii="Arial" w:hAnsi="Arial" w:cs="Arial"/>
          <w:sz w:val="24"/>
          <w:szCs w:val="24"/>
          <w:lang w:val="en-US"/>
        </w:rPr>
        <w:t>M</w:t>
      </w:r>
      <w:r>
        <w:rPr>
          <w:rFonts w:ascii="Arial" w:hAnsi="Arial" w:cs="Arial"/>
          <w:sz w:val="24"/>
          <w:szCs w:val="24"/>
          <w:lang w:val="en-US"/>
        </w:rPr>
        <w:tab/>
      </w:r>
      <w:r w:rsidRPr="003879A3">
        <w:rPr>
          <w:rFonts w:ascii="Arial" w:hAnsi="Arial" w:cs="Arial"/>
          <w:sz w:val="24"/>
          <w:szCs w:val="24"/>
          <w:lang w:val="en-US"/>
        </w:rPr>
        <w:t>Cholestyramin</w:t>
      </w:r>
    </w:p>
    <w:p w14:paraId="17825BEF" w14:textId="77777777" w:rsidR="00A472F4" w:rsidRPr="003879A3" w:rsidRDefault="00A472F4" w:rsidP="00F63B2F">
      <w:pPr>
        <w:ind w:left="1701" w:hanging="1701"/>
        <w:rPr>
          <w:rFonts w:ascii="Arial" w:hAnsi="Arial" w:cs="Arial"/>
          <w:sz w:val="24"/>
          <w:szCs w:val="24"/>
          <w:lang w:val="en-US"/>
        </w:rPr>
      </w:pPr>
      <w:r w:rsidRPr="003879A3">
        <w:rPr>
          <w:rFonts w:ascii="Arial" w:hAnsi="Arial" w:cs="Arial"/>
          <w:sz w:val="24"/>
          <w:szCs w:val="24"/>
          <w:lang w:val="en-US"/>
        </w:rPr>
        <w:t>CT</w:t>
      </w:r>
      <w:r w:rsidRPr="003879A3">
        <w:rPr>
          <w:rFonts w:ascii="Arial" w:hAnsi="Arial" w:cs="Arial"/>
          <w:sz w:val="24"/>
          <w:szCs w:val="24"/>
          <w:lang w:val="en-US"/>
        </w:rPr>
        <w:tab/>
        <w:t>Computertomographie</w:t>
      </w:r>
    </w:p>
    <w:p w14:paraId="7F0D9B17" w14:textId="77777777" w:rsidR="00A472F4" w:rsidRPr="00EB5F96" w:rsidRDefault="00A472F4" w:rsidP="00F63B2F">
      <w:pPr>
        <w:ind w:left="1701" w:hanging="1701"/>
        <w:rPr>
          <w:rFonts w:ascii="Arial" w:hAnsi="Arial" w:cs="Arial"/>
          <w:sz w:val="24"/>
          <w:szCs w:val="24"/>
          <w:lang w:val="en-US"/>
        </w:rPr>
      </w:pPr>
      <w:r w:rsidRPr="00EB5F96">
        <w:rPr>
          <w:rFonts w:ascii="Arial" w:hAnsi="Arial" w:cs="Arial"/>
          <w:sz w:val="24"/>
          <w:szCs w:val="24"/>
          <w:lang w:val="en-US"/>
        </w:rPr>
        <w:t>DBPC</w:t>
      </w:r>
      <w:r w:rsidRPr="00EB5F96">
        <w:rPr>
          <w:rFonts w:ascii="Arial" w:hAnsi="Arial" w:cs="Arial"/>
          <w:sz w:val="24"/>
          <w:szCs w:val="24"/>
          <w:lang w:val="en-US"/>
        </w:rPr>
        <w:tab/>
        <w:t>double-blind placebo-controlled</w:t>
      </w:r>
    </w:p>
    <w:p w14:paraId="4803B532" w14:textId="77777777" w:rsidR="00A472F4" w:rsidRDefault="00A472F4" w:rsidP="00F63B2F">
      <w:pPr>
        <w:ind w:left="1701" w:hanging="1701"/>
        <w:rPr>
          <w:rFonts w:ascii="Arial" w:eastAsia="Times New Roman" w:hAnsi="Arial" w:cs="Arial"/>
          <w:bCs/>
          <w:sz w:val="24"/>
          <w:szCs w:val="24"/>
          <w:lang w:eastAsia="de-DE"/>
        </w:rPr>
      </w:pPr>
      <w:r w:rsidRPr="005E7153">
        <w:rPr>
          <w:rFonts w:ascii="Arial" w:hAnsi="Arial" w:cs="Arial"/>
          <w:sz w:val="24"/>
          <w:szCs w:val="24"/>
        </w:rPr>
        <w:t>DDG</w:t>
      </w:r>
      <w:r w:rsidRPr="005E7153">
        <w:rPr>
          <w:rFonts w:ascii="Arial" w:hAnsi="Arial" w:cs="Arial"/>
          <w:sz w:val="24"/>
          <w:szCs w:val="24"/>
        </w:rPr>
        <w:tab/>
      </w:r>
      <w:r w:rsidRPr="0041296A">
        <w:rPr>
          <w:rFonts w:ascii="Arial" w:eastAsia="Times New Roman" w:hAnsi="Arial" w:cs="Arial"/>
          <w:bCs/>
          <w:sz w:val="24"/>
          <w:szCs w:val="24"/>
          <w:lang w:eastAsia="de-DE"/>
        </w:rPr>
        <w:t>Deutsche Dermatologische Gesellschaft</w:t>
      </w:r>
      <w:r>
        <w:rPr>
          <w:rFonts w:ascii="Arial" w:eastAsia="Times New Roman" w:hAnsi="Arial" w:cs="Arial"/>
          <w:bCs/>
          <w:sz w:val="24"/>
          <w:szCs w:val="24"/>
          <w:lang w:eastAsia="de-DE"/>
        </w:rPr>
        <w:t xml:space="preserve"> e.V.</w:t>
      </w:r>
    </w:p>
    <w:p w14:paraId="514B121C"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DEGAM</w:t>
      </w:r>
      <w:r>
        <w:rPr>
          <w:rFonts w:ascii="Arial" w:hAnsi="Arial" w:cs="Arial"/>
          <w:sz w:val="24"/>
          <w:szCs w:val="24"/>
        </w:rPr>
        <w:tab/>
      </w:r>
      <w:r w:rsidRPr="0041296A">
        <w:rPr>
          <w:rFonts w:ascii="Arial" w:hAnsi="Arial" w:cs="Arial"/>
          <w:sz w:val="24"/>
          <w:szCs w:val="24"/>
        </w:rPr>
        <w:t>Deutsche Gesellschaft für Allgemeinmedizin und Familienmedizin e.V.</w:t>
      </w:r>
    </w:p>
    <w:p w14:paraId="480298EF" w14:textId="77777777" w:rsidR="00A472F4" w:rsidRPr="003D6AA3" w:rsidRDefault="00A472F4" w:rsidP="00F63B2F">
      <w:pPr>
        <w:ind w:left="1701" w:hanging="1701"/>
        <w:rPr>
          <w:rFonts w:ascii="Arial" w:hAnsi="Arial" w:cs="Arial"/>
          <w:sz w:val="24"/>
          <w:szCs w:val="24"/>
        </w:rPr>
      </w:pPr>
      <w:r w:rsidRPr="0041296A">
        <w:rPr>
          <w:rFonts w:ascii="Arial" w:eastAsia="Times New Roman" w:hAnsi="Arial" w:cs="Arial"/>
          <w:bCs/>
          <w:sz w:val="24"/>
          <w:szCs w:val="24"/>
          <w:lang w:eastAsia="de-DE"/>
        </w:rPr>
        <w:t>DGAKI</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Allergologie und klinische Immunologie e.V.</w:t>
      </w:r>
    </w:p>
    <w:p w14:paraId="26B1DDB8" w14:textId="77777777" w:rsidR="00A472F4" w:rsidRDefault="00A472F4" w:rsidP="00F63B2F">
      <w:pPr>
        <w:ind w:left="1701" w:hanging="1701"/>
        <w:rPr>
          <w:rFonts w:ascii="Arial" w:eastAsia="Times New Roman" w:hAnsi="Arial" w:cs="Arial"/>
          <w:bCs/>
          <w:sz w:val="24"/>
          <w:szCs w:val="24"/>
          <w:lang w:eastAsia="de-DE"/>
        </w:rPr>
      </w:pPr>
      <w:r>
        <w:rPr>
          <w:rFonts w:ascii="Arial" w:hAnsi="Arial" w:cs="Arial"/>
          <w:sz w:val="24"/>
          <w:szCs w:val="24"/>
        </w:rPr>
        <w:t>DGAUM</w:t>
      </w:r>
      <w:r>
        <w:rPr>
          <w:rFonts w:ascii="Arial" w:hAnsi="Arial" w:cs="Arial"/>
          <w:sz w:val="24"/>
          <w:szCs w:val="24"/>
        </w:rPr>
        <w:tab/>
      </w:r>
      <w:r w:rsidRPr="0041296A">
        <w:rPr>
          <w:rFonts w:ascii="Arial" w:eastAsia="Times New Roman" w:hAnsi="Arial" w:cs="Arial"/>
          <w:bCs/>
          <w:sz w:val="24"/>
          <w:szCs w:val="24"/>
          <w:lang w:eastAsia="de-DE"/>
        </w:rPr>
        <w:t>Deutsche Gesellschaft für Arbeitsmedizin und Umweltmedizin</w:t>
      </w:r>
      <w:r>
        <w:rPr>
          <w:rFonts w:ascii="Arial" w:eastAsia="Times New Roman" w:hAnsi="Arial" w:cs="Arial"/>
          <w:bCs/>
          <w:sz w:val="24"/>
          <w:szCs w:val="24"/>
          <w:lang w:eastAsia="de-DE"/>
        </w:rPr>
        <w:t xml:space="preserve"> e.V.</w:t>
      </w:r>
    </w:p>
    <w:p w14:paraId="1093ADF8" w14:textId="77777777" w:rsidR="00A472F4" w:rsidRPr="00EA1524" w:rsidRDefault="00A472F4" w:rsidP="00F63B2F">
      <w:pPr>
        <w:ind w:left="1701" w:hanging="1701"/>
        <w:rPr>
          <w:rFonts w:ascii="Arial" w:eastAsiaTheme="minorHAnsi" w:hAnsi="Arial" w:cs="Arial"/>
          <w:sz w:val="24"/>
          <w:szCs w:val="24"/>
          <w:lang w:eastAsia="en-US"/>
        </w:rPr>
      </w:pPr>
      <w:r w:rsidRPr="0041296A">
        <w:rPr>
          <w:rFonts w:ascii="Arial" w:hAnsi="Arial" w:cs="Arial"/>
          <w:sz w:val="24"/>
          <w:szCs w:val="24"/>
        </w:rPr>
        <w:t>DGHNO-KHC</w:t>
      </w:r>
      <w:r>
        <w:rPr>
          <w:rFonts w:ascii="Arial" w:hAnsi="Arial" w:cs="Arial"/>
          <w:sz w:val="24"/>
          <w:szCs w:val="24"/>
        </w:rPr>
        <w:tab/>
      </w:r>
      <w:r w:rsidRPr="0041296A">
        <w:rPr>
          <w:rFonts w:ascii="Arial" w:hAnsi="Arial" w:cs="Arial"/>
          <w:sz w:val="24"/>
          <w:szCs w:val="24"/>
        </w:rPr>
        <w:t>Deutsche Gesellschaft für Hals-Nasen-Ohren-Heilkunde, Kopf- und Hals-Chirurgie e.V.</w:t>
      </w:r>
    </w:p>
    <w:p w14:paraId="0C85B992" w14:textId="77777777" w:rsidR="00A472F4" w:rsidRDefault="00A472F4" w:rsidP="00F63B2F">
      <w:pPr>
        <w:ind w:left="1701" w:hanging="1701"/>
        <w:rPr>
          <w:rFonts w:ascii="Arial" w:eastAsia="Times New Roman" w:hAnsi="Arial" w:cs="Arial"/>
          <w:bCs/>
          <w:sz w:val="24"/>
          <w:szCs w:val="24"/>
          <w:lang w:eastAsia="de-DE"/>
        </w:rPr>
      </w:pPr>
      <w:r>
        <w:rPr>
          <w:rFonts w:ascii="Arial" w:eastAsia="Times New Roman" w:hAnsi="Arial" w:cs="Arial"/>
          <w:bCs/>
          <w:sz w:val="24"/>
          <w:szCs w:val="24"/>
          <w:lang w:eastAsia="de-DE"/>
        </w:rPr>
        <w:t>DGHO</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Hämatologie und Medizinische Onkologie</w:t>
      </w:r>
      <w:r>
        <w:rPr>
          <w:rFonts w:ascii="Arial" w:eastAsia="Times New Roman" w:hAnsi="Arial" w:cs="Arial"/>
          <w:bCs/>
          <w:sz w:val="24"/>
          <w:szCs w:val="24"/>
          <w:lang w:eastAsia="de-DE"/>
        </w:rPr>
        <w:t xml:space="preserve"> e.V.</w:t>
      </w:r>
    </w:p>
    <w:p w14:paraId="012CCB8B" w14:textId="77777777" w:rsidR="00A472F4" w:rsidRDefault="00A472F4" w:rsidP="00F63B2F">
      <w:pPr>
        <w:ind w:left="1701" w:hanging="1701"/>
        <w:rPr>
          <w:rFonts w:ascii="Arial" w:hAnsi="Arial" w:cs="Arial"/>
          <w:sz w:val="24"/>
          <w:szCs w:val="24"/>
        </w:rPr>
      </w:pPr>
      <w:r>
        <w:rPr>
          <w:rFonts w:ascii="Arial" w:eastAsia="Times New Roman" w:hAnsi="Arial" w:cs="Arial"/>
          <w:bCs/>
          <w:sz w:val="24"/>
          <w:szCs w:val="24"/>
          <w:lang w:eastAsia="de-DE"/>
        </w:rPr>
        <w:t>DGI</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Infektiologie e.V.</w:t>
      </w:r>
    </w:p>
    <w:p w14:paraId="2E893B22" w14:textId="77777777" w:rsidR="00A472F4" w:rsidRDefault="00A472F4" w:rsidP="00F63B2F">
      <w:pPr>
        <w:ind w:left="1701" w:hanging="1701"/>
        <w:rPr>
          <w:rFonts w:ascii="Arial" w:eastAsia="Times New Roman" w:hAnsi="Arial" w:cs="Arial"/>
          <w:bCs/>
          <w:sz w:val="24"/>
          <w:szCs w:val="24"/>
          <w:lang w:eastAsia="de-DE"/>
        </w:rPr>
      </w:pPr>
      <w:r w:rsidRPr="0041296A">
        <w:rPr>
          <w:rFonts w:ascii="Arial" w:eastAsia="Times New Roman" w:hAnsi="Arial" w:cs="Arial"/>
          <w:bCs/>
          <w:sz w:val="24"/>
          <w:szCs w:val="24"/>
          <w:lang w:eastAsia="de-DE"/>
        </w:rPr>
        <w:t>DGIIN</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Internistische Intensivmedizin und Notfallmedizin e.V.</w:t>
      </w:r>
    </w:p>
    <w:p w14:paraId="61AE6490" w14:textId="77777777" w:rsidR="00A472F4" w:rsidRDefault="00A472F4" w:rsidP="00F63B2F">
      <w:pPr>
        <w:ind w:left="1701" w:hanging="1701"/>
        <w:rPr>
          <w:rFonts w:ascii="Arial" w:hAnsi="Arial" w:cs="Arial"/>
          <w:sz w:val="24"/>
          <w:szCs w:val="24"/>
        </w:rPr>
      </w:pPr>
      <w:r w:rsidRPr="0041296A">
        <w:rPr>
          <w:rFonts w:ascii="Arial" w:eastAsia="Times New Roman" w:hAnsi="Arial" w:cs="Arial"/>
          <w:bCs/>
          <w:sz w:val="24"/>
          <w:szCs w:val="24"/>
          <w:lang w:eastAsia="de-DE"/>
        </w:rPr>
        <w:t>DGKH</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Krankenhaushygiene e.V.</w:t>
      </w:r>
    </w:p>
    <w:p w14:paraId="7A54CC27" w14:textId="77777777" w:rsidR="00A472F4" w:rsidRDefault="00A472F4" w:rsidP="00F63B2F">
      <w:pPr>
        <w:ind w:left="1701" w:hanging="1701"/>
        <w:rPr>
          <w:rFonts w:ascii="Arial" w:eastAsia="Times New Roman" w:hAnsi="Arial" w:cs="Arial"/>
          <w:bCs/>
          <w:sz w:val="24"/>
          <w:szCs w:val="24"/>
          <w:lang w:eastAsia="de-DE"/>
        </w:rPr>
      </w:pPr>
      <w:r>
        <w:rPr>
          <w:rFonts w:ascii="Arial" w:eastAsia="Times New Roman" w:hAnsi="Arial" w:cs="Arial"/>
          <w:bCs/>
          <w:sz w:val="24"/>
          <w:szCs w:val="24"/>
          <w:lang w:eastAsia="de-DE"/>
        </w:rPr>
        <w:t>DGKJ</w:t>
      </w:r>
      <w:r>
        <w:rPr>
          <w:rFonts w:ascii="Arial" w:eastAsia="Times New Roman" w:hAnsi="Arial" w:cs="Arial"/>
          <w:bCs/>
          <w:sz w:val="24"/>
          <w:szCs w:val="24"/>
          <w:lang w:eastAsia="de-DE"/>
        </w:rPr>
        <w:tab/>
      </w:r>
      <w:r w:rsidRPr="00E752C1">
        <w:rPr>
          <w:rFonts w:ascii="Arial" w:eastAsia="Times New Roman" w:hAnsi="Arial" w:cs="Arial"/>
          <w:bCs/>
          <w:sz w:val="24"/>
          <w:szCs w:val="24"/>
          <w:lang w:eastAsia="de-DE"/>
        </w:rPr>
        <w:t>Deutsche Gesellschaft für Kinder- und Jugendmedizin e.V.</w:t>
      </w:r>
    </w:p>
    <w:p w14:paraId="2228E29D" w14:textId="77777777" w:rsidR="00A472F4" w:rsidRDefault="00A472F4" w:rsidP="00F63B2F">
      <w:pPr>
        <w:ind w:left="1701" w:hanging="1701"/>
        <w:rPr>
          <w:rFonts w:ascii="Arial" w:hAnsi="Arial" w:cs="Arial"/>
          <w:sz w:val="24"/>
          <w:szCs w:val="24"/>
        </w:rPr>
      </w:pPr>
      <w:r w:rsidRPr="0041296A">
        <w:rPr>
          <w:rFonts w:ascii="Arial" w:eastAsia="Times New Roman" w:hAnsi="Arial" w:cs="Arial"/>
          <w:bCs/>
          <w:sz w:val="24"/>
          <w:szCs w:val="24"/>
          <w:lang w:eastAsia="de-DE"/>
        </w:rPr>
        <w:t>DGP</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 xml:space="preserve">Deutsche Gesellschaft für Pneumologie und Beatmungsmedizin </w:t>
      </w:r>
      <w:r>
        <w:rPr>
          <w:rFonts w:ascii="Arial" w:eastAsia="Times New Roman" w:hAnsi="Arial" w:cs="Arial"/>
          <w:bCs/>
          <w:sz w:val="24"/>
          <w:szCs w:val="24"/>
          <w:lang w:eastAsia="de-DE"/>
        </w:rPr>
        <w:t>e.V.</w:t>
      </w:r>
    </w:p>
    <w:p w14:paraId="158A70FD" w14:textId="77777777" w:rsidR="00A472F4" w:rsidRDefault="00A472F4" w:rsidP="00F63B2F">
      <w:pPr>
        <w:ind w:left="1701" w:hanging="1701"/>
        <w:rPr>
          <w:rFonts w:ascii="Arial" w:eastAsia="Times New Roman" w:hAnsi="Arial" w:cs="Arial"/>
          <w:bCs/>
          <w:sz w:val="24"/>
          <w:szCs w:val="24"/>
          <w:lang w:eastAsia="de-DE"/>
        </w:rPr>
      </w:pPr>
      <w:r>
        <w:rPr>
          <w:rFonts w:ascii="Arial" w:eastAsia="Times New Roman" w:hAnsi="Arial" w:cs="Arial"/>
          <w:bCs/>
          <w:sz w:val="24"/>
          <w:szCs w:val="24"/>
          <w:lang w:eastAsia="de-DE"/>
        </w:rPr>
        <w:t>DGPI</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Pädiatrische Infektiologie e.V.</w:t>
      </w:r>
    </w:p>
    <w:p w14:paraId="7B1D461D" w14:textId="77777777" w:rsidR="00A472F4" w:rsidRDefault="00A472F4" w:rsidP="00F63B2F">
      <w:pPr>
        <w:ind w:left="1701" w:hanging="1701"/>
        <w:rPr>
          <w:rFonts w:ascii="Arial" w:eastAsia="Times New Roman" w:hAnsi="Arial" w:cs="Arial"/>
          <w:bCs/>
          <w:sz w:val="24"/>
          <w:szCs w:val="24"/>
          <w:lang w:eastAsia="de-DE"/>
        </w:rPr>
      </w:pPr>
      <w:r w:rsidRPr="0041296A">
        <w:rPr>
          <w:rFonts w:ascii="Arial" w:eastAsia="Times New Roman" w:hAnsi="Arial" w:cs="Arial"/>
          <w:bCs/>
          <w:sz w:val="24"/>
          <w:szCs w:val="24"/>
          <w:lang w:eastAsia="de-DE"/>
        </w:rPr>
        <w:t>DGPM</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Gesellschaft für Psychosomatische Medizin und Ärztliche Psychotherapie e.V.</w:t>
      </w:r>
    </w:p>
    <w:p w14:paraId="2D17CD2F" w14:textId="77777777" w:rsidR="00A472F4" w:rsidRDefault="00A472F4" w:rsidP="00F63B2F">
      <w:pPr>
        <w:ind w:left="1701" w:hanging="1701"/>
        <w:rPr>
          <w:rFonts w:ascii="Arial" w:hAnsi="Arial" w:cs="Arial"/>
          <w:sz w:val="24"/>
          <w:szCs w:val="24"/>
        </w:rPr>
      </w:pPr>
      <w:r>
        <w:rPr>
          <w:rFonts w:ascii="Arial" w:hAnsi="Arial" w:cs="Arial"/>
          <w:sz w:val="24"/>
          <w:szCs w:val="24"/>
        </w:rPr>
        <w:t>DGRh</w:t>
      </w:r>
      <w:r>
        <w:rPr>
          <w:rFonts w:ascii="Arial" w:hAnsi="Arial" w:cs="Arial"/>
          <w:sz w:val="24"/>
          <w:szCs w:val="24"/>
        </w:rPr>
        <w:tab/>
      </w:r>
      <w:r w:rsidRPr="00174374">
        <w:rPr>
          <w:rFonts w:ascii="Arial" w:hAnsi="Arial" w:cs="Arial"/>
          <w:sz w:val="24"/>
          <w:szCs w:val="24"/>
        </w:rPr>
        <w:t>Deutschen Gesellschaft für Rheumatologie e.V.</w:t>
      </w:r>
    </w:p>
    <w:p w14:paraId="0527474A" w14:textId="77777777" w:rsidR="00A472F4" w:rsidRDefault="00A472F4" w:rsidP="00F63B2F">
      <w:pPr>
        <w:ind w:left="1701" w:hanging="1701"/>
        <w:rPr>
          <w:rFonts w:ascii="Arial" w:hAnsi="Arial" w:cs="Arial"/>
          <w:sz w:val="24"/>
          <w:szCs w:val="24"/>
        </w:rPr>
      </w:pPr>
      <w:r>
        <w:rPr>
          <w:rFonts w:ascii="Arial" w:hAnsi="Arial" w:cs="Arial"/>
          <w:sz w:val="24"/>
          <w:szCs w:val="24"/>
        </w:rPr>
        <w:t>DGSM</w:t>
      </w:r>
      <w:r>
        <w:rPr>
          <w:rFonts w:ascii="Arial" w:hAnsi="Arial" w:cs="Arial"/>
          <w:sz w:val="24"/>
          <w:szCs w:val="24"/>
        </w:rPr>
        <w:tab/>
      </w:r>
      <w:r w:rsidRPr="00E752C1">
        <w:rPr>
          <w:rFonts w:ascii="Arial" w:hAnsi="Arial" w:cs="Arial"/>
          <w:sz w:val="24"/>
          <w:szCs w:val="24"/>
        </w:rPr>
        <w:t>Deutsche Gesellschaft für Schlafforschung und Schlafmedizin e.V.</w:t>
      </w:r>
    </w:p>
    <w:p w14:paraId="4EE692BC" w14:textId="77777777" w:rsidR="00A472F4" w:rsidRDefault="00A472F4" w:rsidP="00F63B2F">
      <w:pPr>
        <w:ind w:left="1701" w:hanging="1701"/>
        <w:rPr>
          <w:rFonts w:ascii="Arial" w:hAnsi="Arial" w:cs="Arial"/>
          <w:sz w:val="24"/>
          <w:szCs w:val="24"/>
        </w:rPr>
      </w:pPr>
      <w:r w:rsidRPr="00F87144">
        <w:rPr>
          <w:rFonts w:ascii="Arial" w:hAnsi="Arial" w:cs="Arial"/>
          <w:sz w:val="24"/>
          <w:szCs w:val="24"/>
        </w:rPr>
        <w:t>DGUV</w:t>
      </w:r>
      <w:r>
        <w:rPr>
          <w:rFonts w:ascii="Arial" w:hAnsi="Arial" w:cs="Arial"/>
          <w:sz w:val="24"/>
          <w:szCs w:val="24"/>
        </w:rPr>
        <w:tab/>
        <w:t>Deutsche Gesetzliche Unfallversicherung</w:t>
      </w:r>
    </w:p>
    <w:p w14:paraId="7E98209E" w14:textId="77777777" w:rsidR="00A472F4" w:rsidRDefault="00A472F4" w:rsidP="00F63B2F">
      <w:pPr>
        <w:ind w:left="1701" w:hanging="1701"/>
        <w:rPr>
          <w:rFonts w:ascii="Arial" w:hAnsi="Arial" w:cs="Arial"/>
          <w:sz w:val="24"/>
          <w:szCs w:val="24"/>
        </w:rPr>
      </w:pPr>
      <w:r>
        <w:rPr>
          <w:rFonts w:ascii="Arial" w:hAnsi="Arial" w:cs="Arial"/>
          <w:sz w:val="24"/>
          <w:szCs w:val="24"/>
        </w:rPr>
        <w:t>DIN</w:t>
      </w:r>
      <w:r>
        <w:rPr>
          <w:rFonts w:ascii="Arial" w:hAnsi="Arial" w:cs="Arial"/>
          <w:sz w:val="24"/>
          <w:szCs w:val="24"/>
        </w:rPr>
        <w:tab/>
      </w:r>
      <w:r w:rsidRPr="004E3190">
        <w:rPr>
          <w:rFonts w:ascii="Arial" w:hAnsi="Arial" w:cs="Arial"/>
          <w:sz w:val="24"/>
          <w:szCs w:val="24"/>
        </w:rPr>
        <w:t>Deutsche Institut für Normung e.V.</w:t>
      </w:r>
    </w:p>
    <w:p w14:paraId="2D2843F0" w14:textId="77777777" w:rsidR="00A472F4" w:rsidRDefault="00A472F4" w:rsidP="00F63B2F">
      <w:pPr>
        <w:ind w:left="1701" w:hanging="1701"/>
        <w:rPr>
          <w:rFonts w:ascii="Arial" w:eastAsia="Times New Roman" w:hAnsi="Arial" w:cs="Arial"/>
          <w:bCs/>
          <w:sz w:val="24"/>
          <w:szCs w:val="24"/>
          <w:lang w:eastAsia="de-DE"/>
        </w:rPr>
      </w:pPr>
      <w:r w:rsidRPr="0041296A">
        <w:rPr>
          <w:rFonts w:ascii="Arial" w:eastAsia="Times New Roman" w:hAnsi="Arial" w:cs="Arial"/>
          <w:bCs/>
          <w:sz w:val="24"/>
          <w:szCs w:val="24"/>
          <w:lang w:eastAsia="de-DE"/>
        </w:rPr>
        <w:t>DIVI</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 Interdisziplinäre Vereinigung für Intensiv- und Notfallmedizin e.V.</w:t>
      </w:r>
    </w:p>
    <w:p w14:paraId="7CC30F72" w14:textId="77777777" w:rsidR="00A472F4" w:rsidRDefault="00A472F4" w:rsidP="00F63B2F">
      <w:pPr>
        <w:ind w:left="1701" w:hanging="1701"/>
        <w:rPr>
          <w:rFonts w:ascii="Arial" w:hAnsi="Arial" w:cs="Arial"/>
          <w:sz w:val="24"/>
          <w:szCs w:val="24"/>
        </w:rPr>
      </w:pPr>
      <w:r w:rsidRPr="0041296A">
        <w:rPr>
          <w:rFonts w:ascii="Arial" w:eastAsia="Times New Roman" w:hAnsi="Arial" w:cs="Arial"/>
          <w:bCs/>
          <w:sz w:val="24"/>
          <w:szCs w:val="24"/>
          <w:lang w:eastAsia="de-DE"/>
        </w:rPr>
        <w:t>DKPM</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Deutsches Kollegium für Psychosomatische Medizin e.V.</w:t>
      </w:r>
    </w:p>
    <w:p w14:paraId="623490A2" w14:textId="77777777" w:rsidR="00A472F4" w:rsidRPr="003562E9" w:rsidRDefault="00A472F4" w:rsidP="00F63B2F">
      <w:pPr>
        <w:ind w:left="1701" w:hanging="1701"/>
        <w:rPr>
          <w:rFonts w:ascii="Arial" w:eastAsia="Times New Roman" w:hAnsi="Arial" w:cs="Arial"/>
          <w:bCs/>
          <w:sz w:val="24"/>
          <w:szCs w:val="24"/>
          <w:lang w:val="en-US" w:eastAsia="de-DE"/>
        </w:rPr>
      </w:pPr>
      <w:r w:rsidRPr="003562E9">
        <w:rPr>
          <w:rFonts w:ascii="Arial" w:eastAsia="Times New Roman" w:hAnsi="Arial" w:cs="Arial"/>
          <w:bCs/>
          <w:sz w:val="24"/>
          <w:szCs w:val="24"/>
          <w:lang w:val="en-US" w:eastAsia="de-DE"/>
        </w:rPr>
        <w:t>DLCO</w:t>
      </w:r>
      <w:r w:rsidRPr="003562E9">
        <w:rPr>
          <w:rFonts w:ascii="Arial" w:eastAsia="Times New Roman" w:hAnsi="Arial" w:cs="Arial"/>
          <w:bCs/>
          <w:sz w:val="24"/>
          <w:szCs w:val="24"/>
          <w:lang w:val="en-US" w:eastAsia="de-DE"/>
        </w:rPr>
        <w:tab/>
        <w:t>Diffusing capacity or Transfer factor of the lung for carbon monoxide</w:t>
      </w:r>
    </w:p>
    <w:p w14:paraId="159D7963" w14:textId="77777777" w:rsidR="00A472F4" w:rsidRDefault="00A472F4" w:rsidP="00F63B2F">
      <w:pPr>
        <w:ind w:left="1701" w:hanging="1701"/>
        <w:rPr>
          <w:rFonts w:ascii="Arial" w:hAnsi="Arial" w:cs="Arial"/>
          <w:sz w:val="24"/>
          <w:szCs w:val="24"/>
        </w:rPr>
      </w:pPr>
      <w:r w:rsidRPr="0041296A">
        <w:rPr>
          <w:rFonts w:ascii="Arial" w:eastAsia="Times New Roman" w:hAnsi="Arial" w:cs="Arial"/>
          <w:bCs/>
          <w:sz w:val="24"/>
          <w:szCs w:val="24"/>
          <w:lang w:eastAsia="de-DE"/>
        </w:rPr>
        <w:t>DMykG</w:t>
      </w:r>
      <w:r>
        <w:rPr>
          <w:rFonts w:ascii="Arial" w:eastAsia="Times New Roman" w:hAnsi="Arial" w:cs="Arial"/>
          <w:bCs/>
          <w:sz w:val="24"/>
          <w:szCs w:val="24"/>
          <w:lang w:eastAsia="de-DE"/>
        </w:rPr>
        <w:tab/>
      </w:r>
      <w:r w:rsidRPr="0041296A">
        <w:rPr>
          <w:rFonts w:ascii="Arial" w:eastAsia="Times New Roman" w:hAnsi="Arial" w:cs="Arial"/>
          <w:bCs/>
          <w:sz w:val="24"/>
          <w:szCs w:val="24"/>
          <w:lang w:eastAsia="de-DE"/>
        </w:rPr>
        <w:t xml:space="preserve">Deutschsprachige Mykologische Gesellschaft </w:t>
      </w:r>
      <w:r>
        <w:rPr>
          <w:rFonts w:ascii="Arial" w:eastAsia="Times New Roman" w:hAnsi="Arial" w:cs="Arial"/>
          <w:bCs/>
          <w:sz w:val="24"/>
          <w:szCs w:val="24"/>
          <w:lang w:eastAsia="de-DE"/>
        </w:rPr>
        <w:t>e.V.</w:t>
      </w:r>
    </w:p>
    <w:p w14:paraId="554678F8" w14:textId="77777777" w:rsidR="00A472F4" w:rsidRPr="00341B86" w:rsidRDefault="00A472F4" w:rsidP="00F63B2F">
      <w:pPr>
        <w:ind w:left="1701" w:hanging="1701"/>
        <w:rPr>
          <w:rFonts w:ascii="Arial" w:hAnsi="Arial" w:cs="Arial"/>
          <w:sz w:val="24"/>
          <w:szCs w:val="24"/>
          <w:lang w:val="en-US"/>
        </w:rPr>
      </w:pPr>
      <w:r w:rsidRPr="00341B86">
        <w:rPr>
          <w:rFonts w:ascii="Arial" w:hAnsi="Arial" w:cs="Arial"/>
          <w:sz w:val="24"/>
          <w:szCs w:val="24"/>
          <w:lang w:val="en-US"/>
        </w:rPr>
        <w:t>DNA</w:t>
      </w:r>
      <w:r w:rsidRPr="00341B86">
        <w:rPr>
          <w:rFonts w:ascii="Arial" w:hAnsi="Arial" w:cs="Arial"/>
          <w:sz w:val="24"/>
          <w:szCs w:val="24"/>
          <w:lang w:val="en-US"/>
        </w:rPr>
        <w:tab/>
      </w:r>
      <w:r>
        <w:rPr>
          <w:rFonts w:ascii="Arial" w:hAnsi="Arial" w:cs="Arial"/>
          <w:sz w:val="24"/>
          <w:szCs w:val="24"/>
          <w:lang w:val="en-US"/>
        </w:rPr>
        <w:t>D</w:t>
      </w:r>
      <w:r w:rsidRPr="00341B86">
        <w:rPr>
          <w:rFonts w:ascii="Arial" w:hAnsi="Arial" w:cs="Arial"/>
          <w:sz w:val="24"/>
          <w:szCs w:val="24"/>
          <w:lang w:val="en-US"/>
        </w:rPr>
        <w:t xml:space="preserve">eoxyribonucleic </w:t>
      </w:r>
      <w:r>
        <w:rPr>
          <w:rFonts w:ascii="Arial" w:hAnsi="Arial" w:cs="Arial"/>
          <w:sz w:val="24"/>
          <w:szCs w:val="24"/>
          <w:lang w:val="en-US"/>
        </w:rPr>
        <w:t>A</w:t>
      </w:r>
      <w:r w:rsidRPr="00341B86">
        <w:rPr>
          <w:rFonts w:ascii="Arial" w:hAnsi="Arial" w:cs="Arial"/>
          <w:sz w:val="24"/>
          <w:szCs w:val="24"/>
          <w:lang w:val="en-US"/>
        </w:rPr>
        <w:t>cid</w:t>
      </w:r>
    </w:p>
    <w:p w14:paraId="0B9BB02B" w14:textId="77777777" w:rsidR="00A472F4" w:rsidRPr="00A472F4" w:rsidRDefault="00A472F4" w:rsidP="00F63B2F">
      <w:pPr>
        <w:ind w:left="1701" w:hanging="1701"/>
        <w:rPr>
          <w:rStyle w:val="Ohne"/>
          <w:rFonts w:ascii="Arial" w:eastAsia="Arial" w:hAnsi="Arial" w:cs="Arial"/>
          <w:sz w:val="24"/>
          <w:szCs w:val="24"/>
          <w:u w:color="000000"/>
          <w:lang w:val="en-US"/>
        </w:rPr>
      </w:pPr>
      <w:r w:rsidRPr="00A472F4">
        <w:rPr>
          <w:rStyle w:val="Ohne"/>
          <w:rFonts w:ascii="Arial" w:eastAsia="Arial" w:hAnsi="Arial" w:cs="Arial"/>
          <w:sz w:val="24"/>
          <w:szCs w:val="24"/>
          <w:u w:color="000000"/>
          <w:lang w:val="en-US"/>
        </w:rPr>
        <w:t>DNCG</w:t>
      </w:r>
      <w:r w:rsidRPr="00A472F4">
        <w:rPr>
          <w:rStyle w:val="Ohne"/>
          <w:rFonts w:ascii="Arial" w:eastAsia="Arial" w:hAnsi="Arial" w:cs="Arial"/>
          <w:sz w:val="24"/>
          <w:szCs w:val="24"/>
          <w:u w:color="000000"/>
          <w:lang w:val="en-US"/>
        </w:rPr>
        <w:tab/>
        <w:t>Di-Natrium-Cromoglicat</w:t>
      </w:r>
    </w:p>
    <w:p w14:paraId="6EC20E93" w14:textId="77777777" w:rsidR="00A472F4" w:rsidRPr="003562E9" w:rsidRDefault="00A472F4" w:rsidP="00F63B2F">
      <w:pPr>
        <w:ind w:left="1701" w:hanging="1701"/>
        <w:rPr>
          <w:rFonts w:ascii="Arial" w:hAnsi="Arial" w:cs="Arial"/>
          <w:sz w:val="24"/>
          <w:szCs w:val="24"/>
        </w:rPr>
      </w:pPr>
      <w:r w:rsidRPr="003562E9">
        <w:rPr>
          <w:rStyle w:val="Ohne"/>
          <w:rFonts w:ascii="Arial" w:eastAsia="Arial" w:hAnsi="Arial" w:cs="Arial"/>
          <w:sz w:val="24"/>
          <w:szCs w:val="24"/>
          <w:u w:color="000000"/>
        </w:rPr>
        <w:t>DON</w:t>
      </w:r>
      <w:r w:rsidRPr="003562E9">
        <w:rPr>
          <w:rStyle w:val="Ohne"/>
          <w:rFonts w:ascii="Arial" w:eastAsia="Arial" w:hAnsi="Arial" w:cs="Arial"/>
          <w:sz w:val="24"/>
          <w:szCs w:val="24"/>
          <w:u w:color="000000"/>
        </w:rPr>
        <w:tab/>
        <w:t>Deoxynivalenol</w:t>
      </w:r>
    </w:p>
    <w:p w14:paraId="25B61D02" w14:textId="73300235" w:rsidR="00A472F4" w:rsidRPr="003562E9" w:rsidRDefault="00A472F4" w:rsidP="00F63B2F">
      <w:pPr>
        <w:ind w:left="1701" w:hanging="1701"/>
        <w:rPr>
          <w:rFonts w:ascii="Arial" w:hAnsi="Arial" w:cs="Arial"/>
          <w:sz w:val="24"/>
          <w:szCs w:val="24"/>
        </w:rPr>
      </w:pPr>
      <w:r w:rsidRPr="003562E9">
        <w:rPr>
          <w:rFonts w:ascii="Arial" w:hAnsi="Arial" w:cs="Arial"/>
          <w:sz w:val="24"/>
          <w:szCs w:val="24"/>
        </w:rPr>
        <w:t>EAA</w:t>
      </w:r>
      <w:r w:rsidRPr="003562E9">
        <w:rPr>
          <w:rFonts w:ascii="Arial" w:hAnsi="Arial" w:cs="Arial"/>
          <w:sz w:val="24"/>
          <w:szCs w:val="24"/>
        </w:rPr>
        <w:tab/>
        <w:t>Exogen</w:t>
      </w:r>
      <w:r w:rsidR="008377C1">
        <w:rPr>
          <w:rFonts w:ascii="Arial" w:hAnsi="Arial" w:cs="Arial"/>
          <w:sz w:val="24"/>
          <w:szCs w:val="24"/>
        </w:rPr>
        <w:t>-a</w:t>
      </w:r>
      <w:r w:rsidRPr="003562E9">
        <w:rPr>
          <w:rFonts w:ascii="Arial" w:hAnsi="Arial" w:cs="Arial"/>
          <w:sz w:val="24"/>
          <w:szCs w:val="24"/>
        </w:rPr>
        <w:t>llergische Alveolitis</w:t>
      </w:r>
    </w:p>
    <w:p w14:paraId="56839617" w14:textId="77777777" w:rsidR="00A472F4" w:rsidRPr="00033406" w:rsidRDefault="00A472F4" w:rsidP="00F63B2F">
      <w:pPr>
        <w:ind w:left="1701" w:hanging="1701"/>
        <w:rPr>
          <w:rFonts w:ascii="Arial" w:hAnsi="Arial" w:cs="Arial"/>
          <w:sz w:val="24"/>
          <w:szCs w:val="24"/>
          <w:lang w:val="en-US"/>
        </w:rPr>
      </w:pPr>
      <w:r w:rsidRPr="00033406">
        <w:rPr>
          <w:rFonts w:ascii="Arial" w:hAnsi="Arial" w:cs="Arial"/>
          <w:sz w:val="24"/>
          <w:szCs w:val="24"/>
          <w:lang w:val="en-US"/>
        </w:rPr>
        <w:t>EAACI</w:t>
      </w:r>
      <w:r w:rsidRPr="00033406">
        <w:rPr>
          <w:rFonts w:ascii="Arial" w:hAnsi="Arial" w:cs="Arial"/>
          <w:sz w:val="24"/>
          <w:szCs w:val="24"/>
          <w:lang w:val="en-US"/>
        </w:rPr>
        <w:tab/>
        <w:t>European Academy of Allergology and Clinical Immunology</w:t>
      </w:r>
    </w:p>
    <w:p w14:paraId="1121CB52" w14:textId="77777777" w:rsidR="00A472F4" w:rsidRPr="003879A3" w:rsidRDefault="00A472F4" w:rsidP="00F63B2F">
      <w:pPr>
        <w:ind w:left="1701" w:hanging="1701"/>
        <w:rPr>
          <w:rFonts w:ascii="Arial" w:hAnsi="Arial" w:cs="Arial"/>
          <w:sz w:val="24"/>
          <w:szCs w:val="24"/>
        </w:rPr>
      </w:pPr>
      <w:r w:rsidRPr="003879A3">
        <w:rPr>
          <w:rFonts w:ascii="Arial" w:hAnsi="Arial" w:cs="Arial"/>
          <w:sz w:val="24"/>
          <w:szCs w:val="24"/>
          <w:lang w:eastAsia="de-DE"/>
        </w:rPr>
        <w:t>EBM</w:t>
      </w:r>
      <w:r w:rsidRPr="003879A3">
        <w:rPr>
          <w:rFonts w:ascii="Arial" w:hAnsi="Arial" w:cs="Arial"/>
          <w:sz w:val="24"/>
          <w:szCs w:val="24"/>
          <w:lang w:eastAsia="de-DE"/>
        </w:rPr>
        <w:tab/>
        <w:t>Evidenz-basierte Mediz</w:t>
      </w:r>
      <w:r>
        <w:rPr>
          <w:rFonts w:ascii="Arial" w:hAnsi="Arial" w:cs="Arial"/>
          <w:sz w:val="24"/>
          <w:szCs w:val="24"/>
          <w:lang w:eastAsia="de-DE"/>
        </w:rPr>
        <w:t>in</w:t>
      </w:r>
    </w:p>
    <w:p w14:paraId="5881CFE5" w14:textId="77777777" w:rsidR="00A472F4" w:rsidRPr="003879A3" w:rsidRDefault="00A472F4" w:rsidP="00F63B2F">
      <w:pPr>
        <w:ind w:left="1701" w:hanging="1701"/>
        <w:rPr>
          <w:rFonts w:ascii="Arial" w:hAnsi="Arial" w:cs="Arial"/>
          <w:sz w:val="24"/>
          <w:szCs w:val="24"/>
        </w:rPr>
      </w:pPr>
      <w:r w:rsidRPr="003879A3">
        <w:rPr>
          <w:rFonts w:ascii="Arial" w:hAnsi="Arial" w:cs="Arial"/>
          <w:sz w:val="24"/>
          <w:szCs w:val="24"/>
        </w:rPr>
        <w:t>ECP</w:t>
      </w:r>
      <w:r w:rsidRPr="003879A3">
        <w:rPr>
          <w:rFonts w:ascii="Arial" w:hAnsi="Arial" w:cs="Arial"/>
          <w:sz w:val="24"/>
          <w:szCs w:val="24"/>
        </w:rPr>
        <w:tab/>
        <w:t>Eosinophiles Cationisches Protein</w:t>
      </w:r>
    </w:p>
    <w:p w14:paraId="07116C7F" w14:textId="77777777" w:rsidR="00A472F4" w:rsidRPr="00931F44" w:rsidRDefault="00A472F4" w:rsidP="00F63B2F">
      <w:pPr>
        <w:ind w:left="1701" w:hanging="1701"/>
        <w:rPr>
          <w:rFonts w:ascii="Arial" w:hAnsi="Arial" w:cs="Arial"/>
          <w:sz w:val="24"/>
          <w:szCs w:val="24"/>
        </w:rPr>
      </w:pPr>
      <w:r w:rsidRPr="00931F44">
        <w:rPr>
          <w:rFonts w:ascii="Arial" w:eastAsia="Times New Roman" w:hAnsi="Arial" w:cs="Arial"/>
          <w:sz w:val="24"/>
          <w:szCs w:val="24"/>
          <w:lang w:eastAsia="de-DE"/>
        </w:rPr>
        <w:t>EDTA</w:t>
      </w:r>
      <w:r w:rsidRPr="00931F44">
        <w:rPr>
          <w:rFonts w:ascii="Arial" w:eastAsia="Times New Roman" w:hAnsi="Arial" w:cs="Arial"/>
          <w:sz w:val="24"/>
          <w:szCs w:val="24"/>
          <w:lang w:eastAsia="de-DE"/>
        </w:rPr>
        <w:tab/>
        <w:t>Ethylendiamintetraessigsäure</w:t>
      </w:r>
    </w:p>
    <w:p w14:paraId="427BF19E" w14:textId="376A314F" w:rsidR="00A472F4" w:rsidRPr="00931F44" w:rsidRDefault="00A472F4" w:rsidP="00F63B2F">
      <w:pPr>
        <w:ind w:left="1701" w:hanging="1701"/>
        <w:rPr>
          <w:rFonts w:ascii="Arial" w:hAnsi="Arial" w:cs="Arial"/>
          <w:sz w:val="24"/>
          <w:szCs w:val="24"/>
        </w:rPr>
      </w:pPr>
      <w:r w:rsidRPr="00931F44">
        <w:rPr>
          <w:rFonts w:ascii="Arial" w:hAnsi="Arial" w:cs="Arial"/>
          <w:sz w:val="24"/>
          <w:szCs w:val="24"/>
        </w:rPr>
        <w:t>EF-1</w:t>
      </w:r>
      <w:r w:rsidRPr="00C178C5">
        <w:rPr>
          <w:rFonts w:ascii="Arial" w:hAnsi="Arial" w:cs="Arial"/>
          <w:sz w:val="24"/>
          <w:szCs w:val="24"/>
        </w:rPr>
        <w:t>α</w:t>
      </w:r>
      <w:r w:rsidRPr="00931F44">
        <w:rPr>
          <w:rFonts w:ascii="Arial" w:hAnsi="Arial" w:cs="Arial"/>
          <w:sz w:val="24"/>
          <w:szCs w:val="24"/>
        </w:rPr>
        <w:tab/>
      </w:r>
      <w:r w:rsidR="001B28CE" w:rsidRPr="00931F44">
        <w:rPr>
          <w:rFonts w:ascii="Arial" w:hAnsi="Arial" w:cs="Arial"/>
          <w:sz w:val="24"/>
          <w:szCs w:val="24"/>
        </w:rPr>
        <w:t xml:space="preserve">Zielgen: </w:t>
      </w:r>
      <w:r w:rsidRPr="00931F44">
        <w:rPr>
          <w:rFonts w:ascii="Arial" w:hAnsi="Arial" w:cs="Arial"/>
          <w:sz w:val="24"/>
          <w:szCs w:val="24"/>
        </w:rPr>
        <w:t>Elongation factor 1-alpha 1</w:t>
      </w:r>
    </w:p>
    <w:p w14:paraId="27F11E0E" w14:textId="77777777" w:rsidR="00A472F4" w:rsidRPr="00BF34DF" w:rsidRDefault="00A472F4" w:rsidP="00F63B2F">
      <w:pPr>
        <w:ind w:left="1701" w:hanging="1701"/>
        <w:rPr>
          <w:rFonts w:ascii="Arial" w:hAnsi="Arial" w:cs="Arial"/>
          <w:sz w:val="24"/>
          <w:szCs w:val="24"/>
        </w:rPr>
      </w:pPr>
      <w:r w:rsidRPr="00BF34DF">
        <w:rPr>
          <w:rFonts w:ascii="Arial" w:hAnsi="Arial" w:cs="Arial"/>
          <w:sz w:val="24"/>
          <w:szCs w:val="24"/>
        </w:rPr>
        <w:t>EG</w:t>
      </w:r>
      <w:r w:rsidRPr="00BF34DF">
        <w:rPr>
          <w:rFonts w:ascii="Arial" w:hAnsi="Arial" w:cs="Arial"/>
          <w:sz w:val="24"/>
          <w:szCs w:val="24"/>
        </w:rPr>
        <w:tab/>
        <w:t>Europäische G</w:t>
      </w:r>
      <w:r>
        <w:rPr>
          <w:rFonts w:ascii="Arial" w:hAnsi="Arial" w:cs="Arial"/>
          <w:sz w:val="24"/>
          <w:szCs w:val="24"/>
        </w:rPr>
        <w:t>emeinschaft</w:t>
      </w:r>
    </w:p>
    <w:p w14:paraId="681AC8E3" w14:textId="77777777" w:rsidR="00A472F4" w:rsidRDefault="00A472F4" w:rsidP="00F63B2F">
      <w:pPr>
        <w:ind w:left="1701" w:hanging="1701"/>
        <w:rPr>
          <w:rFonts w:ascii="Arial" w:hAnsi="Arial" w:cs="Arial"/>
          <w:sz w:val="24"/>
          <w:szCs w:val="24"/>
          <w:lang w:val="x-none" w:eastAsia="de-DE"/>
        </w:rPr>
      </w:pPr>
      <w:r w:rsidRPr="008E2BC5">
        <w:rPr>
          <w:rFonts w:ascii="Arial" w:hAnsi="Arial" w:cs="Arial"/>
          <w:sz w:val="24"/>
          <w:szCs w:val="24"/>
          <w:lang w:val="x-none" w:eastAsia="de-DE"/>
        </w:rPr>
        <w:t>ELISA</w:t>
      </w:r>
      <w:r>
        <w:rPr>
          <w:rFonts w:ascii="Arial" w:hAnsi="Arial" w:cs="Arial"/>
          <w:sz w:val="24"/>
          <w:szCs w:val="24"/>
          <w:lang w:val="x-none" w:eastAsia="de-DE"/>
        </w:rPr>
        <w:tab/>
      </w:r>
      <w:r w:rsidRPr="00BF34DF">
        <w:rPr>
          <w:rFonts w:ascii="Arial" w:hAnsi="Arial" w:cs="Arial"/>
          <w:sz w:val="24"/>
          <w:szCs w:val="24"/>
          <w:lang w:val="x-none" w:eastAsia="de-DE"/>
        </w:rPr>
        <w:t>Enzyme-linked Immunosorbent Assay</w:t>
      </w:r>
    </w:p>
    <w:p w14:paraId="6699A971" w14:textId="77777777" w:rsidR="00A472F4" w:rsidRPr="00931F44" w:rsidRDefault="00A472F4" w:rsidP="00F63B2F">
      <w:pPr>
        <w:ind w:left="1701" w:hanging="1701"/>
        <w:rPr>
          <w:rFonts w:ascii="Arial" w:hAnsi="Arial" w:cs="Arial"/>
          <w:sz w:val="24"/>
          <w:szCs w:val="24"/>
        </w:rPr>
      </w:pPr>
      <w:r w:rsidRPr="00931F44">
        <w:rPr>
          <w:rFonts w:ascii="Arial" w:hAnsi="Arial" w:cs="Arial"/>
          <w:sz w:val="24"/>
          <w:szCs w:val="24"/>
        </w:rPr>
        <w:t>EN</w:t>
      </w:r>
      <w:r w:rsidRPr="00931F44">
        <w:rPr>
          <w:rFonts w:ascii="Arial" w:hAnsi="Arial" w:cs="Arial"/>
          <w:sz w:val="24"/>
          <w:szCs w:val="24"/>
        </w:rPr>
        <w:tab/>
        <w:t>Europäische Norm</w:t>
      </w:r>
    </w:p>
    <w:p w14:paraId="3006535B" w14:textId="77777777" w:rsidR="00A472F4" w:rsidRPr="003562E9" w:rsidRDefault="00A472F4" w:rsidP="00F63B2F">
      <w:pPr>
        <w:ind w:left="1701" w:hanging="1701"/>
        <w:rPr>
          <w:rFonts w:ascii="Arial" w:hAnsi="Arial" w:cs="Arial"/>
          <w:sz w:val="24"/>
          <w:szCs w:val="24"/>
          <w:lang w:val="en-US"/>
        </w:rPr>
      </w:pPr>
      <w:r w:rsidRPr="003562E9">
        <w:rPr>
          <w:rFonts w:ascii="Arial" w:hAnsi="Arial" w:cs="Arial"/>
          <w:sz w:val="24"/>
          <w:szCs w:val="24"/>
          <w:lang w:val="en-US"/>
        </w:rPr>
        <w:t>Eos</w:t>
      </w:r>
      <w:r w:rsidRPr="003562E9">
        <w:rPr>
          <w:rFonts w:ascii="Arial" w:hAnsi="Arial" w:cs="Arial"/>
          <w:sz w:val="24"/>
          <w:szCs w:val="24"/>
          <w:lang w:val="en-US"/>
        </w:rPr>
        <w:tab/>
        <w:t>Eosinophile</w:t>
      </w:r>
    </w:p>
    <w:p w14:paraId="7DB894D5" w14:textId="77777777" w:rsidR="00A472F4" w:rsidRPr="00033406" w:rsidRDefault="00A472F4" w:rsidP="00F63B2F">
      <w:pPr>
        <w:ind w:left="1701" w:hanging="1701"/>
        <w:rPr>
          <w:rFonts w:ascii="Arial" w:hAnsi="Arial" w:cs="Arial"/>
          <w:sz w:val="24"/>
          <w:szCs w:val="24"/>
          <w:lang w:val="en-US"/>
        </w:rPr>
      </w:pPr>
      <w:r w:rsidRPr="00033406">
        <w:rPr>
          <w:rFonts w:ascii="Arial" w:hAnsi="Arial" w:cs="Arial"/>
          <w:sz w:val="24"/>
          <w:szCs w:val="24"/>
          <w:lang w:val="en-US"/>
        </w:rPr>
        <w:t>EP</w:t>
      </w:r>
      <w:r w:rsidRPr="00033406">
        <w:rPr>
          <w:rFonts w:ascii="Arial" w:hAnsi="Arial" w:cs="Arial"/>
          <w:sz w:val="24"/>
          <w:szCs w:val="24"/>
          <w:vertAlign w:val="superscript"/>
          <w:lang w:val="en-US"/>
        </w:rPr>
        <w:t>3</w:t>
      </w:r>
      <w:r w:rsidRPr="00033406">
        <w:rPr>
          <w:rFonts w:ascii="Arial" w:hAnsi="Arial" w:cs="Arial"/>
          <w:sz w:val="24"/>
          <w:szCs w:val="24"/>
          <w:lang w:val="en-US"/>
        </w:rPr>
        <w:t>OS</w:t>
      </w:r>
      <w:r>
        <w:rPr>
          <w:rFonts w:ascii="Arial" w:hAnsi="Arial" w:cs="Arial"/>
          <w:sz w:val="24"/>
          <w:szCs w:val="24"/>
          <w:lang w:val="en-US"/>
        </w:rPr>
        <w:tab/>
      </w:r>
      <w:r w:rsidRPr="00033406">
        <w:rPr>
          <w:rFonts w:ascii="Arial" w:hAnsi="Arial" w:cs="Arial"/>
          <w:sz w:val="24"/>
          <w:szCs w:val="24"/>
          <w:lang w:val="en-US"/>
        </w:rPr>
        <w:t>European Position Paper on Polyps and Sinusitis</w:t>
      </w:r>
    </w:p>
    <w:p w14:paraId="2D32BA39" w14:textId="77777777" w:rsidR="00A472F4" w:rsidRPr="003562E9" w:rsidRDefault="00A472F4" w:rsidP="00F63B2F">
      <w:pPr>
        <w:ind w:left="1701" w:hanging="1701"/>
        <w:rPr>
          <w:rFonts w:ascii="Arial" w:hAnsi="Arial" w:cs="Arial"/>
          <w:sz w:val="24"/>
          <w:szCs w:val="24"/>
          <w:lang w:val="en-US"/>
        </w:rPr>
      </w:pPr>
      <w:r w:rsidRPr="003562E9">
        <w:rPr>
          <w:rFonts w:ascii="Arial" w:hAnsi="Arial" w:cs="Arial"/>
          <w:sz w:val="24"/>
          <w:szCs w:val="24"/>
          <w:lang w:val="en-US"/>
        </w:rPr>
        <w:t>ERS</w:t>
      </w:r>
      <w:r w:rsidRPr="003562E9">
        <w:rPr>
          <w:rFonts w:ascii="Arial" w:hAnsi="Arial" w:cs="Arial"/>
          <w:sz w:val="24"/>
          <w:szCs w:val="24"/>
          <w:lang w:val="en-US"/>
        </w:rPr>
        <w:tab/>
        <w:t>European Respiratory Society</w:t>
      </w:r>
    </w:p>
    <w:p w14:paraId="0E1EE684" w14:textId="77777777" w:rsidR="00A472F4" w:rsidRPr="00931F44" w:rsidRDefault="00A472F4" w:rsidP="00F63B2F">
      <w:pPr>
        <w:ind w:left="1701" w:hanging="1701"/>
        <w:rPr>
          <w:rFonts w:ascii="Arial" w:hAnsi="Arial" w:cs="Arial"/>
          <w:sz w:val="24"/>
          <w:szCs w:val="24"/>
          <w:lang w:val="en-US"/>
        </w:rPr>
      </w:pPr>
      <w:r w:rsidRPr="00931F44">
        <w:rPr>
          <w:rFonts w:ascii="Arial" w:hAnsi="Arial" w:cs="Arial"/>
          <w:sz w:val="24"/>
          <w:szCs w:val="24"/>
          <w:lang w:val="en-US"/>
        </w:rPr>
        <w:t>e.V.</w:t>
      </w:r>
      <w:r w:rsidRPr="00931F44">
        <w:rPr>
          <w:rFonts w:ascii="Arial" w:hAnsi="Arial" w:cs="Arial"/>
          <w:sz w:val="24"/>
          <w:szCs w:val="24"/>
          <w:lang w:val="en-US"/>
        </w:rPr>
        <w:tab/>
        <w:t>eingetragener Verein</w:t>
      </w:r>
    </w:p>
    <w:p w14:paraId="527E0635" w14:textId="77777777" w:rsidR="00A472F4" w:rsidRPr="00931F44" w:rsidRDefault="00A472F4" w:rsidP="00F63B2F">
      <w:pPr>
        <w:ind w:left="1701" w:hanging="1701"/>
        <w:rPr>
          <w:rFonts w:ascii="Arial" w:hAnsi="Arial" w:cs="Arial"/>
          <w:sz w:val="24"/>
          <w:szCs w:val="24"/>
          <w:lang w:val="en-US"/>
        </w:rPr>
      </w:pPr>
      <w:r w:rsidRPr="00931F44">
        <w:rPr>
          <w:rFonts w:ascii="Arial" w:hAnsi="Arial" w:cs="Arial"/>
          <w:sz w:val="24"/>
          <w:szCs w:val="24"/>
          <w:lang w:val="en-US"/>
        </w:rPr>
        <w:t>evtl.</w:t>
      </w:r>
      <w:r w:rsidRPr="00931F44">
        <w:rPr>
          <w:rFonts w:ascii="Arial" w:hAnsi="Arial" w:cs="Arial"/>
          <w:sz w:val="24"/>
          <w:szCs w:val="24"/>
          <w:lang w:val="en-US"/>
        </w:rPr>
        <w:tab/>
        <w:t>eventuell</w:t>
      </w:r>
    </w:p>
    <w:p w14:paraId="47C0F832" w14:textId="3F274DD7" w:rsidR="00A472F4" w:rsidRDefault="00A472F4" w:rsidP="00F63B2F">
      <w:pPr>
        <w:ind w:left="1701" w:hanging="1701"/>
        <w:rPr>
          <w:rFonts w:ascii="Arial" w:hAnsi="Arial" w:cs="Arial"/>
          <w:sz w:val="24"/>
          <w:szCs w:val="24"/>
          <w:lang w:val="x-none" w:eastAsia="de-DE"/>
        </w:rPr>
      </w:pPr>
      <w:r w:rsidRPr="008E2BC5">
        <w:rPr>
          <w:rFonts w:ascii="Arial" w:hAnsi="Arial" w:cs="Arial"/>
          <w:sz w:val="24"/>
          <w:szCs w:val="24"/>
          <w:lang w:val="x-none" w:eastAsia="de-DE"/>
        </w:rPr>
        <w:t>FEIA</w:t>
      </w:r>
      <w:r>
        <w:rPr>
          <w:rFonts w:ascii="Arial" w:hAnsi="Arial" w:cs="Arial"/>
          <w:sz w:val="24"/>
          <w:szCs w:val="24"/>
          <w:lang w:val="x-none" w:eastAsia="de-DE"/>
        </w:rPr>
        <w:tab/>
      </w:r>
      <w:r w:rsidRPr="00931F44">
        <w:rPr>
          <w:rFonts w:ascii="Arial" w:hAnsi="Arial" w:cs="Arial"/>
          <w:sz w:val="24"/>
          <w:szCs w:val="24"/>
          <w:lang w:val="en-US" w:eastAsia="de-DE"/>
        </w:rPr>
        <w:t>F</w:t>
      </w:r>
      <w:r w:rsidRPr="00BF34DF">
        <w:rPr>
          <w:rFonts w:ascii="Arial" w:hAnsi="Arial" w:cs="Arial"/>
          <w:sz w:val="24"/>
          <w:szCs w:val="24"/>
          <w:lang w:val="x-none" w:eastAsia="de-DE"/>
        </w:rPr>
        <w:t xml:space="preserve">luorimetric </w:t>
      </w:r>
      <w:r w:rsidR="00016D8D" w:rsidRPr="00931F44">
        <w:rPr>
          <w:rFonts w:ascii="Arial" w:hAnsi="Arial" w:cs="Arial"/>
          <w:sz w:val="24"/>
          <w:szCs w:val="24"/>
          <w:lang w:val="en-US" w:eastAsia="de-DE"/>
        </w:rPr>
        <w:t>E</w:t>
      </w:r>
      <w:r w:rsidRPr="00BF34DF">
        <w:rPr>
          <w:rFonts w:ascii="Arial" w:hAnsi="Arial" w:cs="Arial"/>
          <w:sz w:val="24"/>
          <w:szCs w:val="24"/>
          <w:lang w:val="x-none" w:eastAsia="de-DE"/>
        </w:rPr>
        <w:t xml:space="preserve">nzyme-linked </w:t>
      </w:r>
      <w:r w:rsidR="00016D8D" w:rsidRPr="00931F44">
        <w:rPr>
          <w:rFonts w:ascii="Arial" w:hAnsi="Arial" w:cs="Arial"/>
          <w:sz w:val="24"/>
          <w:szCs w:val="24"/>
          <w:lang w:val="en-US" w:eastAsia="de-DE"/>
        </w:rPr>
        <w:t>I</w:t>
      </w:r>
      <w:r w:rsidRPr="00BF34DF">
        <w:rPr>
          <w:rFonts w:ascii="Arial" w:hAnsi="Arial" w:cs="Arial"/>
          <w:sz w:val="24"/>
          <w:szCs w:val="24"/>
          <w:lang w:val="x-none" w:eastAsia="de-DE"/>
        </w:rPr>
        <w:t>mmunoassay</w:t>
      </w:r>
    </w:p>
    <w:p w14:paraId="50FE60F1"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FG</w:t>
      </w:r>
      <w:r>
        <w:rPr>
          <w:rFonts w:ascii="Arial" w:hAnsi="Arial" w:cs="Arial"/>
          <w:sz w:val="24"/>
          <w:szCs w:val="24"/>
        </w:rPr>
        <w:tab/>
        <w:t>Fachgruppe</w:t>
      </w:r>
    </w:p>
    <w:p w14:paraId="49D9E208" w14:textId="77777777" w:rsidR="00A472F4" w:rsidRDefault="00A472F4" w:rsidP="00F63B2F">
      <w:pPr>
        <w:ind w:left="1701" w:hanging="1701"/>
        <w:rPr>
          <w:rFonts w:ascii="Arial" w:hAnsi="Arial" w:cs="Arial"/>
          <w:sz w:val="24"/>
          <w:szCs w:val="24"/>
        </w:rPr>
      </w:pPr>
      <w:r w:rsidRPr="001A3269">
        <w:rPr>
          <w:rFonts w:ascii="Arial" w:eastAsia="Times New Roman" w:hAnsi="Arial" w:cs="Arial"/>
          <w:bCs/>
          <w:sz w:val="24"/>
          <w:szCs w:val="24"/>
          <w:lang w:eastAsia="de-DE"/>
        </w:rPr>
        <w:t>FEV</w:t>
      </w:r>
      <w:r w:rsidRPr="00F918E5">
        <w:rPr>
          <w:rFonts w:ascii="Arial" w:eastAsia="Times New Roman" w:hAnsi="Arial" w:cs="Arial"/>
          <w:bCs/>
          <w:sz w:val="24"/>
          <w:szCs w:val="24"/>
          <w:vertAlign w:val="subscript"/>
          <w:lang w:eastAsia="de-DE"/>
        </w:rPr>
        <w:t>1</w:t>
      </w:r>
      <w:r w:rsidRPr="00FE0629">
        <w:rPr>
          <w:rFonts w:ascii="Arial" w:eastAsia="Times New Roman" w:hAnsi="Arial" w:cs="Arial"/>
          <w:bCs/>
          <w:sz w:val="24"/>
          <w:szCs w:val="24"/>
          <w:lang w:eastAsia="de-DE"/>
        </w:rPr>
        <w:tab/>
      </w:r>
      <w:r>
        <w:rPr>
          <w:rFonts w:ascii="Arial" w:eastAsia="Times New Roman" w:hAnsi="Arial" w:cs="Arial"/>
          <w:bCs/>
          <w:sz w:val="24"/>
          <w:szCs w:val="24"/>
          <w:lang w:eastAsia="de-DE"/>
        </w:rPr>
        <w:t>F</w:t>
      </w:r>
      <w:r w:rsidRPr="00FE0629">
        <w:rPr>
          <w:rFonts w:ascii="Arial" w:eastAsia="Times New Roman" w:hAnsi="Arial" w:cs="Arial"/>
          <w:bCs/>
          <w:sz w:val="24"/>
          <w:szCs w:val="24"/>
          <w:lang w:eastAsia="de-DE"/>
        </w:rPr>
        <w:t>orcierte</w:t>
      </w:r>
      <w:r>
        <w:rPr>
          <w:rFonts w:ascii="Arial" w:eastAsia="Times New Roman" w:hAnsi="Arial" w:cs="Arial"/>
          <w:bCs/>
          <w:sz w:val="24"/>
          <w:szCs w:val="24"/>
          <w:lang w:eastAsia="de-DE"/>
        </w:rPr>
        <w:t>s</w:t>
      </w:r>
      <w:r w:rsidRPr="00FE0629">
        <w:rPr>
          <w:rFonts w:ascii="Arial" w:eastAsia="Times New Roman" w:hAnsi="Arial" w:cs="Arial"/>
          <w:bCs/>
          <w:sz w:val="24"/>
          <w:szCs w:val="24"/>
          <w:lang w:eastAsia="de-DE"/>
        </w:rPr>
        <w:t xml:space="preserve"> exspiratorische</w:t>
      </w:r>
      <w:r>
        <w:rPr>
          <w:rFonts w:ascii="Arial" w:eastAsia="Times New Roman" w:hAnsi="Arial" w:cs="Arial"/>
          <w:bCs/>
          <w:sz w:val="24"/>
          <w:szCs w:val="24"/>
          <w:lang w:eastAsia="de-DE"/>
        </w:rPr>
        <w:t>s</w:t>
      </w:r>
      <w:r w:rsidRPr="00FE0629">
        <w:rPr>
          <w:rFonts w:ascii="Arial" w:eastAsia="Times New Roman" w:hAnsi="Arial" w:cs="Arial"/>
          <w:bCs/>
          <w:sz w:val="24"/>
          <w:szCs w:val="24"/>
          <w:lang w:eastAsia="de-DE"/>
        </w:rPr>
        <w:t xml:space="preserve"> Volumen</w:t>
      </w:r>
      <w:r>
        <w:rPr>
          <w:rFonts w:ascii="Arial" w:eastAsia="Times New Roman" w:hAnsi="Arial" w:cs="Arial"/>
          <w:bCs/>
          <w:sz w:val="24"/>
          <w:szCs w:val="24"/>
          <w:lang w:eastAsia="de-DE"/>
        </w:rPr>
        <w:t xml:space="preserve"> innerhalb 1 Sekunde</w:t>
      </w:r>
    </w:p>
    <w:p w14:paraId="46C116A3" w14:textId="77777777" w:rsidR="00A472F4" w:rsidRPr="00C54FBE" w:rsidRDefault="00A472F4" w:rsidP="00F63B2F">
      <w:pPr>
        <w:ind w:left="1701" w:hanging="1701"/>
        <w:rPr>
          <w:rFonts w:ascii="Arial" w:hAnsi="Arial" w:cs="Arial"/>
          <w:sz w:val="24"/>
          <w:szCs w:val="24"/>
        </w:rPr>
      </w:pPr>
      <w:r w:rsidRPr="00C54FBE">
        <w:rPr>
          <w:rFonts w:ascii="Arial" w:hAnsi="Arial" w:cs="Arial"/>
          <w:sz w:val="24"/>
          <w:szCs w:val="24"/>
        </w:rPr>
        <w:t>FFP</w:t>
      </w:r>
      <w:r w:rsidRPr="00C54FBE">
        <w:rPr>
          <w:rFonts w:ascii="Arial" w:hAnsi="Arial" w:cs="Arial"/>
          <w:sz w:val="24"/>
          <w:szCs w:val="24"/>
        </w:rPr>
        <w:tab/>
        <w:t>Filtering Face Piece</w:t>
      </w:r>
    </w:p>
    <w:p w14:paraId="03750D5A" w14:textId="77777777" w:rsidR="00A472F4" w:rsidRDefault="00A472F4" w:rsidP="00F63B2F">
      <w:pPr>
        <w:ind w:left="1701" w:hanging="1701"/>
        <w:rPr>
          <w:rFonts w:ascii="Arial" w:hAnsi="Arial" w:cs="Arial"/>
          <w:sz w:val="24"/>
          <w:szCs w:val="24"/>
        </w:rPr>
      </w:pPr>
      <w:r>
        <w:rPr>
          <w:rFonts w:ascii="Arial" w:hAnsi="Arial" w:cs="Arial"/>
          <w:sz w:val="24"/>
          <w:szCs w:val="24"/>
        </w:rPr>
        <w:t>ggf.</w:t>
      </w:r>
      <w:r>
        <w:rPr>
          <w:rFonts w:ascii="Arial" w:hAnsi="Arial" w:cs="Arial"/>
          <w:sz w:val="24"/>
          <w:szCs w:val="24"/>
        </w:rPr>
        <w:tab/>
        <w:t>gegebenenfalls</w:t>
      </w:r>
    </w:p>
    <w:p w14:paraId="3C8DD9E3" w14:textId="77777777" w:rsidR="00A472F4" w:rsidRDefault="00A472F4" w:rsidP="00F63B2F">
      <w:pPr>
        <w:ind w:left="1701" w:hanging="1701"/>
        <w:rPr>
          <w:rFonts w:ascii="Arial" w:hAnsi="Arial" w:cs="Arial"/>
          <w:sz w:val="24"/>
          <w:szCs w:val="24"/>
        </w:rPr>
      </w:pPr>
      <w:r>
        <w:rPr>
          <w:rFonts w:ascii="Arial" w:hAnsi="Arial" w:cs="Arial"/>
          <w:sz w:val="24"/>
          <w:szCs w:val="24"/>
        </w:rPr>
        <w:t>GHUP</w:t>
      </w:r>
      <w:r>
        <w:rPr>
          <w:rFonts w:ascii="Arial" w:hAnsi="Arial" w:cs="Arial"/>
          <w:sz w:val="24"/>
          <w:szCs w:val="24"/>
        </w:rPr>
        <w:tab/>
        <w:t>Gesellschaft für Hygiene, Umweltmedizin und Präventivmedizin e.V.</w:t>
      </w:r>
    </w:p>
    <w:p w14:paraId="28ECA90A"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GmbH</w:t>
      </w:r>
      <w:r>
        <w:rPr>
          <w:rFonts w:ascii="Arial" w:hAnsi="Arial" w:cs="Arial"/>
          <w:sz w:val="24"/>
          <w:szCs w:val="24"/>
        </w:rPr>
        <w:tab/>
        <w:t>Gesellschaft mit beschränkter Haftung</w:t>
      </w:r>
    </w:p>
    <w:p w14:paraId="1A1DBABA"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GPAU</w:t>
      </w:r>
      <w:r>
        <w:rPr>
          <w:rFonts w:ascii="Arial" w:hAnsi="Arial" w:cs="Arial"/>
          <w:sz w:val="24"/>
          <w:szCs w:val="24"/>
        </w:rPr>
        <w:tab/>
      </w:r>
      <w:r w:rsidRPr="003D6AA3">
        <w:rPr>
          <w:rFonts w:ascii="Arial" w:hAnsi="Arial" w:cs="Arial"/>
          <w:sz w:val="24"/>
          <w:szCs w:val="24"/>
        </w:rPr>
        <w:t>Gesellschaft für Pädiatrische Allergologie und Umweltmedizin e.V.</w:t>
      </w:r>
    </w:p>
    <w:p w14:paraId="01914019" w14:textId="77777777" w:rsidR="00A472F4" w:rsidRPr="002868B5" w:rsidRDefault="00A472F4" w:rsidP="00F63B2F">
      <w:pPr>
        <w:ind w:left="1701" w:hanging="1701"/>
        <w:rPr>
          <w:rFonts w:ascii="Arial" w:hAnsi="Arial" w:cs="Arial"/>
          <w:sz w:val="24"/>
          <w:szCs w:val="24"/>
        </w:rPr>
      </w:pPr>
      <w:r>
        <w:rPr>
          <w:rFonts w:ascii="Arial" w:hAnsi="Arial" w:cs="Arial"/>
          <w:sz w:val="24"/>
          <w:szCs w:val="24"/>
        </w:rPr>
        <w:t>GPOH</w:t>
      </w:r>
      <w:r>
        <w:rPr>
          <w:rFonts w:ascii="Arial" w:hAnsi="Arial" w:cs="Arial"/>
          <w:sz w:val="24"/>
          <w:szCs w:val="24"/>
        </w:rPr>
        <w:tab/>
        <w:t>Gesellschaft für Pädiatrische Onkologie und Hämatologie</w:t>
      </w:r>
    </w:p>
    <w:p w14:paraId="3C54C058" w14:textId="77777777" w:rsidR="00A472F4" w:rsidRDefault="00A472F4" w:rsidP="00F63B2F">
      <w:pPr>
        <w:ind w:left="1701" w:hanging="1701"/>
        <w:rPr>
          <w:rFonts w:ascii="Arial" w:hAnsi="Arial" w:cs="Arial"/>
          <w:sz w:val="24"/>
          <w:szCs w:val="24"/>
        </w:rPr>
      </w:pPr>
      <w:r>
        <w:rPr>
          <w:rFonts w:ascii="Arial" w:hAnsi="Arial" w:cs="Arial"/>
          <w:sz w:val="24"/>
          <w:szCs w:val="24"/>
        </w:rPr>
        <w:t>GPP</w:t>
      </w:r>
      <w:r>
        <w:rPr>
          <w:rFonts w:ascii="Arial" w:hAnsi="Arial" w:cs="Arial"/>
          <w:sz w:val="24"/>
          <w:szCs w:val="24"/>
        </w:rPr>
        <w:tab/>
      </w:r>
      <w:r w:rsidRPr="0070093C">
        <w:rPr>
          <w:rFonts w:ascii="Arial" w:hAnsi="Arial" w:cs="Arial"/>
          <w:sz w:val="24"/>
          <w:szCs w:val="24"/>
        </w:rPr>
        <w:t>Gesellschaft für Pädiatrische Pneumologie e.V.</w:t>
      </w:r>
    </w:p>
    <w:p w14:paraId="1A63D1D4" w14:textId="77777777" w:rsidR="00A472F4" w:rsidRPr="00341B86" w:rsidRDefault="00A472F4" w:rsidP="00F63B2F">
      <w:pPr>
        <w:ind w:left="1701" w:hanging="1701"/>
        <w:rPr>
          <w:rFonts w:ascii="Arial" w:eastAsia="Times New Roman" w:hAnsi="Arial" w:cs="Arial"/>
          <w:sz w:val="24"/>
          <w:szCs w:val="24"/>
          <w:lang w:val="en-US" w:eastAsia="de-DE"/>
        </w:rPr>
      </w:pPr>
      <w:r w:rsidRPr="00341B86">
        <w:rPr>
          <w:rFonts w:ascii="Arial" w:eastAsia="Times New Roman" w:hAnsi="Arial" w:cs="Arial"/>
          <w:sz w:val="24"/>
          <w:szCs w:val="24"/>
          <w:lang w:val="en-US" w:eastAsia="de-DE"/>
        </w:rPr>
        <w:t>GVHD</w:t>
      </w:r>
      <w:r w:rsidRPr="00341B86">
        <w:rPr>
          <w:rFonts w:ascii="Arial" w:eastAsia="Times New Roman" w:hAnsi="Arial" w:cs="Arial"/>
          <w:sz w:val="24"/>
          <w:szCs w:val="24"/>
          <w:lang w:val="en-US" w:eastAsia="de-DE"/>
        </w:rPr>
        <w:tab/>
        <w:t>Graft-versus-Host-Disease</w:t>
      </w:r>
    </w:p>
    <w:p w14:paraId="02757980" w14:textId="5D9CA884" w:rsidR="00A472F4" w:rsidRDefault="00A472F4" w:rsidP="00F63B2F">
      <w:pPr>
        <w:ind w:left="1701" w:hanging="1701"/>
        <w:rPr>
          <w:rFonts w:ascii="Arial" w:hAnsi="Arial" w:cs="Arial"/>
          <w:sz w:val="24"/>
          <w:szCs w:val="24"/>
          <w:lang w:val="en-US"/>
        </w:rPr>
      </w:pPr>
      <w:r>
        <w:rPr>
          <w:rFonts w:ascii="Arial" w:hAnsi="Arial" w:cs="Arial"/>
          <w:sz w:val="24"/>
          <w:szCs w:val="24"/>
          <w:lang w:val="en-US"/>
        </w:rPr>
        <w:t>HBM</w:t>
      </w:r>
      <w:r>
        <w:rPr>
          <w:rFonts w:ascii="Arial" w:hAnsi="Arial" w:cs="Arial"/>
          <w:sz w:val="24"/>
          <w:szCs w:val="24"/>
          <w:lang w:val="en-US"/>
        </w:rPr>
        <w:tab/>
        <w:t>Human-Biomoni</w:t>
      </w:r>
      <w:r w:rsidR="00016D8D">
        <w:rPr>
          <w:rFonts w:ascii="Arial" w:hAnsi="Arial" w:cs="Arial"/>
          <w:sz w:val="24"/>
          <w:szCs w:val="24"/>
          <w:lang w:val="en-US"/>
        </w:rPr>
        <w:t>t</w:t>
      </w:r>
      <w:r>
        <w:rPr>
          <w:rFonts w:ascii="Arial" w:hAnsi="Arial" w:cs="Arial"/>
          <w:sz w:val="24"/>
          <w:szCs w:val="24"/>
          <w:lang w:val="en-US"/>
        </w:rPr>
        <w:t>o</w:t>
      </w:r>
      <w:r w:rsidR="00016D8D">
        <w:rPr>
          <w:rFonts w:ascii="Arial" w:hAnsi="Arial" w:cs="Arial"/>
          <w:sz w:val="24"/>
          <w:szCs w:val="24"/>
          <w:lang w:val="en-US"/>
        </w:rPr>
        <w:t>r</w:t>
      </w:r>
      <w:r>
        <w:rPr>
          <w:rFonts w:ascii="Arial" w:hAnsi="Arial" w:cs="Arial"/>
          <w:sz w:val="24"/>
          <w:szCs w:val="24"/>
          <w:lang w:val="en-US"/>
        </w:rPr>
        <w:t>ing</w:t>
      </w:r>
    </w:p>
    <w:p w14:paraId="6FC2E1EA" w14:textId="77777777" w:rsidR="00A472F4" w:rsidRPr="004701EF" w:rsidRDefault="00A472F4" w:rsidP="00F63B2F">
      <w:pPr>
        <w:ind w:left="1701" w:hanging="1701"/>
        <w:rPr>
          <w:rFonts w:ascii="Arial" w:hAnsi="Arial" w:cs="Arial"/>
          <w:sz w:val="24"/>
          <w:szCs w:val="24"/>
          <w:lang w:val="en-US"/>
        </w:rPr>
      </w:pPr>
      <w:r w:rsidRPr="004701EF">
        <w:rPr>
          <w:rFonts w:ascii="Arial" w:hAnsi="Arial" w:cs="Arial"/>
          <w:sz w:val="24"/>
          <w:szCs w:val="24"/>
          <w:lang w:val="en-US"/>
        </w:rPr>
        <w:t>HEPA</w:t>
      </w:r>
      <w:r w:rsidRPr="004701EF">
        <w:rPr>
          <w:rFonts w:ascii="Arial" w:hAnsi="Arial" w:cs="Arial"/>
          <w:sz w:val="24"/>
          <w:szCs w:val="24"/>
          <w:lang w:val="en-US"/>
        </w:rPr>
        <w:tab/>
        <w:t>High-Efficiency Particulate Air/Arrestance</w:t>
      </w:r>
    </w:p>
    <w:p w14:paraId="41C89946" w14:textId="59849327" w:rsidR="00691AB8" w:rsidRPr="00EB5F96" w:rsidRDefault="00691AB8" w:rsidP="00F63B2F">
      <w:pPr>
        <w:ind w:left="1701" w:hanging="1701"/>
        <w:rPr>
          <w:rFonts w:ascii="Arial" w:hAnsi="Arial" w:cs="Arial"/>
          <w:sz w:val="24"/>
          <w:szCs w:val="24"/>
        </w:rPr>
      </w:pPr>
      <w:r w:rsidRPr="00EB5F96">
        <w:rPr>
          <w:rFonts w:ascii="Arial" w:hAnsi="Arial" w:cs="Arial"/>
          <w:sz w:val="24"/>
          <w:szCs w:val="24"/>
        </w:rPr>
        <w:t>HIV</w:t>
      </w:r>
      <w:r w:rsidRPr="00EB5F96">
        <w:rPr>
          <w:rFonts w:ascii="Arial" w:hAnsi="Arial" w:cs="Arial"/>
          <w:sz w:val="24"/>
          <w:szCs w:val="24"/>
        </w:rPr>
        <w:tab/>
        <w:t>Humanes Immundefizienz-Virus</w:t>
      </w:r>
    </w:p>
    <w:p w14:paraId="2261B39D" w14:textId="5E073415" w:rsidR="00A472F4" w:rsidRPr="00EB5F96" w:rsidRDefault="00A472F4" w:rsidP="00F63B2F">
      <w:pPr>
        <w:ind w:left="1701" w:hanging="1701"/>
        <w:rPr>
          <w:rFonts w:ascii="Arial" w:hAnsi="Arial" w:cs="Arial"/>
          <w:sz w:val="24"/>
          <w:szCs w:val="24"/>
        </w:rPr>
      </w:pPr>
      <w:r w:rsidRPr="00EB5F96">
        <w:rPr>
          <w:rFonts w:ascii="Arial" w:hAnsi="Arial" w:cs="Arial"/>
          <w:sz w:val="24"/>
          <w:szCs w:val="24"/>
        </w:rPr>
        <w:t>HLT</w:t>
      </w:r>
      <w:r w:rsidRPr="00EB5F96">
        <w:rPr>
          <w:rFonts w:ascii="Arial" w:hAnsi="Arial" w:cs="Arial"/>
          <w:sz w:val="24"/>
          <w:szCs w:val="24"/>
        </w:rPr>
        <w:tab/>
        <w:t>Histamin-Liberations-Test</w:t>
      </w:r>
    </w:p>
    <w:p w14:paraId="19346448" w14:textId="77777777" w:rsidR="00A472F4" w:rsidRDefault="00A472F4" w:rsidP="00F63B2F">
      <w:pPr>
        <w:ind w:left="1701" w:hanging="1701"/>
        <w:rPr>
          <w:rFonts w:ascii="Arial" w:hAnsi="Arial" w:cs="Arial"/>
          <w:sz w:val="24"/>
          <w:szCs w:val="24"/>
        </w:rPr>
      </w:pPr>
      <w:r>
        <w:rPr>
          <w:rFonts w:ascii="Arial" w:hAnsi="Arial" w:cs="Arial"/>
          <w:sz w:val="24"/>
          <w:szCs w:val="24"/>
        </w:rPr>
        <w:t>HNO</w:t>
      </w:r>
      <w:r>
        <w:rPr>
          <w:rFonts w:ascii="Arial" w:hAnsi="Arial" w:cs="Arial"/>
          <w:sz w:val="24"/>
          <w:szCs w:val="24"/>
        </w:rPr>
        <w:tab/>
        <w:t>Hals Nasen Ohren</w:t>
      </w:r>
    </w:p>
    <w:p w14:paraId="09F7D442" w14:textId="77777777" w:rsidR="00A472F4" w:rsidRPr="00A04BBA" w:rsidRDefault="00A472F4" w:rsidP="00F63B2F">
      <w:pPr>
        <w:ind w:left="1701" w:hanging="1701"/>
        <w:rPr>
          <w:rFonts w:ascii="Arial" w:hAnsi="Arial" w:cs="Arial"/>
          <w:sz w:val="24"/>
          <w:szCs w:val="24"/>
          <w:lang w:val="en-US"/>
        </w:rPr>
      </w:pPr>
      <w:r w:rsidRPr="00A04BBA">
        <w:rPr>
          <w:rFonts w:ascii="Arial" w:hAnsi="Arial" w:cs="Arial"/>
          <w:sz w:val="24"/>
          <w:szCs w:val="24"/>
          <w:lang w:val="en-US"/>
        </w:rPr>
        <w:t>HP</w:t>
      </w:r>
      <w:r w:rsidRPr="00A04BBA">
        <w:rPr>
          <w:rFonts w:ascii="Arial" w:hAnsi="Arial" w:cs="Arial"/>
          <w:sz w:val="24"/>
          <w:szCs w:val="24"/>
          <w:lang w:val="en-US"/>
        </w:rPr>
        <w:tab/>
        <w:t>Hypersensitivity Pneumonitis</w:t>
      </w:r>
    </w:p>
    <w:p w14:paraId="4CCDED9F" w14:textId="2C4B9D63" w:rsidR="000A08E1" w:rsidRPr="000A08E1" w:rsidRDefault="000A08E1" w:rsidP="00F63B2F">
      <w:pPr>
        <w:ind w:left="1701" w:hanging="1701"/>
        <w:rPr>
          <w:rFonts w:ascii="Arial" w:hAnsi="Arial" w:cs="Arial"/>
          <w:sz w:val="24"/>
          <w:szCs w:val="24"/>
          <w:lang w:val="en-US"/>
        </w:rPr>
      </w:pPr>
      <w:r w:rsidRPr="000A08E1">
        <w:rPr>
          <w:rFonts w:ascii="Arial" w:hAnsi="Arial" w:cs="Arial"/>
          <w:sz w:val="24"/>
          <w:szCs w:val="24"/>
          <w:lang w:val="en-US"/>
        </w:rPr>
        <w:t>HSP</w:t>
      </w:r>
      <w:r w:rsidRPr="000A08E1">
        <w:rPr>
          <w:rFonts w:ascii="Arial" w:hAnsi="Arial" w:cs="Arial"/>
          <w:sz w:val="24"/>
          <w:szCs w:val="24"/>
          <w:lang w:val="en-US"/>
        </w:rPr>
        <w:tab/>
        <w:t>Heat S</w:t>
      </w:r>
      <w:r>
        <w:rPr>
          <w:rFonts w:ascii="Arial" w:hAnsi="Arial" w:cs="Arial"/>
          <w:sz w:val="24"/>
          <w:szCs w:val="24"/>
          <w:lang w:val="en-US"/>
        </w:rPr>
        <w:t>hock Protein</w:t>
      </w:r>
    </w:p>
    <w:p w14:paraId="0396A100" w14:textId="00AB75AC" w:rsidR="00A472F4" w:rsidRPr="00A04BBA" w:rsidRDefault="00A472F4" w:rsidP="00F63B2F">
      <w:pPr>
        <w:ind w:left="1701" w:hanging="1701"/>
        <w:rPr>
          <w:rFonts w:ascii="Arial" w:hAnsi="Arial" w:cs="Arial"/>
          <w:sz w:val="24"/>
          <w:szCs w:val="24"/>
        </w:rPr>
      </w:pPr>
      <w:r w:rsidRPr="00A04BBA">
        <w:rPr>
          <w:rFonts w:ascii="Arial" w:hAnsi="Arial" w:cs="Arial"/>
          <w:sz w:val="24"/>
          <w:szCs w:val="24"/>
        </w:rPr>
        <w:t>HT</w:t>
      </w:r>
      <w:r w:rsidRPr="00A04BBA">
        <w:rPr>
          <w:rFonts w:ascii="Arial" w:hAnsi="Arial" w:cs="Arial"/>
          <w:sz w:val="24"/>
          <w:szCs w:val="24"/>
        </w:rPr>
        <w:tab/>
        <w:t>Hauttest</w:t>
      </w:r>
    </w:p>
    <w:p w14:paraId="44AB393E" w14:textId="77777777" w:rsidR="00A472F4" w:rsidRDefault="00A472F4" w:rsidP="00F63B2F">
      <w:pPr>
        <w:ind w:left="1701" w:hanging="1701"/>
        <w:rPr>
          <w:rFonts w:ascii="Arial" w:hAnsi="Arial" w:cs="Arial"/>
          <w:sz w:val="24"/>
          <w:szCs w:val="24"/>
        </w:rPr>
      </w:pPr>
      <w:r w:rsidRPr="00F87144">
        <w:rPr>
          <w:rFonts w:ascii="Arial" w:hAnsi="Arial" w:cs="Arial"/>
          <w:sz w:val="24"/>
          <w:szCs w:val="24"/>
        </w:rPr>
        <w:t>IFA</w:t>
      </w:r>
      <w:r>
        <w:rPr>
          <w:rFonts w:ascii="Arial" w:hAnsi="Arial" w:cs="Arial"/>
          <w:sz w:val="24"/>
          <w:szCs w:val="24"/>
        </w:rPr>
        <w:tab/>
        <w:t>Institut für Arbeitsschutz</w:t>
      </w:r>
    </w:p>
    <w:p w14:paraId="77BFDADC" w14:textId="77777777" w:rsidR="00A472F4" w:rsidRDefault="00A472F4" w:rsidP="00F63B2F">
      <w:pPr>
        <w:ind w:left="1701" w:hanging="1701"/>
        <w:rPr>
          <w:rFonts w:ascii="Arial" w:hAnsi="Arial" w:cs="Arial"/>
          <w:sz w:val="24"/>
          <w:szCs w:val="24"/>
        </w:rPr>
      </w:pPr>
      <w:r>
        <w:rPr>
          <w:rFonts w:ascii="Arial" w:hAnsi="Arial" w:cs="Arial"/>
          <w:sz w:val="24"/>
          <w:szCs w:val="24"/>
        </w:rPr>
        <w:t>IgA</w:t>
      </w:r>
      <w:r>
        <w:rPr>
          <w:rFonts w:ascii="Arial" w:hAnsi="Arial" w:cs="Arial"/>
          <w:sz w:val="24"/>
          <w:szCs w:val="24"/>
        </w:rPr>
        <w:tab/>
        <w:t>Immunglobulin A</w:t>
      </w:r>
    </w:p>
    <w:p w14:paraId="163C13E0" w14:textId="77777777" w:rsidR="00A472F4" w:rsidRDefault="00A472F4" w:rsidP="00F63B2F">
      <w:pPr>
        <w:ind w:left="1701" w:hanging="1701"/>
        <w:rPr>
          <w:rFonts w:ascii="Arial" w:hAnsi="Arial" w:cs="Arial"/>
          <w:sz w:val="24"/>
          <w:szCs w:val="24"/>
        </w:rPr>
      </w:pPr>
      <w:r>
        <w:rPr>
          <w:rFonts w:ascii="Arial" w:hAnsi="Arial" w:cs="Arial"/>
          <w:sz w:val="24"/>
          <w:szCs w:val="24"/>
        </w:rPr>
        <w:t>IgE</w:t>
      </w:r>
      <w:r>
        <w:rPr>
          <w:rFonts w:ascii="Arial" w:hAnsi="Arial" w:cs="Arial"/>
          <w:sz w:val="24"/>
          <w:szCs w:val="24"/>
        </w:rPr>
        <w:tab/>
        <w:t>Immunglobulin E</w:t>
      </w:r>
    </w:p>
    <w:p w14:paraId="19D325DC" w14:textId="77777777" w:rsidR="00A472F4" w:rsidRDefault="00A472F4" w:rsidP="00F63B2F">
      <w:pPr>
        <w:ind w:left="1701" w:hanging="1701"/>
        <w:rPr>
          <w:rFonts w:ascii="Arial" w:hAnsi="Arial" w:cs="Arial"/>
          <w:sz w:val="24"/>
          <w:szCs w:val="24"/>
        </w:rPr>
      </w:pPr>
      <w:r>
        <w:rPr>
          <w:rFonts w:ascii="Arial" w:hAnsi="Arial" w:cs="Arial"/>
          <w:sz w:val="24"/>
          <w:szCs w:val="24"/>
        </w:rPr>
        <w:t>IgG</w:t>
      </w:r>
      <w:r>
        <w:rPr>
          <w:rFonts w:ascii="Arial" w:hAnsi="Arial" w:cs="Arial"/>
          <w:sz w:val="24"/>
          <w:szCs w:val="24"/>
        </w:rPr>
        <w:tab/>
        <w:t>Immunglobulin G</w:t>
      </w:r>
    </w:p>
    <w:p w14:paraId="07A6D5CA"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IL</w:t>
      </w:r>
      <w:r w:rsidRPr="00A472F4">
        <w:rPr>
          <w:rFonts w:ascii="Arial" w:hAnsi="Arial" w:cs="Arial"/>
          <w:sz w:val="24"/>
          <w:szCs w:val="24"/>
        </w:rPr>
        <w:tab/>
        <w:t>Interleukin</w:t>
      </w:r>
    </w:p>
    <w:p w14:paraId="266456A3" w14:textId="77777777" w:rsidR="00A472F4" w:rsidRPr="00A472F4" w:rsidRDefault="00A472F4" w:rsidP="00F63B2F">
      <w:pPr>
        <w:ind w:left="1701" w:hanging="1701"/>
        <w:rPr>
          <w:rFonts w:ascii="Arial" w:hAnsi="Arial" w:cs="Arial"/>
          <w:sz w:val="24"/>
          <w:szCs w:val="24"/>
        </w:rPr>
      </w:pPr>
      <w:r w:rsidRPr="00A472F4">
        <w:rPr>
          <w:rFonts w:ascii="Arial" w:hAnsi="Arial" w:cs="Arial"/>
          <w:sz w:val="24"/>
          <w:szCs w:val="24"/>
        </w:rPr>
        <w:t>IOM</w:t>
      </w:r>
      <w:r w:rsidRPr="00A472F4">
        <w:rPr>
          <w:rFonts w:ascii="Arial" w:hAnsi="Arial" w:cs="Arial"/>
          <w:sz w:val="24"/>
          <w:szCs w:val="24"/>
        </w:rPr>
        <w:tab/>
      </w:r>
      <w:r w:rsidRPr="00A472F4">
        <w:rPr>
          <w:rStyle w:val="Hyperlink0"/>
          <w:rFonts w:ascii="Arial" w:eastAsia="Calibri" w:hAnsi="Arial" w:cs="Arial"/>
        </w:rPr>
        <w:t>Institute of Medicine</w:t>
      </w:r>
    </w:p>
    <w:p w14:paraId="725C8427" w14:textId="77777777" w:rsidR="00A472F4" w:rsidRDefault="00A472F4" w:rsidP="00F63B2F">
      <w:pPr>
        <w:ind w:left="1701" w:hanging="1701"/>
        <w:rPr>
          <w:rFonts w:ascii="Arial" w:hAnsi="Arial" w:cs="Arial"/>
          <w:sz w:val="24"/>
          <w:szCs w:val="24"/>
        </w:rPr>
      </w:pPr>
      <w:r>
        <w:rPr>
          <w:rFonts w:ascii="Arial" w:hAnsi="Arial" w:cs="Arial"/>
          <w:sz w:val="24"/>
          <w:szCs w:val="24"/>
        </w:rPr>
        <w:t>IPA</w:t>
      </w:r>
      <w:r>
        <w:rPr>
          <w:rFonts w:ascii="Arial" w:hAnsi="Arial" w:cs="Arial"/>
          <w:sz w:val="24"/>
          <w:szCs w:val="24"/>
        </w:rPr>
        <w:tab/>
        <w:t>Institut für Prävention und Arbeitsmedizin</w:t>
      </w:r>
    </w:p>
    <w:p w14:paraId="6246BD4F"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IPA</w:t>
      </w:r>
      <w:r w:rsidRPr="00A472F4">
        <w:rPr>
          <w:rFonts w:ascii="Arial" w:hAnsi="Arial" w:cs="Arial"/>
          <w:sz w:val="24"/>
          <w:szCs w:val="24"/>
          <w:lang w:val="en-US"/>
        </w:rPr>
        <w:tab/>
        <w:t>(angio-)invasiven bronchopulmonalen Aspergillose</w:t>
      </w:r>
    </w:p>
    <w:p w14:paraId="4ED96454" w14:textId="77777777" w:rsidR="00A472F4" w:rsidRPr="00181AA4" w:rsidRDefault="00A472F4" w:rsidP="00F63B2F">
      <w:pPr>
        <w:ind w:left="1701" w:hanging="1701"/>
        <w:rPr>
          <w:rFonts w:ascii="Arial" w:hAnsi="Arial" w:cs="Arial"/>
          <w:sz w:val="24"/>
          <w:szCs w:val="24"/>
          <w:lang w:val="en-US"/>
        </w:rPr>
      </w:pPr>
      <w:r w:rsidRPr="00181AA4">
        <w:rPr>
          <w:rFonts w:ascii="Arial" w:hAnsi="Arial" w:cs="Arial"/>
          <w:sz w:val="24"/>
          <w:szCs w:val="24"/>
          <w:lang w:val="en-US"/>
        </w:rPr>
        <w:t>ISHAM</w:t>
      </w:r>
      <w:r w:rsidRPr="00181AA4">
        <w:rPr>
          <w:rFonts w:ascii="Arial" w:hAnsi="Arial" w:cs="Arial"/>
          <w:sz w:val="24"/>
          <w:szCs w:val="24"/>
          <w:lang w:val="en-US"/>
        </w:rPr>
        <w:tab/>
        <w:t xml:space="preserve">International Society </w:t>
      </w:r>
      <w:r>
        <w:rPr>
          <w:rFonts w:ascii="Arial" w:hAnsi="Arial" w:cs="Arial"/>
          <w:sz w:val="24"/>
          <w:szCs w:val="24"/>
          <w:lang w:val="en-US"/>
        </w:rPr>
        <w:t>for Human and Animal Mycology</w:t>
      </w:r>
    </w:p>
    <w:p w14:paraId="1FA12785" w14:textId="77777777" w:rsidR="00B6705B" w:rsidRPr="00B6705B" w:rsidRDefault="00B6705B" w:rsidP="00B6705B">
      <w:pPr>
        <w:ind w:left="1701" w:hanging="1701"/>
        <w:rPr>
          <w:rFonts w:ascii="Arial" w:hAnsi="Arial" w:cs="Arial"/>
          <w:sz w:val="24"/>
          <w:szCs w:val="24"/>
          <w:lang w:val="en-US"/>
        </w:rPr>
      </w:pPr>
      <w:bookmarkStart w:id="920" w:name="_Hlk128994760"/>
      <w:bookmarkStart w:id="921" w:name="_Hlk127282875"/>
      <w:r w:rsidRPr="00B6705B">
        <w:rPr>
          <w:rFonts w:ascii="Arial" w:hAnsi="Arial" w:cs="Arial"/>
          <w:sz w:val="24"/>
          <w:szCs w:val="24"/>
          <w:lang w:val="en-US"/>
        </w:rPr>
        <w:t>ITS</w:t>
      </w:r>
      <w:bookmarkEnd w:id="920"/>
      <w:r w:rsidRPr="00B6705B">
        <w:rPr>
          <w:rFonts w:ascii="Arial" w:hAnsi="Arial" w:cs="Arial"/>
          <w:sz w:val="24"/>
          <w:szCs w:val="24"/>
          <w:lang w:val="en-US"/>
        </w:rPr>
        <w:tab/>
        <w:t>Internal transcribed spacer</w:t>
      </w:r>
    </w:p>
    <w:bookmarkEnd w:id="921"/>
    <w:p w14:paraId="3D284C7B" w14:textId="77777777" w:rsidR="00A472F4" w:rsidRDefault="00A472F4" w:rsidP="00F63B2F">
      <w:pPr>
        <w:ind w:left="1701" w:hanging="1701"/>
        <w:rPr>
          <w:rFonts w:ascii="Arial" w:hAnsi="Arial" w:cs="Arial"/>
          <w:sz w:val="24"/>
          <w:szCs w:val="24"/>
          <w:lang w:val="en-US"/>
        </w:rPr>
      </w:pPr>
      <w:r w:rsidRPr="00181AA4">
        <w:rPr>
          <w:rFonts w:ascii="Arial" w:hAnsi="Arial" w:cs="Arial"/>
          <w:sz w:val="24"/>
          <w:szCs w:val="24"/>
          <w:lang w:val="en-US"/>
        </w:rPr>
        <w:t>IU</w:t>
      </w:r>
      <w:r w:rsidRPr="00181AA4">
        <w:rPr>
          <w:rFonts w:ascii="Arial" w:hAnsi="Arial" w:cs="Arial"/>
          <w:sz w:val="24"/>
          <w:szCs w:val="24"/>
          <w:lang w:val="en-US"/>
        </w:rPr>
        <w:tab/>
        <w:t>International Unit</w:t>
      </w:r>
    </w:p>
    <w:p w14:paraId="4E0AE87E" w14:textId="77777777" w:rsidR="00A472F4" w:rsidRPr="00181AA4" w:rsidRDefault="00A472F4" w:rsidP="00F63B2F">
      <w:pPr>
        <w:ind w:left="1701" w:hanging="1701"/>
        <w:rPr>
          <w:rFonts w:ascii="Arial" w:hAnsi="Arial" w:cs="Arial"/>
          <w:sz w:val="24"/>
          <w:szCs w:val="24"/>
          <w:lang w:val="en-US"/>
        </w:rPr>
      </w:pPr>
      <w:r>
        <w:rPr>
          <w:rFonts w:ascii="Arial" w:hAnsi="Arial" w:cs="Arial"/>
          <w:sz w:val="24"/>
          <w:szCs w:val="24"/>
          <w:lang w:val="en-US"/>
        </w:rPr>
        <w:t>IUIS</w:t>
      </w:r>
      <w:r>
        <w:rPr>
          <w:rFonts w:ascii="Arial" w:hAnsi="Arial" w:cs="Arial"/>
          <w:sz w:val="24"/>
          <w:szCs w:val="24"/>
          <w:lang w:val="en-US"/>
        </w:rPr>
        <w:tab/>
      </w:r>
      <w:r w:rsidRPr="007D2337">
        <w:rPr>
          <w:rFonts w:ascii="Arial" w:hAnsi="Arial" w:cs="Arial"/>
          <w:sz w:val="24"/>
          <w:szCs w:val="24"/>
          <w:lang w:val="en-US"/>
        </w:rPr>
        <w:t>International Union of Immunological Societies</w:t>
      </w:r>
    </w:p>
    <w:p w14:paraId="13861380" w14:textId="77777777" w:rsidR="00A472F4" w:rsidRDefault="00A472F4" w:rsidP="00F63B2F">
      <w:pPr>
        <w:ind w:left="1701" w:hanging="1701"/>
        <w:rPr>
          <w:rFonts w:ascii="Arial" w:hAnsi="Arial" w:cs="Arial"/>
          <w:sz w:val="24"/>
          <w:szCs w:val="24"/>
        </w:rPr>
      </w:pPr>
      <w:r>
        <w:rPr>
          <w:rFonts w:ascii="Arial" w:hAnsi="Arial" w:cs="Arial"/>
          <w:sz w:val="24"/>
          <w:szCs w:val="24"/>
        </w:rPr>
        <w:t>KBE</w:t>
      </w:r>
      <w:r>
        <w:rPr>
          <w:rFonts w:ascii="Arial" w:hAnsi="Arial" w:cs="Arial"/>
          <w:sz w:val="24"/>
          <w:szCs w:val="24"/>
        </w:rPr>
        <w:tab/>
        <w:t>Kolonie bildende Einheit</w:t>
      </w:r>
    </w:p>
    <w:p w14:paraId="19A6D44B" w14:textId="77777777" w:rsidR="00A472F4" w:rsidRDefault="00A472F4" w:rsidP="00F63B2F">
      <w:pPr>
        <w:ind w:left="1701" w:hanging="1701"/>
        <w:rPr>
          <w:rFonts w:ascii="Arial" w:hAnsi="Arial" w:cs="Arial"/>
          <w:sz w:val="24"/>
          <w:szCs w:val="24"/>
        </w:rPr>
      </w:pPr>
      <w:r>
        <w:rPr>
          <w:rFonts w:ascii="Arial" w:hAnsi="Arial" w:cs="Arial"/>
          <w:sz w:val="24"/>
          <w:szCs w:val="24"/>
        </w:rPr>
        <w:t>KBV</w:t>
      </w:r>
      <w:r>
        <w:rPr>
          <w:rFonts w:ascii="Arial" w:hAnsi="Arial" w:cs="Arial"/>
          <w:sz w:val="24"/>
          <w:szCs w:val="24"/>
        </w:rPr>
        <w:tab/>
        <w:t>Kassenärztliche Bundesvereinigung</w:t>
      </w:r>
    </w:p>
    <w:p w14:paraId="302AFCF7" w14:textId="77777777" w:rsidR="00A472F4" w:rsidRDefault="00A472F4"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KI</w:t>
      </w:r>
      <w:r>
        <w:rPr>
          <w:rFonts w:ascii="Arial" w:eastAsia="Times New Roman" w:hAnsi="Arial" w:cs="Arial"/>
          <w:sz w:val="24"/>
          <w:szCs w:val="24"/>
          <w:lang w:eastAsia="de-DE"/>
        </w:rPr>
        <w:tab/>
        <w:t>Konfidenzintervall</w:t>
      </w:r>
    </w:p>
    <w:p w14:paraId="7C3760A6" w14:textId="77777777" w:rsidR="00A472F4" w:rsidRDefault="00A472F4" w:rsidP="00F63B2F">
      <w:pPr>
        <w:ind w:left="1701" w:hanging="1701"/>
        <w:rPr>
          <w:rFonts w:ascii="Arial" w:eastAsia="Times New Roman" w:hAnsi="Arial" w:cs="Arial"/>
          <w:sz w:val="24"/>
          <w:szCs w:val="24"/>
          <w:lang w:eastAsia="de-DE"/>
        </w:rPr>
      </w:pPr>
      <w:r w:rsidRPr="00E001BE">
        <w:rPr>
          <w:rFonts w:ascii="Arial" w:eastAsia="Times New Roman" w:hAnsi="Arial" w:cs="Arial"/>
          <w:sz w:val="24"/>
          <w:szCs w:val="24"/>
          <w:lang w:eastAsia="de-DE"/>
        </w:rPr>
        <w:t>KMT</w:t>
      </w:r>
      <w:r>
        <w:rPr>
          <w:rFonts w:ascii="Arial" w:eastAsia="Times New Roman" w:hAnsi="Arial" w:cs="Arial"/>
          <w:sz w:val="24"/>
          <w:szCs w:val="24"/>
          <w:lang w:eastAsia="de-DE"/>
        </w:rPr>
        <w:tab/>
      </w:r>
      <w:r w:rsidRPr="00E001BE">
        <w:rPr>
          <w:rFonts w:ascii="Arial" w:eastAsia="Times New Roman" w:hAnsi="Arial" w:cs="Arial"/>
          <w:sz w:val="24"/>
          <w:szCs w:val="24"/>
          <w:lang w:eastAsia="de-DE"/>
        </w:rPr>
        <w:t>Knochenmarktransplantation</w:t>
      </w:r>
    </w:p>
    <w:p w14:paraId="7383C719" w14:textId="77777777" w:rsidR="00A472F4" w:rsidRDefault="00A472F4" w:rsidP="00F63B2F">
      <w:pPr>
        <w:ind w:left="1701" w:hanging="1701"/>
        <w:rPr>
          <w:rFonts w:ascii="Arial" w:hAnsi="Arial" w:cs="Arial"/>
          <w:sz w:val="24"/>
          <w:szCs w:val="24"/>
        </w:rPr>
      </w:pPr>
      <w:r>
        <w:rPr>
          <w:rFonts w:ascii="Arial" w:hAnsi="Arial" w:cs="Arial"/>
          <w:sz w:val="24"/>
          <w:szCs w:val="24"/>
        </w:rPr>
        <w:t>KPT</w:t>
      </w:r>
      <w:r>
        <w:rPr>
          <w:rFonts w:ascii="Arial" w:hAnsi="Arial" w:cs="Arial"/>
          <w:sz w:val="24"/>
          <w:szCs w:val="24"/>
        </w:rPr>
        <w:tab/>
      </w:r>
      <w:r w:rsidRPr="00305030">
        <w:rPr>
          <w:rFonts w:ascii="Arial" w:hAnsi="Arial" w:cs="Arial"/>
          <w:sz w:val="24"/>
          <w:szCs w:val="24"/>
        </w:rPr>
        <w:t>Konjunktivaler Provokationstest</w:t>
      </w:r>
    </w:p>
    <w:p w14:paraId="217A0198" w14:textId="77777777" w:rsidR="00A472F4" w:rsidRPr="00746C29" w:rsidRDefault="00A472F4" w:rsidP="00F63B2F">
      <w:pPr>
        <w:ind w:left="1701" w:hanging="1701"/>
        <w:rPr>
          <w:rFonts w:ascii="Arial" w:eastAsia="Times New Roman" w:hAnsi="Arial" w:cs="Arial"/>
          <w:sz w:val="24"/>
          <w:szCs w:val="24"/>
          <w:lang w:eastAsia="de-DE"/>
        </w:rPr>
      </w:pPr>
      <w:r>
        <w:rPr>
          <w:rFonts w:ascii="Arial" w:hAnsi="Arial" w:cs="Arial"/>
          <w:sz w:val="24"/>
          <w:szCs w:val="24"/>
        </w:rPr>
        <w:t>KRINKO</w:t>
      </w:r>
      <w:r>
        <w:rPr>
          <w:rFonts w:ascii="Arial" w:hAnsi="Arial" w:cs="Arial"/>
          <w:sz w:val="24"/>
          <w:szCs w:val="24"/>
        </w:rPr>
        <w:tab/>
      </w:r>
      <w:r w:rsidRPr="0075593E">
        <w:rPr>
          <w:rFonts w:ascii="Arial" w:eastAsia="Times New Roman" w:hAnsi="Arial" w:cs="Arial"/>
          <w:sz w:val="24"/>
          <w:szCs w:val="24"/>
          <w:lang w:eastAsia="de-DE"/>
        </w:rPr>
        <w:t>Kommission für Krankenhaushygiene und Infektionsprävention</w:t>
      </w:r>
    </w:p>
    <w:p w14:paraId="609BF344" w14:textId="77777777" w:rsidR="00A472F4" w:rsidRDefault="00A472F4" w:rsidP="00F63B2F">
      <w:pPr>
        <w:ind w:left="1701" w:hanging="1701"/>
        <w:rPr>
          <w:rFonts w:ascii="Arial" w:hAnsi="Arial" w:cs="Arial"/>
          <w:sz w:val="24"/>
          <w:szCs w:val="24"/>
        </w:rPr>
      </w:pPr>
      <w:r>
        <w:rPr>
          <w:rFonts w:ascii="Arial" w:hAnsi="Arial" w:cs="Arial"/>
          <w:sz w:val="24"/>
          <w:szCs w:val="24"/>
        </w:rPr>
        <w:t>LAR</w:t>
      </w:r>
      <w:r>
        <w:rPr>
          <w:rFonts w:ascii="Arial" w:hAnsi="Arial" w:cs="Arial"/>
          <w:sz w:val="24"/>
          <w:szCs w:val="24"/>
        </w:rPr>
        <w:tab/>
      </w:r>
      <w:r w:rsidRPr="00305030">
        <w:rPr>
          <w:rFonts w:ascii="Arial" w:hAnsi="Arial" w:cs="Arial"/>
          <w:sz w:val="24"/>
          <w:szCs w:val="24"/>
        </w:rPr>
        <w:t>Lokale Allergische Rhinitis</w:t>
      </w:r>
    </w:p>
    <w:p w14:paraId="59D069BE" w14:textId="77777777" w:rsidR="00A472F4" w:rsidRDefault="00A472F4" w:rsidP="00F63B2F">
      <w:pPr>
        <w:ind w:left="1701" w:hanging="1701"/>
        <w:rPr>
          <w:rFonts w:ascii="Arial" w:hAnsi="Arial" w:cs="Arial"/>
          <w:sz w:val="24"/>
          <w:szCs w:val="24"/>
        </w:rPr>
      </w:pPr>
      <w:r w:rsidRPr="002868B5">
        <w:rPr>
          <w:rFonts w:ascii="Arial" w:hAnsi="Arial" w:cs="Arial"/>
          <w:sz w:val="24"/>
          <w:szCs w:val="24"/>
        </w:rPr>
        <w:t>LAsD</w:t>
      </w:r>
      <w:r w:rsidRPr="002868B5">
        <w:rPr>
          <w:rFonts w:ascii="Arial" w:hAnsi="Arial" w:cs="Arial"/>
          <w:sz w:val="24"/>
          <w:szCs w:val="24"/>
        </w:rPr>
        <w:tab/>
        <w:t>Landesamt für soziale Dienste</w:t>
      </w:r>
    </w:p>
    <w:p w14:paraId="2B758966"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LST</w:t>
      </w:r>
      <w:r w:rsidRPr="00A472F4">
        <w:rPr>
          <w:rFonts w:ascii="Arial" w:hAnsi="Arial" w:cs="Arial"/>
          <w:sz w:val="24"/>
          <w:szCs w:val="24"/>
          <w:lang w:val="en-US"/>
        </w:rPr>
        <w:tab/>
        <w:t>Lymphozytenstimulationstest</w:t>
      </w:r>
    </w:p>
    <w:p w14:paraId="5724CCB2"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LTT</w:t>
      </w:r>
      <w:r w:rsidRPr="00A472F4">
        <w:rPr>
          <w:rFonts w:ascii="Arial" w:hAnsi="Arial" w:cs="Arial"/>
          <w:sz w:val="24"/>
          <w:szCs w:val="24"/>
          <w:lang w:val="en-US"/>
        </w:rPr>
        <w:tab/>
        <w:t>Lymphozytentransformationstest</w:t>
      </w:r>
    </w:p>
    <w:p w14:paraId="39CD9CCF" w14:textId="2AED63CB" w:rsidR="00A472F4" w:rsidRPr="00661839" w:rsidRDefault="00A472F4" w:rsidP="00F63B2F">
      <w:pPr>
        <w:ind w:left="1701" w:hanging="1701"/>
        <w:rPr>
          <w:rFonts w:ascii="Arial" w:hAnsi="Arial" w:cs="Arial"/>
          <w:sz w:val="24"/>
          <w:szCs w:val="24"/>
          <w:lang w:val="en-US"/>
        </w:rPr>
      </w:pPr>
      <w:r w:rsidRPr="00661839">
        <w:rPr>
          <w:rFonts w:ascii="Arial" w:hAnsi="Arial" w:cs="Arial"/>
          <w:sz w:val="24"/>
          <w:szCs w:val="24"/>
          <w:lang w:val="en-US"/>
        </w:rPr>
        <w:t>MCS</w:t>
      </w:r>
      <w:r w:rsidRPr="00661839">
        <w:rPr>
          <w:rFonts w:ascii="Arial" w:hAnsi="Arial" w:cs="Arial"/>
          <w:sz w:val="24"/>
          <w:szCs w:val="24"/>
          <w:lang w:val="en-US"/>
        </w:rPr>
        <w:tab/>
      </w:r>
      <w:r>
        <w:rPr>
          <w:rFonts w:ascii="Arial" w:hAnsi="Arial" w:cs="Arial"/>
          <w:sz w:val="24"/>
          <w:szCs w:val="24"/>
          <w:lang w:val="en-US"/>
        </w:rPr>
        <w:t>Mul</w:t>
      </w:r>
      <w:r w:rsidR="00016D8D">
        <w:rPr>
          <w:rFonts w:ascii="Arial" w:hAnsi="Arial" w:cs="Arial"/>
          <w:sz w:val="24"/>
          <w:szCs w:val="24"/>
          <w:lang w:val="en-US"/>
        </w:rPr>
        <w:t>ti</w:t>
      </w:r>
      <w:r>
        <w:rPr>
          <w:rFonts w:ascii="Arial" w:hAnsi="Arial" w:cs="Arial"/>
          <w:sz w:val="24"/>
          <w:szCs w:val="24"/>
          <w:lang w:val="en-US"/>
        </w:rPr>
        <w:t>ple Chemical Sensitivity / Sensitivities</w:t>
      </w:r>
    </w:p>
    <w:p w14:paraId="20058A5E" w14:textId="77777777" w:rsidR="00A472F4" w:rsidRDefault="00A472F4" w:rsidP="00F63B2F">
      <w:pPr>
        <w:ind w:left="1701" w:hanging="1701"/>
        <w:rPr>
          <w:rFonts w:ascii="Arial" w:hAnsi="Arial" w:cs="Arial"/>
          <w:sz w:val="24"/>
          <w:szCs w:val="24"/>
          <w:lang w:val="en-US"/>
        </w:rPr>
      </w:pPr>
      <w:r>
        <w:rPr>
          <w:rFonts w:ascii="Arial" w:hAnsi="Arial" w:cs="Arial"/>
          <w:sz w:val="24"/>
          <w:szCs w:val="24"/>
          <w:lang w:val="en-US"/>
        </w:rPr>
        <w:t>MD</w:t>
      </w:r>
      <w:r>
        <w:rPr>
          <w:rFonts w:ascii="Arial" w:hAnsi="Arial" w:cs="Arial"/>
          <w:sz w:val="24"/>
          <w:szCs w:val="24"/>
          <w:lang w:val="en-US"/>
        </w:rPr>
        <w:tab/>
        <w:t>Mean Difference</w:t>
      </w:r>
    </w:p>
    <w:p w14:paraId="0F99F179" w14:textId="77777777" w:rsidR="00A472F4" w:rsidRPr="00341B86" w:rsidRDefault="00A472F4" w:rsidP="00F63B2F">
      <w:pPr>
        <w:ind w:left="1701" w:hanging="1701"/>
        <w:rPr>
          <w:rFonts w:ascii="Arial" w:hAnsi="Arial" w:cs="Arial"/>
          <w:sz w:val="24"/>
          <w:szCs w:val="24"/>
          <w:lang w:val="en-US"/>
        </w:rPr>
      </w:pPr>
      <w:r w:rsidRPr="00341B86">
        <w:rPr>
          <w:rFonts w:ascii="Arial" w:hAnsi="Arial" w:cs="Arial"/>
          <w:sz w:val="24"/>
          <w:szCs w:val="24"/>
          <w:lang w:val="en-US"/>
        </w:rPr>
        <w:t>M</w:t>
      </w:r>
      <w:r>
        <w:rPr>
          <w:rFonts w:ascii="Arial" w:hAnsi="Arial" w:cs="Arial"/>
          <w:sz w:val="24"/>
          <w:szCs w:val="24"/>
          <w:lang w:val="en-US"/>
        </w:rPr>
        <w:t>DHS</w:t>
      </w:r>
      <w:r>
        <w:rPr>
          <w:rFonts w:ascii="Arial" w:hAnsi="Arial" w:cs="Arial"/>
          <w:sz w:val="24"/>
          <w:szCs w:val="24"/>
          <w:lang w:val="en-US"/>
        </w:rPr>
        <w:tab/>
      </w:r>
      <w:r w:rsidRPr="00341B86">
        <w:rPr>
          <w:rStyle w:val="Ohne"/>
          <w:rFonts w:ascii="Arial" w:eastAsia="Arial" w:hAnsi="Arial" w:cs="Arial"/>
          <w:sz w:val="24"/>
          <w:szCs w:val="24"/>
          <w:u w:color="000000"/>
          <w:lang w:val="en-US"/>
        </w:rPr>
        <w:t>Mould and Dampness Hypersensitivity Syndrome</w:t>
      </w:r>
    </w:p>
    <w:p w14:paraId="1FD160B6"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MedUni</w:t>
      </w:r>
      <w:r>
        <w:rPr>
          <w:rFonts w:ascii="Arial" w:hAnsi="Arial" w:cs="Arial"/>
          <w:sz w:val="24"/>
          <w:szCs w:val="24"/>
        </w:rPr>
        <w:tab/>
        <w:t>Medizinische Universität</w:t>
      </w:r>
    </w:p>
    <w:p w14:paraId="3E77F0F9" w14:textId="77777777" w:rsidR="00A472F4" w:rsidRDefault="00A472F4" w:rsidP="00F63B2F">
      <w:pPr>
        <w:ind w:left="1701" w:hanging="1701"/>
        <w:rPr>
          <w:rFonts w:ascii="Arial" w:hAnsi="Arial" w:cs="Arial"/>
          <w:sz w:val="24"/>
          <w:szCs w:val="24"/>
        </w:rPr>
      </w:pPr>
      <w:r w:rsidRPr="0041296A">
        <w:rPr>
          <w:rFonts w:ascii="Arial" w:hAnsi="Arial" w:cs="Arial"/>
          <w:sz w:val="24"/>
          <w:szCs w:val="24"/>
        </w:rPr>
        <w:t>MIU</w:t>
      </w:r>
      <w:r>
        <w:rPr>
          <w:rFonts w:ascii="Arial" w:hAnsi="Arial" w:cs="Arial"/>
          <w:sz w:val="24"/>
          <w:szCs w:val="24"/>
        </w:rPr>
        <w:tab/>
        <w:t>Medizinisches Institut für Umweltmedizin</w:t>
      </w:r>
    </w:p>
    <w:p w14:paraId="1A64458B" w14:textId="77777777" w:rsidR="00A472F4" w:rsidRDefault="00A472F4" w:rsidP="00F63B2F">
      <w:pPr>
        <w:ind w:left="1701" w:hanging="1701"/>
        <w:rPr>
          <w:rFonts w:ascii="Arial" w:eastAsia="Times New Roman" w:hAnsi="Arial" w:cs="Arial"/>
          <w:bCs/>
          <w:iCs/>
          <w:sz w:val="24"/>
          <w:szCs w:val="24"/>
          <w:lang w:val="en-US" w:eastAsia="de-DE"/>
        </w:rPr>
      </w:pPr>
      <w:r w:rsidRPr="005E7153">
        <w:rPr>
          <w:rFonts w:ascii="Arial" w:eastAsia="Times New Roman" w:hAnsi="Arial" w:cs="Arial"/>
          <w:bCs/>
          <w:iCs/>
          <w:sz w:val="24"/>
          <w:szCs w:val="24"/>
          <w:lang w:val="en-US" w:eastAsia="de-DE"/>
        </w:rPr>
        <w:t>MMI</w:t>
      </w:r>
      <w:r>
        <w:rPr>
          <w:rFonts w:ascii="Arial" w:eastAsia="Times New Roman" w:hAnsi="Arial" w:cs="Arial"/>
          <w:bCs/>
          <w:iCs/>
          <w:sz w:val="24"/>
          <w:szCs w:val="24"/>
          <w:lang w:val="en-US" w:eastAsia="de-DE"/>
        </w:rPr>
        <w:tab/>
      </w:r>
      <w:r w:rsidRPr="005E7153">
        <w:rPr>
          <w:rFonts w:ascii="Arial" w:eastAsia="Times New Roman" w:hAnsi="Arial" w:cs="Arial"/>
          <w:bCs/>
          <w:iCs/>
          <w:sz w:val="24"/>
          <w:szCs w:val="24"/>
          <w:lang w:val="en-US" w:eastAsia="de-DE"/>
        </w:rPr>
        <w:t>Mucous Membrane Irritation</w:t>
      </w:r>
    </w:p>
    <w:p w14:paraId="13CCAB1C" w14:textId="77777777" w:rsidR="00A472F4" w:rsidRPr="005E7153" w:rsidRDefault="00A472F4" w:rsidP="00F63B2F">
      <w:pPr>
        <w:ind w:left="1701" w:hanging="1701"/>
        <w:rPr>
          <w:rFonts w:ascii="Arial" w:eastAsia="Times New Roman" w:hAnsi="Arial" w:cs="Arial"/>
          <w:bCs/>
          <w:iCs/>
          <w:sz w:val="24"/>
          <w:szCs w:val="24"/>
          <w:lang w:val="en-US" w:eastAsia="de-DE"/>
        </w:rPr>
      </w:pPr>
      <w:r w:rsidRPr="005E7153">
        <w:rPr>
          <w:rFonts w:ascii="Arial" w:eastAsia="Times New Roman" w:hAnsi="Arial" w:cs="Arial"/>
          <w:bCs/>
          <w:iCs/>
          <w:sz w:val="24"/>
          <w:szCs w:val="24"/>
          <w:lang w:val="en-US" w:eastAsia="de-DE"/>
        </w:rPr>
        <w:t>MMIS</w:t>
      </w:r>
      <w:r>
        <w:rPr>
          <w:rFonts w:ascii="Arial" w:eastAsia="Times New Roman" w:hAnsi="Arial" w:cs="Arial"/>
          <w:bCs/>
          <w:iCs/>
          <w:sz w:val="24"/>
          <w:szCs w:val="24"/>
          <w:lang w:val="en-US" w:eastAsia="de-DE"/>
        </w:rPr>
        <w:tab/>
      </w:r>
      <w:r w:rsidRPr="005E7153">
        <w:rPr>
          <w:rFonts w:ascii="Arial" w:eastAsia="Times New Roman" w:hAnsi="Arial" w:cs="Arial"/>
          <w:bCs/>
          <w:iCs/>
          <w:sz w:val="24"/>
          <w:szCs w:val="24"/>
          <w:lang w:val="en-US" w:eastAsia="de-DE"/>
        </w:rPr>
        <w:t>Mucous Membrane Irritation Syndrome</w:t>
      </w:r>
    </w:p>
    <w:p w14:paraId="48AD3FDC" w14:textId="54A03A91" w:rsidR="000A08E1" w:rsidRDefault="000A08E1" w:rsidP="00F63B2F">
      <w:pPr>
        <w:ind w:left="1701" w:hanging="1701"/>
        <w:rPr>
          <w:rFonts w:ascii="Arial" w:eastAsia="Times New Roman" w:hAnsi="Arial" w:cs="Arial"/>
          <w:bCs/>
          <w:iCs/>
          <w:sz w:val="24"/>
          <w:szCs w:val="24"/>
          <w:lang w:val="en-US" w:eastAsia="de-DE"/>
        </w:rPr>
      </w:pPr>
      <w:r>
        <w:rPr>
          <w:rFonts w:ascii="Arial" w:eastAsia="Times New Roman" w:hAnsi="Arial" w:cs="Arial"/>
          <w:bCs/>
          <w:iCs/>
          <w:sz w:val="24"/>
          <w:szCs w:val="24"/>
          <w:lang w:val="en-US" w:eastAsia="de-DE"/>
        </w:rPr>
        <w:t>MnSOD</w:t>
      </w:r>
      <w:r>
        <w:rPr>
          <w:rFonts w:ascii="Arial" w:eastAsia="Times New Roman" w:hAnsi="Arial" w:cs="Arial"/>
          <w:bCs/>
          <w:iCs/>
          <w:sz w:val="24"/>
          <w:szCs w:val="24"/>
          <w:lang w:val="en-US" w:eastAsia="de-DE"/>
        </w:rPr>
        <w:tab/>
      </w:r>
      <w:r w:rsidRPr="000A08E1">
        <w:rPr>
          <w:rFonts w:ascii="Arial" w:eastAsia="Times New Roman" w:hAnsi="Arial" w:cs="Arial"/>
          <w:bCs/>
          <w:iCs/>
          <w:sz w:val="24"/>
          <w:szCs w:val="24"/>
          <w:lang w:val="en-US" w:eastAsia="de-DE"/>
        </w:rPr>
        <w:t>Manganese Superoxide Dismutase</w:t>
      </w:r>
    </w:p>
    <w:p w14:paraId="2DCCFAD5" w14:textId="6BE198BB" w:rsidR="00A472F4" w:rsidRDefault="00A472F4" w:rsidP="00F63B2F">
      <w:pPr>
        <w:ind w:left="1701" w:hanging="1701"/>
        <w:rPr>
          <w:rFonts w:ascii="Arial" w:eastAsia="Times New Roman" w:hAnsi="Arial" w:cs="Arial"/>
          <w:bCs/>
          <w:iCs/>
          <w:sz w:val="24"/>
          <w:szCs w:val="24"/>
          <w:lang w:val="en-US" w:eastAsia="de-DE"/>
        </w:rPr>
      </w:pPr>
      <w:r>
        <w:rPr>
          <w:rFonts w:ascii="Arial" w:eastAsia="Times New Roman" w:hAnsi="Arial" w:cs="Arial"/>
          <w:bCs/>
          <w:iCs/>
          <w:sz w:val="24"/>
          <w:szCs w:val="24"/>
          <w:lang w:val="en-US" w:eastAsia="de-DE"/>
        </w:rPr>
        <w:t>MVOC</w:t>
      </w:r>
      <w:r>
        <w:rPr>
          <w:rFonts w:ascii="Arial" w:eastAsia="Times New Roman" w:hAnsi="Arial" w:cs="Arial"/>
          <w:bCs/>
          <w:iCs/>
          <w:sz w:val="24"/>
          <w:szCs w:val="24"/>
          <w:lang w:val="en-US" w:eastAsia="de-DE"/>
        </w:rPr>
        <w:tab/>
        <w:t>Microbial Volatile Organic Compounds</w:t>
      </w:r>
    </w:p>
    <w:p w14:paraId="2BBF96EB" w14:textId="77777777" w:rsidR="00A472F4" w:rsidRPr="00BF34DF" w:rsidRDefault="00A472F4" w:rsidP="00F63B2F">
      <w:pPr>
        <w:ind w:left="1701" w:hanging="1701"/>
        <w:rPr>
          <w:rStyle w:val="Hyperlink0"/>
          <w:rFonts w:ascii="Arial" w:eastAsia="Calibri" w:hAnsi="Arial" w:cs="Arial"/>
          <w:lang w:val="en-US"/>
        </w:rPr>
      </w:pPr>
      <w:r>
        <w:rPr>
          <w:rFonts w:ascii="Arial" w:hAnsi="Arial" w:cs="Arial"/>
          <w:sz w:val="24"/>
          <w:szCs w:val="24"/>
          <w:lang w:val="en-US" w:eastAsia="de-DE"/>
        </w:rPr>
        <w:t>m</w:t>
      </w:r>
      <w:r w:rsidRPr="00BF34DF">
        <w:rPr>
          <w:rFonts w:ascii="Arial" w:hAnsi="Arial" w:cs="Arial"/>
          <w:sz w:val="24"/>
          <w:szCs w:val="24"/>
          <w:lang w:val="en-US" w:eastAsia="de-DE"/>
        </w:rPr>
        <w:t>x</w:t>
      </w:r>
      <w:r w:rsidRPr="00BF34DF">
        <w:rPr>
          <w:rFonts w:ascii="Arial" w:hAnsi="Arial" w:cs="Arial"/>
          <w:sz w:val="24"/>
          <w:szCs w:val="24"/>
          <w:lang w:val="en-US" w:eastAsia="de-DE"/>
        </w:rPr>
        <w:tab/>
        <w:t>Mi</w:t>
      </w:r>
      <w:r>
        <w:rPr>
          <w:rFonts w:ascii="Arial" w:hAnsi="Arial" w:cs="Arial"/>
          <w:sz w:val="24"/>
          <w:szCs w:val="24"/>
          <w:lang w:val="en-US" w:eastAsia="de-DE"/>
        </w:rPr>
        <w:t>x</w:t>
      </w:r>
    </w:p>
    <w:p w14:paraId="700D9188" w14:textId="77777777" w:rsidR="00A472F4" w:rsidRPr="00FE0629" w:rsidRDefault="00A472F4" w:rsidP="00F63B2F">
      <w:pPr>
        <w:ind w:left="1701" w:hanging="1701"/>
        <w:rPr>
          <w:rFonts w:ascii="Arial" w:eastAsia="Times New Roman" w:hAnsi="Arial" w:cs="Arial"/>
          <w:bCs/>
          <w:iCs/>
          <w:sz w:val="24"/>
          <w:szCs w:val="24"/>
          <w:lang w:val="en-US" w:eastAsia="de-DE"/>
        </w:rPr>
      </w:pPr>
      <w:r w:rsidRPr="00FE0629">
        <w:rPr>
          <w:rStyle w:val="Hyperlink0"/>
          <w:rFonts w:ascii="Arial" w:eastAsia="Calibri" w:hAnsi="Arial" w:cs="Arial"/>
          <w:lang w:val="en-US"/>
        </w:rPr>
        <w:t>NLM</w:t>
      </w:r>
      <w:r w:rsidRPr="00FE0629">
        <w:rPr>
          <w:rStyle w:val="Hyperlink0"/>
          <w:rFonts w:ascii="Arial" w:eastAsia="Calibri" w:hAnsi="Arial" w:cs="Arial"/>
          <w:lang w:val="en-US"/>
        </w:rPr>
        <w:tab/>
        <w:t>National Library of M</w:t>
      </w:r>
      <w:r>
        <w:rPr>
          <w:rStyle w:val="Hyperlink0"/>
          <w:rFonts w:ascii="Arial" w:eastAsia="Calibri" w:hAnsi="Arial" w:cs="Arial"/>
          <w:lang w:val="en-US"/>
        </w:rPr>
        <w:t>edicine</w:t>
      </w:r>
    </w:p>
    <w:p w14:paraId="5394F847" w14:textId="77777777" w:rsidR="00A472F4" w:rsidRPr="00A472F4" w:rsidRDefault="00A472F4" w:rsidP="00F63B2F">
      <w:pPr>
        <w:ind w:left="1701" w:hanging="1701"/>
        <w:rPr>
          <w:rFonts w:ascii="Arial" w:eastAsia="Times New Roman" w:hAnsi="Arial" w:cs="Arial"/>
          <w:bCs/>
          <w:iCs/>
          <w:sz w:val="24"/>
          <w:szCs w:val="24"/>
          <w:lang w:val="en-US" w:eastAsia="de-DE"/>
        </w:rPr>
      </w:pPr>
      <w:r w:rsidRPr="00A472F4">
        <w:rPr>
          <w:rFonts w:ascii="Arial" w:eastAsia="Times New Roman" w:hAnsi="Arial" w:cs="Arial"/>
          <w:bCs/>
          <w:iCs/>
          <w:sz w:val="24"/>
          <w:szCs w:val="24"/>
          <w:lang w:val="en-US" w:eastAsia="de-DE"/>
        </w:rPr>
        <w:t>NNH</w:t>
      </w:r>
      <w:r w:rsidRPr="00A472F4">
        <w:rPr>
          <w:rFonts w:ascii="Arial" w:eastAsia="Times New Roman" w:hAnsi="Arial" w:cs="Arial"/>
          <w:bCs/>
          <w:iCs/>
          <w:sz w:val="24"/>
          <w:szCs w:val="24"/>
          <w:lang w:val="en-US" w:eastAsia="de-DE"/>
        </w:rPr>
        <w:tab/>
        <w:t>Nasennebenhöhlen</w:t>
      </w:r>
    </w:p>
    <w:p w14:paraId="1505AEF6" w14:textId="77777777" w:rsidR="00A472F4" w:rsidRPr="00917BCA" w:rsidRDefault="00A472F4" w:rsidP="00F63B2F">
      <w:pPr>
        <w:ind w:left="1701" w:hanging="1701"/>
        <w:rPr>
          <w:rFonts w:ascii="Arial" w:hAnsi="Arial" w:cs="Arial"/>
          <w:bCs/>
          <w:sz w:val="24"/>
          <w:szCs w:val="24"/>
          <w:lang w:val="en-US"/>
        </w:rPr>
      </w:pPr>
      <w:r w:rsidRPr="00917BCA">
        <w:rPr>
          <w:rFonts w:ascii="Arial" w:hAnsi="Arial" w:cs="Arial"/>
          <w:bCs/>
          <w:sz w:val="24"/>
          <w:szCs w:val="24"/>
          <w:lang w:val="en-US"/>
        </w:rPr>
        <w:t>NO</w:t>
      </w:r>
      <w:r w:rsidRPr="00917BCA">
        <w:rPr>
          <w:rFonts w:ascii="Arial" w:hAnsi="Arial" w:cs="Arial"/>
          <w:bCs/>
          <w:sz w:val="24"/>
          <w:szCs w:val="24"/>
          <w:lang w:val="en-US"/>
        </w:rPr>
        <w:tab/>
        <w:t>Stickstoffmonoxid</w:t>
      </w:r>
    </w:p>
    <w:p w14:paraId="7C50CA12" w14:textId="77777777" w:rsidR="00E63FF5" w:rsidRPr="000F60B3" w:rsidRDefault="00E63FF5" w:rsidP="00F63B2F">
      <w:pPr>
        <w:ind w:left="1701" w:hanging="1701"/>
        <w:rPr>
          <w:rFonts w:ascii="Arial" w:hAnsi="Arial" w:cs="Arial"/>
          <w:sz w:val="24"/>
          <w:szCs w:val="24"/>
          <w:lang w:val="en-US"/>
        </w:rPr>
      </w:pPr>
      <w:r w:rsidRPr="000F60B3">
        <w:rPr>
          <w:rFonts w:ascii="Arial" w:hAnsi="Arial" w:cs="Arial"/>
          <w:sz w:val="24"/>
          <w:szCs w:val="24"/>
          <w:lang w:val="en-US"/>
        </w:rPr>
        <w:t>NO</w:t>
      </w:r>
      <w:r w:rsidRPr="000F60B3">
        <w:rPr>
          <w:rFonts w:ascii="Arial" w:hAnsi="Arial" w:cs="Arial"/>
          <w:sz w:val="24"/>
          <w:szCs w:val="24"/>
          <w:vertAlign w:val="subscript"/>
          <w:lang w:val="en-US"/>
        </w:rPr>
        <w:t>x</w:t>
      </w:r>
      <w:r>
        <w:rPr>
          <w:rFonts w:ascii="Arial" w:hAnsi="Arial" w:cs="Arial"/>
          <w:sz w:val="24"/>
          <w:szCs w:val="24"/>
          <w:lang w:val="en-US"/>
        </w:rPr>
        <w:tab/>
        <w:t>Stickstoffoxide</w:t>
      </w:r>
    </w:p>
    <w:p w14:paraId="1615CDD0" w14:textId="658A7660" w:rsidR="00A472F4" w:rsidRPr="00A04BBA" w:rsidRDefault="00A472F4" w:rsidP="00F63B2F">
      <w:pPr>
        <w:ind w:left="1701" w:hanging="1701"/>
        <w:rPr>
          <w:rFonts w:ascii="Arial" w:hAnsi="Arial" w:cs="Arial"/>
          <w:bCs/>
          <w:sz w:val="24"/>
          <w:szCs w:val="24"/>
        </w:rPr>
      </w:pPr>
      <w:r w:rsidRPr="00A04BBA">
        <w:rPr>
          <w:rFonts w:ascii="Arial" w:hAnsi="Arial" w:cs="Arial"/>
          <w:bCs/>
          <w:sz w:val="24"/>
          <w:szCs w:val="24"/>
        </w:rPr>
        <w:t>NPT</w:t>
      </w:r>
      <w:r w:rsidRPr="00A04BBA">
        <w:rPr>
          <w:rFonts w:ascii="Arial" w:hAnsi="Arial" w:cs="Arial"/>
          <w:bCs/>
          <w:sz w:val="24"/>
          <w:szCs w:val="24"/>
        </w:rPr>
        <w:tab/>
        <w:t>Nasaler Provokationstest</w:t>
      </w:r>
    </w:p>
    <w:p w14:paraId="5D85721D" w14:textId="77777777" w:rsidR="00A472F4" w:rsidRDefault="00A472F4" w:rsidP="00F63B2F">
      <w:pPr>
        <w:ind w:left="1701" w:hanging="1701"/>
        <w:rPr>
          <w:rFonts w:ascii="Arial" w:hAnsi="Arial" w:cs="Arial"/>
          <w:bCs/>
          <w:sz w:val="24"/>
          <w:szCs w:val="24"/>
        </w:rPr>
      </w:pPr>
      <w:r>
        <w:rPr>
          <w:rFonts w:ascii="Arial" w:hAnsi="Arial" w:cs="Arial"/>
          <w:bCs/>
          <w:sz w:val="24"/>
          <w:szCs w:val="24"/>
        </w:rPr>
        <w:t>NRW</w:t>
      </w:r>
      <w:r>
        <w:rPr>
          <w:rFonts w:ascii="Arial" w:hAnsi="Arial" w:cs="Arial"/>
          <w:bCs/>
          <w:sz w:val="24"/>
          <w:szCs w:val="24"/>
        </w:rPr>
        <w:tab/>
        <w:t>Nordrhein-Westfalen</w:t>
      </w:r>
    </w:p>
    <w:p w14:paraId="63779C4C" w14:textId="77777777" w:rsidR="00A472F4" w:rsidRPr="00FE0629" w:rsidRDefault="00A472F4" w:rsidP="00F63B2F">
      <w:pPr>
        <w:ind w:left="1701" w:hanging="1701"/>
        <w:rPr>
          <w:rFonts w:ascii="Arial" w:eastAsia="Times New Roman" w:hAnsi="Arial" w:cs="Arial"/>
          <w:bCs/>
          <w:iCs/>
          <w:sz w:val="24"/>
          <w:szCs w:val="24"/>
          <w:lang w:eastAsia="de-DE"/>
        </w:rPr>
      </w:pPr>
      <w:r w:rsidRPr="00FE0629">
        <w:rPr>
          <w:rFonts w:ascii="Arial" w:hAnsi="Arial" w:cs="Arial"/>
          <w:bCs/>
          <w:sz w:val="24"/>
          <w:szCs w:val="24"/>
        </w:rPr>
        <w:t>NVL</w:t>
      </w:r>
      <w:r w:rsidRPr="00FE0629">
        <w:rPr>
          <w:rFonts w:ascii="Arial" w:hAnsi="Arial" w:cs="Arial"/>
          <w:bCs/>
          <w:sz w:val="24"/>
          <w:szCs w:val="24"/>
        </w:rPr>
        <w:tab/>
        <w:t>Nationale Versorgungsleitlinie</w:t>
      </w:r>
    </w:p>
    <w:p w14:paraId="7EB400AC" w14:textId="77777777" w:rsidR="00A472F4" w:rsidRPr="00A472F4" w:rsidRDefault="00A472F4" w:rsidP="00F63B2F">
      <w:pPr>
        <w:ind w:left="1701" w:hanging="1701"/>
        <w:rPr>
          <w:rFonts w:ascii="Arial" w:hAnsi="Arial" w:cs="Arial"/>
          <w:sz w:val="24"/>
          <w:szCs w:val="24"/>
        </w:rPr>
      </w:pPr>
      <w:r w:rsidRPr="00A472F4">
        <w:rPr>
          <w:rFonts w:ascii="Arial" w:eastAsia="Times New Roman" w:hAnsi="Arial" w:cs="Arial"/>
          <w:bCs/>
          <w:iCs/>
          <w:sz w:val="24"/>
          <w:szCs w:val="24"/>
          <w:lang w:eastAsia="de-DE"/>
        </w:rPr>
        <w:t>ODTS</w:t>
      </w:r>
      <w:r w:rsidRPr="00A472F4">
        <w:rPr>
          <w:rFonts w:ascii="Arial" w:eastAsia="Times New Roman" w:hAnsi="Arial" w:cs="Arial"/>
          <w:bCs/>
          <w:iCs/>
          <w:sz w:val="24"/>
          <w:szCs w:val="24"/>
          <w:lang w:eastAsia="de-DE"/>
        </w:rPr>
        <w:tab/>
        <w:t>Organic Dust Toxic Syndrome</w:t>
      </w:r>
    </w:p>
    <w:p w14:paraId="5A8ACA5B" w14:textId="77777777" w:rsidR="00A472F4" w:rsidRDefault="00A472F4" w:rsidP="00F63B2F">
      <w:pPr>
        <w:ind w:left="1701" w:hanging="1701"/>
        <w:rPr>
          <w:rFonts w:ascii="Arial" w:hAnsi="Arial" w:cs="Arial"/>
          <w:sz w:val="24"/>
          <w:szCs w:val="24"/>
        </w:rPr>
      </w:pPr>
      <w:r w:rsidRPr="00C67BF4">
        <w:rPr>
          <w:rFonts w:ascii="Arial" w:hAnsi="Arial" w:cs="Arial"/>
          <w:sz w:val="24"/>
          <w:szCs w:val="24"/>
        </w:rPr>
        <w:t>ÖGAI</w:t>
      </w:r>
      <w:r>
        <w:rPr>
          <w:rFonts w:ascii="Arial" w:hAnsi="Arial" w:cs="Arial"/>
          <w:sz w:val="24"/>
          <w:szCs w:val="24"/>
        </w:rPr>
        <w:tab/>
      </w:r>
      <w:r w:rsidRPr="00C67BF4">
        <w:rPr>
          <w:rFonts w:ascii="Arial" w:hAnsi="Arial" w:cs="Arial"/>
          <w:sz w:val="24"/>
          <w:szCs w:val="24"/>
        </w:rPr>
        <w:t>Österreichische Gesellschaft für Allergologie und Immunologie</w:t>
      </w:r>
    </w:p>
    <w:p w14:paraId="1981F946" w14:textId="77777777" w:rsidR="00A472F4" w:rsidRDefault="00A472F4" w:rsidP="00F63B2F">
      <w:pPr>
        <w:ind w:left="1701" w:hanging="1701"/>
        <w:rPr>
          <w:rFonts w:ascii="Arial" w:hAnsi="Arial" w:cs="Arial"/>
          <w:sz w:val="24"/>
          <w:szCs w:val="24"/>
        </w:rPr>
      </w:pPr>
      <w:r w:rsidRPr="00830984">
        <w:rPr>
          <w:rFonts w:ascii="Arial" w:hAnsi="Arial" w:cs="Arial"/>
          <w:sz w:val="24"/>
          <w:szCs w:val="24"/>
        </w:rPr>
        <w:t>ÖGMM</w:t>
      </w:r>
      <w:r>
        <w:rPr>
          <w:rFonts w:ascii="Arial" w:hAnsi="Arial" w:cs="Arial"/>
          <w:sz w:val="24"/>
          <w:szCs w:val="24"/>
        </w:rPr>
        <w:tab/>
      </w:r>
      <w:r w:rsidRPr="00830984">
        <w:rPr>
          <w:rFonts w:ascii="Arial" w:hAnsi="Arial" w:cs="Arial"/>
          <w:sz w:val="24"/>
          <w:szCs w:val="24"/>
        </w:rPr>
        <w:t>Österreichische Gesellschaft für Medizinische Mykologie</w:t>
      </w:r>
    </w:p>
    <w:p w14:paraId="2A44C1B5" w14:textId="77777777" w:rsidR="00A472F4" w:rsidRPr="000E264E" w:rsidRDefault="00A472F4" w:rsidP="00F63B2F">
      <w:pPr>
        <w:ind w:left="1701" w:hanging="1701"/>
        <w:rPr>
          <w:rFonts w:ascii="Arial" w:hAnsi="Arial" w:cs="Arial"/>
          <w:sz w:val="24"/>
          <w:szCs w:val="24"/>
        </w:rPr>
      </w:pPr>
      <w:r w:rsidRPr="000E264E">
        <w:rPr>
          <w:rFonts w:ascii="Arial" w:hAnsi="Arial" w:cs="Arial"/>
          <w:sz w:val="24"/>
          <w:szCs w:val="24"/>
        </w:rPr>
        <w:t>o.g.</w:t>
      </w:r>
      <w:r w:rsidRPr="000E264E">
        <w:rPr>
          <w:rFonts w:ascii="Arial" w:hAnsi="Arial" w:cs="Arial"/>
          <w:sz w:val="24"/>
          <w:szCs w:val="24"/>
        </w:rPr>
        <w:tab/>
        <w:t>oben genannt</w:t>
      </w:r>
    </w:p>
    <w:p w14:paraId="2AC7F6FA" w14:textId="77777777" w:rsidR="00A472F4" w:rsidRPr="00F96A9C" w:rsidRDefault="00A472F4" w:rsidP="00F63B2F">
      <w:pPr>
        <w:ind w:left="1701" w:hanging="1701"/>
        <w:rPr>
          <w:rFonts w:ascii="Arial" w:hAnsi="Arial" w:cs="Arial"/>
          <w:sz w:val="24"/>
          <w:szCs w:val="24"/>
        </w:rPr>
      </w:pPr>
      <w:r w:rsidRPr="00F96A9C">
        <w:rPr>
          <w:rFonts w:ascii="Arial" w:hAnsi="Arial" w:cs="Arial"/>
          <w:sz w:val="24"/>
          <w:szCs w:val="24"/>
        </w:rPr>
        <w:t>OP</w:t>
      </w:r>
      <w:r w:rsidRPr="00F96A9C">
        <w:rPr>
          <w:rFonts w:ascii="Arial" w:hAnsi="Arial" w:cs="Arial"/>
          <w:sz w:val="24"/>
          <w:szCs w:val="24"/>
        </w:rPr>
        <w:tab/>
        <w:t>Operation</w:t>
      </w:r>
    </w:p>
    <w:p w14:paraId="545A8D77" w14:textId="77777777" w:rsidR="00A472F4" w:rsidRDefault="00A472F4" w:rsidP="00F63B2F">
      <w:pPr>
        <w:ind w:left="1701" w:hanging="1701"/>
        <w:rPr>
          <w:rFonts w:ascii="Arial" w:hAnsi="Arial" w:cs="Arial"/>
          <w:sz w:val="24"/>
          <w:szCs w:val="24"/>
          <w:lang w:val="en-US"/>
        </w:rPr>
      </w:pPr>
      <w:r>
        <w:rPr>
          <w:rFonts w:ascii="Arial" w:hAnsi="Arial" w:cs="Arial"/>
          <w:sz w:val="24"/>
          <w:szCs w:val="24"/>
          <w:lang w:val="en-US"/>
        </w:rPr>
        <w:t>OR</w:t>
      </w:r>
      <w:r>
        <w:rPr>
          <w:rFonts w:ascii="Arial" w:hAnsi="Arial" w:cs="Arial"/>
          <w:sz w:val="24"/>
          <w:szCs w:val="24"/>
          <w:lang w:val="en-US"/>
        </w:rPr>
        <w:tab/>
        <w:t>Odds Ratio</w:t>
      </w:r>
    </w:p>
    <w:p w14:paraId="30F1F45C" w14:textId="77777777" w:rsidR="00A472F4" w:rsidRPr="00305030" w:rsidRDefault="00A472F4" w:rsidP="00F63B2F">
      <w:pPr>
        <w:ind w:left="1701" w:hanging="1701"/>
        <w:rPr>
          <w:rFonts w:ascii="Arial" w:hAnsi="Arial" w:cs="Arial"/>
          <w:sz w:val="24"/>
          <w:szCs w:val="24"/>
          <w:lang w:val="en-US"/>
        </w:rPr>
      </w:pPr>
      <w:r w:rsidRPr="00305030">
        <w:rPr>
          <w:rFonts w:ascii="Arial" w:hAnsi="Arial" w:cs="Arial"/>
          <w:sz w:val="24"/>
          <w:szCs w:val="24"/>
          <w:lang w:val="en-US"/>
        </w:rPr>
        <w:t>OTA</w:t>
      </w:r>
      <w:r w:rsidRPr="00305030">
        <w:rPr>
          <w:rFonts w:ascii="Arial" w:hAnsi="Arial" w:cs="Arial"/>
          <w:sz w:val="24"/>
          <w:szCs w:val="24"/>
          <w:lang w:val="en-US"/>
        </w:rPr>
        <w:tab/>
      </w:r>
      <w:r w:rsidRPr="00305030">
        <w:rPr>
          <w:rStyle w:val="Ohne"/>
          <w:rFonts w:ascii="Arial" w:eastAsia="Arial" w:hAnsi="Arial" w:cs="Arial"/>
          <w:sz w:val="24"/>
          <w:szCs w:val="24"/>
          <w:u w:color="000000"/>
          <w:lang w:val="en-US"/>
        </w:rPr>
        <w:t>Ochratoxin A</w:t>
      </w:r>
    </w:p>
    <w:p w14:paraId="4D383700" w14:textId="77777777" w:rsidR="00A472F4" w:rsidRPr="00341B86" w:rsidRDefault="00A472F4" w:rsidP="00F63B2F">
      <w:pPr>
        <w:ind w:left="1701" w:hanging="1701"/>
        <w:rPr>
          <w:rFonts w:ascii="Arial" w:hAnsi="Arial" w:cs="Arial"/>
          <w:sz w:val="24"/>
          <w:szCs w:val="24"/>
          <w:lang w:val="en-US"/>
        </w:rPr>
      </w:pPr>
      <w:r w:rsidRPr="00341B86">
        <w:rPr>
          <w:rFonts w:ascii="Arial" w:hAnsi="Arial" w:cs="Arial"/>
          <w:sz w:val="24"/>
          <w:szCs w:val="24"/>
          <w:lang w:val="en-US"/>
        </w:rPr>
        <w:t>OVOC</w:t>
      </w:r>
      <w:r w:rsidRPr="00341B86">
        <w:rPr>
          <w:rFonts w:ascii="Arial" w:hAnsi="Arial" w:cs="Arial"/>
          <w:sz w:val="24"/>
          <w:szCs w:val="24"/>
          <w:lang w:val="en-US"/>
        </w:rPr>
        <w:tab/>
        <w:t>Odour Active Volatile Organic Compounds</w:t>
      </w:r>
    </w:p>
    <w:p w14:paraId="00A2E314" w14:textId="77777777" w:rsidR="00A472F4" w:rsidRPr="007D2337" w:rsidRDefault="00A472F4" w:rsidP="00F63B2F">
      <w:pPr>
        <w:ind w:left="1701" w:hanging="1701"/>
        <w:rPr>
          <w:rFonts w:ascii="Arial" w:hAnsi="Arial" w:cs="Arial"/>
          <w:sz w:val="24"/>
          <w:szCs w:val="24"/>
          <w:lang w:val="en-US"/>
        </w:rPr>
      </w:pPr>
      <w:r w:rsidRPr="007D2337">
        <w:rPr>
          <w:rFonts w:ascii="Arial" w:hAnsi="Arial" w:cs="Arial"/>
          <w:sz w:val="24"/>
          <w:szCs w:val="24"/>
          <w:lang w:val="en-US"/>
        </w:rPr>
        <w:t>PAMP</w:t>
      </w:r>
      <w:r w:rsidRPr="007D2337">
        <w:rPr>
          <w:rFonts w:ascii="Arial" w:hAnsi="Arial" w:cs="Arial"/>
          <w:sz w:val="24"/>
          <w:szCs w:val="24"/>
          <w:lang w:val="en-US"/>
        </w:rPr>
        <w:tab/>
        <w:t>Pathogen-assoziierte molekulare Muster</w:t>
      </w:r>
    </w:p>
    <w:p w14:paraId="03EE3536" w14:textId="77777777" w:rsidR="00A472F4" w:rsidRPr="007D2337" w:rsidRDefault="00A472F4" w:rsidP="00F63B2F">
      <w:pPr>
        <w:ind w:left="1701" w:hanging="1701"/>
        <w:rPr>
          <w:rFonts w:ascii="Arial" w:hAnsi="Arial" w:cs="Arial"/>
          <w:sz w:val="24"/>
          <w:szCs w:val="24"/>
          <w:lang w:val="en-US"/>
        </w:rPr>
      </w:pPr>
      <w:r w:rsidRPr="007D2337">
        <w:rPr>
          <w:rFonts w:ascii="Arial" w:eastAsia="Times New Roman" w:hAnsi="Arial" w:cs="Arial"/>
          <w:sz w:val="24"/>
          <w:szCs w:val="24"/>
          <w:lang w:val="en-US" w:eastAsia="de-DE"/>
        </w:rPr>
        <w:t>PBSCT</w:t>
      </w:r>
      <w:r w:rsidRPr="007D2337">
        <w:rPr>
          <w:rFonts w:ascii="Arial" w:eastAsia="Times New Roman" w:hAnsi="Arial" w:cs="Arial"/>
          <w:sz w:val="24"/>
          <w:szCs w:val="24"/>
          <w:lang w:val="en-US" w:eastAsia="de-DE"/>
        </w:rPr>
        <w:tab/>
        <w:t>Periphere Blutstammzelltransplantation</w:t>
      </w:r>
    </w:p>
    <w:p w14:paraId="647BFBE8" w14:textId="77777777" w:rsidR="00A472F4" w:rsidRPr="00E752C1" w:rsidRDefault="00A472F4" w:rsidP="00F63B2F">
      <w:pPr>
        <w:ind w:left="1701" w:hanging="1701"/>
        <w:rPr>
          <w:rFonts w:ascii="Arial" w:hAnsi="Arial" w:cs="Arial"/>
          <w:sz w:val="24"/>
          <w:szCs w:val="24"/>
          <w:lang w:val="en-US"/>
        </w:rPr>
      </w:pPr>
      <w:r w:rsidRPr="00E752C1">
        <w:rPr>
          <w:rFonts w:ascii="Arial" w:hAnsi="Arial" w:cs="Arial"/>
          <w:sz w:val="24"/>
          <w:szCs w:val="24"/>
          <w:lang w:val="en-US"/>
        </w:rPr>
        <w:t>pCAP</w:t>
      </w:r>
      <w:r w:rsidRPr="00E752C1">
        <w:rPr>
          <w:rFonts w:ascii="Arial" w:hAnsi="Arial" w:cs="Arial"/>
          <w:sz w:val="24"/>
          <w:szCs w:val="24"/>
          <w:lang w:val="en-US"/>
        </w:rPr>
        <w:tab/>
        <w:t>Pediatric Community Acquired Pneumonia</w:t>
      </w:r>
    </w:p>
    <w:p w14:paraId="037BEDD3"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PCR</w:t>
      </w:r>
      <w:r w:rsidRPr="00A472F4">
        <w:rPr>
          <w:rFonts w:ascii="Arial" w:hAnsi="Arial" w:cs="Arial"/>
          <w:sz w:val="24"/>
          <w:szCs w:val="24"/>
          <w:lang w:val="en-US"/>
        </w:rPr>
        <w:tab/>
        <w:t>Polymerase Chain Reaction</w:t>
      </w:r>
    </w:p>
    <w:p w14:paraId="445F7984" w14:textId="77777777" w:rsidR="00A472F4" w:rsidRPr="00A472F4" w:rsidRDefault="00A472F4" w:rsidP="00F63B2F">
      <w:pPr>
        <w:ind w:left="1701" w:hanging="1701"/>
        <w:rPr>
          <w:rFonts w:ascii="Arial" w:hAnsi="Arial" w:cs="Arial"/>
          <w:sz w:val="24"/>
          <w:szCs w:val="24"/>
          <w:lang w:val="en-US"/>
        </w:rPr>
      </w:pPr>
      <w:r w:rsidRPr="00A472F4">
        <w:rPr>
          <w:rFonts w:ascii="Arial" w:hAnsi="Arial" w:cs="Arial"/>
          <w:sz w:val="24"/>
          <w:szCs w:val="24"/>
          <w:lang w:val="en-US"/>
        </w:rPr>
        <w:t>PEF</w:t>
      </w:r>
      <w:r w:rsidRPr="00A472F4">
        <w:rPr>
          <w:rFonts w:ascii="Arial" w:hAnsi="Arial" w:cs="Arial"/>
          <w:sz w:val="24"/>
          <w:szCs w:val="24"/>
          <w:lang w:val="en-US"/>
        </w:rPr>
        <w:tab/>
        <w:t>Peak-exspiratorischer Fluss</w:t>
      </w:r>
    </w:p>
    <w:p w14:paraId="1DC589D5" w14:textId="77777777" w:rsidR="00A472F4" w:rsidRDefault="00A472F4" w:rsidP="00F63B2F">
      <w:pPr>
        <w:ind w:left="1701" w:hanging="1701"/>
        <w:rPr>
          <w:rFonts w:ascii="Arial" w:hAnsi="Arial" w:cs="Arial"/>
          <w:sz w:val="24"/>
          <w:szCs w:val="24"/>
        </w:rPr>
      </w:pPr>
      <w:r>
        <w:rPr>
          <w:rFonts w:ascii="Arial" w:hAnsi="Arial" w:cs="Arial"/>
          <w:sz w:val="24"/>
          <w:szCs w:val="24"/>
        </w:rPr>
        <w:t>PEG</w:t>
      </w:r>
      <w:r>
        <w:rPr>
          <w:rFonts w:ascii="Arial" w:hAnsi="Arial" w:cs="Arial"/>
          <w:sz w:val="24"/>
          <w:szCs w:val="24"/>
        </w:rPr>
        <w:tab/>
      </w:r>
      <w:r w:rsidRPr="00E752C1">
        <w:rPr>
          <w:rFonts w:ascii="Arial" w:hAnsi="Arial" w:cs="Arial"/>
          <w:sz w:val="24"/>
          <w:szCs w:val="24"/>
        </w:rPr>
        <w:t>Paul-Ehrlich-Gesellschaft</w:t>
      </w:r>
    </w:p>
    <w:p w14:paraId="3E4571CB" w14:textId="77777777" w:rsidR="00A472F4" w:rsidRDefault="00A472F4" w:rsidP="00F63B2F">
      <w:pPr>
        <w:ind w:left="1701" w:hanging="1701"/>
        <w:rPr>
          <w:rFonts w:ascii="Arial" w:hAnsi="Arial" w:cs="Arial"/>
          <w:sz w:val="24"/>
          <w:szCs w:val="24"/>
        </w:rPr>
      </w:pPr>
      <w:r>
        <w:rPr>
          <w:rFonts w:ascii="Arial" w:hAnsi="Arial" w:cs="Arial"/>
          <w:sz w:val="24"/>
          <w:szCs w:val="24"/>
        </w:rPr>
        <w:t>PEI</w:t>
      </w:r>
      <w:r>
        <w:rPr>
          <w:rFonts w:ascii="Arial" w:hAnsi="Arial" w:cs="Arial"/>
          <w:sz w:val="24"/>
          <w:szCs w:val="24"/>
        </w:rPr>
        <w:tab/>
        <w:t>Paul-Ehrlich-Institut</w:t>
      </w:r>
    </w:p>
    <w:p w14:paraId="092B422E" w14:textId="77777777" w:rsidR="00A472F4" w:rsidRDefault="00A472F4" w:rsidP="00F63B2F">
      <w:pPr>
        <w:ind w:left="1701" w:hanging="1701"/>
        <w:rPr>
          <w:rFonts w:ascii="Arial" w:hAnsi="Arial" w:cs="Arial"/>
          <w:sz w:val="24"/>
          <w:szCs w:val="24"/>
        </w:rPr>
      </w:pPr>
      <w:r>
        <w:rPr>
          <w:rFonts w:ascii="Arial" w:hAnsi="Arial" w:cs="Arial"/>
          <w:sz w:val="24"/>
          <w:szCs w:val="24"/>
        </w:rPr>
        <w:t>pH</w:t>
      </w:r>
      <w:r>
        <w:rPr>
          <w:rFonts w:ascii="Arial" w:hAnsi="Arial" w:cs="Arial"/>
          <w:sz w:val="24"/>
          <w:szCs w:val="24"/>
        </w:rPr>
        <w:tab/>
      </w:r>
      <w:r w:rsidRPr="00306B9D">
        <w:rPr>
          <w:rFonts w:ascii="Arial" w:hAnsi="Arial" w:cs="Arial"/>
          <w:sz w:val="24"/>
          <w:szCs w:val="24"/>
        </w:rPr>
        <w:t>Potential des Wasserstoffs</w:t>
      </w:r>
    </w:p>
    <w:p w14:paraId="5B96927C" w14:textId="33CC880B" w:rsidR="00A472F4" w:rsidRDefault="00A472F4" w:rsidP="00F63B2F">
      <w:pPr>
        <w:ind w:left="1701" w:hanging="1701"/>
        <w:rPr>
          <w:rFonts w:ascii="Arial" w:hAnsi="Arial" w:cs="Arial"/>
          <w:sz w:val="24"/>
          <w:szCs w:val="24"/>
        </w:rPr>
      </w:pPr>
      <w:r w:rsidRPr="0041296A">
        <w:rPr>
          <w:rFonts w:ascii="Arial" w:hAnsi="Arial" w:cs="Arial"/>
          <w:sz w:val="24"/>
          <w:szCs w:val="24"/>
        </w:rPr>
        <w:t>PID</w:t>
      </w:r>
      <w:r>
        <w:rPr>
          <w:rFonts w:ascii="Arial" w:hAnsi="Arial" w:cs="Arial"/>
          <w:sz w:val="24"/>
          <w:szCs w:val="24"/>
        </w:rPr>
        <w:tab/>
      </w:r>
      <w:r w:rsidR="004A5CB1" w:rsidRPr="004A5CB1">
        <w:rPr>
          <w:rFonts w:ascii="Arial" w:hAnsi="Arial" w:cs="Arial"/>
          <w:sz w:val="24"/>
          <w:szCs w:val="24"/>
        </w:rPr>
        <w:t xml:space="preserve">Stiftung Deutscher </w:t>
      </w:r>
      <w:r>
        <w:rPr>
          <w:rFonts w:ascii="Arial" w:hAnsi="Arial" w:cs="Arial"/>
          <w:sz w:val="24"/>
          <w:szCs w:val="24"/>
        </w:rPr>
        <w:t>Polleninformationsdienst</w:t>
      </w:r>
    </w:p>
    <w:p w14:paraId="526C3F31" w14:textId="13E53829" w:rsidR="00E63FF5" w:rsidRPr="00E75070" w:rsidRDefault="00E63FF5" w:rsidP="00F63B2F">
      <w:pPr>
        <w:ind w:left="1701" w:hanging="1701"/>
        <w:rPr>
          <w:rFonts w:ascii="Arial" w:hAnsi="Arial" w:cs="Arial"/>
          <w:sz w:val="24"/>
          <w:szCs w:val="24"/>
          <w:lang w:val="en-US"/>
        </w:rPr>
      </w:pPr>
      <w:bookmarkStart w:id="922" w:name="_Hlk126142892"/>
      <w:r w:rsidRPr="00E75070">
        <w:rPr>
          <w:rFonts w:ascii="Arial" w:hAnsi="Arial" w:cs="Arial"/>
          <w:sz w:val="24"/>
          <w:szCs w:val="24"/>
          <w:lang w:val="en-US"/>
        </w:rPr>
        <w:t>PM</w:t>
      </w:r>
      <w:r w:rsidRPr="00E75070">
        <w:rPr>
          <w:rFonts w:ascii="Arial" w:hAnsi="Arial" w:cs="Arial"/>
          <w:sz w:val="24"/>
          <w:szCs w:val="24"/>
          <w:lang w:val="en-US"/>
        </w:rPr>
        <w:tab/>
        <w:t>Particulate Matter</w:t>
      </w:r>
    </w:p>
    <w:p w14:paraId="3A7E8C98" w14:textId="20DD4F26" w:rsidR="00A472F4" w:rsidRPr="00917BCA" w:rsidRDefault="00A472F4" w:rsidP="00F63B2F">
      <w:pPr>
        <w:ind w:left="1701" w:hanging="1701"/>
        <w:rPr>
          <w:rFonts w:ascii="Arial" w:hAnsi="Arial" w:cs="Arial"/>
          <w:sz w:val="24"/>
          <w:szCs w:val="24"/>
          <w:lang w:val="en-US"/>
        </w:rPr>
      </w:pPr>
      <w:r w:rsidRPr="00917BCA">
        <w:rPr>
          <w:rFonts w:ascii="Arial" w:hAnsi="Arial" w:cs="Arial"/>
          <w:sz w:val="24"/>
          <w:szCs w:val="24"/>
          <w:lang w:val="en-US"/>
        </w:rPr>
        <w:t>PN</w:t>
      </w:r>
      <w:r w:rsidRPr="00917BCA">
        <w:rPr>
          <w:rFonts w:ascii="Arial" w:hAnsi="Arial" w:cs="Arial"/>
          <w:sz w:val="24"/>
          <w:szCs w:val="24"/>
          <w:lang w:val="en-US"/>
        </w:rPr>
        <w:tab/>
        <w:t>Provokations- und Neutralisationstest</w:t>
      </w:r>
    </w:p>
    <w:p w14:paraId="23E46C20" w14:textId="77777777" w:rsidR="00A472F4" w:rsidRPr="00C54FBE" w:rsidRDefault="00A472F4" w:rsidP="00F63B2F">
      <w:pPr>
        <w:ind w:left="1701" w:hanging="1701"/>
        <w:rPr>
          <w:rFonts w:ascii="Arial" w:hAnsi="Arial" w:cs="Arial"/>
          <w:sz w:val="24"/>
          <w:szCs w:val="24"/>
          <w:lang w:val="en-US"/>
        </w:rPr>
      </w:pPr>
      <w:r w:rsidRPr="00C54FBE">
        <w:rPr>
          <w:rFonts w:ascii="Arial" w:hAnsi="Arial" w:cs="Arial"/>
          <w:sz w:val="24"/>
          <w:szCs w:val="24"/>
          <w:lang w:val="en-US"/>
        </w:rPr>
        <w:t>ppb</w:t>
      </w:r>
      <w:r w:rsidRPr="00C54FBE">
        <w:rPr>
          <w:rFonts w:ascii="Arial" w:hAnsi="Arial" w:cs="Arial"/>
          <w:sz w:val="24"/>
          <w:szCs w:val="24"/>
          <w:lang w:val="en-US"/>
        </w:rPr>
        <w:tab/>
        <w:t>part-per-billion</w:t>
      </w:r>
    </w:p>
    <w:p w14:paraId="0D14D75A" w14:textId="701A2967" w:rsidR="00A472F4" w:rsidRPr="00E75070" w:rsidRDefault="00A472F4" w:rsidP="00F63B2F">
      <w:pPr>
        <w:ind w:left="1701" w:hanging="1701"/>
        <w:rPr>
          <w:rFonts w:ascii="Arial" w:hAnsi="Arial" w:cs="Arial"/>
          <w:sz w:val="24"/>
          <w:szCs w:val="24"/>
        </w:rPr>
      </w:pPr>
      <w:r w:rsidRPr="00E75070">
        <w:rPr>
          <w:rFonts w:ascii="Arial" w:hAnsi="Arial" w:cs="Arial"/>
          <w:sz w:val="24"/>
          <w:szCs w:val="24"/>
        </w:rPr>
        <w:t>ppt</w:t>
      </w:r>
      <w:r w:rsidRPr="00E75070">
        <w:rPr>
          <w:rFonts w:ascii="Arial" w:hAnsi="Arial" w:cs="Arial"/>
          <w:sz w:val="24"/>
          <w:szCs w:val="24"/>
        </w:rPr>
        <w:tab/>
        <w:t>part-per-trillion</w:t>
      </w:r>
    </w:p>
    <w:p w14:paraId="7396555C" w14:textId="77777777" w:rsidR="00A472F4" w:rsidRDefault="00A472F4" w:rsidP="00F63B2F">
      <w:pPr>
        <w:ind w:left="1701" w:hanging="1701"/>
        <w:rPr>
          <w:rFonts w:ascii="Arial" w:hAnsi="Arial" w:cs="Arial"/>
          <w:sz w:val="24"/>
          <w:szCs w:val="24"/>
        </w:rPr>
      </w:pPr>
      <w:r>
        <w:rPr>
          <w:rFonts w:ascii="Arial" w:hAnsi="Arial" w:cs="Arial"/>
          <w:sz w:val="24"/>
          <w:szCs w:val="24"/>
        </w:rPr>
        <w:t>PubMed</w:t>
      </w:r>
      <w:r w:rsidRPr="00FE0629">
        <w:rPr>
          <w:rFonts w:ascii="Arial" w:hAnsi="Arial" w:cs="Arial"/>
          <w:sz w:val="24"/>
          <w:szCs w:val="24"/>
          <w:vertAlign w:val="superscript"/>
        </w:rPr>
        <w:t>®</w:t>
      </w:r>
      <w:r>
        <w:rPr>
          <w:rFonts w:ascii="Arial" w:hAnsi="Arial" w:cs="Arial"/>
          <w:sz w:val="24"/>
          <w:szCs w:val="24"/>
        </w:rPr>
        <w:tab/>
        <w:t>E</w:t>
      </w:r>
      <w:r w:rsidRPr="00FE0629">
        <w:rPr>
          <w:rFonts w:ascii="Arial" w:hAnsi="Arial" w:cs="Arial"/>
          <w:sz w:val="24"/>
          <w:szCs w:val="24"/>
        </w:rPr>
        <w:t>nglischsprachige textbasierte Meta-Datenbank mit Referenzen auf medizinische Artikel bezogen auf den gesamten Bereich der Biomedizin der nationalen medizinischen Bibliothek der Vereinigten Staate</w:t>
      </w:r>
    </w:p>
    <w:p w14:paraId="69559711" w14:textId="77777777" w:rsidR="00A472F4" w:rsidRPr="00A472F4" w:rsidRDefault="00A472F4" w:rsidP="00F63B2F">
      <w:pPr>
        <w:ind w:left="1701" w:hanging="1701"/>
        <w:rPr>
          <w:rFonts w:ascii="Arial" w:hAnsi="Arial" w:cs="Arial"/>
          <w:sz w:val="24"/>
          <w:szCs w:val="24"/>
        </w:rPr>
      </w:pPr>
      <w:r w:rsidRPr="008E2BC5">
        <w:rPr>
          <w:rFonts w:ascii="Arial" w:hAnsi="Arial" w:cs="Arial"/>
          <w:sz w:val="24"/>
          <w:szCs w:val="24"/>
          <w:lang w:val="x-none" w:eastAsia="de-DE"/>
        </w:rPr>
        <w:t>RIA</w:t>
      </w:r>
      <w:r>
        <w:rPr>
          <w:rFonts w:ascii="Arial" w:hAnsi="Arial" w:cs="Arial"/>
          <w:sz w:val="24"/>
          <w:szCs w:val="24"/>
          <w:lang w:val="x-none" w:eastAsia="de-DE"/>
        </w:rPr>
        <w:tab/>
      </w:r>
      <w:r w:rsidRPr="00BF34DF">
        <w:rPr>
          <w:rFonts w:ascii="Arial" w:hAnsi="Arial" w:cs="Arial"/>
          <w:sz w:val="24"/>
          <w:szCs w:val="24"/>
          <w:lang w:val="x-none" w:eastAsia="de-DE"/>
        </w:rPr>
        <w:t>Radioimmunoassay</w:t>
      </w:r>
    </w:p>
    <w:p w14:paraId="13914FB4" w14:textId="77777777" w:rsidR="00A472F4" w:rsidRDefault="00A472F4" w:rsidP="00F63B2F">
      <w:pPr>
        <w:ind w:left="1701" w:hanging="1701"/>
        <w:rPr>
          <w:rFonts w:ascii="Arial" w:hAnsi="Arial" w:cs="Arial"/>
          <w:sz w:val="24"/>
          <w:szCs w:val="24"/>
        </w:rPr>
      </w:pPr>
      <w:r>
        <w:rPr>
          <w:rFonts w:ascii="Arial" w:hAnsi="Arial" w:cs="Arial"/>
          <w:sz w:val="24"/>
          <w:szCs w:val="24"/>
        </w:rPr>
        <w:t>RKI</w:t>
      </w:r>
      <w:r>
        <w:rPr>
          <w:rFonts w:ascii="Arial" w:hAnsi="Arial" w:cs="Arial"/>
          <w:sz w:val="24"/>
          <w:szCs w:val="24"/>
        </w:rPr>
        <w:tab/>
        <w:t>Robert Koch-Institut</w:t>
      </w:r>
    </w:p>
    <w:p w14:paraId="0C35BF48" w14:textId="77777777" w:rsidR="001B28CE" w:rsidRPr="001B28CE" w:rsidRDefault="001B28CE" w:rsidP="001B28CE">
      <w:pPr>
        <w:ind w:left="1701" w:hanging="1701"/>
        <w:rPr>
          <w:rFonts w:ascii="Arial" w:hAnsi="Arial" w:cs="Arial"/>
          <w:sz w:val="24"/>
          <w:szCs w:val="24"/>
        </w:rPr>
      </w:pPr>
      <w:bookmarkStart w:id="923" w:name="_Hlk127282867"/>
      <w:r w:rsidRPr="001B28CE">
        <w:rPr>
          <w:rFonts w:ascii="Arial" w:hAnsi="Arial" w:cs="Arial"/>
          <w:sz w:val="24"/>
          <w:szCs w:val="24"/>
        </w:rPr>
        <w:t>RPB1</w:t>
      </w:r>
      <w:r w:rsidRPr="001B28CE">
        <w:rPr>
          <w:rFonts w:ascii="Arial" w:hAnsi="Arial" w:cs="Arial"/>
          <w:sz w:val="24"/>
          <w:szCs w:val="24"/>
        </w:rPr>
        <w:tab/>
        <w:t>Zielgen: RNA-Polymerase 1</w:t>
      </w:r>
    </w:p>
    <w:p w14:paraId="04F7EBBA" w14:textId="1F23AF38" w:rsidR="001B28CE" w:rsidRPr="001B28CE" w:rsidRDefault="001B28CE" w:rsidP="001B28CE">
      <w:pPr>
        <w:ind w:left="1701" w:hanging="1701"/>
        <w:rPr>
          <w:rFonts w:ascii="Arial" w:hAnsi="Arial" w:cs="Arial"/>
          <w:sz w:val="24"/>
          <w:szCs w:val="24"/>
        </w:rPr>
      </w:pPr>
      <w:r w:rsidRPr="001B28CE">
        <w:rPr>
          <w:rFonts w:ascii="Arial" w:hAnsi="Arial" w:cs="Arial"/>
          <w:sz w:val="24"/>
          <w:szCs w:val="24"/>
        </w:rPr>
        <w:t>RPB2</w:t>
      </w:r>
      <w:r w:rsidRPr="001B28CE">
        <w:rPr>
          <w:rFonts w:ascii="Arial" w:hAnsi="Arial" w:cs="Arial"/>
          <w:sz w:val="24"/>
          <w:szCs w:val="24"/>
        </w:rPr>
        <w:tab/>
        <w:t>Zielgen: RNA-Polymerase 2</w:t>
      </w:r>
    </w:p>
    <w:bookmarkEnd w:id="923"/>
    <w:p w14:paraId="7F88086B" w14:textId="77777777" w:rsidR="00A472F4" w:rsidRPr="002868B5" w:rsidRDefault="00A472F4" w:rsidP="00F63B2F">
      <w:pPr>
        <w:ind w:left="1701" w:hanging="1701"/>
        <w:rPr>
          <w:rFonts w:ascii="Arial" w:hAnsi="Arial" w:cs="Arial"/>
          <w:sz w:val="24"/>
          <w:szCs w:val="24"/>
        </w:rPr>
      </w:pPr>
      <w:r>
        <w:rPr>
          <w:rFonts w:ascii="Arial" w:hAnsi="Arial" w:cs="Arial"/>
          <w:sz w:val="24"/>
          <w:szCs w:val="24"/>
        </w:rPr>
        <w:t>RWTH</w:t>
      </w:r>
      <w:bookmarkEnd w:id="922"/>
      <w:r>
        <w:rPr>
          <w:rFonts w:ascii="Arial" w:hAnsi="Arial" w:cs="Arial"/>
          <w:sz w:val="24"/>
          <w:szCs w:val="24"/>
        </w:rPr>
        <w:tab/>
        <w:t>Rheinisch-Westfälische Technische Hochschule</w:t>
      </w:r>
    </w:p>
    <w:p w14:paraId="20B7E34A" w14:textId="651322D3" w:rsidR="00A472F4" w:rsidRPr="00746C29" w:rsidRDefault="00A472F4" w:rsidP="00F63B2F">
      <w:pPr>
        <w:ind w:left="1701" w:hanging="1701"/>
        <w:rPr>
          <w:rFonts w:ascii="Arial" w:hAnsi="Arial" w:cs="Arial"/>
          <w:sz w:val="24"/>
          <w:szCs w:val="24"/>
        </w:rPr>
      </w:pPr>
      <w:r>
        <w:rPr>
          <w:rFonts w:ascii="Arial" w:hAnsi="Arial" w:cs="Arial"/>
          <w:sz w:val="24"/>
          <w:szCs w:val="24"/>
        </w:rPr>
        <w:t>S2k</w:t>
      </w:r>
      <w:r>
        <w:rPr>
          <w:rFonts w:ascii="Arial" w:hAnsi="Arial" w:cs="Arial"/>
          <w:sz w:val="24"/>
          <w:szCs w:val="24"/>
        </w:rPr>
        <w:tab/>
        <w:t>K</w:t>
      </w:r>
      <w:r w:rsidRPr="00746C29">
        <w:rPr>
          <w:rFonts w:ascii="Arial" w:hAnsi="Arial" w:cs="Arial"/>
          <w:sz w:val="24"/>
          <w:szCs w:val="24"/>
        </w:rPr>
        <w:t>onsensbasierte Leitlinie (</w:t>
      </w:r>
      <w:r w:rsidR="00016D8D">
        <w:rPr>
          <w:rFonts w:ascii="Arial" w:hAnsi="Arial" w:cs="Arial"/>
          <w:sz w:val="24"/>
          <w:szCs w:val="24"/>
        </w:rPr>
        <w:t>„</w:t>
      </w:r>
      <w:r w:rsidRPr="00746C29">
        <w:rPr>
          <w:rFonts w:ascii="Arial" w:hAnsi="Arial" w:cs="Arial"/>
          <w:sz w:val="24"/>
          <w:szCs w:val="24"/>
        </w:rPr>
        <w:t>k</w:t>
      </w:r>
      <w:r w:rsidR="00016D8D">
        <w:rPr>
          <w:rFonts w:ascii="Arial" w:hAnsi="Arial" w:cs="Arial"/>
          <w:sz w:val="24"/>
          <w:szCs w:val="24"/>
        </w:rPr>
        <w:t>“</w:t>
      </w:r>
      <w:r w:rsidRPr="00746C29">
        <w:rPr>
          <w:rFonts w:ascii="Arial" w:hAnsi="Arial" w:cs="Arial"/>
          <w:sz w:val="24"/>
          <w:szCs w:val="24"/>
        </w:rPr>
        <w:t>), die einen strukturierten Prozess der Konsensfindung durchlaufen hat</w:t>
      </w:r>
    </w:p>
    <w:p w14:paraId="49974F72" w14:textId="77777777" w:rsidR="00A472F4" w:rsidRPr="00E752C1" w:rsidRDefault="00A472F4" w:rsidP="00F63B2F">
      <w:pPr>
        <w:ind w:left="1701" w:hanging="1701"/>
        <w:rPr>
          <w:rFonts w:ascii="Arial" w:hAnsi="Arial" w:cs="Arial"/>
          <w:sz w:val="24"/>
          <w:szCs w:val="24"/>
          <w:lang w:val="en-US"/>
        </w:rPr>
      </w:pPr>
      <w:r w:rsidRPr="00E752C1">
        <w:rPr>
          <w:rFonts w:ascii="Arial" w:hAnsi="Arial" w:cs="Arial"/>
          <w:sz w:val="24"/>
          <w:szCs w:val="24"/>
          <w:lang w:val="en-US"/>
        </w:rPr>
        <w:t>SBS</w:t>
      </w:r>
      <w:r w:rsidRPr="00E752C1">
        <w:rPr>
          <w:rFonts w:ascii="Arial" w:hAnsi="Arial" w:cs="Arial"/>
          <w:sz w:val="24"/>
          <w:szCs w:val="24"/>
          <w:lang w:val="en-US"/>
        </w:rPr>
        <w:tab/>
        <w:t>Sick Building Syndrome</w:t>
      </w:r>
    </w:p>
    <w:p w14:paraId="4CCF9FC8" w14:textId="303A5AEC" w:rsidR="00A472F4" w:rsidRPr="00A472F4" w:rsidRDefault="00A472F4" w:rsidP="00F63B2F">
      <w:pPr>
        <w:ind w:left="1701" w:hanging="1701"/>
        <w:rPr>
          <w:rFonts w:ascii="Arial" w:hAnsi="Arial" w:cs="Arial"/>
          <w:sz w:val="24"/>
          <w:szCs w:val="24"/>
          <w:lang w:val="en-US" w:eastAsia="de-DE"/>
        </w:rPr>
      </w:pPr>
      <w:r w:rsidRPr="00A472F4">
        <w:rPr>
          <w:rFonts w:ascii="Arial" w:hAnsi="Arial" w:cs="Arial"/>
          <w:sz w:val="24"/>
          <w:szCs w:val="24"/>
          <w:lang w:val="en-US" w:eastAsia="de-DE"/>
        </w:rPr>
        <w:t>SCIT</w:t>
      </w:r>
      <w:r w:rsidRPr="00A472F4">
        <w:rPr>
          <w:rFonts w:ascii="Arial" w:hAnsi="Arial" w:cs="Arial"/>
          <w:sz w:val="24"/>
          <w:szCs w:val="24"/>
          <w:lang w:val="en-US" w:eastAsia="de-DE"/>
        </w:rPr>
        <w:tab/>
        <w:t xml:space="preserve">Subcutane </w:t>
      </w:r>
      <w:r w:rsidR="00D944A5" w:rsidRPr="00A472F4">
        <w:rPr>
          <w:rFonts w:ascii="Arial" w:hAnsi="Arial" w:cs="Arial"/>
          <w:sz w:val="24"/>
          <w:szCs w:val="24"/>
          <w:lang w:val="en-US" w:eastAsia="de-DE"/>
        </w:rPr>
        <w:t>Immunotherapy</w:t>
      </w:r>
    </w:p>
    <w:p w14:paraId="54318D8D" w14:textId="2A2BDA23" w:rsidR="00A472F4" w:rsidRPr="00C67BF4" w:rsidRDefault="00A472F4" w:rsidP="00F63B2F">
      <w:pPr>
        <w:ind w:left="1701" w:hanging="1701"/>
        <w:rPr>
          <w:rFonts w:ascii="Arial" w:eastAsia="Times New Roman" w:hAnsi="Arial" w:cs="Arial"/>
          <w:sz w:val="24"/>
          <w:szCs w:val="24"/>
          <w:lang w:eastAsia="de-DE"/>
        </w:rPr>
      </w:pPr>
      <w:r w:rsidRPr="00C67BF4">
        <w:rPr>
          <w:rFonts w:ascii="Arial" w:eastAsia="Times New Roman" w:hAnsi="Arial" w:cs="Arial"/>
          <w:sz w:val="24"/>
          <w:szCs w:val="24"/>
          <w:lang w:eastAsia="de-DE"/>
        </w:rPr>
        <w:t>SGAI</w:t>
      </w:r>
      <w:r w:rsidRPr="00C67BF4">
        <w:rPr>
          <w:rFonts w:ascii="Arial" w:eastAsia="Times New Roman" w:hAnsi="Arial" w:cs="Arial"/>
          <w:sz w:val="24"/>
          <w:szCs w:val="24"/>
          <w:lang w:eastAsia="de-DE"/>
        </w:rPr>
        <w:tab/>
        <w:t>Schweizerische Gesellschaft für Allergologie und Immunologie</w:t>
      </w:r>
    </w:p>
    <w:p w14:paraId="0C104885" w14:textId="77777777" w:rsidR="00A472F4" w:rsidRPr="00A472F4" w:rsidRDefault="00A472F4" w:rsidP="00F63B2F">
      <w:pPr>
        <w:ind w:left="1701" w:hanging="1701"/>
        <w:rPr>
          <w:rFonts w:ascii="Arial" w:eastAsia="Times New Roman" w:hAnsi="Arial" w:cs="Arial"/>
          <w:sz w:val="24"/>
          <w:szCs w:val="24"/>
          <w:lang w:eastAsia="de-DE"/>
        </w:rPr>
      </w:pPr>
      <w:r w:rsidRPr="00A472F4">
        <w:rPr>
          <w:rFonts w:ascii="Arial" w:eastAsia="Times New Roman" w:hAnsi="Arial" w:cs="Arial"/>
          <w:sz w:val="24"/>
          <w:szCs w:val="24"/>
          <w:lang w:eastAsia="de-DE"/>
        </w:rPr>
        <w:t>SGB</w:t>
      </w:r>
      <w:r w:rsidRPr="00A472F4">
        <w:rPr>
          <w:rFonts w:ascii="Arial" w:eastAsia="Times New Roman" w:hAnsi="Arial" w:cs="Arial"/>
          <w:sz w:val="24"/>
          <w:szCs w:val="24"/>
          <w:lang w:eastAsia="de-DE"/>
        </w:rPr>
        <w:tab/>
        <w:t>Sozialgesetzbuch</w:t>
      </w:r>
    </w:p>
    <w:p w14:paraId="67BAD82D" w14:textId="60376875" w:rsidR="00A472F4" w:rsidRPr="00A472F4" w:rsidRDefault="00A472F4" w:rsidP="00F63B2F">
      <w:pPr>
        <w:ind w:left="1701" w:hanging="1701"/>
        <w:rPr>
          <w:rFonts w:ascii="Arial" w:eastAsia="Times New Roman" w:hAnsi="Arial" w:cs="Arial"/>
          <w:sz w:val="24"/>
          <w:szCs w:val="24"/>
          <w:lang w:eastAsia="de-DE"/>
        </w:rPr>
      </w:pPr>
      <w:r w:rsidRPr="00A472F4">
        <w:rPr>
          <w:rFonts w:ascii="Arial" w:eastAsia="Times New Roman" w:hAnsi="Arial" w:cs="Arial"/>
          <w:sz w:val="24"/>
          <w:szCs w:val="24"/>
          <w:lang w:eastAsia="de-DE"/>
        </w:rPr>
        <w:t>SIDS</w:t>
      </w:r>
      <w:r w:rsidRPr="00A472F4">
        <w:rPr>
          <w:rFonts w:ascii="Arial" w:eastAsia="Times New Roman" w:hAnsi="Arial" w:cs="Arial"/>
          <w:sz w:val="24"/>
          <w:szCs w:val="24"/>
          <w:lang w:eastAsia="de-DE"/>
        </w:rPr>
        <w:tab/>
        <w:t>Sudden Infant Death Syndrome</w:t>
      </w:r>
    </w:p>
    <w:p w14:paraId="06042997" w14:textId="6F5C3040" w:rsidR="00A472F4" w:rsidRDefault="00A472F4"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sIgE</w:t>
      </w:r>
      <w:r>
        <w:rPr>
          <w:rFonts w:ascii="Arial" w:eastAsia="Times New Roman" w:hAnsi="Arial" w:cs="Arial"/>
          <w:sz w:val="24"/>
          <w:szCs w:val="24"/>
          <w:lang w:eastAsia="de-DE"/>
        </w:rPr>
        <w:tab/>
      </w:r>
      <w:r>
        <w:rPr>
          <w:rFonts w:ascii="Arial" w:hAnsi="Arial" w:cs="Arial"/>
          <w:sz w:val="24"/>
          <w:szCs w:val="24"/>
          <w:lang w:eastAsia="de-DE"/>
        </w:rPr>
        <w:t>A</w:t>
      </w:r>
      <w:r w:rsidRPr="008E2BC5">
        <w:rPr>
          <w:rFonts w:ascii="Arial" w:hAnsi="Arial" w:cs="Arial"/>
          <w:sz w:val="24"/>
          <w:szCs w:val="24"/>
          <w:lang w:val="x-none" w:eastAsia="de-DE"/>
        </w:rPr>
        <w:t>llergenspezifische IgE-Antikörpern</w:t>
      </w:r>
    </w:p>
    <w:p w14:paraId="68BC4744" w14:textId="77777777" w:rsidR="00A472F4" w:rsidRPr="00305030" w:rsidRDefault="00A472F4" w:rsidP="00F63B2F">
      <w:pPr>
        <w:ind w:left="1701" w:hanging="1701"/>
        <w:rPr>
          <w:rFonts w:ascii="Arial" w:eastAsia="Times New Roman" w:hAnsi="Arial" w:cs="Arial"/>
          <w:sz w:val="24"/>
          <w:szCs w:val="24"/>
          <w:lang w:eastAsia="de-DE"/>
        </w:rPr>
      </w:pPr>
      <w:r w:rsidRPr="00305030">
        <w:rPr>
          <w:rFonts w:ascii="Arial" w:eastAsia="Times New Roman" w:hAnsi="Arial" w:cs="Arial"/>
          <w:sz w:val="24"/>
          <w:szCs w:val="24"/>
          <w:lang w:eastAsia="de-DE"/>
        </w:rPr>
        <w:t>SIT</w:t>
      </w:r>
      <w:r w:rsidRPr="00305030">
        <w:rPr>
          <w:rFonts w:ascii="Arial" w:eastAsia="Times New Roman" w:hAnsi="Arial" w:cs="Arial"/>
          <w:sz w:val="24"/>
          <w:szCs w:val="24"/>
          <w:lang w:eastAsia="de-DE"/>
        </w:rPr>
        <w:tab/>
        <w:t>Spezifische Immuntherapie</w:t>
      </w:r>
    </w:p>
    <w:p w14:paraId="1A06EB80" w14:textId="77777777" w:rsidR="00A472F4" w:rsidRPr="00305030" w:rsidRDefault="00A472F4" w:rsidP="00F63B2F">
      <w:pPr>
        <w:ind w:left="1701" w:hanging="1701"/>
        <w:rPr>
          <w:rFonts w:ascii="Arial" w:eastAsia="Times New Roman" w:hAnsi="Arial" w:cs="Arial"/>
          <w:sz w:val="24"/>
          <w:szCs w:val="24"/>
          <w:lang w:eastAsia="de-DE"/>
        </w:rPr>
      </w:pPr>
      <w:r w:rsidRPr="00305030">
        <w:rPr>
          <w:rFonts w:ascii="Arial" w:hAnsi="Arial" w:cs="Arial"/>
          <w:sz w:val="24"/>
          <w:szCs w:val="24"/>
          <w:lang w:eastAsia="de-DE"/>
        </w:rPr>
        <w:t>SLIT</w:t>
      </w:r>
      <w:r w:rsidRPr="00305030">
        <w:rPr>
          <w:rFonts w:ascii="Arial" w:hAnsi="Arial" w:cs="Arial"/>
          <w:sz w:val="24"/>
          <w:szCs w:val="24"/>
          <w:lang w:eastAsia="de-DE"/>
        </w:rPr>
        <w:tab/>
        <w:t>Sublinguale Immuntherapie</w:t>
      </w:r>
    </w:p>
    <w:p w14:paraId="16854147" w14:textId="77777777" w:rsidR="00A472F4" w:rsidRDefault="00A472F4"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s.o.</w:t>
      </w:r>
      <w:r>
        <w:rPr>
          <w:rFonts w:ascii="Arial" w:eastAsia="Times New Roman" w:hAnsi="Arial" w:cs="Arial"/>
          <w:sz w:val="24"/>
          <w:szCs w:val="24"/>
          <w:lang w:eastAsia="de-DE"/>
        </w:rPr>
        <w:tab/>
        <w:t>siehe oben</w:t>
      </w:r>
    </w:p>
    <w:p w14:paraId="112607FA" w14:textId="77777777" w:rsidR="00A472F4" w:rsidRPr="00C178C5" w:rsidRDefault="00A472F4" w:rsidP="00F63B2F">
      <w:pPr>
        <w:ind w:left="1701" w:hanging="1701"/>
        <w:rPr>
          <w:rFonts w:ascii="Arial" w:eastAsia="Times New Roman" w:hAnsi="Arial" w:cs="Arial"/>
          <w:sz w:val="24"/>
          <w:szCs w:val="24"/>
          <w:lang w:eastAsia="de-DE"/>
        </w:rPr>
      </w:pPr>
      <w:r w:rsidRPr="00C178C5">
        <w:rPr>
          <w:rFonts w:ascii="Arial" w:eastAsia="Times New Roman" w:hAnsi="Arial" w:cs="Arial"/>
          <w:sz w:val="24"/>
          <w:szCs w:val="24"/>
          <w:lang w:eastAsia="de-DE"/>
        </w:rPr>
        <w:t>sp.</w:t>
      </w:r>
      <w:r w:rsidRPr="00C178C5">
        <w:rPr>
          <w:rFonts w:ascii="Arial" w:eastAsia="Times New Roman" w:hAnsi="Arial" w:cs="Arial"/>
          <w:sz w:val="24"/>
          <w:szCs w:val="24"/>
          <w:lang w:eastAsia="de-DE"/>
        </w:rPr>
        <w:tab/>
      </w:r>
      <w:r>
        <w:rPr>
          <w:rFonts w:ascii="Arial" w:eastAsia="Times New Roman" w:hAnsi="Arial" w:cs="Arial"/>
          <w:sz w:val="24"/>
          <w:szCs w:val="24"/>
          <w:lang w:eastAsia="de-DE"/>
        </w:rPr>
        <w:t>Spezies (Singular)</w:t>
      </w:r>
    </w:p>
    <w:p w14:paraId="7B0CCAB9" w14:textId="77777777" w:rsidR="00A472F4" w:rsidRPr="00C178C5" w:rsidRDefault="00A472F4" w:rsidP="00F63B2F">
      <w:pPr>
        <w:ind w:left="1701" w:hanging="1701"/>
        <w:rPr>
          <w:rFonts w:ascii="Arial" w:eastAsia="Times New Roman" w:hAnsi="Arial" w:cs="Arial"/>
          <w:sz w:val="24"/>
          <w:szCs w:val="24"/>
          <w:lang w:eastAsia="de-DE"/>
        </w:rPr>
      </w:pPr>
      <w:r w:rsidRPr="00C178C5">
        <w:rPr>
          <w:rFonts w:ascii="Arial" w:eastAsia="Times New Roman" w:hAnsi="Arial" w:cs="Arial"/>
          <w:sz w:val="24"/>
          <w:szCs w:val="24"/>
          <w:lang w:eastAsia="de-DE"/>
        </w:rPr>
        <w:t>spp.</w:t>
      </w:r>
      <w:r>
        <w:rPr>
          <w:rFonts w:ascii="Arial" w:eastAsia="Times New Roman" w:hAnsi="Arial" w:cs="Arial"/>
          <w:sz w:val="24"/>
          <w:szCs w:val="24"/>
          <w:lang w:eastAsia="de-DE"/>
        </w:rPr>
        <w:tab/>
        <w:t>Spezies (Plural)</w:t>
      </w:r>
    </w:p>
    <w:p w14:paraId="34CA114C" w14:textId="77777777" w:rsidR="00A472F4" w:rsidRDefault="00A472F4"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Std.</w:t>
      </w:r>
      <w:r>
        <w:rPr>
          <w:rFonts w:ascii="Arial" w:eastAsia="Times New Roman" w:hAnsi="Arial" w:cs="Arial"/>
          <w:sz w:val="24"/>
          <w:szCs w:val="24"/>
          <w:lang w:eastAsia="de-DE"/>
        </w:rPr>
        <w:tab/>
        <w:t>Stunde</w:t>
      </w:r>
    </w:p>
    <w:p w14:paraId="47064E46" w14:textId="77777777" w:rsidR="00A472F4" w:rsidRPr="00C178C5" w:rsidRDefault="00A472F4" w:rsidP="00F63B2F">
      <w:pPr>
        <w:ind w:left="1701" w:hanging="1701"/>
        <w:rPr>
          <w:rFonts w:ascii="Arial" w:eastAsia="Times New Roman" w:hAnsi="Arial" w:cs="Arial"/>
          <w:sz w:val="24"/>
          <w:szCs w:val="24"/>
          <w:lang w:eastAsia="de-DE"/>
        </w:rPr>
      </w:pPr>
      <w:r w:rsidRPr="00C178C5">
        <w:rPr>
          <w:rFonts w:ascii="Arial" w:eastAsia="Times New Roman" w:hAnsi="Arial" w:cs="Arial"/>
          <w:sz w:val="24"/>
          <w:szCs w:val="24"/>
          <w:lang w:eastAsia="de-DE"/>
        </w:rPr>
        <w:t>Tab.</w:t>
      </w:r>
      <w:r w:rsidRPr="00C178C5">
        <w:rPr>
          <w:rFonts w:ascii="Arial" w:eastAsia="Times New Roman" w:hAnsi="Arial" w:cs="Arial"/>
          <w:sz w:val="24"/>
          <w:szCs w:val="24"/>
          <w:lang w:eastAsia="de-DE"/>
        </w:rPr>
        <w:tab/>
        <w:t>Tabelle</w:t>
      </w:r>
    </w:p>
    <w:p w14:paraId="57F5C013" w14:textId="77777777" w:rsidR="00A472F4" w:rsidRPr="00305030" w:rsidRDefault="00A472F4" w:rsidP="00F63B2F">
      <w:pPr>
        <w:ind w:left="1701" w:hanging="1701"/>
        <w:rPr>
          <w:rFonts w:ascii="Arial" w:eastAsia="Times New Roman" w:hAnsi="Arial" w:cs="Arial"/>
          <w:sz w:val="24"/>
          <w:szCs w:val="24"/>
          <w:lang w:eastAsia="de-DE"/>
        </w:rPr>
      </w:pPr>
      <w:r w:rsidRPr="00305030">
        <w:rPr>
          <w:rFonts w:ascii="Arial" w:eastAsia="Times New Roman" w:hAnsi="Arial" w:cs="Arial"/>
          <w:sz w:val="24"/>
          <w:szCs w:val="24"/>
          <w:lang w:eastAsia="de-DE"/>
        </w:rPr>
        <w:t>TAV</w:t>
      </w:r>
      <w:r w:rsidRPr="00305030">
        <w:rPr>
          <w:rFonts w:ascii="Arial" w:eastAsia="Times New Roman" w:hAnsi="Arial" w:cs="Arial"/>
          <w:sz w:val="24"/>
          <w:szCs w:val="24"/>
          <w:lang w:eastAsia="de-DE"/>
        </w:rPr>
        <w:tab/>
        <w:t>Therapie-Allergene-Verordnung</w:t>
      </w:r>
    </w:p>
    <w:p w14:paraId="09D68148" w14:textId="77777777" w:rsidR="00A472F4" w:rsidRPr="00F96A9C" w:rsidRDefault="00A472F4" w:rsidP="00F63B2F">
      <w:pPr>
        <w:ind w:left="1701" w:hanging="1701"/>
        <w:rPr>
          <w:rFonts w:ascii="Arial" w:eastAsia="Times New Roman" w:hAnsi="Arial" w:cs="Arial"/>
          <w:sz w:val="24"/>
          <w:szCs w:val="24"/>
          <w:lang w:val="en-US" w:eastAsia="de-DE"/>
        </w:rPr>
      </w:pPr>
      <w:r w:rsidRPr="00F96A9C">
        <w:rPr>
          <w:rFonts w:ascii="Arial" w:eastAsia="Times New Roman" w:hAnsi="Arial" w:cs="Arial"/>
          <w:sz w:val="24"/>
          <w:szCs w:val="24"/>
          <w:lang w:val="en-US" w:eastAsia="de-DE"/>
        </w:rPr>
        <w:t>TIP</w:t>
      </w:r>
      <w:r w:rsidRPr="00F96A9C">
        <w:rPr>
          <w:rFonts w:ascii="Arial" w:eastAsia="Times New Roman" w:hAnsi="Arial" w:cs="Arial"/>
          <w:sz w:val="24"/>
          <w:szCs w:val="24"/>
          <w:lang w:val="en-US" w:eastAsia="de-DE"/>
        </w:rPr>
        <w:tab/>
        <w:t>Total Inflammatory Potential</w:t>
      </w:r>
    </w:p>
    <w:p w14:paraId="052A5B9C" w14:textId="020CC479" w:rsidR="00A472F4" w:rsidRPr="00F96A9C" w:rsidRDefault="00A472F4" w:rsidP="00F63B2F">
      <w:pPr>
        <w:ind w:left="1701" w:hanging="1701"/>
        <w:rPr>
          <w:rFonts w:ascii="Arial" w:eastAsia="Times New Roman" w:hAnsi="Arial" w:cs="Arial"/>
          <w:sz w:val="24"/>
          <w:szCs w:val="24"/>
          <w:lang w:val="en-US" w:eastAsia="de-DE"/>
        </w:rPr>
      </w:pPr>
      <w:r w:rsidRPr="00F96A9C">
        <w:rPr>
          <w:rFonts w:ascii="Arial" w:eastAsia="Times New Roman" w:hAnsi="Arial" w:cs="Arial"/>
          <w:sz w:val="24"/>
          <w:szCs w:val="24"/>
          <w:lang w:val="en-US" w:eastAsia="de-DE"/>
        </w:rPr>
        <w:t>TLR</w:t>
      </w:r>
      <w:r w:rsidRPr="00F96A9C">
        <w:rPr>
          <w:rFonts w:ascii="Arial" w:eastAsia="Times New Roman" w:hAnsi="Arial" w:cs="Arial"/>
          <w:sz w:val="24"/>
          <w:szCs w:val="24"/>
          <w:lang w:val="en-US" w:eastAsia="de-DE"/>
        </w:rPr>
        <w:tab/>
        <w:t xml:space="preserve">Toll-like </w:t>
      </w:r>
      <w:r w:rsidR="00D944A5" w:rsidRPr="00F96A9C">
        <w:rPr>
          <w:rFonts w:ascii="Arial" w:eastAsia="Times New Roman" w:hAnsi="Arial" w:cs="Arial"/>
          <w:sz w:val="24"/>
          <w:szCs w:val="24"/>
          <w:lang w:val="en-US" w:eastAsia="de-DE"/>
        </w:rPr>
        <w:t>Receptor</w:t>
      </w:r>
    </w:p>
    <w:p w14:paraId="450928D8" w14:textId="77777777" w:rsidR="00A472F4" w:rsidRDefault="00A472F4" w:rsidP="00F63B2F">
      <w:pPr>
        <w:ind w:left="1701" w:hanging="1701"/>
        <w:rPr>
          <w:rFonts w:ascii="Arial" w:eastAsia="Times New Roman" w:hAnsi="Arial" w:cs="Arial"/>
          <w:sz w:val="24"/>
          <w:szCs w:val="24"/>
          <w:lang w:eastAsia="de-DE"/>
        </w:rPr>
      </w:pPr>
      <w:r w:rsidRPr="0075593E">
        <w:rPr>
          <w:rFonts w:ascii="Arial" w:eastAsia="Times New Roman" w:hAnsi="Arial" w:cs="Arial"/>
          <w:sz w:val="24"/>
          <w:szCs w:val="24"/>
          <w:lang w:eastAsia="de-DE"/>
        </w:rPr>
        <w:t>TRBA</w:t>
      </w:r>
      <w:r>
        <w:rPr>
          <w:rFonts w:ascii="Arial" w:eastAsia="Times New Roman" w:hAnsi="Arial" w:cs="Arial"/>
          <w:sz w:val="24"/>
          <w:szCs w:val="24"/>
          <w:lang w:eastAsia="de-DE"/>
        </w:rPr>
        <w:tab/>
      </w:r>
      <w:r w:rsidRPr="00746C29">
        <w:rPr>
          <w:rFonts w:ascii="Arial" w:eastAsia="Times New Roman" w:hAnsi="Arial" w:cs="Arial"/>
          <w:sz w:val="24"/>
          <w:szCs w:val="24"/>
          <w:lang w:eastAsia="de-DE"/>
        </w:rPr>
        <w:t>Technische Regeln für Biologische Arbeitsstoffe</w:t>
      </w:r>
    </w:p>
    <w:p w14:paraId="0B70B0A7" w14:textId="77777777" w:rsidR="00A472F4" w:rsidRPr="00A472F4" w:rsidRDefault="00A472F4" w:rsidP="00F63B2F">
      <w:pPr>
        <w:ind w:left="1701" w:hanging="1701"/>
        <w:rPr>
          <w:rFonts w:ascii="Arial" w:eastAsia="Times New Roman" w:hAnsi="Arial" w:cs="Arial"/>
          <w:sz w:val="24"/>
          <w:szCs w:val="24"/>
          <w:lang w:eastAsia="de-DE"/>
        </w:rPr>
      </w:pPr>
      <w:r w:rsidRPr="00A472F4">
        <w:rPr>
          <w:rFonts w:ascii="Arial" w:eastAsia="Times New Roman" w:hAnsi="Arial" w:cs="Arial"/>
          <w:sz w:val="24"/>
          <w:szCs w:val="24"/>
          <w:lang w:eastAsia="de-DE"/>
        </w:rPr>
        <w:t>TSLP</w:t>
      </w:r>
      <w:r w:rsidRPr="00A472F4">
        <w:rPr>
          <w:rFonts w:ascii="Arial" w:eastAsia="Times New Roman" w:hAnsi="Arial" w:cs="Arial"/>
          <w:sz w:val="24"/>
          <w:szCs w:val="24"/>
          <w:lang w:eastAsia="de-DE"/>
        </w:rPr>
        <w:tab/>
        <w:t>Thymic Stromal Lymphopoietin</w:t>
      </w:r>
    </w:p>
    <w:p w14:paraId="7D35A366" w14:textId="77777777" w:rsidR="00A472F4" w:rsidRPr="00E15774" w:rsidRDefault="00A472F4" w:rsidP="00F63B2F">
      <w:pPr>
        <w:ind w:left="1701" w:hanging="1701"/>
        <w:rPr>
          <w:rFonts w:ascii="Arial" w:eastAsia="Times New Roman" w:hAnsi="Arial" w:cs="Arial"/>
          <w:sz w:val="24"/>
          <w:szCs w:val="24"/>
          <w:lang w:eastAsia="de-DE"/>
        </w:rPr>
      </w:pPr>
      <w:r w:rsidRPr="00E15774">
        <w:rPr>
          <w:rFonts w:ascii="Arial" w:hAnsi="Arial" w:cs="Arial"/>
          <w:sz w:val="24"/>
          <w:szCs w:val="24"/>
        </w:rPr>
        <w:t>TÜV</w:t>
      </w:r>
      <w:r w:rsidRPr="00E15774">
        <w:rPr>
          <w:rFonts w:ascii="Arial" w:hAnsi="Arial" w:cs="Arial"/>
          <w:sz w:val="24"/>
          <w:szCs w:val="24"/>
        </w:rPr>
        <w:tab/>
        <w:t>Tec</w:t>
      </w:r>
      <w:r>
        <w:rPr>
          <w:rFonts w:ascii="Arial" w:hAnsi="Arial" w:cs="Arial"/>
          <w:sz w:val="24"/>
          <w:szCs w:val="24"/>
        </w:rPr>
        <w:t>hnischer Überwachungsverein</w:t>
      </w:r>
    </w:p>
    <w:p w14:paraId="0DCA6AC2" w14:textId="5B0DD4CA" w:rsidR="00A472F4" w:rsidRDefault="002E59E9"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u.a.</w:t>
      </w:r>
      <w:r w:rsidR="00A472F4" w:rsidRPr="00306B9D">
        <w:rPr>
          <w:rFonts w:ascii="Arial" w:eastAsia="Times New Roman" w:hAnsi="Arial" w:cs="Arial"/>
          <w:sz w:val="24"/>
          <w:szCs w:val="24"/>
          <w:lang w:eastAsia="de-DE"/>
        </w:rPr>
        <w:tab/>
        <w:t>unter anderem</w:t>
      </w:r>
    </w:p>
    <w:p w14:paraId="296E3AC4" w14:textId="77777777" w:rsidR="00A472F4" w:rsidRPr="00306B9D" w:rsidRDefault="00A472F4"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UBA</w:t>
      </w:r>
      <w:r>
        <w:rPr>
          <w:rFonts w:ascii="Arial" w:eastAsia="Times New Roman" w:hAnsi="Arial" w:cs="Arial"/>
          <w:sz w:val="24"/>
          <w:szCs w:val="24"/>
          <w:lang w:eastAsia="de-DE"/>
        </w:rPr>
        <w:tab/>
        <w:t>Umweltbundesamt</w:t>
      </w:r>
    </w:p>
    <w:p w14:paraId="04D14414" w14:textId="77777777" w:rsidR="00A472F4" w:rsidRPr="00D95145" w:rsidRDefault="00A472F4" w:rsidP="00F63B2F">
      <w:pPr>
        <w:ind w:left="1701" w:hanging="1701"/>
        <w:rPr>
          <w:rFonts w:ascii="Arial" w:eastAsia="Times New Roman" w:hAnsi="Arial" w:cs="Arial"/>
          <w:sz w:val="24"/>
          <w:szCs w:val="24"/>
          <w:lang w:eastAsia="de-DE"/>
        </w:rPr>
      </w:pPr>
      <w:r w:rsidRPr="00D95145">
        <w:rPr>
          <w:rFonts w:ascii="Arial" w:eastAsia="Times New Roman" w:hAnsi="Arial" w:cs="Arial"/>
          <w:sz w:val="24"/>
          <w:szCs w:val="24"/>
          <w:lang w:eastAsia="de-DE"/>
        </w:rPr>
        <w:t>v.a.</w:t>
      </w:r>
      <w:r w:rsidRPr="00D95145">
        <w:rPr>
          <w:rFonts w:ascii="Arial" w:eastAsia="Times New Roman" w:hAnsi="Arial" w:cs="Arial"/>
          <w:sz w:val="24"/>
          <w:szCs w:val="24"/>
          <w:lang w:eastAsia="de-DE"/>
        </w:rPr>
        <w:tab/>
        <w:t>vor allem</w:t>
      </w:r>
    </w:p>
    <w:p w14:paraId="6B2D62B1" w14:textId="77777777" w:rsidR="00A472F4" w:rsidRPr="00F96A9C" w:rsidRDefault="00A472F4" w:rsidP="00F63B2F">
      <w:pPr>
        <w:ind w:left="1701" w:hanging="1701"/>
        <w:rPr>
          <w:rFonts w:ascii="Arial" w:eastAsia="Times New Roman" w:hAnsi="Arial" w:cs="Arial"/>
          <w:sz w:val="24"/>
          <w:szCs w:val="24"/>
          <w:lang w:eastAsia="de-DE"/>
        </w:rPr>
      </w:pPr>
      <w:r w:rsidRPr="00F96A9C">
        <w:rPr>
          <w:rFonts w:ascii="Arial" w:eastAsia="Times New Roman" w:hAnsi="Arial" w:cs="Arial"/>
          <w:sz w:val="24"/>
          <w:szCs w:val="24"/>
          <w:lang w:eastAsia="de-DE"/>
        </w:rPr>
        <w:t>VBT</w:t>
      </w:r>
      <w:r w:rsidRPr="00F96A9C">
        <w:rPr>
          <w:rFonts w:ascii="Arial" w:eastAsia="Times New Roman" w:hAnsi="Arial" w:cs="Arial"/>
          <w:sz w:val="24"/>
          <w:szCs w:val="24"/>
          <w:lang w:eastAsia="de-DE"/>
        </w:rPr>
        <w:tab/>
        <w:t>Vollbluttest</w:t>
      </w:r>
    </w:p>
    <w:p w14:paraId="47301FAE" w14:textId="77777777" w:rsidR="00A472F4" w:rsidRPr="00F96A9C" w:rsidRDefault="00A472F4" w:rsidP="00F63B2F">
      <w:pPr>
        <w:ind w:left="1701" w:hanging="1701"/>
        <w:rPr>
          <w:rFonts w:ascii="Arial" w:eastAsia="Times New Roman" w:hAnsi="Arial" w:cs="Arial"/>
          <w:sz w:val="24"/>
          <w:szCs w:val="24"/>
          <w:lang w:eastAsia="de-DE"/>
        </w:rPr>
      </w:pPr>
      <w:r w:rsidRPr="00F96A9C">
        <w:rPr>
          <w:rFonts w:ascii="Arial" w:eastAsia="Times New Roman" w:hAnsi="Arial" w:cs="Arial"/>
          <w:sz w:val="24"/>
          <w:szCs w:val="24"/>
          <w:lang w:eastAsia="de-DE"/>
        </w:rPr>
        <w:t>VCS</w:t>
      </w:r>
      <w:r w:rsidRPr="00F96A9C">
        <w:rPr>
          <w:rFonts w:ascii="Arial" w:eastAsia="Times New Roman" w:hAnsi="Arial" w:cs="Arial"/>
          <w:sz w:val="24"/>
          <w:szCs w:val="24"/>
          <w:lang w:eastAsia="de-DE"/>
        </w:rPr>
        <w:tab/>
        <w:t>Visual Contrast Sensitivity</w:t>
      </w:r>
    </w:p>
    <w:p w14:paraId="1C3C27F6" w14:textId="77777777" w:rsidR="00A472F4" w:rsidRDefault="00A472F4" w:rsidP="00F63B2F">
      <w:pPr>
        <w:ind w:left="1701" w:hanging="1701"/>
        <w:rPr>
          <w:rFonts w:ascii="Arial" w:eastAsia="Times New Roman" w:hAnsi="Arial" w:cs="Arial"/>
          <w:sz w:val="24"/>
          <w:szCs w:val="24"/>
          <w:lang w:eastAsia="de-DE"/>
        </w:rPr>
      </w:pPr>
      <w:r>
        <w:rPr>
          <w:rFonts w:ascii="Arial" w:eastAsia="Times New Roman" w:hAnsi="Arial" w:cs="Arial"/>
          <w:sz w:val="24"/>
          <w:szCs w:val="24"/>
          <w:lang w:eastAsia="de-DE"/>
        </w:rPr>
        <w:t>VDB</w:t>
      </w:r>
      <w:r>
        <w:rPr>
          <w:rFonts w:ascii="Arial" w:eastAsia="Times New Roman" w:hAnsi="Arial" w:cs="Arial"/>
          <w:sz w:val="24"/>
          <w:szCs w:val="24"/>
          <w:lang w:eastAsia="de-DE"/>
        </w:rPr>
        <w:tab/>
      </w:r>
      <w:r w:rsidRPr="00E15774">
        <w:rPr>
          <w:rFonts w:ascii="Arial" w:eastAsia="Times New Roman" w:hAnsi="Arial" w:cs="Arial"/>
          <w:sz w:val="24"/>
          <w:szCs w:val="24"/>
          <w:lang w:eastAsia="de-DE"/>
        </w:rPr>
        <w:t>Berufsverband Deutscher Baubiologen e.V.</w:t>
      </w:r>
    </w:p>
    <w:p w14:paraId="4AD5C25D" w14:textId="77777777" w:rsidR="00A472F4" w:rsidRDefault="00A472F4" w:rsidP="00F63B2F">
      <w:pPr>
        <w:ind w:left="1701" w:hanging="1701"/>
        <w:rPr>
          <w:rFonts w:ascii="Arial" w:hAnsi="Arial" w:cs="Arial"/>
          <w:sz w:val="24"/>
          <w:szCs w:val="24"/>
        </w:rPr>
      </w:pPr>
      <w:r>
        <w:rPr>
          <w:rFonts w:ascii="Arial" w:hAnsi="Arial" w:cs="Arial"/>
          <w:sz w:val="24"/>
          <w:szCs w:val="24"/>
        </w:rPr>
        <w:t>VDI</w:t>
      </w:r>
      <w:r>
        <w:rPr>
          <w:rFonts w:ascii="Arial" w:hAnsi="Arial" w:cs="Arial"/>
          <w:sz w:val="24"/>
          <w:szCs w:val="24"/>
        </w:rPr>
        <w:tab/>
      </w:r>
      <w:r w:rsidRPr="004E3190">
        <w:rPr>
          <w:rFonts w:ascii="Arial" w:hAnsi="Arial" w:cs="Arial"/>
          <w:sz w:val="24"/>
          <w:szCs w:val="24"/>
        </w:rPr>
        <w:t>Verein Deutscher Ingenieure e.V.</w:t>
      </w:r>
    </w:p>
    <w:p w14:paraId="058E33E5" w14:textId="77777777" w:rsidR="00A472F4" w:rsidRPr="00A472F4" w:rsidRDefault="00A472F4" w:rsidP="00F63B2F">
      <w:pPr>
        <w:ind w:left="1701" w:hanging="1701"/>
        <w:rPr>
          <w:rFonts w:ascii="Arial" w:eastAsia="Times New Roman" w:hAnsi="Arial" w:cs="Arial"/>
          <w:sz w:val="24"/>
          <w:szCs w:val="24"/>
          <w:lang w:val="en-US" w:eastAsia="de-DE"/>
        </w:rPr>
      </w:pPr>
      <w:r w:rsidRPr="00A472F4">
        <w:rPr>
          <w:rFonts w:ascii="Arial" w:eastAsia="Times New Roman" w:hAnsi="Arial" w:cs="Arial"/>
          <w:sz w:val="24"/>
          <w:szCs w:val="24"/>
          <w:lang w:val="en-US" w:eastAsia="de-DE"/>
        </w:rPr>
        <w:t>vgl.</w:t>
      </w:r>
      <w:r w:rsidRPr="00A472F4">
        <w:rPr>
          <w:rFonts w:ascii="Arial" w:eastAsia="Times New Roman" w:hAnsi="Arial" w:cs="Arial"/>
          <w:sz w:val="24"/>
          <w:szCs w:val="24"/>
          <w:lang w:val="en-US" w:eastAsia="de-DE"/>
        </w:rPr>
        <w:tab/>
        <w:t>vergleiche</w:t>
      </w:r>
    </w:p>
    <w:p w14:paraId="3B697DF5" w14:textId="77777777" w:rsidR="00A472F4" w:rsidRDefault="00A472F4" w:rsidP="00F63B2F">
      <w:pPr>
        <w:ind w:left="1701" w:hanging="1701"/>
        <w:rPr>
          <w:rFonts w:ascii="Arial" w:eastAsia="Times New Roman" w:hAnsi="Arial" w:cs="Arial"/>
          <w:sz w:val="24"/>
          <w:szCs w:val="24"/>
          <w:lang w:val="en-US" w:eastAsia="de-DE"/>
        </w:rPr>
      </w:pPr>
      <w:r>
        <w:rPr>
          <w:rFonts w:ascii="Arial" w:eastAsia="Times New Roman" w:hAnsi="Arial" w:cs="Arial"/>
          <w:sz w:val="24"/>
          <w:szCs w:val="24"/>
          <w:lang w:val="en-US" w:eastAsia="de-DE"/>
        </w:rPr>
        <w:t>VOC</w:t>
      </w:r>
      <w:r>
        <w:rPr>
          <w:rFonts w:ascii="Arial" w:eastAsia="Times New Roman" w:hAnsi="Arial" w:cs="Arial"/>
          <w:sz w:val="24"/>
          <w:szCs w:val="24"/>
          <w:lang w:val="en-US" w:eastAsia="de-DE"/>
        </w:rPr>
        <w:tab/>
      </w:r>
      <w:r w:rsidRPr="00341B86">
        <w:rPr>
          <w:rFonts w:ascii="Arial" w:hAnsi="Arial" w:cs="Arial"/>
          <w:sz w:val="24"/>
          <w:szCs w:val="24"/>
          <w:lang w:val="en-US"/>
        </w:rPr>
        <w:t>Volatile Organic Compounds</w:t>
      </w:r>
    </w:p>
    <w:p w14:paraId="5911E875" w14:textId="77777777" w:rsidR="00A472F4" w:rsidRDefault="00A472F4" w:rsidP="00F63B2F">
      <w:pPr>
        <w:ind w:left="1701" w:hanging="1701"/>
        <w:rPr>
          <w:rFonts w:ascii="Arial" w:eastAsia="Times New Roman" w:hAnsi="Arial" w:cs="Arial"/>
          <w:sz w:val="24"/>
          <w:szCs w:val="24"/>
          <w:lang w:val="en-US" w:eastAsia="de-DE"/>
        </w:rPr>
      </w:pPr>
      <w:r>
        <w:rPr>
          <w:rFonts w:ascii="Arial" w:eastAsia="Times New Roman" w:hAnsi="Arial" w:cs="Arial"/>
          <w:sz w:val="24"/>
          <w:szCs w:val="24"/>
          <w:lang w:val="en-US" w:eastAsia="de-DE"/>
        </w:rPr>
        <w:t>WAO</w:t>
      </w:r>
      <w:r>
        <w:rPr>
          <w:rFonts w:ascii="Arial" w:eastAsia="Times New Roman" w:hAnsi="Arial" w:cs="Arial"/>
          <w:sz w:val="24"/>
          <w:szCs w:val="24"/>
          <w:lang w:val="en-US" w:eastAsia="de-DE"/>
        </w:rPr>
        <w:tab/>
        <w:t>World Allergy Organization</w:t>
      </w:r>
    </w:p>
    <w:p w14:paraId="1F0FC326" w14:textId="77777777" w:rsidR="00A472F4" w:rsidRDefault="00A472F4" w:rsidP="00F63B2F">
      <w:pPr>
        <w:ind w:left="1701" w:hanging="1701"/>
        <w:rPr>
          <w:rFonts w:ascii="Arial" w:eastAsia="Times New Roman" w:hAnsi="Arial" w:cs="Arial"/>
          <w:sz w:val="24"/>
          <w:szCs w:val="24"/>
          <w:lang w:val="en-US" w:eastAsia="de-DE"/>
        </w:rPr>
      </w:pPr>
      <w:r w:rsidRPr="00181AA4">
        <w:rPr>
          <w:rFonts w:ascii="Arial" w:eastAsia="Times New Roman" w:hAnsi="Arial" w:cs="Arial"/>
          <w:sz w:val="24"/>
          <w:szCs w:val="24"/>
          <w:lang w:val="en-US" w:eastAsia="de-DE"/>
        </w:rPr>
        <w:t>WHO</w:t>
      </w:r>
      <w:r w:rsidRPr="00181AA4">
        <w:rPr>
          <w:rFonts w:ascii="Arial" w:eastAsia="Times New Roman" w:hAnsi="Arial" w:cs="Arial"/>
          <w:sz w:val="24"/>
          <w:szCs w:val="24"/>
          <w:lang w:val="en-US" w:eastAsia="de-DE"/>
        </w:rPr>
        <w:tab/>
        <w:t>World Health</w:t>
      </w:r>
      <w:r>
        <w:rPr>
          <w:rFonts w:ascii="Arial" w:eastAsia="Times New Roman" w:hAnsi="Arial" w:cs="Arial"/>
          <w:sz w:val="24"/>
          <w:szCs w:val="24"/>
          <w:lang w:val="en-US" w:eastAsia="de-DE"/>
        </w:rPr>
        <w:t xml:space="preserve"> Organization</w:t>
      </w:r>
    </w:p>
    <w:p w14:paraId="3ABE38D6" w14:textId="6F3A9CF0" w:rsidR="00A472F4" w:rsidRPr="004E3190" w:rsidRDefault="002E59E9" w:rsidP="00F63B2F">
      <w:pPr>
        <w:ind w:left="1701" w:hanging="1701"/>
        <w:rPr>
          <w:rFonts w:ascii="Arial" w:hAnsi="Arial" w:cs="Arial"/>
          <w:sz w:val="24"/>
          <w:szCs w:val="24"/>
          <w:lang w:val="en-US"/>
        </w:rPr>
      </w:pPr>
      <w:r>
        <w:rPr>
          <w:rFonts w:ascii="Arial" w:hAnsi="Arial" w:cs="Arial"/>
          <w:sz w:val="24"/>
          <w:szCs w:val="24"/>
          <w:lang w:val="en-US"/>
        </w:rPr>
        <w:t>z. B.</w:t>
      </w:r>
      <w:r w:rsidR="00A472F4" w:rsidRPr="004E3190">
        <w:rPr>
          <w:rFonts w:ascii="Arial" w:hAnsi="Arial" w:cs="Arial"/>
          <w:sz w:val="24"/>
          <w:szCs w:val="24"/>
          <w:lang w:val="en-US"/>
        </w:rPr>
        <w:tab/>
        <w:t>zum Beispiel</w:t>
      </w:r>
    </w:p>
    <w:p w14:paraId="2E972DC7" w14:textId="77777777" w:rsidR="00A472F4" w:rsidRDefault="00A472F4" w:rsidP="00F63B2F">
      <w:pPr>
        <w:ind w:left="1701" w:hanging="1701"/>
        <w:rPr>
          <w:rFonts w:ascii="Arial" w:hAnsi="Arial" w:cs="Arial"/>
          <w:sz w:val="24"/>
          <w:szCs w:val="24"/>
        </w:rPr>
      </w:pPr>
      <w:r w:rsidRPr="002868B5">
        <w:rPr>
          <w:rFonts w:ascii="Arial" w:hAnsi="Arial" w:cs="Arial"/>
          <w:sz w:val="24"/>
          <w:szCs w:val="24"/>
        </w:rPr>
        <w:t>ZfMK</w:t>
      </w:r>
      <w:r w:rsidRPr="002868B5">
        <w:rPr>
          <w:rFonts w:ascii="Arial" w:hAnsi="Arial" w:cs="Arial"/>
          <w:sz w:val="24"/>
          <w:szCs w:val="24"/>
        </w:rPr>
        <w:tab/>
      </w:r>
      <w:r>
        <w:rPr>
          <w:rFonts w:ascii="Arial" w:hAnsi="Arial" w:cs="Arial"/>
          <w:sz w:val="24"/>
          <w:szCs w:val="24"/>
        </w:rPr>
        <w:t>Zentrum für Umwelt, Hygiene und Mykologie Köln e.V.</w:t>
      </w:r>
    </w:p>
    <w:p w14:paraId="78C4026E" w14:textId="77777777" w:rsidR="00A472F4" w:rsidRDefault="00A472F4" w:rsidP="00F63B2F">
      <w:pPr>
        <w:ind w:left="1701" w:hanging="1701"/>
        <w:rPr>
          <w:rFonts w:ascii="Arial" w:hAnsi="Arial" w:cs="Arial"/>
          <w:sz w:val="24"/>
          <w:szCs w:val="24"/>
        </w:rPr>
      </w:pPr>
      <w:r>
        <w:rPr>
          <w:rFonts w:ascii="Arial" w:hAnsi="Arial" w:cs="Arial"/>
          <w:sz w:val="24"/>
          <w:szCs w:val="24"/>
        </w:rPr>
        <w:t>z.T.</w:t>
      </w:r>
      <w:r>
        <w:rPr>
          <w:rFonts w:ascii="Arial" w:hAnsi="Arial" w:cs="Arial"/>
          <w:sz w:val="24"/>
          <w:szCs w:val="24"/>
        </w:rPr>
        <w:tab/>
        <w:t>zum Teil</w:t>
      </w:r>
    </w:p>
    <w:sectPr w:rsidR="00A472F4" w:rsidSect="00793AF7">
      <w:footerReference w:type="default" r:id="rId11"/>
      <w:pgSz w:w="11906" w:h="16838"/>
      <w:pgMar w:top="1276"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50CB" w14:textId="77777777" w:rsidR="00864B38" w:rsidRDefault="00864B38" w:rsidP="002C7C66">
      <w:pPr>
        <w:spacing w:after="0" w:line="240" w:lineRule="auto"/>
      </w:pPr>
      <w:r>
        <w:separator/>
      </w:r>
    </w:p>
  </w:endnote>
  <w:endnote w:type="continuationSeparator" w:id="0">
    <w:p w14:paraId="175843DF" w14:textId="77777777" w:rsidR="00864B38" w:rsidRDefault="00864B38" w:rsidP="002C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MS Gothic"/>
    <w:panose1 w:val="00000000000000000000"/>
    <w:charset w:val="80"/>
    <w:family w:val="swiss"/>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FrGothHeavy">
    <w:altName w:val="Cambria"/>
    <w:panose1 w:val="00000000000000000000"/>
    <w:charset w:val="00"/>
    <w:family w:val="swiss"/>
    <w:notTrueType/>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Frutiger LT Std 57 Cn">
    <w:panose1 w:val="00000000000000000000"/>
    <w:charset w:val="00"/>
    <w:family w:val="swiss"/>
    <w:notTrueType/>
    <w:pitch w:val="variable"/>
    <w:sig w:usb0="800000AF" w:usb1="4000204A" w:usb2="00000000" w:usb3="00000000" w:csb0="00000001" w:csb1="00000000"/>
  </w:font>
  <w:font w:name="Helvetica Neue">
    <w:charset w:val="00"/>
    <w:family w:val="roman"/>
    <w:pitch w:val="default"/>
  </w:font>
  <w:font w:name=".LastResort">
    <w:altName w:val="Cambria"/>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35C" w14:textId="77777777" w:rsidR="00D12DFF" w:rsidRDefault="00D12DFF">
    <w:pPr>
      <w:pStyle w:val="Fuzeile"/>
      <w:jc w:val="right"/>
    </w:pPr>
    <w:r>
      <w:fldChar w:fldCharType="begin"/>
    </w:r>
    <w:r>
      <w:instrText>PAGE   \* MERGEFORMAT</w:instrText>
    </w:r>
    <w:r>
      <w:fldChar w:fldCharType="separate"/>
    </w:r>
    <w:r w:rsidR="00256417">
      <w:rPr>
        <w:noProof/>
      </w:rPr>
      <w:t>37</w:t>
    </w:r>
    <w:r>
      <w:fldChar w:fldCharType="end"/>
    </w:r>
    <w:bookmarkStart w:id="924" w:name="OLE_LINK1"/>
    <w:bookmarkEnd w:id="9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91FB" w14:textId="77777777" w:rsidR="00864B38" w:rsidRDefault="00864B38" w:rsidP="002C7C66">
      <w:pPr>
        <w:spacing w:after="0" w:line="240" w:lineRule="auto"/>
      </w:pPr>
      <w:r>
        <w:separator/>
      </w:r>
    </w:p>
  </w:footnote>
  <w:footnote w:type="continuationSeparator" w:id="0">
    <w:p w14:paraId="4DA2264B" w14:textId="77777777" w:rsidR="00864B38" w:rsidRDefault="00864B38" w:rsidP="002C7C66">
      <w:pPr>
        <w:spacing w:after="0" w:line="240" w:lineRule="auto"/>
      </w:pPr>
      <w:r>
        <w:continuationSeparator/>
      </w:r>
    </w:p>
  </w:footnote>
  <w:footnote w:id="1">
    <w:p w14:paraId="1241B3DD" w14:textId="556A22C7" w:rsidR="00D12DFF" w:rsidRPr="00CE1FD0" w:rsidRDefault="00D12DFF" w:rsidP="00CE1FD0">
      <w:pPr>
        <w:pStyle w:val="Funotentext"/>
        <w:ind w:left="142" w:hanging="142"/>
        <w:rPr>
          <w:lang w:val="de-DE"/>
        </w:rPr>
      </w:pPr>
      <w:r>
        <w:rPr>
          <w:rStyle w:val="Funotenzeichen"/>
        </w:rPr>
        <w:footnoteRef/>
      </w:r>
      <w:r>
        <w:rPr>
          <w:lang w:val="de-DE"/>
        </w:rPr>
        <w:tab/>
        <w:t xml:space="preserve">Die hier aufgeführten Erkrankungen können unter dem Begriff </w:t>
      </w:r>
      <w:r w:rsidRPr="00614D68">
        <w:rPr>
          <w:i/>
          <w:iCs/>
          <w:lang w:val="de-DE"/>
        </w:rPr>
        <w:t>Building</w:t>
      </w:r>
      <w:r w:rsidR="008A382E">
        <w:rPr>
          <w:i/>
          <w:iCs/>
          <w:lang w:val="de-DE"/>
        </w:rPr>
        <w:t xml:space="preserve"> </w:t>
      </w:r>
      <w:r w:rsidRPr="00614D68">
        <w:rPr>
          <w:i/>
          <w:iCs/>
          <w:lang w:val="de-DE"/>
        </w:rPr>
        <w:t xml:space="preserve">Related </w:t>
      </w:r>
      <w:r>
        <w:rPr>
          <w:i/>
          <w:iCs/>
          <w:lang w:val="de-DE"/>
        </w:rPr>
        <w:t>I</w:t>
      </w:r>
      <w:r w:rsidRPr="00614D68">
        <w:rPr>
          <w:i/>
          <w:iCs/>
          <w:lang w:val="de-DE"/>
        </w:rPr>
        <w:t>l</w:t>
      </w:r>
      <w:r>
        <w:rPr>
          <w:i/>
          <w:iCs/>
          <w:lang w:val="de-DE"/>
        </w:rPr>
        <w:t>l</w:t>
      </w:r>
      <w:r w:rsidRPr="00614D68">
        <w:rPr>
          <w:i/>
          <w:iCs/>
          <w:lang w:val="de-DE"/>
        </w:rPr>
        <w:t>ness</w:t>
      </w:r>
      <w:r>
        <w:rPr>
          <w:lang w:val="de-DE"/>
        </w:rPr>
        <w:t xml:space="preserve"> (</w:t>
      </w:r>
      <w:r w:rsidRPr="00614D68">
        <w:rPr>
          <w:i/>
          <w:iCs/>
          <w:lang w:val="de-DE"/>
        </w:rPr>
        <w:t>BRI</w:t>
      </w:r>
      <w:r>
        <w:rPr>
          <w:lang w:val="de-DE"/>
        </w:rPr>
        <w:t>) subsumiert werden, auch wenn für BRI gefordert wird, dass</w:t>
      </w:r>
      <w:r w:rsidRPr="00CE1FD0">
        <w:rPr>
          <w:lang w:val="de-DE"/>
        </w:rPr>
        <w:t xml:space="preserve"> Ätiologie, Pathologie, Pathophysiologie, Diagnostik, Therapie, Prävention und Prognose </w:t>
      </w:r>
      <w:r>
        <w:rPr>
          <w:lang w:val="de-DE"/>
        </w:rPr>
        <w:t xml:space="preserve">eindeutig </w:t>
      </w:r>
      <w:r w:rsidRPr="00CE1FD0">
        <w:rPr>
          <w:lang w:val="de-DE"/>
        </w:rPr>
        <w:t xml:space="preserve">bekannt </w:t>
      </w:r>
      <w:r>
        <w:rPr>
          <w:lang w:val="de-DE"/>
        </w:rPr>
        <w:t xml:space="preserve">sind </w:t>
      </w:r>
      <w:r w:rsidRPr="00CE1FD0">
        <w:rPr>
          <w:lang w:val="de-DE"/>
        </w:rPr>
        <w:t>[46, 70].</w:t>
      </w:r>
    </w:p>
  </w:footnote>
  <w:footnote w:id="2">
    <w:p w14:paraId="0B2F23AE" w14:textId="1D84723B" w:rsidR="00D12DFF" w:rsidRDefault="00D12DFF" w:rsidP="00412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142"/>
      </w:pPr>
      <w:r>
        <w:rPr>
          <w:rStyle w:val="Ohne"/>
          <w:rFonts w:ascii="Arial" w:eastAsia="Arial" w:hAnsi="Arial" w:cs="Arial"/>
          <w:sz w:val="20"/>
          <w:szCs w:val="20"/>
          <w:u w:color="000000"/>
          <w:vertAlign w:val="superscript"/>
        </w:rPr>
        <w:footnoteRef/>
      </w:r>
      <w:r>
        <w:rPr>
          <w:rStyle w:val="Ohne"/>
          <w:rFonts w:ascii="Arial" w:eastAsia="Calibri" w:hAnsi="Arial" w:cs="Calibri"/>
          <w:sz w:val="20"/>
          <w:szCs w:val="20"/>
          <w:u w:color="000000"/>
        </w:rPr>
        <w:tab/>
        <w:t>Gelegentlich auch als „Mucous Membrane Irritation Syndrome“ (MMIS) bezeichnet.</w:t>
      </w:r>
    </w:p>
  </w:footnote>
  <w:footnote w:id="3">
    <w:p w14:paraId="5859A1D8" w14:textId="5A76C75A" w:rsidR="00D12DFF" w:rsidRPr="008377AA" w:rsidRDefault="00D12DFF" w:rsidP="008377AA">
      <w:pPr>
        <w:pStyle w:val="Funotentext"/>
        <w:ind w:left="142" w:hanging="142"/>
        <w:rPr>
          <w:rFonts w:ascii="Arial" w:hAnsi="Arial" w:cs="Arial"/>
        </w:rPr>
      </w:pPr>
      <w:r w:rsidRPr="008377AA">
        <w:rPr>
          <w:rStyle w:val="Funotenzeichen"/>
          <w:rFonts w:ascii="Arial" w:hAnsi="Arial" w:cs="Arial"/>
        </w:rPr>
        <w:footnoteRef/>
      </w:r>
      <w:r w:rsidRPr="008377AA">
        <w:rPr>
          <w:rFonts w:ascii="Arial" w:hAnsi="Arial" w:cs="Arial"/>
        </w:rPr>
        <w:tab/>
        <w:t xml:space="preserve">Definition </w:t>
      </w:r>
      <w:r w:rsidRPr="00776587">
        <w:rPr>
          <w:rFonts w:ascii="Arial" w:hAnsi="Arial" w:cs="Arial"/>
          <w:i/>
        </w:rPr>
        <w:t>Building</w:t>
      </w:r>
      <w:r w:rsidR="008A382E">
        <w:rPr>
          <w:rFonts w:ascii="Arial" w:hAnsi="Arial" w:cs="Arial"/>
          <w:i/>
          <w:lang w:val="de-DE"/>
        </w:rPr>
        <w:t xml:space="preserve"> </w:t>
      </w:r>
      <w:r w:rsidRPr="00776587">
        <w:rPr>
          <w:rFonts w:ascii="Arial" w:hAnsi="Arial" w:cs="Arial"/>
          <w:i/>
        </w:rPr>
        <w:t xml:space="preserve">Related </w:t>
      </w:r>
      <w:r>
        <w:rPr>
          <w:rFonts w:ascii="Arial" w:hAnsi="Arial" w:cs="Arial"/>
          <w:i/>
          <w:lang w:val="de-DE"/>
        </w:rPr>
        <w:t>Illness</w:t>
      </w:r>
      <w:r>
        <w:rPr>
          <w:rFonts w:ascii="Arial" w:hAnsi="Arial" w:cs="Arial"/>
          <w:lang w:val="de-DE"/>
        </w:rPr>
        <w:t xml:space="preserve"> (</w:t>
      </w:r>
      <w:r w:rsidRPr="00776587">
        <w:rPr>
          <w:rFonts w:ascii="Arial" w:hAnsi="Arial" w:cs="Arial"/>
          <w:i/>
          <w:lang w:val="de-DE"/>
        </w:rPr>
        <w:t>BRI</w:t>
      </w:r>
      <w:r>
        <w:rPr>
          <w:rFonts w:ascii="Arial" w:hAnsi="Arial" w:cs="Arial"/>
          <w:lang w:val="de-DE"/>
        </w:rPr>
        <w:t>)</w:t>
      </w:r>
      <w:r w:rsidRPr="008377AA">
        <w:rPr>
          <w:rFonts w:ascii="Arial" w:hAnsi="Arial" w:cs="Arial"/>
        </w:rPr>
        <w:t>: Klinisch klar definierte Krankheitsbilder (</w:t>
      </w:r>
      <w:r w:rsidR="002E59E9">
        <w:rPr>
          <w:rFonts w:ascii="Arial" w:hAnsi="Arial" w:cs="Arial"/>
        </w:rPr>
        <w:t>u.a.</w:t>
      </w:r>
      <w:r w:rsidRPr="008377AA">
        <w:rPr>
          <w:rFonts w:ascii="Arial" w:hAnsi="Arial" w:cs="Arial"/>
        </w:rPr>
        <w:t xml:space="preserve"> Befeuchterfieber, Legionellose, Innenraumassoziierte Allergien z. B. gegenüber Hausstaubmilben oder Schimmelpilzen, Innenraumassoziierte Malignome wie z. B. das Radonassoziierte Lungenkarzinom) [</w:t>
      </w:r>
      <w:r w:rsidRPr="0089792C">
        <w:rPr>
          <w:rFonts w:ascii="Arial" w:hAnsi="Arial" w:cs="Arial"/>
        </w:rPr>
        <w:fldChar w:fldCharType="begin"/>
      </w:r>
      <w:r>
        <w:rPr>
          <w:rFonts w:ascii="Arial" w:hAnsi="Arial" w:cs="Arial"/>
        </w:rPr>
        <w:instrText xml:space="preserve"> REF _Ref124158121 \h  \* MERGEFORMAT </w:instrText>
      </w:r>
      <w:r w:rsidRPr="0089792C">
        <w:rPr>
          <w:rFonts w:ascii="Arial" w:hAnsi="Arial" w:cs="Arial"/>
        </w:rPr>
      </w:r>
      <w:r w:rsidRPr="0089792C">
        <w:rPr>
          <w:rFonts w:ascii="Arial" w:hAnsi="Arial" w:cs="Arial"/>
        </w:rPr>
        <w:fldChar w:fldCharType="separate"/>
      </w:r>
      <w:r w:rsidRPr="0089792C">
        <w:rPr>
          <w:rFonts w:ascii="Arial" w:hAnsi="Arial" w:cs="Arial"/>
        </w:rPr>
        <w:t>46</w:t>
      </w:r>
      <w:r w:rsidRPr="0089792C">
        <w:rPr>
          <w:rFonts w:ascii="Arial" w:hAnsi="Arial" w:cs="Arial"/>
        </w:rPr>
        <w:fldChar w:fldCharType="end"/>
      </w:r>
      <w:r w:rsidRPr="0089792C">
        <w:rPr>
          <w:rFonts w:ascii="Arial" w:hAnsi="Arial" w:cs="Arial"/>
        </w:rPr>
        <w:t xml:space="preserve">, </w:t>
      </w:r>
      <w:r w:rsidRPr="0089792C">
        <w:rPr>
          <w:rFonts w:ascii="Arial" w:hAnsi="Arial" w:cs="Arial"/>
        </w:rPr>
        <w:fldChar w:fldCharType="begin"/>
      </w:r>
      <w:r w:rsidRPr="0089792C">
        <w:rPr>
          <w:rFonts w:ascii="Arial" w:hAnsi="Arial" w:cs="Arial"/>
        </w:rPr>
        <w:instrText xml:space="preserve"> REF _Ref124158129 \h </w:instrText>
      </w:r>
      <w:r>
        <w:rPr>
          <w:rFonts w:ascii="Arial" w:hAnsi="Arial" w:cs="Arial"/>
        </w:rPr>
        <w:instrText xml:space="preserve"> \* MERGEFORMAT </w:instrText>
      </w:r>
      <w:r w:rsidRPr="0089792C">
        <w:rPr>
          <w:rFonts w:ascii="Arial" w:hAnsi="Arial" w:cs="Arial"/>
        </w:rPr>
      </w:r>
      <w:r w:rsidRPr="0089792C">
        <w:rPr>
          <w:rFonts w:ascii="Arial" w:hAnsi="Arial" w:cs="Arial"/>
        </w:rPr>
        <w:fldChar w:fldCharType="separate"/>
      </w:r>
      <w:r w:rsidRPr="0089792C">
        <w:rPr>
          <w:rFonts w:ascii="Arial" w:hAnsi="Arial" w:cs="Arial"/>
        </w:rPr>
        <w:t>70</w:t>
      </w:r>
      <w:r w:rsidRPr="0089792C">
        <w:rPr>
          <w:rFonts w:ascii="Arial" w:hAnsi="Arial" w:cs="Arial"/>
        </w:rPr>
        <w:fldChar w:fldCharType="end"/>
      </w:r>
      <w:r w:rsidRPr="008377AA">
        <w:rPr>
          <w:rFonts w:ascii="Arial" w:hAnsi="Arial" w:cs="Arial"/>
        </w:rPr>
        <w:t xml:space="preserve">], für die Ätiologie, Pathologie, Pathophysiologie, Diagnostik, Therapie, Prävention und Prognose </w:t>
      </w:r>
      <w:r>
        <w:rPr>
          <w:rFonts w:ascii="Arial" w:hAnsi="Arial" w:cs="Arial"/>
          <w:lang w:val="de-DE"/>
        </w:rPr>
        <w:t xml:space="preserve">eindeutig </w:t>
      </w:r>
      <w:r w:rsidRPr="008377AA">
        <w:rPr>
          <w:rFonts w:ascii="Arial" w:hAnsi="Arial" w:cs="Arial"/>
        </w:rPr>
        <w:t>bekannt sind.</w:t>
      </w:r>
    </w:p>
  </w:footnote>
  <w:footnote w:id="4">
    <w:p w14:paraId="2A788ABA" w14:textId="426725B5" w:rsidR="00D12DFF" w:rsidRPr="0041296A" w:rsidRDefault="00D12DFF" w:rsidP="0041296A">
      <w:pPr>
        <w:pStyle w:val="Funotentext"/>
        <w:ind w:left="142" w:hanging="142"/>
        <w:rPr>
          <w:rFonts w:ascii="Arial" w:hAnsi="Arial" w:cs="Arial"/>
          <w:lang w:val="en-GB"/>
        </w:rPr>
      </w:pPr>
      <w:r w:rsidRPr="0041296A">
        <w:rPr>
          <w:rStyle w:val="Funotenzeichen"/>
          <w:rFonts w:ascii="Arial" w:hAnsi="Arial" w:cs="Arial"/>
        </w:rPr>
        <w:footnoteRef/>
      </w:r>
      <w:r w:rsidRPr="0041296A">
        <w:rPr>
          <w:rFonts w:ascii="Arial" w:hAnsi="Arial" w:cs="Arial"/>
        </w:rPr>
        <w:tab/>
        <w:t xml:space="preserve">Definition des Begriffes Allergen: </w:t>
      </w:r>
      <w:r w:rsidRPr="0041296A">
        <w:rPr>
          <w:rFonts w:ascii="Arial" w:hAnsi="Arial" w:cs="Arial"/>
          <w:i/>
        </w:rPr>
        <w:t>Allergens are antigens which cause allergy. Most allergens reacting with IgE and IgG antibody are proteins, often with carbohydrate side chains, but in certain circumstances pure carbohydrates have been postulated to be allergens. In rare instances low molecular weight chemicals, eg, isocyanates and anhydrides acting as haptens, are still referred to as allergens for IgE antibodies. In the case of allergic contact dermatitis, the classical allergens are low molecular weight chemicals, eg, chromium, nickel and formaldehyde, reacting with T cells</w:t>
      </w:r>
      <w:r w:rsidRPr="0041296A">
        <w:rPr>
          <w:rFonts w:ascii="Arial" w:hAnsi="Arial" w:cs="Arial"/>
          <w:i/>
          <w:lang w:val="en-GB"/>
        </w:rPr>
        <w:t>. (Nomenclature by WAO/EAACI (World Allergy Organization/European Academy of Allergy and Clinical Immunotherapy), http://tmedihk.com/allergy-basics/).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8708146"/>
    <w:lvl w:ilvl="0">
      <w:start w:val="1"/>
      <w:numFmt w:val="bullet"/>
      <w:pStyle w:val="Aufzhlungszeichen3"/>
      <w:lvlText w:val=""/>
      <w:lvlJc w:val="left"/>
      <w:pPr>
        <w:tabs>
          <w:tab w:val="num" w:pos="3827"/>
        </w:tabs>
        <w:ind w:left="3827" w:hanging="360"/>
      </w:pPr>
      <w:rPr>
        <w:rFonts w:ascii="Symbol" w:hAnsi="Symbol" w:hint="default"/>
      </w:rPr>
    </w:lvl>
  </w:abstractNum>
  <w:abstractNum w:abstractNumId="1" w15:restartNumberingAfterBreak="0">
    <w:nsid w:val="FFFFFF83"/>
    <w:multiLevelType w:val="singleLevel"/>
    <w:tmpl w:val="74F8AA2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FA93F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4A45E4"/>
    <w:multiLevelType w:val="hybridMultilevel"/>
    <w:tmpl w:val="159A3A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A41678"/>
    <w:multiLevelType w:val="hybridMultilevel"/>
    <w:tmpl w:val="D6505DA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2DF48D9"/>
    <w:multiLevelType w:val="hybridMultilevel"/>
    <w:tmpl w:val="F3EC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8C1D1F"/>
    <w:multiLevelType w:val="hybridMultilevel"/>
    <w:tmpl w:val="8C9E2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A10F1"/>
    <w:multiLevelType w:val="hybridMultilevel"/>
    <w:tmpl w:val="64D48F82"/>
    <w:lvl w:ilvl="0" w:tplc="BAD4D306">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8" w15:restartNumberingAfterBreak="0">
    <w:nsid w:val="13606C8C"/>
    <w:multiLevelType w:val="hybridMultilevel"/>
    <w:tmpl w:val="066471F6"/>
    <w:lvl w:ilvl="0" w:tplc="C46AD3CC">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14FB18ED"/>
    <w:multiLevelType w:val="hybridMultilevel"/>
    <w:tmpl w:val="D5B4E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158B3"/>
    <w:multiLevelType w:val="multilevel"/>
    <w:tmpl w:val="15A8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179BF"/>
    <w:multiLevelType w:val="hybridMultilevel"/>
    <w:tmpl w:val="A964C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35710D"/>
    <w:multiLevelType w:val="hybridMultilevel"/>
    <w:tmpl w:val="80689D2A"/>
    <w:lvl w:ilvl="0" w:tplc="D75EB4E0">
      <w:start w:val="1"/>
      <w:numFmt w:val="bullet"/>
      <w:lvlText w:val=""/>
      <w:lvlJc w:val="left"/>
      <w:pPr>
        <w:ind w:left="720" w:hanging="360"/>
      </w:pPr>
      <w:rPr>
        <w:rFonts w:ascii="Symbol" w:hAnsi="Symbol" w:cs="Symbol" w:hint="default"/>
      </w:rPr>
    </w:lvl>
    <w:lvl w:ilvl="1" w:tplc="FFFFFFFF">
      <w:start w:val="1"/>
      <w:numFmt w:val="decimal"/>
      <w:lvlText w:val="%2."/>
      <w:lvlJc w:val="left"/>
      <w:pPr>
        <w:ind w:left="786" w:hanging="360"/>
      </w:pPr>
      <w:rPr>
        <w:rFonts w:hint="default"/>
      </w:rPr>
    </w:lvl>
    <w:lvl w:ilvl="2" w:tplc="FFFFFFFF">
      <w:numFmt w:val="bullet"/>
      <w:lvlText w:val="•"/>
      <w:lvlJc w:val="left"/>
      <w:pPr>
        <w:ind w:left="2160" w:hanging="360"/>
      </w:pPr>
      <w:rPr>
        <w:rFonts w:ascii="Arial" w:eastAsia="Univers LT Std 45 Light"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D2053B"/>
    <w:multiLevelType w:val="hybridMultilevel"/>
    <w:tmpl w:val="1BDAC130"/>
    <w:lvl w:ilvl="0" w:tplc="BB460550">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02113"/>
    <w:multiLevelType w:val="multilevel"/>
    <w:tmpl w:val="8F0080AE"/>
    <w:lvl w:ilvl="0">
      <w:numFmt w:val="decimal"/>
      <w:lvlText w:val="–"/>
      <w:lvlJc w:val="left"/>
      <w:pPr>
        <w:tabs>
          <w:tab w:val="num" w:pos="720"/>
        </w:tabs>
        <w:ind w:left="720" w:hanging="360"/>
      </w:pPr>
      <w:rPr>
        <w:rFonts w:ascii="Arial" w:eastAsia="Times New Roman" w:hAnsi="Arial" w:cs="Times New Roman" w:hint="default"/>
        <w:sz w:val="20"/>
      </w:rPr>
    </w:lvl>
    <w:lvl w:ilvl="1">
      <w:start w:val="1"/>
      <w:numFmt w:val="lowerLetter"/>
      <w:lvlText w:val="%2)"/>
      <w:lvlJc w:val="left"/>
      <w:pPr>
        <w:ind w:left="5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5" w15:restartNumberingAfterBreak="0">
    <w:nsid w:val="252242D9"/>
    <w:multiLevelType w:val="hybridMultilevel"/>
    <w:tmpl w:val="8ED033AC"/>
    <w:lvl w:ilvl="0" w:tplc="04070001">
      <w:start w:val="1"/>
      <w:numFmt w:val="bullet"/>
      <w:lvlText w:val=""/>
      <w:lvlJc w:val="left"/>
      <w:pPr>
        <w:ind w:left="1082" w:hanging="360"/>
      </w:pPr>
      <w:rPr>
        <w:rFonts w:ascii="Symbol" w:hAnsi="Symbol"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6" w15:restartNumberingAfterBreak="0">
    <w:nsid w:val="255D26D4"/>
    <w:multiLevelType w:val="hybridMultilevel"/>
    <w:tmpl w:val="E0B04D46"/>
    <w:lvl w:ilvl="0" w:tplc="6A00F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52BD2"/>
    <w:multiLevelType w:val="multilevel"/>
    <w:tmpl w:val="8EF00F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640CE1"/>
    <w:multiLevelType w:val="hybridMultilevel"/>
    <w:tmpl w:val="2FC05EE2"/>
    <w:lvl w:ilvl="0" w:tplc="DEE0CA36">
      <w:start w:val="3"/>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2AC86E67"/>
    <w:multiLevelType w:val="hybridMultilevel"/>
    <w:tmpl w:val="64A0B464"/>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abstractNum w:abstractNumId="20" w15:restartNumberingAfterBreak="0">
    <w:nsid w:val="2B260512"/>
    <w:multiLevelType w:val="hybridMultilevel"/>
    <w:tmpl w:val="5888F4FA"/>
    <w:lvl w:ilvl="0" w:tplc="DC564C8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FD7A5B"/>
    <w:multiLevelType w:val="hybridMultilevel"/>
    <w:tmpl w:val="8F18F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25329D"/>
    <w:multiLevelType w:val="hybridMultilevel"/>
    <w:tmpl w:val="97EEFE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842F64"/>
    <w:multiLevelType w:val="hybridMultilevel"/>
    <w:tmpl w:val="9AA4F526"/>
    <w:lvl w:ilvl="0" w:tplc="6A00F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EB669E"/>
    <w:multiLevelType w:val="hybridMultilevel"/>
    <w:tmpl w:val="B0261EE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786" w:hanging="360"/>
      </w:pPr>
      <w:rPr>
        <w:rFonts w:hint="default"/>
      </w:rPr>
    </w:lvl>
    <w:lvl w:ilvl="2" w:tplc="0FA2088E">
      <w:numFmt w:val="bullet"/>
      <w:lvlText w:val="•"/>
      <w:lvlJc w:val="left"/>
      <w:pPr>
        <w:ind w:left="2160" w:hanging="360"/>
      </w:pPr>
      <w:rPr>
        <w:rFonts w:ascii="Arial" w:eastAsia="Univers LT Std 45 Light"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5F625A"/>
    <w:multiLevelType w:val="hybridMultilevel"/>
    <w:tmpl w:val="FAA2A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46066D"/>
    <w:multiLevelType w:val="singleLevel"/>
    <w:tmpl w:val="ADF4DA48"/>
    <w:lvl w:ilvl="0">
      <w:start w:val="1"/>
      <w:numFmt w:val="decimal"/>
      <w:lvlText w:val="%1."/>
      <w:legacy w:legacy="1" w:legacySpace="120" w:legacyIndent="360"/>
      <w:lvlJc w:val="left"/>
      <w:pPr>
        <w:ind w:left="720" w:hanging="360"/>
      </w:pPr>
    </w:lvl>
  </w:abstractNum>
  <w:abstractNum w:abstractNumId="27" w15:restartNumberingAfterBreak="0">
    <w:nsid w:val="4D091018"/>
    <w:multiLevelType w:val="hybridMultilevel"/>
    <w:tmpl w:val="71485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5D54ED"/>
    <w:multiLevelType w:val="hybridMultilevel"/>
    <w:tmpl w:val="1C1E27B6"/>
    <w:lvl w:ilvl="0" w:tplc="D75EB4E0">
      <w:start w:val="1"/>
      <w:numFmt w:val="bullet"/>
      <w:lvlText w:val=""/>
      <w:lvlJc w:val="left"/>
      <w:pPr>
        <w:ind w:left="720" w:hanging="360"/>
      </w:pPr>
      <w:rPr>
        <w:rFonts w:ascii="Symbol" w:hAnsi="Symbol" w:cs="Symbol" w:hint="default"/>
      </w:rPr>
    </w:lvl>
    <w:lvl w:ilvl="1" w:tplc="FFFFFFFF">
      <w:start w:val="1"/>
      <w:numFmt w:val="decimal"/>
      <w:lvlText w:val="%2."/>
      <w:lvlJc w:val="left"/>
      <w:pPr>
        <w:ind w:left="786" w:hanging="360"/>
      </w:pPr>
      <w:rPr>
        <w:rFonts w:hint="default"/>
      </w:rPr>
    </w:lvl>
    <w:lvl w:ilvl="2" w:tplc="FFFFFFFF">
      <w:numFmt w:val="bullet"/>
      <w:lvlText w:val="•"/>
      <w:lvlJc w:val="left"/>
      <w:pPr>
        <w:ind w:left="2160" w:hanging="360"/>
      </w:pPr>
      <w:rPr>
        <w:rFonts w:ascii="Arial" w:eastAsia="Univers LT Std 45 Light"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B2286B"/>
    <w:multiLevelType w:val="hybridMultilevel"/>
    <w:tmpl w:val="F01CE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51D5D"/>
    <w:multiLevelType w:val="hybridMultilevel"/>
    <w:tmpl w:val="55DC50E4"/>
    <w:lvl w:ilvl="0" w:tplc="DEE0CA36">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6709DB"/>
    <w:multiLevelType w:val="hybridMultilevel"/>
    <w:tmpl w:val="F01CE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E753E9"/>
    <w:multiLevelType w:val="singleLevel"/>
    <w:tmpl w:val="D774327A"/>
    <w:lvl w:ilvl="0">
      <w:start w:val="1"/>
      <w:numFmt w:val="upperLetter"/>
      <w:pStyle w:val="berschrift1"/>
      <w:lvlText w:val="%1."/>
      <w:lvlJc w:val="left"/>
      <w:pPr>
        <w:tabs>
          <w:tab w:val="num" w:pos="360"/>
        </w:tabs>
        <w:ind w:left="360" w:hanging="360"/>
      </w:pPr>
      <w:rPr>
        <w:rFonts w:hint="default"/>
      </w:rPr>
    </w:lvl>
  </w:abstractNum>
  <w:abstractNum w:abstractNumId="33" w15:restartNumberingAfterBreak="0">
    <w:nsid w:val="5FAF7D05"/>
    <w:multiLevelType w:val="hybridMultilevel"/>
    <w:tmpl w:val="F1943FC8"/>
    <w:lvl w:ilvl="0" w:tplc="F7B09D6C">
      <w:start w:val="1"/>
      <w:numFmt w:val="bullet"/>
      <w:lvlText w:val=""/>
      <w:lvlJc w:val="left"/>
      <w:pPr>
        <w:tabs>
          <w:tab w:val="num" w:pos="720"/>
        </w:tabs>
        <w:ind w:left="720" w:hanging="360"/>
      </w:pPr>
      <w:rPr>
        <w:rFonts w:ascii="Wingdings" w:hAnsi="Wingdings" w:hint="default"/>
      </w:rPr>
    </w:lvl>
    <w:lvl w:ilvl="1" w:tplc="B254CF0A">
      <w:start w:val="3718"/>
      <w:numFmt w:val="bullet"/>
      <w:lvlText w:val=""/>
      <w:lvlJc w:val="left"/>
      <w:pPr>
        <w:tabs>
          <w:tab w:val="num" w:pos="1440"/>
        </w:tabs>
        <w:ind w:left="1440" w:hanging="360"/>
      </w:pPr>
      <w:rPr>
        <w:rFonts w:ascii="Wingdings" w:hAnsi="Wingdings" w:hint="default"/>
      </w:rPr>
    </w:lvl>
    <w:lvl w:ilvl="2" w:tplc="BAD4D306">
      <w:start w:val="1"/>
      <w:numFmt w:val="bullet"/>
      <w:lvlText w:val=""/>
      <w:lvlJc w:val="left"/>
      <w:pPr>
        <w:ind w:left="2160" w:hanging="360"/>
      </w:pPr>
      <w:rPr>
        <w:rFonts w:ascii="Symbol" w:hAnsi="Symbol" w:hint="default"/>
      </w:rPr>
    </w:lvl>
    <w:lvl w:ilvl="3" w:tplc="BE380988" w:tentative="1">
      <w:start w:val="1"/>
      <w:numFmt w:val="bullet"/>
      <w:lvlText w:val=""/>
      <w:lvlJc w:val="left"/>
      <w:pPr>
        <w:tabs>
          <w:tab w:val="num" w:pos="2880"/>
        </w:tabs>
        <w:ind w:left="2880" w:hanging="360"/>
      </w:pPr>
      <w:rPr>
        <w:rFonts w:ascii="Wingdings" w:hAnsi="Wingdings" w:hint="default"/>
      </w:rPr>
    </w:lvl>
    <w:lvl w:ilvl="4" w:tplc="EBBC14E6" w:tentative="1">
      <w:start w:val="1"/>
      <w:numFmt w:val="bullet"/>
      <w:lvlText w:val=""/>
      <w:lvlJc w:val="left"/>
      <w:pPr>
        <w:tabs>
          <w:tab w:val="num" w:pos="3600"/>
        </w:tabs>
        <w:ind w:left="3600" w:hanging="360"/>
      </w:pPr>
      <w:rPr>
        <w:rFonts w:ascii="Wingdings" w:hAnsi="Wingdings" w:hint="default"/>
      </w:rPr>
    </w:lvl>
    <w:lvl w:ilvl="5" w:tplc="3FE0C0BE" w:tentative="1">
      <w:start w:val="1"/>
      <w:numFmt w:val="bullet"/>
      <w:lvlText w:val=""/>
      <w:lvlJc w:val="left"/>
      <w:pPr>
        <w:tabs>
          <w:tab w:val="num" w:pos="4320"/>
        </w:tabs>
        <w:ind w:left="4320" w:hanging="360"/>
      </w:pPr>
      <w:rPr>
        <w:rFonts w:ascii="Wingdings" w:hAnsi="Wingdings" w:hint="default"/>
      </w:rPr>
    </w:lvl>
    <w:lvl w:ilvl="6" w:tplc="DE1C8D32" w:tentative="1">
      <w:start w:val="1"/>
      <w:numFmt w:val="bullet"/>
      <w:lvlText w:val=""/>
      <w:lvlJc w:val="left"/>
      <w:pPr>
        <w:tabs>
          <w:tab w:val="num" w:pos="5040"/>
        </w:tabs>
        <w:ind w:left="5040" w:hanging="360"/>
      </w:pPr>
      <w:rPr>
        <w:rFonts w:ascii="Wingdings" w:hAnsi="Wingdings" w:hint="default"/>
      </w:rPr>
    </w:lvl>
    <w:lvl w:ilvl="7" w:tplc="3B603E82" w:tentative="1">
      <w:start w:val="1"/>
      <w:numFmt w:val="bullet"/>
      <w:lvlText w:val=""/>
      <w:lvlJc w:val="left"/>
      <w:pPr>
        <w:tabs>
          <w:tab w:val="num" w:pos="5760"/>
        </w:tabs>
        <w:ind w:left="5760" w:hanging="360"/>
      </w:pPr>
      <w:rPr>
        <w:rFonts w:ascii="Wingdings" w:hAnsi="Wingdings" w:hint="default"/>
      </w:rPr>
    </w:lvl>
    <w:lvl w:ilvl="8" w:tplc="54DCE20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52DBB"/>
    <w:multiLevelType w:val="hybridMultilevel"/>
    <w:tmpl w:val="42341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A6661B"/>
    <w:multiLevelType w:val="multilevel"/>
    <w:tmpl w:val="DBD4F07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0C10C2"/>
    <w:multiLevelType w:val="hybridMultilevel"/>
    <w:tmpl w:val="3E606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927CA6"/>
    <w:multiLevelType w:val="hybridMultilevel"/>
    <w:tmpl w:val="6EBA48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1F40FE"/>
    <w:multiLevelType w:val="hybridMultilevel"/>
    <w:tmpl w:val="2FD69644"/>
    <w:lvl w:ilvl="0" w:tplc="DC564C8A">
      <w:numFmt w:val="bullet"/>
      <w:lvlText w:val="•"/>
      <w:lvlJc w:val="left"/>
      <w:pPr>
        <w:ind w:left="720" w:hanging="360"/>
      </w:pPr>
      <w:rPr>
        <w:rFonts w:ascii="Calibri" w:eastAsia="Calibri" w:hAnsi="Calibri" w:cs="Arial" w:hint="default"/>
      </w:rPr>
    </w:lvl>
    <w:lvl w:ilvl="1" w:tplc="21A0461A">
      <w:numFmt w:val="bullet"/>
      <w:lvlText w:val=""/>
      <w:lvlJc w:val="left"/>
      <w:pPr>
        <w:ind w:left="1440" w:hanging="360"/>
      </w:pPr>
      <w:rPr>
        <w:rFonts w:ascii="Symbol" w:eastAsia="Calibri"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480F79"/>
    <w:multiLevelType w:val="multilevel"/>
    <w:tmpl w:val="8F0080AE"/>
    <w:lvl w:ilvl="0">
      <w:start w:val="3"/>
      <w:numFmt w:val="bullet"/>
      <w:lvlText w:val="–"/>
      <w:lvlJc w:val="left"/>
      <w:pPr>
        <w:tabs>
          <w:tab w:val="num" w:pos="720"/>
        </w:tabs>
        <w:ind w:left="720" w:hanging="360"/>
      </w:pPr>
      <w:rPr>
        <w:rFonts w:ascii="Arial" w:eastAsia="Times New Roman" w:hAnsi="Arial" w:hint="default"/>
        <w:sz w:val="20"/>
      </w:rPr>
    </w:lvl>
    <w:lvl w:ilvl="1">
      <w:start w:val="1"/>
      <w:numFmt w:val="lowerLetter"/>
      <w:lvlText w:val="%2)"/>
      <w:lvlJc w:val="left"/>
      <w:pPr>
        <w:ind w:left="5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CA1B3E"/>
    <w:multiLevelType w:val="hybridMultilevel"/>
    <w:tmpl w:val="B9E05604"/>
    <w:lvl w:ilvl="0" w:tplc="C46AD3CC">
      <w:start w:val="1"/>
      <w:numFmt w:val="bullet"/>
      <w:lvlText w:val=""/>
      <w:lvlJc w:val="left"/>
      <w:pPr>
        <w:ind w:left="2424" w:hanging="360"/>
      </w:pPr>
      <w:rPr>
        <w:rFonts w:ascii="Symbol" w:hAnsi="Symbol"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41" w15:restartNumberingAfterBreak="0">
    <w:nsid w:val="7F4A0FEF"/>
    <w:multiLevelType w:val="hybridMultilevel"/>
    <w:tmpl w:val="5EB6C2F6"/>
    <w:lvl w:ilvl="0" w:tplc="04070017">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78026029">
    <w:abstractNumId w:val="32"/>
  </w:num>
  <w:num w:numId="2" w16cid:durableId="991175331">
    <w:abstractNumId w:val="26"/>
  </w:num>
  <w:num w:numId="3" w16cid:durableId="554120485">
    <w:abstractNumId w:val="37"/>
  </w:num>
  <w:num w:numId="4" w16cid:durableId="1118793441">
    <w:abstractNumId w:val="4"/>
  </w:num>
  <w:num w:numId="5" w16cid:durableId="575435302">
    <w:abstractNumId w:val="41"/>
  </w:num>
  <w:num w:numId="6" w16cid:durableId="928004056">
    <w:abstractNumId w:val="34"/>
  </w:num>
  <w:num w:numId="7" w16cid:durableId="1829011241">
    <w:abstractNumId w:val="18"/>
  </w:num>
  <w:num w:numId="8" w16cid:durableId="843781235">
    <w:abstractNumId w:val="23"/>
  </w:num>
  <w:num w:numId="9" w16cid:durableId="1268544091">
    <w:abstractNumId w:val="16"/>
  </w:num>
  <w:num w:numId="10" w16cid:durableId="548688023">
    <w:abstractNumId w:val="30"/>
  </w:num>
  <w:num w:numId="11" w16cid:durableId="1511991674">
    <w:abstractNumId w:val="10"/>
  </w:num>
  <w:num w:numId="12" w16cid:durableId="1289438567">
    <w:abstractNumId w:val="13"/>
  </w:num>
  <w:num w:numId="13" w16cid:durableId="1035623274">
    <w:abstractNumId w:val="38"/>
  </w:num>
  <w:num w:numId="14" w16cid:durableId="981421572">
    <w:abstractNumId w:val="33"/>
  </w:num>
  <w:num w:numId="15" w16cid:durableId="276301728">
    <w:abstractNumId w:val="20"/>
  </w:num>
  <w:num w:numId="16" w16cid:durableId="1286740542">
    <w:abstractNumId w:val="2"/>
  </w:num>
  <w:num w:numId="17" w16cid:durableId="1047949908">
    <w:abstractNumId w:val="1"/>
  </w:num>
  <w:num w:numId="18" w16cid:durableId="870919747">
    <w:abstractNumId w:val="0"/>
  </w:num>
  <w:num w:numId="19" w16cid:durableId="853687866">
    <w:abstractNumId w:val="15"/>
  </w:num>
  <w:num w:numId="20" w16cid:durableId="626668429">
    <w:abstractNumId w:val="25"/>
  </w:num>
  <w:num w:numId="21" w16cid:durableId="494761545">
    <w:abstractNumId w:val="17"/>
  </w:num>
  <w:num w:numId="22" w16cid:durableId="806319193">
    <w:abstractNumId w:val="14"/>
  </w:num>
  <w:num w:numId="23" w16cid:durableId="796528228">
    <w:abstractNumId w:val="7"/>
  </w:num>
  <w:num w:numId="24" w16cid:durableId="816923351">
    <w:abstractNumId w:val="22"/>
  </w:num>
  <w:num w:numId="25" w16cid:durableId="2066251374">
    <w:abstractNumId w:val="11"/>
  </w:num>
  <w:num w:numId="26" w16cid:durableId="570771952">
    <w:abstractNumId w:val="9"/>
  </w:num>
  <w:num w:numId="27" w16cid:durableId="209345916">
    <w:abstractNumId w:val="21"/>
  </w:num>
  <w:num w:numId="28" w16cid:durableId="2021154014">
    <w:abstractNumId w:val="5"/>
  </w:num>
  <w:num w:numId="29" w16cid:durableId="668366743">
    <w:abstractNumId w:val="40"/>
  </w:num>
  <w:num w:numId="30" w16cid:durableId="63797229">
    <w:abstractNumId w:val="27"/>
  </w:num>
  <w:num w:numId="31" w16cid:durableId="97145061">
    <w:abstractNumId w:val="8"/>
  </w:num>
  <w:num w:numId="32" w16cid:durableId="1565287381">
    <w:abstractNumId w:val="24"/>
  </w:num>
  <w:num w:numId="33" w16cid:durableId="1944875915">
    <w:abstractNumId w:val="19"/>
  </w:num>
  <w:num w:numId="34" w16cid:durableId="1779644548">
    <w:abstractNumId w:val="39"/>
    <w:lvlOverride w:ilvl="0"/>
    <w:lvlOverride w:ilvl="1">
      <w:startOverride w:val="1"/>
    </w:lvlOverride>
    <w:lvlOverride w:ilvl="2"/>
    <w:lvlOverride w:ilvl="3"/>
    <w:lvlOverride w:ilvl="4"/>
    <w:lvlOverride w:ilvl="5"/>
    <w:lvlOverride w:ilvl="6"/>
    <w:lvlOverride w:ilvl="7"/>
    <w:lvlOverride w:ilvl="8"/>
  </w:num>
  <w:num w:numId="35" w16cid:durableId="1597782189">
    <w:abstractNumId w:val="7"/>
  </w:num>
  <w:num w:numId="36" w16cid:durableId="281883510">
    <w:abstractNumId w:val="36"/>
  </w:num>
  <w:num w:numId="37" w16cid:durableId="1119764791">
    <w:abstractNumId w:val="3"/>
  </w:num>
  <w:num w:numId="38" w16cid:durableId="392392156">
    <w:abstractNumId w:val="35"/>
  </w:num>
  <w:num w:numId="39" w16cid:durableId="1990094638">
    <w:abstractNumId w:val="31"/>
  </w:num>
  <w:num w:numId="40" w16cid:durableId="1395542390">
    <w:abstractNumId w:val="29"/>
  </w:num>
  <w:num w:numId="41" w16cid:durableId="1806963722">
    <w:abstractNumId w:val="12"/>
  </w:num>
  <w:num w:numId="42" w16cid:durableId="2080899366">
    <w:abstractNumId w:val="28"/>
  </w:num>
  <w:num w:numId="43" w16cid:durableId="125897696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39"/>
    <w:rsid w:val="0000002B"/>
    <w:rsid w:val="00000AD5"/>
    <w:rsid w:val="00000B34"/>
    <w:rsid w:val="00000DDF"/>
    <w:rsid w:val="000023CB"/>
    <w:rsid w:val="0000301C"/>
    <w:rsid w:val="00003615"/>
    <w:rsid w:val="00003616"/>
    <w:rsid w:val="000037D7"/>
    <w:rsid w:val="00005151"/>
    <w:rsid w:val="0000555E"/>
    <w:rsid w:val="0000615C"/>
    <w:rsid w:val="000069C2"/>
    <w:rsid w:val="000072F1"/>
    <w:rsid w:val="00007485"/>
    <w:rsid w:val="00007A2A"/>
    <w:rsid w:val="0001120A"/>
    <w:rsid w:val="000120D2"/>
    <w:rsid w:val="00012832"/>
    <w:rsid w:val="00012A58"/>
    <w:rsid w:val="00013F78"/>
    <w:rsid w:val="0001431B"/>
    <w:rsid w:val="000147CF"/>
    <w:rsid w:val="000153D5"/>
    <w:rsid w:val="00015A93"/>
    <w:rsid w:val="000163DA"/>
    <w:rsid w:val="00016D8D"/>
    <w:rsid w:val="00020112"/>
    <w:rsid w:val="00020174"/>
    <w:rsid w:val="000209B4"/>
    <w:rsid w:val="00020BFA"/>
    <w:rsid w:val="00021FAF"/>
    <w:rsid w:val="0002354A"/>
    <w:rsid w:val="0002412D"/>
    <w:rsid w:val="00024CA5"/>
    <w:rsid w:val="00025205"/>
    <w:rsid w:val="000252B0"/>
    <w:rsid w:val="00025880"/>
    <w:rsid w:val="00025F4B"/>
    <w:rsid w:val="00026124"/>
    <w:rsid w:val="0003081A"/>
    <w:rsid w:val="00030A1B"/>
    <w:rsid w:val="0003196F"/>
    <w:rsid w:val="00031E34"/>
    <w:rsid w:val="000321C2"/>
    <w:rsid w:val="00033405"/>
    <w:rsid w:val="00033468"/>
    <w:rsid w:val="000338A1"/>
    <w:rsid w:val="00033DD8"/>
    <w:rsid w:val="00033F3E"/>
    <w:rsid w:val="00035084"/>
    <w:rsid w:val="00035396"/>
    <w:rsid w:val="0003553F"/>
    <w:rsid w:val="00035D9F"/>
    <w:rsid w:val="000361F9"/>
    <w:rsid w:val="0003648B"/>
    <w:rsid w:val="000368C8"/>
    <w:rsid w:val="00036A1D"/>
    <w:rsid w:val="0003748A"/>
    <w:rsid w:val="00040229"/>
    <w:rsid w:val="00041352"/>
    <w:rsid w:val="00041BC5"/>
    <w:rsid w:val="00041C35"/>
    <w:rsid w:val="00042598"/>
    <w:rsid w:val="00042B1E"/>
    <w:rsid w:val="00043075"/>
    <w:rsid w:val="00043EDA"/>
    <w:rsid w:val="00044471"/>
    <w:rsid w:val="000446D1"/>
    <w:rsid w:val="0004488B"/>
    <w:rsid w:val="00044945"/>
    <w:rsid w:val="00044B1F"/>
    <w:rsid w:val="00045D1A"/>
    <w:rsid w:val="000466B7"/>
    <w:rsid w:val="00047135"/>
    <w:rsid w:val="0004730A"/>
    <w:rsid w:val="000478C7"/>
    <w:rsid w:val="00050758"/>
    <w:rsid w:val="00050BE9"/>
    <w:rsid w:val="0005120E"/>
    <w:rsid w:val="00051720"/>
    <w:rsid w:val="00052404"/>
    <w:rsid w:val="000537E1"/>
    <w:rsid w:val="000538C8"/>
    <w:rsid w:val="00054482"/>
    <w:rsid w:val="00054802"/>
    <w:rsid w:val="00055583"/>
    <w:rsid w:val="00056569"/>
    <w:rsid w:val="000570BE"/>
    <w:rsid w:val="000578B1"/>
    <w:rsid w:val="00060386"/>
    <w:rsid w:val="00061C8A"/>
    <w:rsid w:val="00062336"/>
    <w:rsid w:val="0006336F"/>
    <w:rsid w:val="000634E7"/>
    <w:rsid w:val="00063C89"/>
    <w:rsid w:val="00064474"/>
    <w:rsid w:val="000654DA"/>
    <w:rsid w:val="000658CA"/>
    <w:rsid w:val="00066345"/>
    <w:rsid w:val="00066A04"/>
    <w:rsid w:val="00067768"/>
    <w:rsid w:val="000709FE"/>
    <w:rsid w:val="000713EF"/>
    <w:rsid w:val="00071A18"/>
    <w:rsid w:val="0007264F"/>
    <w:rsid w:val="00072C66"/>
    <w:rsid w:val="00072FD8"/>
    <w:rsid w:val="000739B7"/>
    <w:rsid w:val="0007490D"/>
    <w:rsid w:val="00074CE4"/>
    <w:rsid w:val="00075D3F"/>
    <w:rsid w:val="00076216"/>
    <w:rsid w:val="00076B66"/>
    <w:rsid w:val="00076C20"/>
    <w:rsid w:val="00077C4A"/>
    <w:rsid w:val="00077DF4"/>
    <w:rsid w:val="00080B29"/>
    <w:rsid w:val="00080CEC"/>
    <w:rsid w:val="00081026"/>
    <w:rsid w:val="0008107D"/>
    <w:rsid w:val="0008171E"/>
    <w:rsid w:val="00081F2B"/>
    <w:rsid w:val="00083C32"/>
    <w:rsid w:val="00083EBD"/>
    <w:rsid w:val="000843A2"/>
    <w:rsid w:val="00084A0D"/>
    <w:rsid w:val="000859DA"/>
    <w:rsid w:val="00086577"/>
    <w:rsid w:val="00086771"/>
    <w:rsid w:val="00087022"/>
    <w:rsid w:val="00087E29"/>
    <w:rsid w:val="00087E7D"/>
    <w:rsid w:val="00090052"/>
    <w:rsid w:val="0009055C"/>
    <w:rsid w:val="000906D3"/>
    <w:rsid w:val="00091BE3"/>
    <w:rsid w:val="000934B0"/>
    <w:rsid w:val="00094602"/>
    <w:rsid w:val="00094CDF"/>
    <w:rsid w:val="00095602"/>
    <w:rsid w:val="00097160"/>
    <w:rsid w:val="000A08E1"/>
    <w:rsid w:val="000A0C8E"/>
    <w:rsid w:val="000A1D9E"/>
    <w:rsid w:val="000A2664"/>
    <w:rsid w:val="000A286D"/>
    <w:rsid w:val="000A3075"/>
    <w:rsid w:val="000A497A"/>
    <w:rsid w:val="000A59CB"/>
    <w:rsid w:val="000A6148"/>
    <w:rsid w:val="000A7821"/>
    <w:rsid w:val="000A7BCA"/>
    <w:rsid w:val="000B0CB2"/>
    <w:rsid w:val="000B2513"/>
    <w:rsid w:val="000B33BA"/>
    <w:rsid w:val="000B3A6B"/>
    <w:rsid w:val="000B42F2"/>
    <w:rsid w:val="000B436E"/>
    <w:rsid w:val="000B4D57"/>
    <w:rsid w:val="000B5FBD"/>
    <w:rsid w:val="000B724B"/>
    <w:rsid w:val="000B7DF4"/>
    <w:rsid w:val="000C04D4"/>
    <w:rsid w:val="000C0E8A"/>
    <w:rsid w:val="000C1D8A"/>
    <w:rsid w:val="000C1DD0"/>
    <w:rsid w:val="000C2666"/>
    <w:rsid w:val="000C3360"/>
    <w:rsid w:val="000C490F"/>
    <w:rsid w:val="000C4B05"/>
    <w:rsid w:val="000C61CC"/>
    <w:rsid w:val="000C6330"/>
    <w:rsid w:val="000C692D"/>
    <w:rsid w:val="000C6BB0"/>
    <w:rsid w:val="000C768F"/>
    <w:rsid w:val="000D07E3"/>
    <w:rsid w:val="000D0802"/>
    <w:rsid w:val="000D0EDA"/>
    <w:rsid w:val="000D11BD"/>
    <w:rsid w:val="000D11C2"/>
    <w:rsid w:val="000D131B"/>
    <w:rsid w:val="000D1898"/>
    <w:rsid w:val="000D1F72"/>
    <w:rsid w:val="000D26B1"/>
    <w:rsid w:val="000D2AEE"/>
    <w:rsid w:val="000D2F33"/>
    <w:rsid w:val="000D3603"/>
    <w:rsid w:val="000D429D"/>
    <w:rsid w:val="000D4D9E"/>
    <w:rsid w:val="000D5A72"/>
    <w:rsid w:val="000D62A2"/>
    <w:rsid w:val="000D706D"/>
    <w:rsid w:val="000D73BF"/>
    <w:rsid w:val="000D76D1"/>
    <w:rsid w:val="000D7FBC"/>
    <w:rsid w:val="000E03D3"/>
    <w:rsid w:val="000E0E15"/>
    <w:rsid w:val="000E1102"/>
    <w:rsid w:val="000E1727"/>
    <w:rsid w:val="000E1AE5"/>
    <w:rsid w:val="000E1F64"/>
    <w:rsid w:val="000E264E"/>
    <w:rsid w:val="000E2F19"/>
    <w:rsid w:val="000E38A4"/>
    <w:rsid w:val="000E4557"/>
    <w:rsid w:val="000E45EB"/>
    <w:rsid w:val="000E523B"/>
    <w:rsid w:val="000E5DF1"/>
    <w:rsid w:val="000E62FD"/>
    <w:rsid w:val="000E66B1"/>
    <w:rsid w:val="000E7148"/>
    <w:rsid w:val="000E7268"/>
    <w:rsid w:val="000E7880"/>
    <w:rsid w:val="000E7CB6"/>
    <w:rsid w:val="000F07A7"/>
    <w:rsid w:val="000F0B30"/>
    <w:rsid w:val="000F117C"/>
    <w:rsid w:val="000F2FAD"/>
    <w:rsid w:val="000F31CF"/>
    <w:rsid w:val="000F3CCA"/>
    <w:rsid w:val="000F3E37"/>
    <w:rsid w:val="000F3EAC"/>
    <w:rsid w:val="000F4240"/>
    <w:rsid w:val="000F5320"/>
    <w:rsid w:val="000F60B3"/>
    <w:rsid w:val="000F6B30"/>
    <w:rsid w:val="000F6B9A"/>
    <w:rsid w:val="000F77E6"/>
    <w:rsid w:val="0010028F"/>
    <w:rsid w:val="001003CB"/>
    <w:rsid w:val="00101043"/>
    <w:rsid w:val="00101139"/>
    <w:rsid w:val="0010190C"/>
    <w:rsid w:val="001024DE"/>
    <w:rsid w:val="0010250A"/>
    <w:rsid w:val="00102C31"/>
    <w:rsid w:val="001030E6"/>
    <w:rsid w:val="0010430C"/>
    <w:rsid w:val="00104F5A"/>
    <w:rsid w:val="00106A8C"/>
    <w:rsid w:val="00106DC4"/>
    <w:rsid w:val="00107F60"/>
    <w:rsid w:val="00110D6B"/>
    <w:rsid w:val="00110E80"/>
    <w:rsid w:val="001113D7"/>
    <w:rsid w:val="00111579"/>
    <w:rsid w:val="00112F3D"/>
    <w:rsid w:val="001131FF"/>
    <w:rsid w:val="00113E63"/>
    <w:rsid w:val="001143C4"/>
    <w:rsid w:val="00115A5C"/>
    <w:rsid w:val="001162E1"/>
    <w:rsid w:val="00116989"/>
    <w:rsid w:val="0011708B"/>
    <w:rsid w:val="001171EC"/>
    <w:rsid w:val="00117798"/>
    <w:rsid w:val="00117CD0"/>
    <w:rsid w:val="00120629"/>
    <w:rsid w:val="00121BAF"/>
    <w:rsid w:val="0012270C"/>
    <w:rsid w:val="001229A9"/>
    <w:rsid w:val="00122E20"/>
    <w:rsid w:val="00123309"/>
    <w:rsid w:val="00123967"/>
    <w:rsid w:val="001239EF"/>
    <w:rsid w:val="00123CCB"/>
    <w:rsid w:val="001242CB"/>
    <w:rsid w:val="0012465C"/>
    <w:rsid w:val="001249CE"/>
    <w:rsid w:val="00124AC1"/>
    <w:rsid w:val="00124B67"/>
    <w:rsid w:val="00125CFE"/>
    <w:rsid w:val="00126272"/>
    <w:rsid w:val="001267CA"/>
    <w:rsid w:val="0012731B"/>
    <w:rsid w:val="00127A80"/>
    <w:rsid w:val="00130E29"/>
    <w:rsid w:val="00132541"/>
    <w:rsid w:val="00132E7A"/>
    <w:rsid w:val="00133367"/>
    <w:rsid w:val="00133642"/>
    <w:rsid w:val="001336EA"/>
    <w:rsid w:val="00133711"/>
    <w:rsid w:val="00133906"/>
    <w:rsid w:val="00133913"/>
    <w:rsid w:val="00133B19"/>
    <w:rsid w:val="00136A36"/>
    <w:rsid w:val="00141568"/>
    <w:rsid w:val="001416AB"/>
    <w:rsid w:val="00141B7D"/>
    <w:rsid w:val="00143730"/>
    <w:rsid w:val="00144343"/>
    <w:rsid w:val="0014471B"/>
    <w:rsid w:val="001454C7"/>
    <w:rsid w:val="00145A41"/>
    <w:rsid w:val="00146B39"/>
    <w:rsid w:val="00147478"/>
    <w:rsid w:val="001501B6"/>
    <w:rsid w:val="00151260"/>
    <w:rsid w:val="0015168D"/>
    <w:rsid w:val="00151C3B"/>
    <w:rsid w:val="00152075"/>
    <w:rsid w:val="00152299"/>
    <w:rsid w:val="001529BF"/>
    <w:rsid w:val="0015315A"/>
    <w:rsid w:val="001532FC"/>
    <w:rsid w:val="00154183"/>
    <w:rsid w:val="00154F05"/>
    <w:rsid w:val="0015523A"/>
    <w:rsid w:val="0015542E"/>
    <w:rsid w:val="00155AE8"/>
    <w:rsid w:val="00155C66"/>
    <w:rsid w:val="00156857"/>
    <w:rsid w:val="00156C3B"/>
    <w:rsid w:val="00157A4E"/>
    <w:rsid w:val="00157B78"/>
    <w:rsid w:val="00157F2B"/>
    <w:rsid w:val="001606B6"/>
    <w:rsid w:val="00160BF1"/>
    <w:rsid w:val="001610CD"/>
    <w:rsid w:val="001614A6"/>
    <w:rsid w:val="001620BA"/>
    <w:rsid w:val="00164334"/>
    <w:rsid w:val="001648D3"/>
    <w:rsid w:val="001648D9"/>
    <w:rsid w:val="0016561E"/>
    <w:rsid w:val="00165629"/>
    <w:rsid w:val="0016626C"/>
    <w:rsid w:val="00166581"/>
    <w:rsid w:val="0016684C"/>
    <w:rsid w:val="001668FC"/>
    <w:rsid w:val="0016695E"/>
    <w:rsid w:val="00166979"/>
    <w:rsid w:val="0016699B"/>
    <w:rsid w:val="00167DAA"/>
    <w:rsid w:val="00170298"/>
    <w:rsid w:val="001703D0"/>
    <w:rsid w:val="00171464"/>
    <w:rsid w:val="00171562"/>
    <w:rsid w:val="00171927"/>
    <w:rsid w:val="00171DF5"/>
    <w:rsid w:val="00171EBE"/>
    <w:rsid w:val="00172B8C"/>
    <w:rsid w:val="00172DE6"/>
    <w:rsid w:val="00173A27"/>
    <w:rsid w:val="001743F0"/>
    <w:rsid w:val="00174F9A"/>
    <w:rsid w:val="00175048"/>
    <w:rsid w:val="00175D0D"/>
    <w:rsid w:val="001760EF"/>
    <w:rsid w:val="0017744D"/>
    <w:rsid w:val="00177684"/>
    <w:rsid w:val="00177D18"/>
    <w:rsid w:val="00177F11"/>
    <w:rsid w:val="0018064D"/>
    <w:rsid w:val="0018095E"/>
    <w:rsid w:val="00180E0C"/>
    <w:rsid w:val="00180E1F"/>
    <w:rsid w:val="00182ACB"/>
    <w:rsid w:val="00183BB5"/>
    <w:rsid w:val="00184A83"/>
    <w:rsid w:val="00185226"/>
    <w:rsid w:val="0018559A"/>
    <w:rsid w:val="00185A1F"/>
    <w:rsid w:val="001876A8"/>
    <w:rsid w:val="00187A4C"/>
    <w:rsid w:val="00190B23"/>
    <w:rsid w:val="001910E3"/>
    <w:rsid w:val="00192F45"/>
    <w:rsid w:val="0019343C"/>
    <w:rsid w:val="00193DA5"/>
    <w:rsid w:val="00193F49"/>
    <w:rsid w:val="001943F3"/>
    <w:rsid w:val="0019446C"/>
    <w:rsid w:val="00194F6C"/>
    <w:rsid w:val="00195493"/>
    <w:rsid w:val="00196DAB"/>
    <w:rsid w:val="00197229"/>
    <w:rsid w:val="00197A77"/>
    <w:rsid w:val="001A0D65"/>
    <w:rsid w:val="001A0F3A"/>
    <w:rsid w:val="001A13FA"/>
    <w:rsid w:val="001A23AF"/>
    <w:rsid w:val="001A3269"/>
    <w:rsid w:val="001A351C"/>
    <w:rsid w:val="001A4E23"/>
    <w:rsid w:val="001A599E"/>
    <w:rsid w:val="001A608E"/>
    <w:rsid w:val="001A64F8"/>
    <w:rsid w:val="001A6671"/>
    <w:rsid w:val="001A6F70"/>
    <w:rsid w:val="001A7CC1"/>
    <w:rsid w:val="001A7FAC"/>
    <w:rsid w:val="001B0687"/>
    <w:rsid w:val="001B125C"/>
    <w:rsid w:val="001B12D6"/>
    <w:rsid w:val="001B2054"/>
    <w:rsid w:val="001B2673"/>
    <w:rsid w:val="001B26EF"/>
    <w:rsid w:val="001B28CE"/>
    <w:rsid w:val="001B291D"/>
    <w:rsid w:val="001B346E"/>
    <w:rsid w:val="001B349A"/>
    <w:rsid w:val="001B4493"/>
    <w:rsid w:val="001B4AF9"/>
    <w:rsid w:val="001B53CB"/>
    <w:rsid w:val="001B7541"/>
    <w:rsid w:val="001C0294"/>
    <w:rsid w:val="001C082F"/>
    <w:rsid w:val="001C2908"/>
    <w:rsid w:val="001C2AC6"/>
    <w:rsid w:val="001C3702"/>
    <w:rsid w:val="001C396B"/>
    <w:rsid w:val="001C3EDB"/>
    <w:rsid w:val="001C51CE"/>
    <w:rsid w:val="001C66F2"/>
    <w:rsid w:val="001C6B63"/>
    <w:rsid w:val="001C6C64"/>
    <w:rsid w:val="001C6D48"/>
    <w:rsid w:val="001C75B1"/>
    <w:rsid w:val="001C7E70"/>
    <w:rsid w:val="001D0D65"/>
    <w:rsid w:val="001D1E01"/>
    <w:rsid w:val="001D1F05"/>
    <w:rsid w:val="001D20F4"/>
    <w:rsid w:val="001D28A5"/>
    <w:rsid w:val="001D3FBF"/>
    <w:rsid w:val="001D5372"/>
    <w:rsid w:val="001D5F35"/>
    <w:rsid w:val="001D679E"/>
    <w:rsid w:val="001D6A8A"/>
    <w:rsid w:val="001D6F10"/>
    <w:rsid w:val="001D6FE7"/>
    <w:rsid w:val="001D7800"/>
    <w:rsid w:val="001E02D4"/>
    <w:rsid w:val="001E0D1C"/>
    <w:rsid w:val="001E0E48"/>
    <w:rsid w:val="001E1CFA"/>
    <w:rsid w:val="001E2CE0"/>
    <w:rsid w:val="001E39B4"/>
    <w:rsid w:val="001E39F3"/>
    <w:rsid w:val="001E458F"/>
    <w:rsid w:val="001E4B6D"/>
    <w:rsid w:val="001E4C57"/>
    <w:rsid w:val="001E4CE3"/>
    <w:rsid w:val="001E5409"/>
    <w:rsid w:val="001E5861"/>
    <w:rsid w:val="001E5D2D"/>
    <w:rsid w:val="001E6BBE"/>
    <w:rsid w:val="001E712C"/>
    <w:rsid w:val="001E7598"/>
    <w:rsid w:val="001E7753"/>
    <w:rsid w:val="001F1E8A"/>
    <w:rsid w:val="001F3944"/>
    <w:rsid w:val="001F3B48"/>
    <w:rsid w:val="001F5453"/>
    <w:rsid w:val="001F54CC"/>
    <w:rsid w:val="001F5612"/>
    <w:rsid w:val="001F624C"/>
    <w:rsid w:val="001F6646"/>
    <w:rsid w:val="001F680F"/>
    <w:rsid w:val="001F6AAB"/>
    <w:rsid w:val="001F70C8"/>
    <w:rsid w:val="001F729F"/>
    <w:rsid w:val="001F758F"/>
    <w:rsid w:val="001F76EF"/>
    <w:rsid w:val="001F781A"/>
    <w:rsid w:val="001F7E54"/>
    <w:rsid w:val="00200D3D"/>
    <w:rsid w:val="00201D2B"/>
    <w:rsid w:val="00202044"/>
    <w:rsid w:val="00203742"/>
    <w:rsid w:val="00203AA5"/>
    <w:rsid w:val="00204E85"/>
    <w:rsid w:val="002059FE"/>
    <w:rsid w:val="00205FF8"/>
    <w:rsid w:val="00206953"/>
    <w:rsid w:val="00206A05"/>
    <w:rsid w:val="00211B24"/>
    <w:rsid w:val="00211EEB"/>
    <w:rsid w:val="00212755"/>
    <w:rsid w:val="002133ED"/>
    <w:rsid w:val="002139B4"/>
    <w:rsid w:val="0021419C"/>
    <w:rsid w:val="00214873"/>
    <w:rsid w:val="00214EFF"/>
    <w:rsid w:val="0021544A"/>
    <w:rsid w:val="00215CA0"/>
    <w:rsid w:val="00215D60"/>
    <w:rsid w:val="00215FDC"/>
    <w:rsid w:val="0021661B"/>
    <w:rsid w:val="0021707F"/>
    <w:rsid w:val="0021788E"/>
    <w:rsid w:val="00220309"/>
    <w:rsid w:val="002213FD"/>
    <w:rsid w:val="0022297E"/>
    <w:rsid w:val="00222A57"/>
    <w:rsid w:val="00222A91"/>
    <w:rsid w:val="00222E18"/>
    <w:rsid w:val="00223E85"/>
    <w:rsid w:val="00223EC0"/>
    <w:rsid w:val="002240A5"/>
    <w:rsid w:val="00224AD5"/>
    <w:rsid w:val="00225974"/>
    <w:rsid w:val="0022771D"/>
    <w:rsid w:val="00231059"/>
    <w:rsid w:val="002317B5"/>
    <w:rsid w:val="00231ADE"/>
    <w:rsid w:val="00232406"/>
    <w:rsid w:val="00232BC1"/>
    <w:rsid w:val="00233669"/>
    <w:rsid w:val="00234986"/>
    <w:rsid w:val="002358F5"/>
    <w:rsid w:val="00237505"/>
    <w:rsid w:val="00237998"/>
    <w:rsid w:val="00237CF6"/>
    <w:rsid w:val="00240193"/>
    <w:rsid w:val="00241382"/>
    <w:rsid w:val="0024170C"/>
    <w:rsid w:val="002419B4"/>
    <w:rsid w:val="00241D89"/>
    <w:rsid w:val="00242740"/>
    <w:rsid w:val="00242A81"/>
    <w:rsid w:val="00243411"/>
    <w:rsid w:val="00243C73"/>
    <w:rsid w:val="0024558E"/>
    <w:rsid w:val="00245DE8"/>
    <w:rsid w:val="00247590"/>
    <w:rsid w:val="00247844"/>
    <w:rsid w:val="002506D9"/>
    <w:rsid w:val="00250FCD"/>
    <w:rsid w:val="00251D65"/>
    <w:rsid w:val="0025285B"/>
    <w:rsid w:val="002528D5"/>
    <w:rsid w:val="00252E1B"/>
    <w:rsid w:val="00253B4C"/>
    <w:rsid w:val="0025498F"/>
    <w:rsid w:val="00255432"/>
    <w:rsid w:val="0025564D"/>
    <w:rsid w:val="00256369"/>
    <w:rsid w:val="00256417"/>
    <w:rsid w:val="002564AB"/>
    <w:rsid w:val="00256607"/>
    <w:rsid w:val="002576B0"/>
    <w:rsid w:val="00257A3D"/>
    <w:rsid w:val="00257FF7"/>
    <w:rsid w:val="00260778"/>
    <w:rsid w:val="00260A96"/>
    <w:rsid w:val="00260EBD"/>
    <w:rsid w:val="002611AC"/>
    <w:rsid w:val="0026173C"/>
    <w:rsid w:val="0026183C"/>
    <w:rsid w:val="00262403"/>
    <w:rsid w:val="002632F0"/>
    <w:rsid w:val="002634B9"/>
    <w:rsid w:val="00263C13"/>
    <w:rsid w:val="002641E9"/>
    <w:rsid w:val="0026491C"/>
    <w:rsid w:val="002650E9"/>
    <w:rsid w:val="00265C31"/>
    <w:rsid w:val="00265D58"/>
    <w:rsid w:val="00266531"/>
    <w:rsid w:val="00266A91"/>
    <w:rsid w:val="00267701"/>
    <w:rsid w:val="00267B39"/>
    <w:rsid w:val="00270835"/>
    <w:rsid w:val="00270867"/>
    <w:rsid w:val="00270CA1"/>
    <w:rsid w:val="002722A2"/>
    <w:rsid w:val="00272FD1"/>
    <w:rsid w:val="00273BBA"/>
    <w:rsid w:val="0027453E"/>
    <w:rsid w:val="00274AEA"/>
    <w:rsid w:val="002753A3"/>
    <w:rsid w:val="00275663"/>
    <w:rsid w:val="00276237"/>
    <w:rsid w:val="002773C9"/>
    <w:rsid w:val="0028016B"/>
    <w:rsid w:val="00281501"/>
    <w:rsid w:val="0028252F"/>
    <w:rsid w:val="00282554"/>
    <w:rsid w:val="002829D2"/>
    <w:rsid w:val="00283450"/>
    <w:rsid w:val="00283D0C"/>
    <w:rsid w:val="0028411A"/>
    <w:rsid w:val="00284958"/>
    <w:rsid w:val="002858B2"/>
    <w:rsid w:val="00286336"/>
    <w:rsid w:val="00286745"/>
    <w:rsid w:val="00286865"/>
    <w:rsid w:val="00287057"/>
    <w:rsid w:val="0029041E"/>
    <w:rsid w:val="00291408"/>
    <w:rsid w:val="00292283"/>
    <w:rsid w:val="0029298E"/>
    <w:rsid w:val="002929C1"/>
    <w:rsid w:val="00292BD1"/>
    <w:rsid w:val="0029369A"/>
    <w:rsid w:val="00293B39"/>
    <w:rsid w:val="00293EAF"/>
    <w:rsid w:val="0029495D"/>
    <w:rsid w:val="002950E6"/>
    <w:rsid w:val="002952DF"/>
    <w:rsid w:val="00296899"/>
    <w:rsid w:val="0029689E"/>
    <w:rsid w:val="00296F01"/>
    <w:rsid w:val="00297632"/>
    <w:rsid w:val="00297810"/>
    <w:rsid w:val="002A044F"/>
    <w:rsid w:val="002A1012"/>
    <w:rsid w:val="002A1FB4"/>
    <w:rsid w:val="002A2298"/>
    <w:rsid w:val="002A22BA"/>
    <w:rsid w:val="002A2761"/>
    <w:rsid w:val="002A281A"/>
    <w:rsid w:val="002A333F"/>
    <w:rsid w:val="002A3721"/>
    <w:rsid w:val="002A3FEE"/>
    <w:rsid w:val="002A4023"/>
    <w:rsid w:val="002A406E"/>
    <w:rsid w:val="002A46F2"/>
    <w:rsid w:val="002A4928"/>
    <w:rsid w:val="002A5D31"/>
    <w:rsid w:val="002A67EB"/>
    <w:rsid w:val="002A6864"/>
    <w:rsid w:val="002A729B"/>
    <w:rsid w:val="002A74E3"/>
    <w:rsid w:val="002A7E44"/>
    <w:rsid w:val="002B04AD"/>
    <w:rsid w:val="002B0507"/>
    <w:rsid w:val="002B0857"/>
    <w:rsid w:val="002B098B"/>
    <w:rsid w:val="002B0D8B"/>
    <w:rsid w:val="002B0D9B"/>
    <w:rsid w:val="002B12F0"/>
    <w:rsid w:val="002B1488"/>
    <w:rsid w:val="002B27A2"/>
    <w:rsid w:val="002B3150"/>
    <w:rsid w:val="002B3857"/>
    <w:rsid w:val="002B38D0"/>
    <w:rsid w:val="002B3AA4"/>
    <w:rsid w:val="002B412E"/>
    <w:rsid w:val="002B43A9"/>
    <w:rsid w:val="002B4D37"/>
    <w:rsid w:val="002B4DEC"/>
    <w:rsid w:val="002B64D1"/>
    <w:rsid w:val="002B72B0"/>
    <w:rsid w:val="002B7583"/>
    <w:rsid w:val="002B786F"/>
    <w:rsid w:val="002B7B14"/>
    <w:rsid w:val="002B7C25"/>
    <w:rsid w:val="002B7E39"/>
    <w:rsid w:val="002C03A3"/>
    <w:rsid w:val="002C1C57"/>
    <w:rsid w:val="002C214F"/>
    <w:rsid w:val="002C2215"/>
    <w:rsid w:val="002C2669"/>
    <w:rsid w:val="002C29C5"/>
    <w:rsid w:val="002C321C"/>
    <w:rsid w:val="002C33D5"/>
    <w:rsid w:val="002C39CC"/>
    <w:rsid w:val="002C3A38"/>
    <w:rsid w:val="002C3AC7"/>
    <w:rsid w:val="002C3FA5"/>
    <w:rsid w:val="002C422A"/>
    <w:rsid w:val="002C4CED"/>
    <w:rsid w:val="002C5086"/>
    <w:rsid w:val="002C6139"/>
    <w:rsid w:val="002C63F1"/>
    <w:rsid w:val="002C6495"/>
    <w:rsid w:val="002C6D45"/>
    <w:rsid w:val="002C763C"/>
    <w:rsid w:val="002C7C66"/>
    <w:rsid w:val="002D0C34"/>
    <w:rsid w:val="002D1BEE"/>
    <w:rsid w:val="002D1BF7"/>
    <w:rsid w:val="002D43A1"/>
    <w:rsid w:val="002D58E5"/>
    <w:rsid w:val="002D5971"/>
    <w:rsid w:val="002D5BC6"/>
    <w:rsid w:val="002D6708"/>
    <w:rsid w:val="002D6B93"/>
    <w:rsid w:val="002D6F6A"/>
    <w:rsid w:val="002D73C9"/>
    <w:rsid w:val="002D7830"/>
    <w:rsid w:val="002D7DFF"/>
    <w:rsid w:val="002E0129"/>
    <w:rsid w:val="002E025E"/>
    <w:rsid w:val="002E1515"/>
    <w:rsid w:val="002E18EF"/>
    <w:rsid w:val="002E26DE"/>
    <w:rsid w:val="002E2AC0"/>
    <w:rsid w:val="002E2DE1"/>
    <w:rsid w:val="002E4369"/>
    <w:rsid w:val="002E59E9"/>
    <w:rsid w:val="002E5E09"/>
    <w:rsid w:val="002E71DC"/>
    <w:rsid w:val="002E79F2"/>
    <w:rsid w:val="002F20D4"/>
    <w:rsid w:val="002F2FA5"/>
    <w:rsid w:val="002F40E5"/>
    <w:rsid w:val="002F461E"/>
    <w:rsid w:val="002F54C2"/>
    <w:rsid w:val="002F5DD7"/>
    <w:rsid w:val="002F710F"/>
    <w:rsid w:val="002F72FC"/>
    <w:rsid w:val="002F786D"/>
    <w:rsid w:val="002F7FE2"/>
    <w:rsid w:val="00301E4A"/>
    <w:rsid w:val="003024D3"/>
    <w:rsid w:val="00302869"/>
    <w:rsid w:val="003029C1"/>
    <w:rsid w:val="00302AAF"/>
    <w:rsid w:val="00302AFC"/>
    <w:rsid w:val="003030B4"/>
    <w:rsid w:val="00303AA8"/>
    <w:rsid w:val="00305060"/>
    <w:rsid w:val="00305926"/>
    <w:rsid w:val="00305B45"/>
    <w:rsid w:val="00306DEE"/>
    <w:rsid w:val="003070A9"/>
    <w:rsid w:val="00310861"/>
    <w:rsid w:val="00310896"/>
    <w:rsid w:val="00310A43"/>
    <w:rsid w:val="00310C19"/>
    <w:rsid w:val="00310F69"/>
    <w:rsid w:val="00311093"/>
    <w:rsid w:val="003111EE"/>
    <w:rsid w:val="00311264"/>
    <w:rsid w:val="0031137F"/>
    <w:rsid w:val="00312068"/>
    <w:rsid w:val="00312354"/>
    <w:rsid w:val="00313C55"/>
    <w:rsid w:val="00314216"/>
    <w:rsid w:val="00315566"/>
    <w:rsid w:val="003156B8"/>
    <w:rsid w:val="00315932"/>
    <w:rsid w:val="003160CD"/>
    <w:rsid w:val="00316CF3"/>
    <w:rsid w:val="0031761F"/>
    <w:rsid w:val="003178C6"/>
    <w:rsid w:val="0032007F"/>
    <w:rsid w:val="00320099"/>
    <w:rsid w:val="003206CE"/>
    <w:rsid w:val="00320945"/>
    <w:rsid w:val="003217BC"/>
    <w:rsid w:val="0032195B"/>
    <w:rsid w:val="00321D47"/>
    <w:rsid w:val="00321E62"/>
    <w:rsid w:val="00322E58"/>
    <w:rsid w:val="00322ECE"/>
    <w:rsid w:val="00323856"/>
    <w:rsid w:val="00323D25"/>
    <w:rsid w:val="00324239"/>
    <w:rsid w:val="00326AFE"/>
    <w:rsid w:val="00326C17"/>
    <w:rsid w:val="00326CA0"/>
    <w:rsid w:val="0032707B"/>
    <w:rsid w:val="00330C59"/>
    <w:rsid w:val="00330F5D"/>
    <w:rsid w:val="0033162D"/>
    <w:rsid w:val="003326E7"/>
    <w:rsid w:val="00332B5A"/>
    <w:rsid w:val="00332DAE"/>
    <w:rsid w:val="00332FF9"/>
    <w:rsid w:val="00334662"/>
    <w:rsid w:val="0033483D"/>
    <w:rsid w:val="00334D71"/>
    <w:rsid w:val="00334F7B"/>
    <w:rsid w:val="00335192"/>
    <w:rsid w:val="003354D7"/>
    <w:rsid w:val="00335DF2"/>
    <w:rsid w:val="003360C5"/>
    <w:rsid w:val="0033631D"/>
    <w:rsid w:val="00337A3F"/>
    <w:rsid w:val="00340175"/>
    <w:rsid w:val="0034031D"/>
    <w:rsid w:val="00340C6D"/>
    <w:rsid w:val="00340F93"/>
    <w:rsid w:val="00341F71"/>
    <w:rsid w:val="003420D3"/>
    <w:rsid w:val="00342544"/>
    <w:rsid w:val="003428DC"/>
    <w:rsid w:val="003434E8"/>
    <w:rsid w:val="003443E2"/>
    <w:rsid w:val="00344410"/>
    <w:rsid w:val="003447BC"/>
    <w:rsid w:val="00344F70"/>
    <w:rsid w:val="00347C64"/>
    <w:rsid w:val="003508DF"/>
    <w:rsid w:val="00350959"/>
    <w:rsid w:val="00350A47"/>
    <w:rsid w:val="00350DCA"/>
    <w:rsid w:val="0035116F"/>
    <w:rsid w:val="00351402"/>
    <w:rsid w:val="0035177F"/>
    <w:rsid w:val="003527F2"/>
    <w:rsid w:val="00352CEC"/>
    <w:rsid w:val="003532CF"/>
    <w:rsid w:val="00354AC1"/>
    <w:rsid w:val="00354AEC"/>
    <w:rsid w:val="00354BC6"/>
    <w:rsid w:val="00354C63"/>
    <w:rsid w:val="003608DF"/>
    <w:rsid w:val="003608F8"/>
    <w:rsid w:val="00361D85"/>
    <w:rsid w:val="003622D4"/>
    <w:rsid w:val="00362A8D"/>
    <w:rsid w:val="00363228"/>
    <w:rsid w:val="00363759"/>
    <w:rsid w:val="003655A5"/>
    <w:rsid w:val="00365BD8"/>
    <w:rsid w:val="00366732"/>
    <w:rsid w:val="00366A0D"/>
    <w:rsid w:val="00366F8A"/>
    <w:rsid w:val="0036731A"/>
    <w:rsid w:val="00370403"/>
    <w:rsid w:val="0037125D"/>
    <w:rsid w:val="00371912"/>
    <w:rsid w:val="0037223F"/>
    <w:rsid w:val="00372A46"/>
    <w:rsid w:val="00373C0D"/>
    <w:rsid w:val="00373FBC"/>
    <w:rsid w:val="00374260"/>
    <w:rsid w:val="00374579"/>
    <w:rsid w:val="0037478D"/>
    <w:rsid w:val="00374FA4"/>
    <w:rsid w:val="00375651"/>
    <w:rsid w:val="0037579F"/>
    <w:rsid w:val="003757B5"/>
    <w:rsid w:val="003768B7"/>
    <w:rsid w:val="00376B15"/>
    <w:rsid w:val="00377089"/>
    <w:rsid w:val="0037781B"/>
    <w:rsid w:val="00380197"/>
    <w:rsid w:val="00380651"/>
    <w:rsid w:val="0038093C"/>
    <w:rsid w:val="00381590"/>
    <w:rsid w:val="00382D64"/>
    <w:rsid w:val="00383345"/>
    <w:rsid w:val="00383CF3"/>
    <w:rsid w:val="0038495E"/>
    <w:rsid w:val="00384F64"/>
    <w:rsid w:val="0038578F"/>
    <w:rsid w:val="00387B0E"/>
    <w:rsid w:val="0039104A"/>
    <w:rsid w:val="003912A2"/>
    <w:rsid w:val="003916DA"/>
    <w:rsid w:val="00391CD7"/>
    <w:rsid w:val="00391DA6"/>
    <w:rsid w:val="00391E12"/>
    <w:rsid w:val="00391F63"/>
    <w:rsid w:val="00392645"/>
    <w:rsid w:val="00392CCB"/>
    <w:rsid w:val="00393B3C"/>
    <w:rsid w:val="00393FE1"/>
    <w:rsid w:val="00394709"/>
    <w:rsid w:val="00395633"/>
    <w:rsid w:val="00395762"/>
    <w:rsid w:val="003958D2"/>
    <w:rsid w:val="00397368"/>
    <w:rsid w:val="00397AF5"/>
    <w:rsid w:val="00397BD2"/>
    <w:rsid w:val="003A00A1"/>
    <w:rsid w:val="003A124B"/>
    <w:rsid w:val="003A2C2F"/>
    <w:rsid w:val="003A3216"/>
    <w:rsid w:val="003A3EB0"/>
    <w:rsid w:val="003A4A95"/>
    <w:rsid w:val="003A5661"/>
    <w:rsid w:val="003A580A"/>
    <w:rsid w:val="003A6A80"/>
    <w:rsid w:val="003A6D39"/>
    <w:rsid w:val="003A7BEB"/>
    <w:rsid w:val="003A7D10"/>
    <w:rsid w:val="003B0049"/>
    <w:rsid w:val="003B0131"/>
    <w:rsid w:val="003B0714"/>
    <w:rsid w:val="003B15A7"/>
    <w:rsid w:val="003B2F39"/>
    <w:rsid w:val="003B3221"/>
    <w:rsid w:val="003B3C18"/>
    <w:rsid w:val="003B3D24"/>
    <w:rsid w:val="003B3FE8"/>
    <w:rsid w:val="003B4171"/>
    <w:rsid w:val="003B4393"/>
    <w:rsid w:val="003B5013"/>
    <w:rsid w:val="003B5311"/>
    <w:rsid w:val="003B6437"/>
    <w:rsid w:val="003B64E2"/>
    <w:rsid w:val="003B74BA"/>
    <w:rsid w:val="003B7721"/>
    <w:rsid w:val="003C0FC0"/>
    <w:rsid w:val="003C1040"/>
    <w:rsid w:val="003C35C3"/>
    <w:rsid w:val="003C3EBB"/>
    <w:rsid w:val="003C3FB4"/>
    <w:rsid w:val="003C4E9A"/>
    <w:rsid w:val="003C52EC"/>
    <w:rsid w:val="003C5356"/>
    <w:rsid w:val="003C5C6F"/>
    <w:rsid w:val="003C5E69"/>
    <w:rsid w:val="003C60A3"/>
    <w:rsid w:val="003C62DD"/>
    <w:rsid w:val="003C6AA4"/>
    <w:rsid w:val="003C6C1D"/>
    <w:rsid w:val="003C7A31"/>
    <w:rsid w:val="003C7D13"/>
    <w:rsid w:val="003D0279"/>
    <w:rsid w:val="003D1B56"/>
    <w:rsid w:val="003D1D3B"/>
    <w:rsid w:val="003D1E84"/>
    <w:rsid w:val="003D2CE2"/>
    <w:rsid w:val="003D2DBB"/>
    <w:rsid w:val="003D38BC"/>
    <w:rsid w:val="003D58F3"/>
    <w:rsid w:val="003D5A47"/>
    <w:rsid w:val="003D5C17"/>
    <w:rsid w:val="003D5D18"/>
    <w:rsid w:val="003D67D9"/>
    <w:rsid w:val="003D6865"/>
    <w:rsid w:val="003D698A"/>
    <w:rsid w:val="003D6A1E"/>
    <w:rsid w:val="003D734B"/>
    <w:rsid w:val="003D7A4E"/>
    <w:rsid w:val="003D7BCB"/>
    <w:rsid w:val="003D7F0A"/>
    <w:rsid w:val="003D7FA3"/>
    <w:rsid w:val="003E0A1A"/>
    <w:rsid w:val="003E0E20"/>
    <w:rsid w:val="003E0E66"/>
    <w:rsid w:val="003E0EB6"/>
    <w:rsid w:val="003E1025"/>
    <w:rsid w:val="003E1099"/>
    <w:rsid w:val="003E19BB"/>
    <w:rsid w:val="003E28B8"/>
    <w:rsid w:val="003E43F3"/>
    <w:rsid w:val="003E4790"/>
    <w:rsid w:val="003E4D1B"/>
    <w:rsid w:val="003E52C9"/>
    <w:rsid w:val="003E54FA"/>
    <w:rsid w:val="003E6536"/>
    <w:rsid w:val="003E6B42"/>
    <w:rsid w:val="003E6DF6"/>
    <w:rsid w:val="003E71AB"/>
    <w:rsid w:val="003F21BB"/>
    <w:rsid w:val="003F2522"/>
    <w:rsid w:val="003F2C1A"/>
    <w:rsid w:val="003F2D96"/>
    <w:rsid w:val="003F431A"/>
    <w:rsid w:val="003F4E21"/>
    <w:rsid w:val="003F52BC"/>
    <w:rsid w:val="003F5756"/>
    <w:rsid w:val="003F6044"/>
    <w:rsid w:val="003F69E1"/>
    <w:rsid w:val="003F6FD0"/>
    <w:rsid w:val="003F7C1F"/>
    <w:rsid w:val="004006BC"/>
    <w:rsid w:val="004014D6"/>
    <w:rsid w:val="00401DE3"/>
    <w:rsid w:val="00402831"/>
    <w:rsid w:val="00402EFA"/>
    <w:rsid w:val="004032EE"/>
    <w:rsid w:val="0040377A"/>
    <w:rsid w:val="004039E8"/>
    <w:rsid w:val="00404E04"/>
    <w:rsid w:val="00404F4F"/>
    <w:rsid w:val="00405467"/>
    <w:rsid w:val="00410300"/>
    <w:rsid w:val="00411C1C"/>
    <w:rsid w:val="0041246B"/>
    <w:rsid w:val="0041296A"/>
    <w:rsid w:val="0041343D"/>
    <w:rsid w:val="00415524"/>
    <w:rsid w:val="00416131"/>
    <w:rsid w:val="00416577"/>
    <w:rsid w:val="00417D5D"/>
    <w:rsid w:val="00420183"/>
    <w:rsid w:val="0042098F"/>
    <w:rsid w:val="00420CC3"/>
    <w:rsid w:val="004213DC"/>
    <w:rsid w:val="00421467"/>
    <w:rsid w:val="0042281A"/>
    <w:rsid w:val="00422C2D"/>
    <w:rsid w:val="004243B7"/>
    <w:rsid w:val="0042451C"/>
    <w:rsid w:val="00424EB6"/>
    <w:rsid w:val="00426FA2"/>
    <w:rsid w:val="0042717F"/>
    <w:rsid w:val="00427345"/>
    <w:rsid w:val="00427851"/>
    <w:rsid w:val="00427DB2"/>
    <w:rsid w:val="004302F2"/>
    <w:rsid w:val="00430B52"/>
    <w:rsid w:val="004315A4"/>
    <w:rsid w:val="004318A5"/>
    <w:rsid w:val="00431C82"/>
    <w:rsid w:val="00431F85"/>
    <w:rsid w:val="004326DF"/>
    <w:rsid w:val="004329B8"/>
    <w:rsid w:val="00434CAF"/>
    <w:rsid w:val="00435237"/>
    <w:rsid w:val="00435318"/>
    <w:rsid w:val="00435A67"/>
    <w:rsid w:val="00435E47"/>
    <w:rsid w:val="004364B4"/>
    <w:rsid w:val="004376EA"/>
    <w:rsid w:val="00437971"/>
    <w:rsid w:val="00437A53"/>
    <w:rsid w:val="00437F6B"/>
    <w:rsid w:val="00440236"/>
    <w:rsid w:val="004404C6"/>
    <w:rsid w:val="004413EF"/>
    <w:rsid w:val="004414EF"/>
    <w:rsid w:val="004417E6"/>
    <w:rsid w:val="004418D5"/>
    <w:rsid w:val="00441F1B"/>
    <w:rsid w:val="00441F32"/>
    <w:rsid w:val="0044226B"/>
    <w:rsid w:val="00442AA2"/>
    <w:rsid w:val="0044412A"/>
    <w:rsid w:val="004450EE"/>
    <w:rsid w:val="0044516A"/>
    <w:rsid w:val="004455B0"/>
    <w:rsid w:val="004461D6"/>
    <w:rsid w:val="00446220"/>
    <w:rsid w:val="0044683D"/>
    <w:rsid w:val="00446AE5"/>
    <w:rsid w:val="004471C0"/>
    <w:rsid w:val="00447467"/>
    <w:rsid w:val="00447495"/>
    <w:rsid w:val="0044787B"/>
    <w:rsid w:val="00450338"/>
    <w:rsid w:val="00451A97"/>
    <w:rsid w:val="00452668"/>
    <w:rsid w:val="00452B90"/>
    <w:rsid w:val="00452F03"/>
    <w:rsid w:val="00453490"/>
    <w:rsid w:val="00453C0D"/>
    <w:rsid w:val="00454517"/>
    <w:rsid w:val="004547ED"/>
    <w:rsid w:val="004555D3"/>
    <w:rsid w:val="00455951"/>
    <w:rsid w:val="00455EEB"/>
    <w:rsid w:val="004568F5"/>
    <w:rsid w:val="00456CD9"/>
    <w:rsid w:val="004573FB"/>
    <w:rsid w:val="00457B51"/>
    <w:rsid w:val="00461C2A"/>
    <w:rsid w:val="00461E92"/>
    <w:rsid w:val="00463575"/>
    <w:rsid w:val="00463FB0"/>
    <w:rsid w:val="0046410F"/>
    <w:rsid w:val="00464308"/>
    <w:rsid w:val="0046493B"/>
    <w:rsid w:val="00464EFA"/>
    <w:rsid w:val="004654B9"/>
    <w:rsid w:val="00466AA7"/>
    <w:rsid w:val="0046707E"/>
    <w:rsid w:val="0047016A"/>
    <w:rsid w:val="004726EC"/>
    <w:rsid w:val="00473A0C"/>
    <w:rsid w:val="00475DBB"/>
    <w:rsid w:val="00476CD0"/>
    <w:rsid w:val="00477B62"/>
    <w:rsid w:val="00477BD1"/>
    <w:rsid w:val="00477E3C"/>
    <w:rsid w:val="004810FC"/>
    <w:rsid w:val="004812A6"/>
    <w:rsid w:val="00481A5D"/>
    <w:rsid w:val="00481F25"/>
    <w:rsid w:val="00482FFA"/>
    <w:rsid w:val="00483200"/>
    <w:rsid w:val="00483D7B"/>
    <w:rsid w:val="00483EB8"/>
    <w:rsid w:val="00483F9F"/>
    <w:rsid w:val="00484419"/>
    <w:rsid w:val="00484632"/>
    <w:rsid w:val="0048484A"/>
    <w:rsid w:val="00484AE9"/>
    <w:rsid w:val="00484CB4"/>
    <w:rsid w:val="00486FB2"/>
    <w:rsid w:val="00487221"/>
    <w:rsid w:val="004872F7"/>
    <w:rsid w:val="00487F02"/>
    <w:rsid w:val="004911C6"/>
    <w:rsid w:val="00492612"/>
    <w:rsid w:val="0049349F"/>
    <w:rsid w:val="00493CF4"/>
    <w:rsid w:val="0049468B"/>
    <w:rsid w:val="00495899"/>
    <w:rsid w:val="004965B1"/>
    <w:rsid w:val="0049691C"/>
    <w:rsid w:val="004971E4"/>
    <w:rsid w:val="00497662"/>
    <w:rsid w:val="00497FE4"/>
    <w:rsid w:val="004A0072"/>
    <w:rsid w:val="004A098E"/>
    <w:rsid w:val="004A0C06"/>
    <w:rsid w:val="004A15B8"/>
    <w:rsid w:val="004A202F"/>
    <w:rsid w:val="004A2723"/>
    <w:rsid w:val="004A358D"/>
    <w:rsid w:val="004A3D7F"/>
    <w:rsid w:val="004A3F51"/>
    <w:rsid w:val="004A4209"/>
    <w:rsid w:val="004A4D41"/>
    <w:rsid w:val="004A4F8C"/>
    <w:rsid w:val="004A54C0"/>
    <w:rsid w:val="004A5CB1"/>
    <w:rsid w:val="004A748F"/>
    <w:rsid w:val="004A7A91"/>
    <w:rsid w:val="004B141E"/>
    <w:rsid w:val="004B164C"/>
    <w:rsid w:val="004B1C92"/>
    <w:rsid w:val="004B270F"/>
    <w:rsid w:val="004B3620"/>
    <w:rsid w:val="004B37B1"/>
    <w:rsid w:val="004B4544"/>
    <w:rsid w:val="004B5C17"/>
    <w:rsid w:val="004B5C3D"/>
    <w:rsid w:val="004B671E"/>
    <w:rsid w:val="004B6D94"/>
    <w:rsid w:val="004B7FCF"/>
    <w:rsid w:val="004C078F"/>
    <w:rsid w:val="004C0833"/>
    <w:rsid w:val="004C0F3C"/>
    <w:rsid w:val="004C220B"/>
    <w:rsid w:val="004C2B0D"/>
    <w:rsid w:val="004C2BD5"/>
    <w:rsid w:val="004C3AA6"/>
    <w:rsid w:val="004C3C13"/>
    <w:rsid w:val="004C3FDD"/>
    <w:rsid w:val="004C457C"/>
    <w:rsid w:val="004C48C0"/>
    <w:rsid w:val="004C5243"/>
    <w:rsid w:val="004C6339"/>
    <w:rsid w:val="004C76B0"/>
    <w:rsid w:val="004D01B2"/>
    <w:rsid w:val="004D19C2"/>
    <w:rsid w:val="004D2735"/>
    <w:rsid w:val="004D2CF5"/>
    <w:rsid w:val="004D393C"/>
    <w:rsid w:val="004D3DB7"/>
    <w:rsid w:val="004D411C"/>
    <w:rsid w:val="004D49A5"/>
    <w:rsid w:val="004D4A89"/>
    <w:rsid w:val="004D4F19"/>
    <w:rsid w:val="004D7471"/>
    <w:rsid w:val="004E0440"/>
    <w:rsid w:val="004E0D21"/>
    <w:rsid w:val="004E22C5"/>
    <w:rsid w:val="004E282B"/>
    <w:rsid w:val="004E2964"/>
    <w:rsid w:val="004E2EEC"/>
    <w:rsid w:val="004E43FA"/>
    <w:rsid w:val="004E4407"/>
    <w:rsid w:val="004E45BF"/>
    <w:rsid w:val="004E4A30"/>
    <w:rsid w:val="004E4BBB"/>
    <w:rsid w:val="004E5458"/>
    <w:rsid w:val="004E615E"/>
    <w:rsid w:val="004E6589"/>
    <w:rsid w:val="004E6FED"/>
    <w:rsid w:val="004E7139"/>
    <w:rsid w:val="004E73F9"/>
    <w:rsid w:val="004E7713"/>
    <w:rsid w:val="004F010A"/>
    <w:rsid w:val="004F112D"/>
    <w:rsid w:val="004F1564"/>
    <w:rsid w:val="004F1912"/>
    <w:rsid w:val="004F22A6"/>
    <w:rsid w:val="004F3F72"/>
    <w:rsid w:val="004F4C52"/>
    <w:rsid w:val="004F510C"/>
    <w:rsid w:val="004F51C7"/>
    <w:rsid w:val="004F594A"/>
    <w:rsid w:val="004F5EEC"/>
    <w:rsid w:val="004F68E9"/>
    <w:rsid w:val="004F6BC5"/>
    <w:rsid w:val="004F6E2F"/>
    <w:rsid w:val="005001D9"/>
    <w:rsid w:val="0050052A"/>
    <w:rsid w:val="00500B12"/>
    <w:rsid w:val="00500E6A"/>
    <w:rsid w:val="00500EF9"/>
    <w:rsid w:val="00500FA6"/>
    <w:rsid w:val="0050205B"/>
    <w:rsid w:val="00502506"/>
    <w:rsid w:val="00502D6A"/>
    <w:rsid w:val="0050337C"/>
    <w:rsid w:val="00504078"/>
    <w:rsid w:val="00504BB2"/>
    <w:rsid w:val="00505020"/>
    <w:rsid w:val="00506444"/>
    <w:rsid w:val="00506E94"/>
    <w:rsid w:val="0050708C"/>
    <w:rsid w:val="005070E2"/>
    <w:rsid w:val="0050741F"/>
    <w:rsid w:val="00507944"/>
    <w:rsid w:val="00507A19"/>
    <w:rsid w:val="00507F2E"/>
    <w:rsid w:val="005110B1"/>
    <w:rsid w:val="00511240"/>
    <w:rsid w:val="0051136E"/>
    <w:rsid w:val="005115E5"/>
    <w:rsid w:val="0051195A"/>
    <w:rsid w:val="00511BC8"/>
    <w:rsid w:val="00511ED1"/>
    <w:rsid w:val="00512168"/>
    <w:rsid w:val="00512B78"/>
    <w:rsid w:val="00512E38"/>
    <w:rsid w:val="00513355"/>
    <w:rsid w:val="00513960"/>
    <w:rsid w:val="00514153"/>
    <w:rsid w:val="00514503"/>
    <w:rsid w:val="0051483E"/>
    <w:rsid w:val="005149DF"/>
    <w:rsid w:val="00514D02"/>
    <w:rsid w:val="00516245"/>
    <w:rsid w:val="00516D2E"/>
    <w:rsid w:val="00516D99"/>
    <w:rsid w:val="0052027F"/>
    <w:rsid w:val="0052122B"/>
    <w:rsid w:val="0052251F"/>
    <w:rsid w:val="005230E4"/>
    <w:rsid w:val="0052344C"/>
    <w:rsid w:val="005239FE"/>
    <w:rsid w:val="00524472"/>
    <w:rsid w:val="00524794"/>
    <w:rsid w:val="00524BA9"/>
    <w:rsid w:val="00525A28"/>
    <w:rsid w:val="00526396"/>
    <w:rsid w:val="00526538"/>
    <w:rsid w:val="00526C22"/>
    <w:rsid w:val="00527F71"/>
    <w:rsid w:val="005300A1"/>
    <w:rsid w:val="00530D82"/>
    <w:rsid w:val="00531354"/>
    <w:rsid w:val="005315E5"/>
    <w:rsid w:val="00531EA1"/>
    <w:rsid w:val="00531EB7"/>
    <w:rsid w:val="005327CD"/>
    <w:rsid w:val="00532A1A"/>
    <w:rsid w:val="00532AFD"/>
    <w:rsid w:val="0053386E"/>
    <w:rsid w:val="00533C3F"/>
    <w:rsid w:val="0053442F"/>
    <w:rsid w:val="005345B9"/>
    <w:rsid w:val="005349F7"/>
    <w:rsid w:val="0053501D"/>
    <w:rsid w:val="00536F8C"/>
    <w:rsid w:val="00537AB8"/>
    <w:rsid w:val="00537D95"/>
    <w:rsid w:val="00540126"/>
    <w:rsid w:val="005405E8"/>
    <w:rsid w:val="00541610"/>
    <w:rsid w:val="005426C5"/>
    <w:rsid w:val="00542D83"/>
    <w:rsid w:val="00542DBA"/>
    <w:rsid w:val="0054359D"/>
    <w:rsid w:val="00543D4F"/>
    <w:rsid w:val="00544C15"/>
    <w:rsid w:val="00545BE8"/>
    <w:rsid w:val="00546BE4"/>
    <w:rsid w:val="0054756C"/>
    <w:rsid w:val="005477D2"/>
    <w:rsid w:val="005500FD"/>
    <w:rsid w:val="00550961"/>
    <w:rsid w:val="005533FA"/>
    <w:rsid w:val="00553F4D"/>
    <w:rsid w:val="005542D3"/>
    <w:rsid w:val="00555454"/>
    <w:rsid w:val="00555802"/>
    <w:rsid w:val="00555DB5"/>
    <w:rsid w:val="005562A2"/>
    <w:rsid w:val="00556E01"/>
    <w:rsid w:val="00560B15"/>
    <w:rsid w:val="00560C19"/>
    <w:rsid w:val="00561727"/>
    <w:rsid w:val="005617DD"/>
    <w:rsid w:val="00562524"/>
    <w:rsid w:val="00562E0C"/>
    <w:rsid w:val="0056319A"/>
    <w:rsid w:val="00563391"/>
    <w:rsid w:val="0056343F"/>
    <w:rsid w:val="00563774"/>
    <w:rsid w:val="005643CE"/>
    <w:rsid w:val="0056442D"/>
    <w:rsid w:val="0056445B"/>
    <w:rsid w:val="005647C7"/>
    <w:rsid w:val="00564CBD"/>
    <w:rsid w:val="0056543F"/>
    <w:rsid w:val="00565D26"/>
    <w:rsid w:val="00566170"/>
    <w:rsid w:val="00566255"/>
    <w:rsid w:val="005666DE"/>
    <w:rsid w:val="00566C77"/>
    <w:rsid w:val="00566E3B"/>
    <w:rsid w:val="005672AF"/>
    <w:rsid w:val="0057009D"/>
    <w:rsid w:val="00570528"/>
    <w:rsid w:val="0057079E"/>
    <w:rsid w:val="00571731"/>
    <w:rsid w:val="0057229A"/>
    <w:rsid w:val="0057415A"/>
    <w:rsid w:val="005742BD"/>
    <w:rsid w:val="005759D3"/>
    <w:rsid w:val="00575F68"/>
    <w:rsid w:val="00576BCD"/>
    <w:rsid w:val="005776E0"/>
    <w:rsid w:val="00577DDB"/>
    <w:rsid w:val="0058007A"/>
    <w:rsid w:val="005808B3"/>
    <w:rsid w:val="00581CC9"/>
    <w:rsid w:val="00581FA8"/>
    <w:rsid w:val="00582A4B"/>
    <w:rsid w:val="00583A6F"/>
    <w:rsid w:val="00583F23"/>
    <w:rsid w:val="0058463E"/>
    <w:rsid w:val="005848B6"/>
    <w:rsid w:val="005852A4"/>
    <w:rsid w:val="00585544"/>
    <w:rsid w:val="0058567F"/>
    <w:rsid w:val="00585DDA"/>
    <w:rsid w:val="00585E17"/>
    <w:rsid w:val="00591224"/>
    <w:rsid w:val="00591857"/>
    <w:rsid w:val="00592624"/>
    <w:rsid w:val="00593971"/>
    <w:rsid w:val="00593D3C"/>
    <w:rsid w:val="0059436B"/>
    <w:rsid w:val="00594A0C"/>
    <w:rsid w:val="00594AD5"/>
    <w:rsid w:val="005952A4"/>
    <w:rsid w:val="00595F40"/>
    <w:rsid w:val="00595FC9"/>
    <w:rsid w:val="00596588"/>
    <w:rsid w:val="005A0600"/>
    <w:rsid w:val="005A35AE"/>
    <w:rsid w:val="005A3FDD"/>
    <w:rsid w:val="005A4597"/>
    <w:rsid w:val="005A4B4E"/>
    <w:rsid w:val="005A4D8E"/>
    <w:rsid w:val="005A62CE"/>
    <w:rsid w:val="005A64B3"/>
    <w:rsid w:val="005A65B2"/>
    <w:rsid w:val="005A75E6"/>
    <w:rsid w:val="005A7F62"/>
    <w:rsid w:val="005B08E7"/>
    <w:rsid w:val="005B1E09"/>
    <w:rsid w:val="005B2433"/>
    <w:rsid w:val="005B274A"/>
    <w:rsid w:val="005B2D1A"/>
    <w:rsid w:val="005B2E31"/>
    <w:rsid w:val="005B32A8"/>
    <w:rsid w:val="005B3662"/>
    <w:rsid w:val="005B3D1C"/>
    <w:rsid w:val="005B3EC0"/>
    <w:rsid w:val="005B4C6B"/>
    <w:rsid w:val="005B55BA"/>
    <w:rsid w:val="005B57E7"/>
    <w:rsid w:val="005B617C"/>
    <w:rsid w:val="005B649B"/>
    <w:rsid w:val="005B7529"/>
    <w:rsid w:val="005B79A9"/>
    <w:rsid w:val="005B7BB6"/>
    <w:rsid w:val="005C0085"/>
    <w:rsid w:val="005C1215"/>
    <w:rsid w:val="005C1532"/>
    <w:rsid w:val="005C16FB"/>
    <w:rsid w:val="005C1804"/>
    <w:rsid w:val="005C20F0"/>
    <w:rsid w:val="005C217E"/>
    <w:rsid w:val="005C269D"/>
    <w:rsid w:val="005C2C1B"/>
    <w:rsid w:val="005C2CC8"/>
    <w:rsid w:val="005C3187"/>
    <w:rsid w:val="005C319A"/>
    <w:rsid w:val="005C36AA"/>
    <w:rsid w:val="005C3972"/>
    <w:rsid w:val="005C3F53"/>
    <w:rsid w:val="005C44BF"/>
    <w:rsid w:val="005C4D7D"/>
    <w:rsid w:val="005C51D9"/>
    <w:rsid w:val="005C52A4"/>
    <w:rsid w:val="005C54E2"/>
    <w:rsid w:val="005C5878"/>
    <w:rsid w:val="005C742F"/>
    <w:rsid w:val="005C7942"/>
    <w:rsid w:val="005C7D74"/>
    <w:rsid w:val="005D0BB8"/>
    <w:rsid w:val="005D0CAE"/>
    <w:rsid w:val="005D114A"/>
    <w:rsid w:val="005D165E"/>
    <w:rsid w:val="005D27A4"/>
    <w:rsid w:val="005D374B"/>
    <w:rsid w:val="005D381F"/>
    <w:rsid w:val="005D4537"/>
    <w:rsid w:val="005D5974"/>
    <w:rsid w:val="005D5A62"/>
    <w:rsid w:val="005D5D7E"/>
    <w:rsid w:val="005D5FF6"/>
    <w:rsid w:val="005D6376"/>
    <w:rsid w:val="005D6B60"/>
    <w:rsid w:val="005D7149"/>
    <w:rsid w:val="005D77FD"/>
    <w:rsid w:val="005E0630"/>
    <w:rsid w:val="005E0B81"/>
    <w:rsid w:val="005E1B9A"/>
    <w:rsid w:val="005E207D"/>
    <w:rsid w:val="005E22AC"/>
    <w:rsid w:val="005E28D4"/>
    <w:rsid w:val="005E2A7A"/>
    <w:rsid w:val="005E3A84"/>
    <w:rsid w:val="005E3D86"/>
    <w:rsid w:val="005E4679"/>
    <w:rsid w:val="005E488B"/>
    <w:rsid w:val="005E4C52"/>
    <w:rsid w:val="005E4D72"/>
    <w:rsid w:val="005E4D98"/>
    <w:rsid w:val="005E4EDC"/>
    <w:rsid w:val="005E5841"/>
    <w:rsid w:val="005E5EDD"/>
    <w:rsid w:val="005E62F3"/>
    <w:rsid w:val="005E6898"/>
    <w:rsid w:val="005E68CF"/>
    <w:rsid w:val="005E6EBA"/>
    <w:rsid w:val="005F0182"/>
    <w:rsid w:val="005F0C3B"/>
    <w:rsid w:val="005F0D92"/>
    <w:rsid w:val="005F1754"/>
    <w:rsid w:val="005F28FD"/>
    <w:rsid w:val="005F2CFB"/>
    <w:rsid w:val="005F2DD3"/>
    <w:rsid w:val="005F3926"/>
    <w:rsid w:val="005F3ADC"/>
    <w:rsid w:val="005F57C0"/>
    <w:rsid w:val="005F5A35"/>
    <w:rsid w:val="005F5BDE"/>
    <w:rsid w:val="005F6C7E"/>
    <w:rsid w:val="005F7C8D"/>
    <w:rsid w:val="006003D1"/>
    <w:rsid w:val="00600630"/>
    <w:rsid w:val="00600A5F"/>
    <w:rsid w:val="00600DE1"/>
    <w:rsid w:val="00601A7A"/>
    <w:rsid w:val="00601D30"/>
    <w:rsid w:val="00602427"/>
    <w:rsid w:val="00603774"/>
    <w:rsid w:val="00603B4E"/>
    <w:rsid w:val="00604089"/>
    <w:rsid w:val="006048D0"/>
    <w:rsid w:val="00604A11"/>
    <w:rsid w:val="00605209"/>
    <w:rsid w:val="00605279"/>
    <w:rsid w:val="00606B20"/>
    <w:rsid w:val="00610961"/>
    <w:rsid w:val="00610EA6"/>
    <w:rsid w:val="006114B6"/>
    <w:rsid w:val="00611911"/>
    <w:rsid w:val="00611ABF"/>
    <w:rsid w:val="00611B8D"/>
    <w:rsid w:val="00611C00"/>
    <w:rsid w:val="00611CB6"/>
    <w:rsid w:val="00611DCC"/>
    <w:rsid w:val="00612439"/>
    <w:rsid w:val="006125DE"/>
    <w:rsid w:val="00612C40"/>
    <w:rsid w:val="00612DD7"/>
    <w:rsid w:val="00612FA7"/>
    <w:rsid w:val="00612FE9"/>
    <w:rsid w:val="00613702"/>
    <w:rsid w:val="00614418"/>
    <w:rsid w:val="00614A53"/>
    <w:rsid w:val="00614B61"/>
    <w:rsid w:val="00614D68"/>
    <w:rsid w:val="00614FDA"/>
    <w:rsid w:val="0061526B"/>
    <w:rsid w:val="006171FB"/>
    <w:rsid w:val="00617AF4"/>
    <w:rsid w:val="00617BF4"/>
    <w:rsid w:val="00617DB8"/>
    <w:rsid w:val="00620EDB"/>
    <w:rsid w:val="00621BA0"/>
    <w:rsid w:val="00621C3E"/>
    <w:rsid w:val="00621FA2"/>
    <w:rsid w:val="0062332E"/>
    <w:rsid w:val="006247E4"/>
    <w:rsid w:val="00624B5C"/>
    <w:rsid w:val="00625B8F"/>
    <w:rsid w:val="00625BEA"/>
    <w:rsid w:val="00626022"/>
    <w:rsid w:val="00626A32"/>
    <w:rsid w:val="00627D03"/>
    <w:rsid w:val="006309E9"/>
    <w:rsid w:val="00630BD9"/>
    <w:rsid w:val="00630E71"/>
    <w:rsid w:val="0063141A"/>
    <w:rsid w:val="00631A43"/>
    <w:rsid w:val="0063229B"/>
    <w:rsid w:val="00632CD1"/>
    <w:rsid w:val="00632F6F"/>
    <w:rsid w:val="006335AE"/>
    <w:rsid w:val="00633601"/>
    <w:rsid w:val="006345FB"/>
    <w:rsid w:val="00634D15"/>
    <w:rsid w:val="0063582E"/>
    <w:rsid w:val="00635C46"/>
    <w:rsid w:val="00636D41"/>
    <w:rsid w:val="00640649"/>
    <w:rsid w:val="00642C07"/>
    <w:rsid w:val="00642E64"/>
    <w:rsid w:val="0064343A"/>
    <w:rsid w:val="006448B4"/>
    <w:rsid w:val="00645F38"/>
    <w:rsid w:val="00646550"/>
    <w:rsid w:val="006471D0"/>
    <w:rsid w:val="00647370"/>
    <w:rsid w:val="00647A39"/>
    <w:rsid w:val="00650BC9"/>
    <w:rsid w:val="00650C45"/>
    <w:rsid w:val="006510F5"/>
    <w:rsid w:val="00651627"/>
    <w:rsid w:val="00651B7B"/>
    <w:rsid w:val="00651B93"/>
    <w:rsid w:val="00651E31"/>
    <w:rsid w:val="00652C58"/>
    <w:rsid w:val="00653B33"/>
    <w:rsid w:val="006541AA"/>
    <w:rsid w:val="0065435D"/>
    <w:rsid w:val="00654BAE"/>
    <w:rsid w:val="006551EF"/>
    <w:rsid w:val="00656492"/>
    <w:rsid w:val="00656898"/>
    <w:rsid w:val="0065695C"/>
    <w:rsid w:val="006614D0"/>
    <w:rsid w:val="00661614"/>
    <w:rsid w:val="006617D9"/>
    <w:rsid w:val="00661AF2"/>
    <w:rsid w:val="00661EC8"/>
    <w:rsid w:val="0066244E"/>
    <w:rsid w:val="0066313B"/>
    <w:rsid w:val="00663B00"/>
    <w:rsid w:val="006642CC"/>
    <w:rsid w:val="00665D60"/>
    <w:rsid w:val="0066654C"/>
    <w:rsid w:val="00666DFE"/>
    <w:rsid w:val="006673CB"/>
    <w:rsid w:val="00667831"/>
    <w:rsid w:val="00667CF4"/>
    <w:rsid w:val="00670087"/>
    <w:rsid w:val="006702B2"/>
    <w:rsid w:val="006702F9"/>
    <w:rsid w:val="006706DF"/>
    <w:rsid w:val="00671933"/>
    <w:rsid w:val="006733D6"/>
    <w:rsid w:val="006736F9"/>
    <w:rsid w:val="006739ED"/>
    <w:rsid w:val="00673C0D"/>
    <w:rsid w:val="00674487"/>
    <w:rsid w:val="00674564"/>
    <w:rsid w:val="0067471B"/>
    <w:rsid w:val="00674812"/>
    <w:rsid w:val="00674BA8"/>
    <w:rsid w:val="00675546"/>
    <w:rsid w:val="006757D8"/>
    <w:rsid w:val="00675ACB"/>
    <w:rsid w:val="00675AEB"/>
    <w:rsid w:val="00676587"/>
    <w:rsid w:val="0067670F"/>
    <w:rsid w:val="00677CC3"/>
    <w:rsid w:val="00680352"/>
    <w:rsid w:val="0068048D"/>
    <w:rsid w:val="00680CE3"/>
    <w:rsid w:val="00681E5D"/>
    <w:rsid w:val="006821D7"/>
    <w:rsid w:val="00682818"/>
    <w:rsid w:val="0068370D"/>
    <w:rsid w:val="0068499E"/>
    <w:rsid w:val="00684A3A"/>
    <w:rsid w:val="00685643"/>
    <w:rsid w:val="00685EB4"/>
    <w:rsid w:val="00686149"/>
    <w:rsid w:val="00686A79"/>
    <w:rsid w:val="00686D95"/>
    <w:rsid w:val="00687623"/>
    <w:rsid w:val="00690649"/>
    <w:rsid w:val="00690C9E"/>
    <w:rsid w:val="006911FF"/>
    <w:rsid w:val="00691313"/>
    <w:rsid w:val="00691AB8"/>
    <w:rsid w:val="00692962"/>
    <w:rsid w:val="00692F66"/>
    <w:rsid w:val="00693AA7"/>
    <w:rsid w:val="00694F3C"/>
    <w:rsid w:val="006954A1"/>
    <w:rsid w:val="006957E8"/>
    <w:rsid w:val="00695EDB"/>
    <w:rsid w:val="00696049"/>
    <w:rsid w:val="006A0307"/>
    <w:rsid w:val="006A0411"/>
    <w:rsid w:val="006A07B0"/>
    <w:rsid w:val="006A145A"/>
    <w:rsid w:val="006A1E9E"/>
    <w:rsid w:val="006A2A8C"/>
    <w:rsid w:val="006A30DE"/>
    <w:rsid w:val="006A322B"/>
    <w:rsid w:val="006A3B14"/>
    <w:rsid w:val="006A4A87"/>
    <w:rsid w:val="006A53CA"/>
    <w:rsid w:val="006A5D64"/>
    <w:rsid w:val="006A5EDA"/>
    <w:rsid w:val="006A600D"/>
    <w:rsid w:val="006A6783"/>
    <w:rsid w:val="006A6E4D"/>
    <w:rsid w:val="006A7CC5"/>
    <w:rsid w:val="006B14BD"/>
    <w:rsid w:val="006B1E8F"/>
    <w:rsid w:val="006B2153"/>
    <w:rsid w:val="006B24A3"/>
    <w:rsid w:val="006B287A"/>
    <w:rsid w:val="006B2948"/>
    <w:rsid w:val="006B3CB2"/>
    <w:rsid w:val="006B3F7C"/>
    <w:rsid w:val="006B478A"/>
    <w:rsid w:val="006B4B01"/>
    <w:rsid w:val="006B5532"/>
    <w:rsid w:val="006B567C"/>
    <w:rsid w:val="006C059B"/>
    <w:rsid w:val="006C1287"/>
    <w:rsid w:val="006C1369"/>
    <w:rsid w:val="006C1729"/>
    <w:rsid w:val="006C279C"/>
    <w:rsid w:val="006C309A"/>
    <w:rsid w:val="006C38F4"/>
    <w:rsid w:val="006C3D59"/>
    <w:rsid w:val="006C4740"/>
    <w:rsid w:val="006C47FF"/>
    <w:rsid w:val="006C4E45"/>
    <w:rsid w:val="006C5676"/>
    <w:rsid w:val="006C5691"/>
    <w:rsid w:val="006C5E4F"/>
    <w:rsid w:val="006C619A"/>
    <w:rsid w:val="006C61EF"/>
    <w:rsid w:val="006C647E"/>
    <w:rsid w:val="006C7201"/>
    <w:rsid w:val="006C73DA"/>
    <w:rsid w:val="006D001C"/>
    <w:rsid w:val="006D06FD"/>
    <w:rsid w:val="006D11CC"/>
    <w:rsid w:val="006D1848"/>
    <w:rsid w:val="006D22C8"/>
    <w:rsid w:val="006D24C7"/>
    <w:rsid w:val="006D2676"/>
    <w:rsid w:val="006D2C38"/>
    <w:rsid w:val="006D2FCD"/>
    <w:rsid w:val="006D4702"/>
    <w:rsid w:val="006D4AF8"/>
    <w:rsid w:val="006D56CD"/>
    <w:rsid w:val="006D57B6"/>
    <w:rsid w:val="006D6622"/>
    <w:rsid w:val="006D6882"/>
    <w:rsid w:val="006D7279"/>
    <w:rsid w:val="006D7DD0"/>
    <w:rsid w:val="006E15FD"/>
    <w:rsid w:val="006E21F3"/>
    <w:rsid w:val="006E294D"/>
    <w:rsid w:val="006E2F32"/>
    <w:rsid w:val="006E31FD"/>
    <w:rsid w:val="006E358E"/>
    <w:rsid w:val="006E3F69"/>
    <w:rsid w:val="006E4357"/>
    <w:rsid w:val="006E442B"/>
    <w:rsid w:val="006E6349"/>
    <w:rsid w:val="006E6539"/>
    <w:rsid w:val="006E6745"/>
    <w:rsid w:val="006E6921"/>
    <w:rsid w:val="006E7DEF"/>
    <w:rsid w:val="006F0900"/>
    <w:rsid w:val="006F0FBC"/>
    <w:rsid w:val="006F1232"/>
    <w:rsid w:val="006F159C"/>
    <w:rsid w:val="006F2545"/>
    <w:rsid w:val="006F2730"/>
    <w:rsid w:val="006F2F74"/>
    <w:rsid w:val="006F3532"/>
    <w:rsid w:val="006F38D9"/>
    <w:rsid w:val="006F47D2"/>
    <w:rsid w:val="006F4E8D"/>
    <w:rsid w:val="006F5C4F"/>
    <w:rsid w:val="006F7F7D"/>
    <w:rsid w:val="00700165"/>
    <w:rsid w:val="00700466"/>
    <w:rsid w:val="0070079C"/>
    <w:rsid w:val="00700C33"/>
    <w:rsid w:val="007015DE"/>
    <w:rsid w:val="0070168D"/>
    <w:rsid w:val="00701857"/>
    <w:rsid w:val="0070392E"/>
    <w:rsid w:val="0070400A"/>
    <w:rsid w:val="00704653"/>
    <w:rsid w:val="007047F8"/>
    <w:rsid w:val="00704B28"/>
    <w:rsid w:val="00705A35"/>
    <w:rsid w:val="0070634A"/>
    <w:rsid w:val="007063CC"/>
    <w:rsid w:val="00707690"/>
    <w:rsid w:val="00710957"/>
    <w:rsid w:val="00711334"/>
    <w:rsid w:val="007122F8"/>
    <w:rsid w:val="0071282E"/>
    <w:rsid w:val="007143FA"/>
    <w:rsid w:val="00715547"/>
    <w:rsid w:val="00715704"/>
    <w:rsid w:val="0071695B"/>
    <w:rsid w:val="007169DB"/>
    <w:rsid w:val="00716EA6"/>
    <w:rsid w:val="007174B5"/>
    <w:rsid w:val="0072160E"/>
    <w:rsid w:val="00721AB5"/>
    <w:rsid w:val="00722004"/>
    <w:rsid w:val="007222F5"/>
    <w:rsid w:val="0072231B"/>
    <w:rsid w:val="00722811"/>
    <w:rsid w:val="00722B73"/>
    <w:rsid w:val="00722F73"/>
    <w:rsid w:val="0072323C"/>
    <w:rsid w:val="007232B0"/>
    <w:rsid w:val="007241F1"/>
    <w:rsid w:val="0072493B"/>
    <w:rsid w:val="00725161"/>
    <w:rsid w:val="00725FEE"/>
    <w:rsid w:val="0072636E"/>
    <w:rsid w:val="007266ED"/>
    <w:rsid w:val="00726F3F"/>
    <w:rsid w:val="00727DC5"/>
    <w:rsid w:val="00730A80"/>
    <w:rsid w:val="00731072"/>
    <w:rsid w:val="007314A7"/>
    <w:rsid w:val="007336AD"/>
    <w:rsid w:val="0073485B"/>
    <w:rsid w:val="007349FA"/>
    <w:rsid w:val="00734D2E"/>
    <w:rsid w:val="00736F38"/>
    <w:rsid w:val="0073759E"/>
    <w:rsid w:val="00737ED6"/>
    <w:rsid w:val="007400F3"/>
    <w:rsid w:val="00743B83"/>
    <w:rsid w:val="00743BC9"/>
    <w:rsid w:val="00743FAA"/>
    <w:rsid w:val="00745412"/>
    <w:rsid w:val="007459EA"/>
    <w:rsid w:val="007463FA"/>
    <w:rsid w:val="007468A3"/>
    <w:rsid w:val="00746B54"/>
    <w:rsid w:val="00746CF4"/>
    <w:rsid w:val="0074793C"/>
    <w:rsid w:val="00747B4A"/>
    <w:rsid w:val="00747FE5"/>
    <w:rsid w:val="007505E5"/>
    <w:rsid w:val="007508CE"/>
    <w:rsid w:val="00751039"/>
    <w:rsid w:val="007517A5"/>
    <w:rsid w:val="0075206F"/>
    <w:rsid w:val="007524A7"/>
    <w:rsid w:val="00752A92"/>
    <w:rsid w:val="00752CAA"/>
    <w:rsid w:val="00753B78"/>
    <w:rsid w:val="00753E2C"/>
    <w:rsid w:val="00753F12"/>
    <w:rsid w:val="00754FFB"/>
    <w:rsid w:val="0075588D"/>
    <w:rsid w:val="0075593E"/>
    <w:rsid w:val="00755960"/>
    <w:rsid w:val="00756387"/>
    <w:rsid w:val="0075738A"/>
    <w:rsid w:val="007573BE"/>
    <w:rsid w:val="007573C4"/>
    <w:rsid w:val="007576EC"/>
    <w:rsid w:val="00757835"/>
    <w:rsid w:val="00757D68"/>
    <w:rsid w:val="007600A1"/>
    <w:rsid w:val="007604D7"/>
    <w:rsid w:val="007607D6"/>
    <w:rsid w:val="00760C76"/>
    <w:rsid w:val="0076156D"/>
    <w:rsid w:val="007619B6"/>
    <w:rsid w:val="00761E27"/>
    <w:rsid w:val="00762D55"/>
    <w:rsid w:val="00763067"/>
    <w:rsid w:val="0076362B"/>
    <w:rsid w:val="00763997"/>
    <w:rsid w:val="0076505F"/>
    <w:rsid w:val="00765861"/>
    <w:rsid w:val="007658FD"/>
    <w:rsid w:val="00766FA3"/>
    <w:rsid w:val="00766FD8"/>
    <w:rsid w:val="0076771E"/>
    <w:rsid w:val="00767857"/>
    <w:rsid w:val="00771206"/>
    <w:rsid w:val="00772029"/>
    <w:rsid w:val="00772FA1"/>
    <w:rsid w:val="00773051"/>
    <w:rsid w:val="007758BD"/>
    <w:rsid w:val="00776587"/>
    <w:rsid w:val="00776660"/>
    <w:rsid w:val="00776795"/>
    <w:rsid w:val="007777D7"/>
    <w:rsid w:val="00777FFD"/>
    <w:rsid w:val="0078054D"/>
    <w:rsid w:val="0078067B"/>
    <w:rsid w:val="00780A42"/>
    <w:rsid w:val="00780C0B"/>
    <w:rsid w:val="00781A87"/>
    <w:rsid w:val="00781C46"/>
    <w:rsid w:val="00782099"/>
    <w:rsid w:val="00782533"/>
    <w:rsid w:val="00782B26"/>
    <w:rsid w:val="00782F4A"/>
    <w:rsid w:val="007837EA"/>
    <w:rsid w:val="00783E71"/>
    <w:rsid w:val="00784652"/>
    <w:rsid w:val="00784DF0"/>
    <w:rsid w:val="00785C22"/>
    <w:rsid w:val="00785ECE"/>
    <w:rsid w:val="007867E3"/>
    <w:rsid w:val="00786AF3"/>
    <w:rsid w:val="00787188"/>
    <w:rsid w:val="0078778C"/>
    <w:rsid w:val="00787D13"/>
    <w:rsid w:val="00787E8B"/>
    <w:rsid w:val="0079020B"/>
    <w:rsid w:val="00790865"/>
    <w:rsid w:val="0079100A"/>
    <w:rsid w:val="0079189C"/>
    <w:rsid w:val="007925DE"/>
    <w:rsid w:val="00792BA0"/>
    <w:rsid w:val="00793AF7"/>
    <w:rsid w:val="00793F85"/>
    <w:rsid w:val="0079420E"/>
    <w:rsid w:val="007948BB"/>
    <w:rsid w:val="00794DD8"/>
    <w:rsid w:val="00794FA6"/>
    <w:rsid w:val="00795D49"/>
    <w:rsid w:val="00797E4D"/>
    <w:rsid w:val="007A0734"/>
    <w:rsid w:val="007A0857"/>
    <w:rsid w:val="007A0BC6"/>
    <w:rsid w:val="007A26D9"/>
    <w:rsid w:val="007A2850"/>
    <w:rsid w:val="007A32F8"/>
    <w:rsid w:val="007A601D"/>
    <w:rsid w:val="007A607A"/>
    <w:rsid w:val="007A6C0D"/>
    <w:rsid w:val="007A6ECA"/>
    <w:rsid w:val="007A7086"/>
    <w:rsid w:val="007A7A1F"/>
    <w:rsid w:val="007A7BE9"/>
    <w:rsid w:val="007B0861"/>
    <w:rsid w:val="007B10BD"/>
    <w:rsid w:val="007B125E"/>
    <w:rsid w:val="007B15F5"/>
    <w:rsid w:val="007B2BD2"/>
    <w:rsid w:val="007B38BC"/>
    <w:rsid w:val="007B3FE1"/>
    <w:rsid w:val="007B4293"/>
    <w:rsid w:val="007B4A6F"/>
    <w:rsid w:val="007B4F5F"/>
    <w:rsid w:val="007B5135"/>
    <w:rsid w:val="007B525E"/>
    <w:rsid w:val="007B5A45"/>
    <w:rsid w:val="007B5E4C"/>
    <w:rsid w:val="007B6769"/>
    <w:rsid w:val="007B6A1B"/>
    <w:rsid w:val="007C1742"/>
    <w:rsid w:val="007C19FD"/>
    <w:rsid w:val="007C27C9"/>
    <w:rsid w:val="007C2810"/>
    <w:rsid w:val="007C294A"/>
    <w:rsid w:val="007C2B11"/>
    <w:rsid w:val="007C2E31"/>
    <w:rsid w:val="007C3489"/>
    <w:rsid w:val="007C4634"/>
    <w:rsid w:val="007C4D4D"/>
    <w:rsid w:val="007C667B"/>
    <w:rsid w:val="007C6984"/>
    <w:rsid w:val="007C7A0A"/>
    <w:rsid w:val="007D096E"/>
    <w:rsid w:val="007D2749"/>
    <w:rsid w:val="007D4890"/>
    <w:rsid w:val="007D508F"/>
    <w:rsid w:val="007D6F17"/>
    <w:rsid w:val="007D781A"/>
    <w:rsid w:val="007E0410"/>
    <w:rsid w:val="007E25F0"/>
    <w:rsid w:val="007E2640"/>
    <w:rsid w:val="007E2BDA"/>
    <w:rsid w:val="007E2EAE"/>
    <w:rsid w:val="007E39A0"/>
    <w:rsid w:val="007E3A88"/>
    <w:rsid w:val="007E52C0"/>
    <w:rsid w:val="007E5AE9"/>
    <w:rsid w:val="007E5B7C"/>
    <w:rsid w:val="007E6FD6"/>
    <w:rsid w:val="007F086A"/>
    <w:rsid w:val="007F1F8F"/>
    <w:rsid w:val="007F2597"/>
    <w:rsid w:val="007F28E3"/>
    <w:rsid w:val="007F3291"/>
    <w:rsid w:val="007F3F0F"/>
    <w:rsid w:val="007F41F5"/>
    <w:rsid w:val="007F5323"/>
    <w:rsid w:val="007F5E7F"/>
    <w:rsid w:val="007F5EAB"/>
    <w:rsid w:val="007F6038"/>
    <w:rsid w:val="007F6C67"/>
    <w:rsid w:val="007F6E51"/>
    <w:rsid w:val="007F738B"/>
    <w:rsid w:val="00800009"/>
    <w:rsid w:val="00800396"/>
    <w:rsid w:val="008014C5"/>
    <w:rsid w:val="0080220E"/>
    <w:rsid w:val="00803427"/>
    <w:rsid w:val="0080356B"/>
    <w:rsid w:val="00803B86"/>
    <w:rsid w:val="0080465F"/>
    <w:rsid w:val="00804C68"/>
    <w:rsid w:val="00804D68"/>
    <w:rsid w:val="00805D3D"/>
    <w:rsid w:val="00805E3D"/>
    <w:rsid w:val="0080696D"/>
    <w:rsid w:val="00806E1E"/>
    <w:rsid w:val="00807705"/>
    <w:rsid w:val="00811246"/>
    <w:rsid w:val="00811334"/>
    <w:rsid w:val="00811D05"/>
    <w:rsid w:val="0081200E"/>
    <w:rsid w:val="00813339"/>
    <w:rsid w:val="00814094"/>
    <w:rsid w:val="008146A4"/>
    <w:rsid w:val="00814A13"/>
    <w:rsid w:val="0081516D"/>
    <w:rsid w:val="00815789"/>
    <w:rsid w:val="0081607D"/>
    <w:rsid w:val="00816693"/>
    <w:rsid w:val="00816878"/>
    <w:rsid w:val="00816C56"/>
    <w:rsid w:val="0081733D"/>
    <w:rsid w:val="00817DC5"/>
    <w:rsid w:val="00820279"/>
    <w:rsid w:val="00820344"/>
    <w:rsid w:val="00821A0E"/>
    <w:rsid w:val="00821BD6"/>
    <w:rsid w:val="00821C6E"/>
    <w:rsid w:val="00822B14"/>
    <w:rsid w:val="00823C36"/>
    <w:rsid w:val="008252A6"/>
    <w:rsid w:val="00825433"/>
    <w:rsid w:val="00825C36"/>
    <w:rsid w:val="00826A26"/>
    <w:rsid w:val="00826CCB"/>
    <w:rsid w:val="008274CD"/>
    <w:rsid w:val="00827BA2"/>
    <w:rsid w:val="00830825"/>
    <w:rsid w:val="00830D42"/>
    <w:rsid w:val="00830E6D"/>
    <w:rsid w:val="00830FFA"/>
    <w:rsid w:val="008313ED"/>
    <w:rsid w:val="00831C65"/>
    <w:rsid w:val="0083216F"/>
    <w:rsid w:val="00833260"/>
    <w:rsid w:val="008336DD"/>
    <w:rsid w:val="00835F06"/>
    <w:rsid w:val="0083738F"/>
    <w:rsid w:val="008377AA"/>
    <w:rsid w:val="008377C1"/>
    <w:rsid w:val="008403A0"/>
    <w:rsid w:val="00840DAA"/>
    <w:rsid w:val="00841F4B"/>
    <w:rsid w:val="00842E22"/>
    <w:rsid w:val="00843D4F"/>
    <w:rsid w:val="00843E3F"/>
    <w:rsid w:val="00844753"/>
    <w:rsid w:val="00844AD7"/>
    <w:rsid w:val="00844FA1"/>
    <w:rsid w:val="00845F28"/>
    <w:rsid w:val="008460F8"/>
    <w:rsid w:val="00846838"/>
    <w:rsid w:val="00847664"/>
    <w:rsid w:val="00847AE2"/>
    <w:rsid w:val="00850673"/>
    <w:rsid w:val="008507F7"/>
    <w:rsid w:val="00850EEB"/>
    <w:rsid w:val="00850F10"/>
    <w:rsid w:val="00851715"/>
    <w:rsid w:val="00852FD3"/>
    <w:rsid w:val="00853279"/>
    <w:rsid w:val="00854815"/>
    <w:rsid w:val="00854B19"/>
    <w:rsid w:val="00854DFD"/>
    <w:rsid w:val="008553DF"/>
    <w:rsid w:val="0085576E"/>
    <w:rsid w:val="008558E7"/>
    <w:rsid w:val="0085662A"/>
    <w:rsid w:val="0086054C"/>
    <w:rsid w:val="00860B21"/>
    <w:rsid w:val="00861636"/>
    <w:rsid w:val="00861EE0"/>
    <w:rsid w:val="00864B38"/>
    <w:rsid w:val="00864FDF"/>
    <w:rsid w:val="008653B9"/>
    <w:rsid w:val="008655C7"/>
    <w:rsid w:val="00866109"/>
    <w:rsid w:val="008662FB"/>
    <w:rsid w:val="00867044"/>
    <w:rsid w:val="00867678"/>
    <w:rsid w:val="008704D2"/>
    <w:rsid w:val="00871810"/>
    <w:rsid w:val="008718EE"/>
    <w:rsid w:val="00871909"/>
    <w:rsid w:val="008721FF"/>
    <w:rsid w:val="00872327"/>
    <w:rsid w:val="00872429"/>
    <w:rsid w:val="008728F7"/>
    <w:rsid w:val="00872D46"/>
    <w:rsid w:val="008738D1"/>
    <w:rsid w:val="00873B8F"/>
    <w:rsid w:val="00874C05"/>
    <w:rsid w:val="0087582C"/>
    <w:rsid w:val="00875860"/>
    <w:rsid w:val="00876918"/>
    <w:rsid w:val="0087727D"/>
    <w:rsid w:val="00880076"/>
    <w:rsid w:val="0088060C"/>
    <w:rsid w:val="00880A76"/>
    <w:rsid w:val="00880C71"/>
    <w:rsid w:val="00880DF7"/>
    <w:rsid w:val="008813D8"/>
    <w:rsid w:val="00881EF0"/>
    <w:rsid w:val="00881F9D"/>
    <w:rsid w:val="00881FC3"/>
    <w:rsid w:val="00882309"/>
    <w:rsid w:val="00882C60"/>
    <w:rsid w:val="00883212"/>
    <w:rsid w:val="00883387"/>
    <w:rsid w:val="00883D5E"/>
    <w:rsid w:val="00883E4C"/>
    <w:rsid w:val="00884814"/>
    <w:rsid w:val="00885596"/>
    <w:rsid w:val="00885731"/>
    <w:rsid w:val="00885B15"/>
    <w:rsid w:val="008862E2"/>
    <w:rsid w:val="0088686C"/>
    <w:rsid w:val="00886F7C"/>
    <w:rsid w:val="00887843"/>
    <w:rsid w:val="0088798B"/>
    <w:rsid w:val="00887C48"/>
    <w:rsid w:val="00890997"/>
    <w:rsid w:val="00890F0F"/>
    <w:rsid w:val="00891A9E"/>
    <w:rsid w:val="00891D35"/>
    <w:rsid w:val="00891D70"/>
    <w:rsid w:val="00891FF8"/>
    <w:rsid w:val="008924E6"/>
    <w:rsid w:val="008929AD"/>
    <w:rsid w:val="00893F44"/>
    <w:rsid w:val="008940D3"/>
    <w:rsid w:val="008948EA"/>
    <w:rsid w:val="00895185"/>
    <w:rsid w:val="0089566C"/>
    <w:rsid w:val="00895706"/>
    <w:rsid w:val="00895BC3"/>
    <w:rsid w:val="00895DDA"/>
    <w:rsid w:val="00896380"/>
    <w:rsid w:val="008963F0"/>
    <w:rsid w:val="00896F07"/>
    <w:rsid w:val="0089792C"/>
    <w:rsid w:val="00897E47"/>
    <w:rsid w:val="008A087F"/>
    <w:rsid w:val="008A0CE1"/>
    <w:rsid w:val="008A1F0B"/>
    <w:rsid w:val="008A2490"/>
    <w:rsid w:val="008A2566"/>
    <w:rsid w:val="008A268C"/>
    <w:rsid w:val="008A2FAE"/>
    <w:rsid w:val="008A3629"/>
    <w:rsid w:val="008A37FF"/>
    <w:rsid w:val="008A382E"/>
    <w:rsid w:val="008A4497"/>
    <w:rsid w:val="008A4621"/>
    <w:rsid w:val="008A4DE7"/>
    <w:rsid w:val="008A4F18"/>
    <w:rsid w:val="008A61C4"/>
    <w:rsid w:val="008A6F88"/>
    <w:rsid w:val="008A7848"/>
    <w:rsid w:val="008A7D64"/>
    <w:rsid w:val="008A7D8C"/>
    <w:rsid w:val="008B00AA"/>
    <w:rsid w:val="008B061D"/>
    <w:rsid w:val="008B0BAC"/>
    <w:rsid w:val="008B0D26"/>
    <w:rsid w:val="008B0F35"/>
    <w:rsid w:val="008B2359"/>
    <w:rsid w:val="008B2F3E"/>
    <w:rsid w:val="008B346F"/>
    <w:rsid w:val="008B3698"/>
    <w:rsid w:val="008B456C"/>
    <w:rsid w:val="008B4E18"/>
    <w:rsid w:val="008B5604"/>
    <w:rsid w:val="008B57AE"/>
    <w:rsid w:val="008B58AF"/>
    <w:rsid w:val="008C0296"/>
    <w:rsid w:val="008C1AD5"/>
    <w:rsid w:val="008C33E8"/>
    <w:rsid w:val="008C3A29"/>
    <w:rsid w:val="008C3B82"/>
    <w:rsid w:val="008C4F37"/>
    <w:rsid w:val="008C5572"/>
    <w:rsid w:val="008C607A"/>
    <w:rsid w:val="008C71C5"/>
    <w:rsid w:val="008C72E5"/>
    <w:rsid w:val="008C74E1"/>
    <w:rsid w:val="008C754F"/>
    <w:rsid w:val="008C7C61"/>
    <w:rsid w:val="008D0607"/>
    <w:rsid w:val="008D1373"/>
    <w:rsid w:val="008D17DD"/>
    <w:rsid w:val="008D1CDC"/>
    <w:rsid w:val="008D1CE6"/>
    <w:rsid w:val="008D230B"/>
    <w:rsid w:val="008D247F"/>
    <w:rsid w:val="008D32A8"/>
    <w:rsid w:val="008D3485"/>
    <w:rsid w:val="008D38F5"/>
    <w:rsid w:val="008D4287"/>
    <w:rsid w:val="008D4BE7"/>
    <w:rsid w:val="008D4F5B"/>
    <w:rsid w:val="008D5719"/>
    <w:rsid w:val="008D5A36"/>
    <w:rsid w:val="008D5CEF"/>
    <w:rsid w:val="008D5F23"/>
    <w:rsid w:val="008D666C"/>
    <w:rsid w:val="008E140C"/>
    <w:rsid w:val="008E1A9E"/>
    <w:rsid w:val="008E1D66"/>
    <w:rsid w:val="008E1DC7"/>
    <w:rsid w:val="008E22EE"/>
    <w:rsid w:val="008E2BC5"/>
    <w:rsid w:val="008E3A38"/>
    <w:rsid w:val="008E3FE0"/>
    <w:rsid w:val="008E4638"/>
    <w:rsid w:val="008E4C1C"/>
    <w:rsid w:val="008E4C59"/>
    <w:rsid w:val="008E54C2"/>
    <w:rsid w:val="008E6833"/>
    <w:rsid w:val="008E6F9F"/>
    <w:rsid w:val="008E70F6"/>
    <w:rsid w:val="008F0159"/>
    <w:rsid w:val="008F05C9"/>
    <w:rsid w:val="008F0C93"/>
    <w:rsid w:val="008F11E6"/>
    <w:rsid w:val="008F1925"/>
    <w:rsid w:val="008F3ADA"/>
    <w:rsid w:val="008F42B5"/>
    <w:rsid w:val="008F521E"/>
    <w:rsid w:val="008F5AAF"/>
    <w:rsid w:val="008F5B6E"/>
    <w:rsid w:val="008F5CC3"/>
    <w:rsid w:val="008F7B07"/>
    <w:rsid w:val="008F7BDB"/>
    <w:rsid w:val="008F7FD2"/>
    <w:rsid w:val="00900215"/>
    <w:rsid w:val="0090059C"/>
    <w:rsid w:val="009009F4"/>
    <w:rsid w:val="00900BB0"/>
    <w:rsid w:val="00901539"/>
    <w:rsid w:val="0090156C"/>
    <w:rsid w:val="0090189A"/>
    <w:rsid w:val="009028D3"/>
    <w:rsid w:val="009030F2"/>
    <w:rsid w:val="00903608"/>
    <w:rsid w:val="0090399E"/>
    <w:rsid w:val="0090414A"/>
    <w:rsid w:val="00904277"/>
    <w:rsid w:val="00904560"/>
    <w:rsid w:val="00904BA5"/>
    <w:rsid w:val="00904BC5"/>
    <w:rsid w:val="009055E0"/>
    <w:rsid w:val="00905C71"/>
    <w:rsid w:val="00906404"/>
    <w:rsid w:val="00906BF6"/>
    <w:rsid w:val="00906D48"/>
    <w:rsid w:val="00910169"/>
    <w:rsid w:val="00910485"/>
    <w:rsid w:val="0091172B"/>
    <w:rsid w:val="00912F45"/>
    <w:rsid w:val="00914FE9"/>
    <w:rsid w:val="0091593F"/>
    <w:rsid w:val="00916AD8"/>
    <w:rsid w:val="00916F62"/>
    <w:rsid w:val="009176C3"/>
    <w:rsid w:val="00917BCA"/>
    <w:rsid w:val="0092034B"/>
    <w:rsid w:val="0092052E"/>
    <w:rsid w:val="00920C79"/>
    <w:rsid w:val="00921481"/>
    <w:rsid w:val="0092207E"/>
    <w:rsid w:val="00923846"/>
    <w:rsid w:val="00923ACB"/>
    <w:rsid w:val="00923F17"/>
    <w:rsid w:val="0092400F"/>
    <w:rsid w:val="00924AF8"/>
    <w:rsid w:val="009253ED"/>
    <w:rsid w:val="009259EB"/>
    <w:rsid w:val="00925D08"/>
    <w:rsid w:val="00925D73"/>
    <w:rsid w:val="00925FCA"/>
    <w:rsid w:val="00926799"/>
    <w:rsid w:val="00926A50"/>
    <w:rsid w:val="00926F01"/>
    <w:rsid w:val="00927143"/>
    <w:rsid w:val="00927416"/>
    <w:rsid w:val="00927419"/>
    <w:rsid w:val="009277DF"/>
    <w:rsid w:val="00930AB6"/>
    <w:rsid w:val="00931005"/>
    <w:rsid w:val="00931946"/>
    <w:rsid w:val="00931B30"/>
    <w:rsid w:val="00931F44"/>
    <w:rsid w:val="00931FDD"/>
    <w:rsid w:val="009321F4"/>
    <w:rsid w:val="00933C6B"/>
    <w:rsid w:val="00934D31"/>
    <w:rsid w:val="009358D4"/>
    <w:rsid w:val="00937117"/>
    <w:rsid w:val="009371AD"/>
    <w:rsid w:val="00937612"/>
    <w:rsid w:val="009376B1"/>
    <w:rsid w:val="00937D20"/>
    <w:rsid w:val="00940802"/>
    <w:rsid w:val="00940CB1"/>
    <w:rsid w:val="00942446"/>
    <w:rsid w:val="00942B4C"/>
    <w:rsid w:val="0094343A"/>
    <w:rsid w:val="0094362D"/>
    <w:rsid w:val="00945C19"/>
    <w:rsid w:val="00945D66"/>
    <w:rsid w:val="00946208"/>
    <w:rsid w:val="00946466"/>
    <w:rsid w:val="00946C67"/>
    <w:rsid w:val="00946D7F"/>
    <w:rsid w:val="00946F36"/>
    <w:rsid w:val="00946F56"/>
    <w:rsid w:val="00947CD9"/>
    <w:rsid w:val="00947D11"/>
    <w:rsid w:val="00950C71"/>
    <w:rsid w:val="009523E5"/>
    <w:rsid w:val="009532B1"/>
    <w:rsid w:val="0095389B"/>
    <w:rsid w:val="00953B0C"/>
    <w:rsid w:val="00953B65"/>
    <w:rsid w:val="009541FA"/>
    <w:rsid w:val="009543E3"/>
    <w:rsid w:val="009547CD"/>
    <w:rsid w:val="00955181"/>
    <w:rsid w:val="0095694C"/>
    <w:rsid w:val="00957E45"/>
    <w:rsid w:val="009604E7"/>
    <w:rsid w:val="00960F29"/>
    <w:rsid w:val="009612BD"/>
    <w:rsid w:val="0096154C"/>
    <w:rsid w:val="00961B45"/>
    <w:rsid w:val="00961E9A"/>
    <w:rsid w:val="00962AC5"/>
    <w:rsid w:val="00962C50"/>
    <w:rsid w:val="00962D90"/>
    <w:rsid w:val="00963516"/>
    <w:rsid w:val="00963729"/>
    <w:rsid w:val="00963983"/>
    <w:rsid w:val="009641ED"/>
    <w:rsid w:val="00964C0A"/>
    <w:rsid w:val="00964D3C"/>
    <w:rsid w:val="00965E78"/>
    <w:rsid w:val="009660C4"/>
    <w:rsid w:val="00966A1D"/>
    <w:rsid w:val="00967A8F"/>
    <w:rsid w:val="00970729"/>
    <w:rsid w:val="009707CF"/>
    <w:rsid w:val="00970924"/>
    <w:rsid w:val="00970B6E"/>
    <w:rsid w:val="00971152"/>
    <w:rsid w:val="00971C6F"/>
    <w:rsid w:val="00971E29"/>
    <w:rsid w:val="00972F8A"/>
    <w:rsid w:val="009737CA"/>
    <w:rsid w:val="0097385B"/>
    <w:rsid w:val="00974AE6"/>
    <w:rsid w:val="00974E40"/>
    <w:rsid w:val="009752EC"/>
    <w:rsid w:val="00975650"/>
    <w:rsid w:val="0097594C"/>
    <w:rsid w:val="009761E8"/>
    <w:rsid w:val="00976416"/>
    <w:rsid w:val="009767E6"/>
    <w:rsid w:val="00976938"/>
    <w:rsid w:val="009778B0"/>
    <w:rsid w:val="009801E9"/>
    <w:rsid w:val="00980292"/>
    <w:rsid w:val="00981C3F"/>
    <w:rsid w:val="00981FAB"/>
    <w:rsid w:val="00982547"/>
    <w:rsid w:val="009825D3"/>
    <w:rsid w:val="00982601"/>
    <w:rsid w:val="00982C8D"/>
    <w:rsid w:val="00982EBA"/>
    <w:rsid w:val="00982FF9"/>
    <w:rsid w:val="00983478"/>
    <w:rsid w:val="00983864"/>
    <w:rsid w:val="00983A1D"/>
    <w:rsid w:val="009841E6"/>
    <w:rsid w:val="00986A87"/>
    <w:rsid w:val="00986AC5"/>
    <w:rsid w:val="00987185"/>
    <w:rsid w:val="0098730B"/>
    <w:rsid w:val="009875DB"/>
    <w:rsid w:val="00987C7B"/>
    <w:rsid w:val="00990A12"/>
    <w:rsid w:val="00990DD1"/>
    <w:rsid w:val="009921AA"/>
    <w:rsid w:val="009926A7"/>
    <w:rsid w:val="00992B73"/>
    <w:rsid w:val="0099386F"/>
    <w:rsid w:val="0099416D"/>
    <w:rsid w:val="009958BF"/>
    <w:rsid w:val="009958E5"/>
    <w:rsid w:val="00995B45"/>
    <w:rsid w:val="00995B96"/>
    <w:rsid w:val="009960F0"/>
    <w:rsid w:val="0099610A"/>
    <w:rsid w:val="009967FF"/>
    <w:rsid w:val="0099776D"/>
    <w:rsid w:val="00997E17"/>
    <w:rsid w:val="009A0639"/>
    <w:rsid w:val="009A0ADA"/>
    <w:rsid w:val="009A0F87"/>
    <w:rsid w:val="009A158E"/>
    <w:rsid w:val="009A26F2"/>
    <w:rsid w:val="009A3D29"/>
    <w:rsid w:val="009A3ED8"/>
    <w:rsid w:val="009A4B6B"/>
    <w:rsid w:val="009A4C54"/>
    <w:rsid w:val="009A5AF2"/>
    <w:rsid w:val="009A5EE8"/>
    <w:rsid w:val="009A629A"/>
    <w:rsid w:val="009A64FE"/>
    <w:rsid w:val="009A696E"/>
    <w:rsid w:val="009A76F7"/>
    <w:rsid w:val="009A7FCC"/>
    <w:rsid w:val="009B128C"/>
    <w:rsid w:val="009B28AD"/>
    <w:rsid w:val="009B2939"/>
    <w:rsid w:val="009B3495"/>
    <w:rsid w:val="009B3A67"/>
    <w:rsid w:val="009B3C8C"/>
    <w:rsid w:val="009B41FD"/>
    <w:rsid w:val="009B5152"/>
    <w:rsid w:val="009B56B9"/>
    <w:rsid w:val="009B5A75"/>
    <w:rsid w:val="009B63CB"/>
    <w:rsid w:val="009B6A32"/>
    <w:rsid w:val="009B7DB7"/>
    <w:rsid w:val="009B7FD4"/>
    <w:rsid w:val="009C0054"/>
    <w:rsid w:val="009C07CA"/>
    <w:rsid w:val="009C1AF2"/>
    <w:rsid w:val="009C456A"/>
    <w:rsid w:val="009C4E3D"/>
    <w:rsid w:val="009C5384"/>
    <w:rsid w:val="009C580E"/>
    <w:rsid w:val="009C58F8"/>
    <w:rsid w:val="009C7B01"/>
    <w:rsid w:val="009D176E"/>
    <w:rsid w:val="009D4085"/>
    <w:rsid w:val="009D40CB"/>
    <w:rsid w:val="009D471E"/>
    <w:rsid w:val="009D4B7C"/>
    <w:rsid w:val="009D5964"/>
    <w:rsid w:val="009D5ADB"/>
    <w:rsid w:val="009D6BB4"/>
    <w:rsid w:val="009E07BD"/>
    <w:rsid w:val="009E1656"/>
    <w:rsid w:val="009E202E"/>
    <w:rsid w:val="009E29DF"/>
    <w:rsid w:val="009E2AB9"/>
    <w:rsid w:val="009E2EAC"/>
    <w:rsid w:val="009E3752"/>
    <w:rsid w:val="009E3F1A"/>
    <w:rsid w:val="009E5A9B"/>
    <w:rsid w:val="009E7129"/>
    <w:rsid w:val="009E7973"/>
    <w:rsid w:val="009E7FCA"/>
    <w:rsid w:val="009F27A3"/>
    <w:rsid w:val="009F2F2A"/>
    <w:rsid w:val="009F3DEF"/>
    <w:rsid w:val="009F4491"/>
    <w:rsid w:val="009F46A4"/>
    <w:rsid w:val="009F48EE"/>
    <w:rsid w:val="009F570D"/>
    <w:rsid w:val="009F5BFE"/>
    <w:rsid w:val="009F5C77"/>
    <w:rsid w:val="009F6D6C"/>
    <w:rsid w:val="009F708A"/>
    <w:rsid w:val="00A001A9"/>
    <w:rsid w:val="00A0058E"/>
    <w:rsid w:val="00A00EA0"/>
    <w:rsid w:val="00A01A25"/>
    <w:rsid w:val="00A0253B"/>
    <w:rsid w:val="00A026C6"/>
    <w:rsid w:val="00A03828"/>
    <w:rsid w:val="00A04095"/>
    <w:rsid w:val="00A04523"/>
    <w:rsid w:val="00A047E7"/>
    <w:rsid w:val="00A04BBA"/>
    <w:rsid w:val="00A04C43"/>
    <w:rsid w:val="00A0538D"/>
    <w:rsid w:val="00A06F46"/>
    <w:rsid w:val="00A07410"/>
    <w:rsid w:val="00A119F3"/>
    <w:rsid w:val="00A12136"/>
    <w:rsid w:val="00A12A66"/>
    <w:rsid w:val="00A12A95"/>
    <w:rsid w:val="00A12FC2"/>
    <w:rsid w:val="00A13A37"/>
    <w:rsid w:val="00A13F4B"/>
    <w:rsid w:val="00A15894"/>
    <w:rsid w:val="00A16170"/>
    <w:rsid w:val="00A16721"/>
    <w:rsid w:val="00A1698A"/>
    <w:rsid w:val="00A16E62"/>
    <w:rsid w:val="00A172F2"/>
    <w:rsid w:val="00A17A43"/>
    <w:rsid w:val="00A17D2B"/>
    <w:rsid w:val="00A17DF2"/>
    <w:rsid w:val="00A20150"/>
    <w:rsid w:val="00A20583"/>
    <w:rsid w:val="00A2067D"/>
    <w:rsid w:val="00A2130B"/>
    <w:rsid w:val="00A21433"/>
    <w:rsid w:val="00A21D1E"/>
    <w:rsid w:val="00A21DA3"/>
    <w:rsid w:val="00A22585"/>
    <w:rsid w:val="00A2316D"/>
    <w:rsid w:val="00A23EB3"/>
    <w:rsid w:val="00A24024"/>
    <w:rsid w:val="00A24F7C"/>
    <w:rsid w:val="00A2665D"/>
    <w:rsid w:val="00A26CA3"/>
    <w:rsid w:val="00A26D3F"/>
    <w:rsid w:val="00A26F2F"/>
    <w:rsid w:val="00A26F62"/>
    <w:rsid w:val="00A27024"/>
    <w:rsid w:val="00A27854"/>
    <w:rsid w:val="00A27EB7"/>
    <w:rsid w:val="00A305B5"/>
    <w:rsid w:val="00A30EB3"/>
    <w:rsid w:val="00A31CFC"/>
    <w:rsid w:val="00A32155"/>
    <w:rsid w:val="00A3261B"/>
    <w:rsid w:val="00A33245"/>
    <w:rsid w:val="00A33F74"/>
    <w:rsid w:val="00A33F91"/>
    <w:rsid w:val="00A34F62"/>
    <w:rsid w:val="00A36159"/>
    <w:rsid w:val="00A36742"/>
    <w:rsid w:val="00A36770"/>
    <w:rsid w:val="00A36C3B"/>
    <w:rsid w:val="00A40241"/>
    <w:rsid w:val="00A402DD"/>
    <w:rsid w:val="00A40364"/>
    <w:rsid w:val="00A40500"/>
    <w:rsid w:val="00A4078E"/>
    <w:rsid w:val="00A4083F"/>
    <w:rsid w:val="00A40D66"/>
    <w:rsid w:val="00A40FC0"/>
    <w:rsid w:val="00A41EEC"/>
    <w:rsid w:val="00A421E9"/>
    <w:rsid w:val="00A4263C"/>
    <w:rsid w:val="00A42667"/>
    <w:rsid w:val="00A4333A"/>
    <w:rsid w:val="00A4359D"/>
    <w:rsid w:val="00A43C49"/>
    <w:rsid w:val="00A43C6C"/>
    <w:rsid w:val="00A44D10"/>
    <w:rsid w:val="00A44F72"/>
    <w:rsid w:val="00A45A7A"/>
    <w:rsid w:val="00A46839"/>
    <w:rsid w:val="00A46933"/>
    <w:rsid w:val="00A46A51"/>
    <w:rsid w:val="00A472B6"/>
    <w:rsid w:val="00A472F4"/>
    <w:rsid w:val="00A47583"/>
    <w:rsid w:val="00A479F1"/>
    <w:rsid w:val="00A514B0"/>
    <w:rsid w:val="00A5242D"/>
    <w:rsid w:val="00A527CB"/>
    <w:rsid w:val="00A53665"/>
    <w:rsid w:val="00A54131"/>
    <w:rsid w:val="00A54597"/>
    <w:rsid w:val="00A54675"/>
    <w:rsid w:val="00A5474A"/>
    <w:rsid w:val="00A5538B"/>
    <w:rsid w:val="00A56CEA"/>
    <w:rsid w:val="00A56ED0"/>
    <w:rsid w:val="00A57C8E"/>
    <w:rsid w:val="00A60A08"/>
    <w:rsid w:val="00A61FFD"/>
    <w:rsid w:val="00A62D51"/>
    <w:rsid w:val="00A63604"/>
    <w:rsid w:val="00A63DBA"/>
    <w:rsid w:val="00A63F8D"/>
    <w:rsid w:val="00A64920"/>
    <w:rsid w:val="00A649E3"/>
    <w:rsid w:val="00A64A75"/>
    <w:rsid w:val="00A64EF1"/>
    <w:rsid w:val="00A650EC"/>
    <w:rsid w:val="00A65A5E"/>
    <w:rsid w:val="00A6708A"/>
    <w:rsid w:val="00A6787A"/>
    <w:rsid w:val="00A67C4E"/>
    <w:rsid w:val="00A70EB3"/>
    <w:rsid w:val="00A70FE3"/>
    <w:rsid w:val="00A71143"/>
    <w:rsid w:val="00A71D18"/>
    <w:rsid w:val="00A72697"/>
    <w:rsid w:val="00A727A4"/>
    <w:rsid w:val="00A72ACF"/>
    <w:rsid w:val="00A733DE"/>
    <w:rsid w:val="00A73C21"/>
    <w:rsid w:val="00A74D90"/>
    <w:rsid w:val="00A74F87"/>
    <w:rsid w:val="00A7523D"/>
    <w:rsid w:val="00A76078"/>
    <w:rsid w:val="00A76D4D"/>
    <w:rsid w:val="00A77082"/>
    <w:rsid w:val="00A812B2"/>
    <w:rsid w:val="00A8229E"/>
    <w:rsid w:val="00A835F4"/>
    <w:rsid w:val="00A84362"/>
    <w:rsid w:val="00A846D9"/>
    <w:rsid w:val="00A85C97"/>
    <w:rsid w:val="00A860B0"/>
    <w:rsid w:val="00A8612A"/>
    <w:rsid w:val="00A86BDB"/>
    <w:rsid w:val="00A92071"/>
    <w:rsid w:val="00A926E8"/>
    <w:rsid w:val="00A928AA"/>
    <w:rsid w:val="00A92BEF"/>
    <w:rsid w:val="00A9334F"/>
    <w:rsid w:val="00A942D1"/>
    <w:rsid w:val="00A9463F"/>
    <w:rsid w:val="00A94893"/>
    <w:rsid w:val="00A94FD6"/>
    <w:rsid w:val="00A95804"/>
    <w:rsid w:val="00A96B58"/>
    <w:rsid w:val="00A96F1E"/>
    <w:rsid w:val="00A9710F"/>
    <w:rsid w:val="00AA14AD"/>
    <w:rsid w:val="00AA1B3E"/>
    <w:rsid w:val="00AA1DEE"/>
    <w:rsid w:val="00AA38DA"/>
    <w:rsid w:val="00AA43B2"/>
    <w:rsid w:val="00AA45E6"/>
    <w:rsid w:val="00AA4DC6"/>
    <w:rsid w:val="00AA56FC"/>
    <w:rsid w:val="00AA5733"/>
    <w:rsid w:val="00AA5832"/>
    <w:rsid w:val="00AA6B1C"/>
    <w:rsid w:val="00AA704B"/>
    <w:rsid w:val="00AA7226"/>
    <w:rsid w:val="00AA7DAB"/>
    <w:rsid w:val="00AA7F93"/>
    <w:rsid w:val="00AB000F"/>
    <w:rsid w:val="00AB0B73"/>
    <w:rsid w:val="00AB125E"/>
    <w:rsid w:val="00AB14C6"/>
    <w:rsid w:val="00AB4549"/>
    <w:rsid w:val="00AB5362"/>
    <w:rsid w:val="00AB5E04"/>
    <w:rsid w:val="00AB5F3F"/>
    <w:rsid w:val="00AB638A"/>
    <w:rsid w:val="00AB664D"/>
    <w:rsid w:val="00AC04FD"/>
    <w:rsid w:val="00AC1A8D"/>
    <w:rsid w:val="00AC1E5F"/>
    <w:rsid w:val="00AC21D4"/>
    <w:rsid w:val="00AC2691"/>
    <w:rsid w:val="00AC2C2C"/>
    <w:rsid w:val="00AC378B"/>
    <w:rsid w:val="00AC5F5D"/>
    <w:rsid w:val="00AC639D"/>
    <w:rsid w:val="00AC685E"/>
    <w:rsid w:val="00AC6E60"/>
    <w:rsid w:val="00AC785D"/>
    <w:rsid w:val="00AC7ACF"/>
    <w:rsid w:val="00AD28F1"/>
    <w:rsid w:val="00AD2CE3"/>
    <w:rsid w:val="00AD2F4C"/>
    <w:rsid w:val="00AD38D2"/>
    <w:rsid w:val="00AD3D79"/>
    <w:rsid w:val="00AD454C"/>
    <w:rsid w:val="00AD492F"/>
    <w:rsid w:val="00AD54D2"/>
    <w:rsid w:val="00AE05BC"/>
    <w:rsid w:val="00AE06E1"/>
    <w:rsid w:val="00AE0C85"/>
    <w:rsid w:val="00AE18AB"/>
    <w:rsid w:val="00AE1A49"/>
    <w:rsid w:val="00AE22FD"/>
    <w:rsid w:val="00AE28C3"/>
    <w:rsid w:val="00AE3123"/>
    <w:rsid w:val="00AE335A"/>
    <w:rsid w:val="00AE3BF5"/>
    <w:rsid w:val="00AE4904"/>
    <w:rsid w:val="00AE4E3F"/>
    <w:rsid w:val="00AE5977"/>
    <w:rsid w:val="00AE6380"/>
    <w:rsid w:val="00AE66C0"/>
    <w:rsid w:val="00AE6C47"/>
    <w:rsid w:val="00AE6DF8"/>
    <w:rsid w:val="00AE7ED0"/>
    <w:rsid w:val="00AF01B1"/>
    <w:rsid w:val="00AF22D7"/>
    <w:rsid w:val="00AF3514"/>
    <w:rsid w:val="00AF396C"/>
    <w:rsid w:val="00AF4037"/>
    <w:rsid w:val="00AF45DF"/>
    <w:rsid w:val="00AF46B2"/>
    <w:rsid w:val="00AF4E85"/>
    <w:rsid w:val="00AF501C"/>
    <w:rsid w:val="00AF5CC7"/>
    <w:rsid w:val="00AF657B"/>
    <w:rsid w:val="00AF75B6"/>
    <w:rsid w:val="00B00C11"/>
    <w:rsid w:val="00B00F54"/>
    <w:rsid w:val="00B00FB5"/>
    <w:rsid w:val="00B01292"/>
    <w:rsid w:val="00B01B07"/>
    <w:rsid w:val="00B01D75"/>
    <w:rsid w:val="00B01ED4"/>
    <w:rsid w:val="00B02398"/>
    <w:rsid w:val="00B03957"/>
    <w:rsid w:val="00B049B6"/>
    <w:rsid w:val="00B055C5"/>
    <w:rsid w:val="00B05844"/>
    <w:rsid w:val="00B063FD"/>
    <w:rsid w:val="00B07A47"/>
    <w:rsid w:val="00B1096E"/>
    <w:rsid w:val="00B10FF9"/>
    <w:rsid w:val="00B11A53"/>
    <w:rsid w:val="00B11E8F"/>
    <w:rsid w:val="00B12396"/>
    <w:rsid w:val="00B12461"/>
    <w:rsid w:val="00B12B0D"/>
    <w:rsid w:val="00B13C58"/>
    <w:rsid w:val="00B15F00"/>
    <w:rsid w:val="00B16AC9"/>
    <w:rsid w:val="00B16E5D"/>
    <w:rsid w:val="00B17D5F"/>
    <w:rsid w:val="00B17F1B"/>
    <w:rsid w:val="00B21262"/>
    <w:rsid w:val="00B213C1"/>
    <w:rsid w:val="00B21467"/>
    <w:rsid w:val="00B223D8"/>
    <w:rsid w:val="00B231A7"/>
    <w:rsid w:val="00B232A3"/>
    <w:rsid w:val="00B23771"/>
    <w:rsid w:val="00B23C74"/>
    <w:rsid w:val="00B2575E"/>
    <w:rsid w:val="00B26FB3"/>
    <w:rsid w:val="00B2760B"/>
    <w:rsid w:val="00B30D1E"/>
    <w:rsid w:val="00B311BC"/>
    <w:rsid w:val="00B32296"/>
    <w:rsid w:val="00B32621"/>
    <w:rsid w:val="00B336B2"/>
    <w:rsid w:val="00B33AE3"/>
    <w:rsid w:val="00B35C1D"/>
    <w:rsid w:val="00B35FAA"/>
    <w:rsid w:val="00B369EF"/>
    <w:rsid w:val="00B374BD"/>
    <w:rsid w:val="00B3764E"/>
    <w:rsid w:val="00B379E0"/>
    <w:rsid w:val="00B37BCD"/>
    <w:rsid w:val="00B37D56"/>
    <w:rsid w:val="00B40316"/>
    <w:rsid w:val="00B4079D"/>
    <w:rsid w:val="00B40BE3"/>
    <w:rsid w:val="00B41195"/>
    <w:rsid w:val="00B41574"/>
    <w:rsid w:val="00B4180A"/>
    <w:rsid w:val="00B41974"/>
    <w:rsid w:val="00B41AD4"/>
    <w:rsid w:val="00B41DA1"/>
    <w:rsid w:val="00B4221C"/>
    <w:rsid w:val="00B42905"/>
    <w:rsid w:val="00B43789"/>
    <w:rsid w:val="00B437B9"/>
    <w:rsid w:val="00B43806"/>
    <w:rsid w:val="00B43B1F"/>
    <w:rsid w:val="00B43F3B"/>
    <w:rsid w:val="00B44300"/>
    <w:rsid w:val="00B44A5B"/>
    <w:rsid w:val="00B44D3B"/>
    <w:rsid w:val="00B45AF6"/>
    <w:rsid w:val="00B45DA7"/>
    <w:rsid w:val="00B460FB"/>
    <w:rsid w:val="00B462B1"/>
    <w:rsid w:val="00B47BB9"/>
    <w:rsid w:val="00B503C2"/>
    <w:rsid w:val="00B506F3"/>
    <w:rsid w:val="00B508B6"/>
    <w:rsid w:val="00B5221E"/>
    <w:rsid w:val="00B52469"/>
    <w:rsid w:val="00B525B3"/>
    <w:rsid w:val="00B52838"/>
    <w:rsid w:val="00B52B0A"/>
    <w:rsid w:val="00B52DC8"/>
    <w:rsid w:val="00B52FFE"/>
    <w:rsid w:val="00B53F53"/>
    <w:rsid w:val="00B54502"/>
    <w:rsid w:val="00B545A9"/>
    <w:rsid w:val="00B54EB0"/>
    <w:rsid w:val="00B54FF9"/>
    <w:rsid w:val="00B558A5"/>
    <w:rsid w:val="00B57137"/>
    <w:rsid w:val="00B572C5"/>
    <w:rsid w:val="00B5771D"/>
    <w:rsid w:val="00B57A6E"/>
    <w:rsid w:val="00B60417"/>
    <w:rsid w:val="00B611F7"/>
    <w:rsid w:val="00B6203F"/>
    <w:rsid w:val="00B62255"/>
    <w:rsid w:val="00B62552"/>
    <w:rsid w:val="00B62BB9"/>
    <w:rsid w:val="00B63494"/>
    <w:rsid w:val="00B6392E"/>
    <w:rsid w:val="00B63BDE"/>
    <w:rsid w:val="00B64985"/>
    <w:rsid w:val="00B64A73"/>
    <w:rsid w:val="00B64B4F"/>
    <w:rsid w:val="00B65301"/>
    <w:rsid w:val="00B6635B"/>
    <w:rsid w:val="00B6698B"/>
    <w:rsid w:val="00B66AFD"/>
    <w:rsid w:val="00B6705B"/>
    <w:rsid w:val="00B67183"/>
    <w:rsid w:val="00B67F0A"/>
    <w:rsid w:val="00B70538"/>
    <w:rsid w:val="00B70710"/>
    <w:rsid w:val="00B71885"/>
    <w:rsid w:val="00B7290C"/>
    <w:rsid w:val="00B729FC"/>
    <w:rsid w:val="00B72B9E"/>
    <w:rsid w:val="00B74448"/>
    <w:rsid w:val="00B755FB"/>
    <w:rsid w:val="00B75D3E"/>
    <w:rsid w:val="00B76D93"/>
    <w:rsid w:val="00B76F28"/>
    <w:rsid w:val="00B77E1C"/>
    <w:rsid w:val="00B800F6"/>
    <w:rsid w:val="00B8024E"/>
    <w:rsid w:val="00B80C46"/>
    <w:rsid w:val="00B816CD"/>
    <w:rsid w:val="00B827B2"/>
    <w:rsid w:val="00B84B2C"/>
    <w:rsid w:val="00B8513E"/>
    <w:rsid w:val="00B85FB0"/>
    <w:rsid w:val="00B86E99"/>
    <w:rsid w:val="00B87114"/>
    <w:rsid w:val="00B87A36"/>
    <w:rsid w:val="00B90ED5"/>
    <w:rsid w:val="00B90F45"/>
    <w:rsid w:val="00B9108A"/>
    <w:rsid w:val="00B92326"/>
    <w:rsid w:val="00B92751"/>
    <w:rsid w:val="00B947BD"/>
    <w:rsid w:val="00B948ED"/>
    <w:rsid w:val="00B94A0D"/>
    <w:rsid w:val="00B94C48"/>
    <w:rsid w:val="00B9532F"/>
    <w:rsid w:val="00B955C9"/>
    <w:rsid w:val="00B958C6"/>
    <w:rsid w:val="00B95D51"/>
    <w:rsid w:val="00B96250"/>
    <w:rsid w:val="00B96388"/>
    <w:rsid w:val="00B9670B"/>
    <w:rsid w:val="00B974FA"/>
    <w:rsid w:val="00BA09AF"/>
    <w:rsid w:val="00BA0AE0"/>
    <w:rsid w:val="00BA11F8"/>
    <w:rsid w:val="00BA1398"/>
    <w:rsid w:val="00BA211D"/>
    <w:rsid w:val="00BA2F29"/>
    <w:rsid w:val="00BA3409"/>
    <w:rsid w:val="00BA3B88"/>
    <w:rsid w:val="00BA3DB0"/>
    <w:rsid w:val="00BA45A5"/>
    <w:rsid w:val="00BA5AD6"/>
    <w:rsid w:val="00BA609A"/>
    <w:rsid w:val="00BA65D2"/>
    <w:rsid w:val="00BA737C"/>
    <w:rsid w:val="00BA7CA7"/>
    <w:rsid w:val="00BB0A68"/>
    <w:rsid w:val="00BB1289"/>
    <w:rsid w:val="00BB2132"/>
    <w:rsid w:val="00BB262C"/>
    <w:rsid w:val="00BB486E"/>
    <w:rsid w:val="00BB5045"/>
    <w:rsid w:val="00BB60F9"/>
    <w:rsid w:val="00BB6424"/>
    <w:rsid w:val="00BB7682"/>
    <w:rsid w:val="00BB78A6"/>
    <w:rsid w:val="00BB78F4"/>
    <w:rsid w:val="00BB7954"/>
    <w:rsid w:val="00BB7C0C"/>
    <w:rsid w:val="00BC0C13"/>
    <w:rsid w:val="00BC0CFA"/>
    <w:rsid w:val="00BC20D1"/>
    <w:rsid w:val="00BC2A87"/>
    <w:rsid w:val="00BC320A"/>
    <w:rsid w:val="00BC352E"/>
    <w:rsid w:val="00BC3DAB"/>
    <w:rsid w:val="00BC51E4"/>
    <w:rsid w:val="00BC6511"/>
    <w:rsid w:val="00BC716D"/>
    <w:rsid w:val="00BC72B7"/>
    <w:rsid w:val="00BC75A6"/>
    <w:rsid w:val="00BD0CD8"/>
    <w:rsid w:val="00BD17F3"/>
    <w:rsid w:val="00BD1868"/>
    <w:rsid w:val="00BD1DD8"/>
    <w:rsid w:val="00BD3643"/>
    <w:rsid w:val="00BD375C"/>
    <w:rsid w:val="00BD3BC7"/>
    <w:rsid w:val="00BD4A60"/>
    <w:rsid w:val="00BD4BB6"/>
    <w:rsid w:val="00BD53E4"/>
    <w:rsid w:val="00BE088D"/>
    <w:rsid w:val="00BE09DC"/>
    <w:rsid w:val="00BE1559"/>
    <w:rsid w:val="00BE1E74"/>
    <w:rsid w:val="00BE2763"/>
    <w:rsid w:val="00BE2B23"/>
    <w:rsid w:val="00BE3060"/>
    <w:rsid w:val="00BE3085"/>
    <w:rsid w:val="00BE3565"/>
    <w:rsid w:val="00BE3698"/>
    <w:rsid w:val="00BE3A71"/>
    <w:rsid w:val="00BE4A27"/>
    <w:rsid w:val="00BE4B82"/>
    <w:rsid w:val="00BE58AC"/>
    <w:rsid w:val="00BE7386"/>
    <w:rsid w:val="00BF0FDB"/>
    <w:rsid w:val="00BF112E"/>
    <w:rsid w:val="00BF179E"/>
    <w:rsid w:val="00BF198A"/>
    <w:rsid w:val="00BF1F48"/>
    <w:rsid w:val="00BF237C"/>
    <w:rsid w:val="00BF29F6"/>
    <w:rsid w:val="00BF2BBC"/>
    <w:rsid w:val="00BF41A7"/>
    <w:rsid w:val="00BF41EE"/>
    <w:rsid w:val="00BF476B"/>
    <w:rsid w:val="00BF4C37"/>
    <w:rsid w:val="00BF4ECE"/>
    <w:rsid w:val="00BF61A5"/>
    <w:rsid w:val="00BF6397"/>
    <w:rsid w:val="00BF70CC"/>
    <w:rsid w:val="00BF76D1"/>
    <w:rsid w:val="00BF7789"/>
    <w:rsid w:val="00BF7BE2"/>
    <w:rsid w:val="00BF7C95"/>
    <w:rsid w:val="00C01AE4"/>
    <w:rsid w:val="00C01B75"/>
    <w:rsid w:val="00C01F49"/>
    <w:rsid w:val="00C02657"/>
    <w:rsid w:val="00C02A10"/>
    <w:rsid w:val="00C03259"/>
    <w:rsid w:val="00C03549"/>
    <w:rsid w:val="00C03758"/>
    <w:rsid w:val="00C041D4"/>
    <w:rsid w:val="00C052D6"/>
    <w:rsid w:val="00C057C8"/>
    <w:rsid w:val="00C0605F"/>
    <w:rsid w:val="00C07686"/>
    <w:rsid w:val="00C109FC"/>
    <w:rsid w:val="00C1113A"/>
    <w:rsid w:val="00C11508"/>
    <w:rsid w:val="00C11F7E"/>
    <w:rsid w:val="00C11FCA"/>
    <w:rsid w:val="00C12716"/>
    <w:rsid w:val="00C12FAF"/>
    <w:rsid w:val="00C13256"/>
    <w:rsid w:val="00C13E05"/>
    <w:rsid w:val="00C158CD"/>
    <w:rsid w:val="00C16A03"/>
    <w:rsid w:val="00C16B28"/>
    <w:rsid w:val="00C177D0"/>
    <w:rsid w:val="00C20453"/>
    <w:rsid w:val="00C2101C"/>
    <w:rsid w:val="00C2123B"/>
    <w:rsid w:val="00C224A0"/>
    <w:rsid w:val="00C22AD6"/>
    <w:rsid w:val="00C241D6"/>
    <w:rsid w:val="00C2480C"/>
    <w:rsid w:val="00C24E10"/>
    <w:rsid w:val="00C24ED9"/>
    <w:rsid w:val="00C25570"/>
    <w:rsid w:val="00C26AD4"/>
    <w:rsid w:val="00C27D79"/>
    <w:rsid w:val="00C30080"/>
    <w:rsid w:val="00C33A89"/>
    <w:rsid w:val="00C34CD3"/>
    <w:rsid w:val="00C34F5D"/>
    <w:rsid w:val="00C36931"/>
    <w:rsid w:val="00C3736D"/>
    <w:rsid w:val="00C377DC"/>
    <w:rsid w:val="00C3783E"/>
    <w:rsid w:val="00C37CE9"/>
    <w:rsid w:val="00C37E28"/>
    <w:rsid w:val="00C40C48"/>
    <w:rsid w:val="00C4110A"/>
    <w:rsid w:val="00C41180"/>
    <w:rsid w:val="00C412EA"/>
    <w:rsid w:val="00C41F8C"/>
    <w:rsid w:val="00C41FC0"/>
    <w:rsid w:val="00C4224A"/>
    <w:rsid w:val="00C42401"/>
    <w:rsid w:val="00C425FB"/>
    <w:rsid w:val="00C42D77"/>
    <w:rsid w:val="00C42E1E"/>
    <w:rsid w:val="00C42FD8"/>
    <w:rsid w:val="00C4404A"/>
    <w:rsid w:val="00C440D0"/>
    <w:rsid w:val="00C44F34"/>
    <w:rsid w:val="00C45A7A"/>
    <w:rsid w:val="00C45AAC"/>
    <w:rsid w:val="00C45B8A"/>
    <w:rsid w:val="00C45E85"/>
    <w:rsid w:val="00C46E4A"/>
    <w:rsid w:val="00C47815"/>
    <w:rsid w:val="00C47B2D"/>
    <w:rsid w:val="00C50189"/>
    <w:rsid w:val="00C50654"/>
    <w:rsid w:val="00C50E97"/>
    <w:rsid w:val="00C5166A"/>
    <w:rsid w:val="00C516F2"/>
    <w:rsid w:val="00C52CAD"/>
    <w:rsid w:val="00C52DBC"/>
    <w:rsid w:val="00C533C8"/>
    <w:rsid w:val="00C53A89"/>
    <w:rsid w:val="00C53FBF"/>
    <w:rsid w:val="00C5442A"/>
    <w:rsid w:val="00C54E7A"/>
    <w:rsid w:val="00C54FBE"/>
    <w:rsid w:val="00C5514B"/>
    <w:rsid w:val="00C55F89"/>
    <w:rsid w:val="00C560B2"/>
    <w:rsid w:val="00C562E9"/>
    <w:rsid w:val="00C5656E"/>
    <w:rsid w:val="00C56A42"/>
    <w:rsid w:val="00C56F72"/>
    <w:rsid w:val="00C57F87"/>
    <w:rsid w:val="00C60E2F"/>
    <w:rsid w:val="00C62708"/>
    <w:rsid w:val="00C62722"/>
    <w:rsid w:val="00C62A56"/>
    <w:rsid w:val="00C62ABF"/>
    <w:rsid w:val="00C63D90"/>
    <w:rsid w:val="00C6453A"/>
    <w:rsid w:val="00C645C8"/>
    <w:rsid w:val="00C6542F"/>
    <w:rsid w:val="00C665A2"/>
    <w:rsid w:val="00C66B02"/>
    <w:rsid w:val="00C67E64"/>
    <w:rsid w:val="00C67EFD"/>
    <w:rsid w:val="00C70251"/>
    <w:rsid w:val="00C70DB3"/>
    <w:rsid w:val="00C714C2"/>
    <w:rsid w:val="00C71919"/>
    <w:rsid w:val="00C71BD0"/>
    <w:rsid w:val="00C72D85"/>
    <w:rsid w:val="00C73402"/>
    <w:rsid w:val="00C74847"/>
    <w:rsid w:val="00C74DC4"/>
    <w:rsid w:val="00C754C2"/>
    <w:rsid w:val="00C75609"/>
    <w:rsid w:val="00C756CD"/>
    <w:rsid w:val="00C758F3"/>
    <w:rsid w:val="00C75982"/>
    <w:rsid w:val="00C75A72"/>
    <w:rsid w:val="00C75E5D"/>
    <w:rsid w:val="00C76B80"/>
    <w:rsid w:val="00C77445"/>
    <w:rsid w:val="00C775E7"/>
    <w:rsid w:val="00C801CD"/>
    <w:rsid w:val="00C805E8"/>
    <w:rsid w:val="00C80880"/>
    <w:rsid w:val="00C81099"/>
    <w:rsid w:val="00C814A3"/>
    <w:rsid w:val="00C8162A"/>
    <w:rsid w:val="00C819D4"/>
    <w:rsid w:val="00C81CE1"/>
    <w:rsid w:val="00C8270C"/>
    <w:rsid w:val="00C83C58"/>
    <w:rsid w:val="00C84531"/>
    <w:rsid w:val="00C85738"/>
    <w:rsid w:val="00C8577D"/>
    <w:rsid w:val="00C85F07"/>
    <w:rsid w:val="00C85FE4"/>
    <w:rsid w:val="00C86172"/>
    <w:rsid w:val="00C8689E"/>
    <w:rsid w:val="00C86D33"/>
    <w:rsid w:val="00C86E98"/>
    <w:rsid w:val="00C87080"/>
    <w:rsid w:val="00C873C6"/>
    <w:rsid w:val="00C90AFA"/>
    <w:rsid w:val="00C91490"/>
    <w:rsid w:val="00C91FEE"/>
    <w:rsid w:val="00C92EA2"/>
    <w:rsid w:val="00C939D8"/>
    <w:rsid w:val="00C94213"/>
    <w:rsid w:val="00C95397"/>
    <w:rsid w:val="00C9586B"/>
    <w:rsid w:val="00C967E2"/>
    <w:rsid w:val="00C96F0A"/>
    <w:rsid w:val="00C96F9C"/>
    <w:rsid w:val="00C9704F"/>
    <w:rsid w:val="00C97150"/>
    <w:rsid w:val="00C97B15"/>
    <w:rsid w:val="00CA1EA4"/>
    <w:rsid w:val="00CA27C8"/>
    <w:rsid w:val="00CA295C"/>
    <w:rsid w:val="00CA2C20"/>
    <w:rsid w:val="00CA3195"/>
    <w:rsid w:val="00CA3714"/>
    <w:rsid w:val="00CA3DEA"/>
    <w:rsid w:val="00CA489F"/>
    <w:rsid w:val="00CA641D"/>
    <w:rsid w:val="00CA69EE"/>
    <w:rsid w:val="00CA7801"/>
    <w:rsid w:val="00CA7C45"/>
    <w:rsid w:val="00CB0265"/>
    <w:rsid w:val="00CB0980"/>
    <w:rsid w:val="00CB10BA"/>
    <w:rsid w:val="00CB1161"/>
    <w:rsid w:val="00CB1D25"/>
    <w:rsid w:val="00CB23EE"/>
    <w:rsid w:val="00CB2C7E"/>
    <w:rsid w:val="00CB3B4D"/>
    <w:rsid w:val="00CB3CBD"/>
    <w:rsid w:val="00CB5667"/>
    <w:rsid w:val="00CB5AC1"/>
    <w:rsid w:val="00CB5D25"/>
    <w:rsid w:val="00CB6218"/>
    <w:rsid w:val="00CB6382"/>
    <w:rsid w:val="00CB7832"/>
    <w:rsid w:val="00CC05FB"/>
    <w:rsid w:val="00CC0BB5"/>
    <w:rsid w:val="00CC12B2"/>
    <w:rsid w:val="00CC1494"/>
    <w:rsid w:val="00CC19F6"/>
    <w:rsid w:val="00CC21B1"/>
    <w:rsid w:val="00CC2BA5"/>
    <w:rsid w:val="00CC352A"/>
    <w:rsid w:val="00CC371B"/>
    <w:rsid w:val="00CC38A2"/>
    <w:rsid w:val="00CC3BD9"/>
    <w:rsid w:val="00CC407C"/>
    <w:rsid w:val="00CC57B0"/>
    <w:rsid w:val="00CC60A3"/>
    <w:rsid w:val="00CC6596"/>
    <w:rsid w:val="00CC6668"/>
    <w:rsid w:val="00CC7246"/>
    <w:rsid w:val="00CD0A39"/>
    <w:rsid w:val="00CD13A0"/>
    <w:rsid w:val="00CD1DAD"/>
    <w:rsid w:val="00CD1EDC"/>
    <w:rsid w:val="00CD253B"/>
    <w:rsid w:val="00CD312A"/>
    <w:rsid w:val="00CD3374"/>
    <w:rsid w:val="00CD3DB7"/>
    <w:rsid w:val="00CD40C1"/>
    <w:rsid w:val="00CD4A5A"/>
    <w:rsid w:val="00CD5F75"/>
    <w:rsid w:val="00CD63C0"/>
    <w:rsid w:val="00CD734C"/>
    <w:rsid w:val="00CE0207"/>
    <w:rsid w:val="00CE042E"/>
    <w:rsid w:val="00CE0840"/>
    <w:rsid w:val="00CE0CC2"/>
    <w:rsid w:val="00CE184E"/>
    <w:rsid w:val="00CE1ECB"/>
    <w:rsid w:val="00CE1FD0"/>
    <w:rsid w:val="00CE213B"/>
    <w:rsid w:val="00CE2BC0"/>
    <w:rsid w:val="00CE2EE0"/>
    <w:rsid w:val="00CE305F"/>
    <w:rsid w:val="00CE3197"/>
    <w:rsid w:val="00CE4C94"/>
    <w:rsid w:val="00CE57AC"/>
    <w:rsid w:val="00CE61D2"/>
    <w:rsid w:val="00CE62C9"/>
    <w:rsid w:val="00CE6E7B"/>
    <w:rsid w:val="00CE7655"/>
    <w:rsid w:val="00CE7824"/>
    <w:rsid w:val="00CF04FA"/>
    <w:rsid w:val="00CF140D"/>
    <w:rsid w:val="00CF14EC"/>
    <w:rsid w:val="00CF276B"/>
    <w:rsid w:val="00CF2948"/>
    <w:rsid w:val="00CF309C"/>
    <w:rsid w:val="00CF3177"/>
    <w:rsid w:val="00CF41E0"/>
    <w:rsid w:val="00CF54A4"/>
    <w:rsid w:val="00CF5DDB"/>
    <w:rsid w:val="00CF6A2C"/>
    <w:rsid w:val="00CF6A80"/>
    <w:rsid w:val="00CF6ABE"/>
    <w:rsid w:val="00CF7186"/>
    <w:rsid w:val="00CF75CF"/>
    <w:rsid w:val="00CF7C22"/>
    <w:rsid w:val="00D00855"/>
    <w:rsid w:val="00D00A40"/>
    <w:rsid w:val="00D015BC"/>
    <w:rsid w:val="00D01BF4"/>
    <w:rsid w:val="00D02D03"/>
    <w:rsid w:val="00D0439E"/>
    <w:rsid w:val="00D06159"/>
    <w:rsid w:val="00D066D9"/>
    <w:rsid w:val="00D067A9"/>
    <w:rsid w:val="00D06C57"/>
    <w:rsid w:val="00D07018"/>
    <w:rsid w:val="00D070E2"/>
    <w:rsid w:val="00D103FD"/>
    <w:rsid w:val="00D10D87"/>
    <w:rsid w:val="00D1183F"/>
    <w:rsid w:val="00D11EB5"/>
    <w:rsid w:val="00D11FDD"/>
    <w:rsid w:val="00D1244E"/>
    <w:rsid w:val="00D12DFF"/>
    <w:rsid w:val="00D12E35"/>
    <w:rsid w:val="00D1445A"/>
    <w:rsid w:val="00D147FB"/>
    <w:rsid w:val="00D14970"/>
    <w:rsid w:val="00D14EFA"/>
    <w:rsid w:val="00D1610C"/>
    <w:rsid w:val="00D167B9"/>
    <w:rsid w:val="00D169D8"/>
    <w:rsid w:val="00D16E84"/>
    <w:rsid w:val="00D17191"/>
    <w:rsid w:val="00D1750C"/>
    <w:rsid w:val="00D1759D"/>
    <w:rsid w:val="00D21A91"/>
    <w:rsid w:val="00D227C2"/>
    <w:rsid w:val="00D22B80"/>
    <w:rsid w:val="00D22F0E"/>
    <w:rsid w:val="00D22F1B"/>
    <w:rsid w:val="00D23B8F"/>
    <w:rsid w:val="00D25E30"/>
    <w:rsid w:val="00D266A2"/>
    <w:rsid w:val="00D2770B"/>
    <w:rsid w:val="00D30081"/>
    <w:rsid w:val="00D30AD9"/>
    <w:rsid w:val="00D30FA7"/>
    <w:rsid w:val="00D319F5"/>
    <w:rsid w:val="00D324EB"/>
    <w:rsid w:val="00D327E8"/>
    <w:rsid w:val="00D32A06"/>
    <w:rsid w:val="00D32ACA"/>
    <w:rsid w:val="00D33258"/>
    <w:rsid w:val="00D33333"/>
    <w:rsid w:val="00D3435C"/>
    <w:rsid w:val="00D3449C"/>
    <w:rsid w:val="00D34646"/>
    <w:rsid w:val="00D346CC"/>
    <w:rsid w:val="00D347B7"/>
    <w:rsid w:val="00D35498"/>
    <w:rsid w:val="00D355E7"/>
    <w:rsid w:val="00D356BE"/>
    <w:rsid w:val="00D35B08"/>
    <w:rsid w:val="00D36058"/>
    <w:rsid w:val="00D3698E"/>
    <w:rsid w:val="00D37A1A"/>
    <w:rsid w:val="00D37B01"/>
    <w:rsid w:val="00D37D54"/>
    <w:rsid w:val="00D400EC"/>
    <w:rsid w:val="00D40349"/>
    <w:rsid w:val="00D416AE"/>
    <w:rsid w:val="00D4173D"/>
    <w:rsid w:val="00D41C24"/>
    <w:rsid w:val="00D424A3"/>
    <w:rsid w:val="00D42C0A"/>
    <w:rsid w:val="00D44625"/>
    <w:rsid w:val="00D4618F"/>
    <w:rsid w:val="00D470BA"/>
    <w:rsid w:val="00D47EF7"/>
    <w:rsid w:val="00D507B6"/>
    <w:rsid w:val="00D50A62"/>
    <w:rsid w:val="00D5291B"/>
    <w:rsid w:val="00D53993"/>
    <w:rsid w:val="00D540D4"/>
    <w:rsid w:val="00D541E5"/>
    <w:rsid w:val="00D559EA"/>
    <w:rsid w:val="00D55C5F"/>
    <w:rsid w:val="00D55D91"/>
    <w:rsid w:val="00D56878"/>
    <w:rsid w:val="00D60817"/>
    <w:rsid w:val="00D61450"/>
    <w:rsid w:val="00D6163C"/>
    <w:rsid w:val="00D616A9"/>
    <w:rsid w:val="00D61C37"/>
    <w:rsid w:val="00D61DEF"/>
    <w:rsid w:val="00D61E49"/>
    <w:rsid w:val="00D61E6A"/>
    <w:rsid w:val="00D64773"/>
    <w:rsid w:val="00D64A42"/>
    <w:rsid w:val="00D658C9"/>
    <w:rsid w:val="00D65C72"/>
    <w:rsid w:val="00D66312"/>
    <w:rsid w:val="00D6691B"/>
    <w:rsid w:val="00D66C68"/>
    <w:rsid w:val="00D67AB4"/>
    <w:rsid w:val="00D70220"/>
    <w:rsid w:val="00D70697"/>
    <w:rsid w:val="00D718F6"/>
    <w:rsid w:val="00D72DA5"/>
    <w:rsid w:val="00D7313D"/>
    <w:rsid w:val="00D73422"/>
    <w:rsid w:val="00D73AC5"/>
    <w:rsid w:val="00D73B89"/>
    <w:rsid w:val="00D74EC4"/>
    <w:rsid w:val="00D769EC"/>
    <w:rsid w:val="00D81183"/>
    <w:rsid w:val="00D8247C"/>
    <w:rsid w:val="00D83239"/>
    <w:rsid w:val="00D83586"/>
    <w:rsid w:val="00D8475B"/>
    <w:rsid w:val="00D850FB"/>
    <w:rsid w:val="00D866EE"/>
    <w:rsid w:val="00D86BFA"/>
    <w:rsid w:val="00D874B6"/>
    <w:rsid w:val="00D876C3"/>
    <w:rsid w:val="00D878C8"/>
    <w:rsid w:val="00D8795E"/>
    <w:rsid w:val="00D90656"/>
    <w:rsid w:val="00D90FE7"/>
    <w:rsid w:val="00D91A6A"/>
    <w:rsid w:val="00D91BE8"/>
    <w:rsid w:val="00D92117"/>
    <w:rsid w:val="00D92429"/>
    <w:rsid w:val="00D92659"/>
    <w:rsid w:val="00D93F79"/>
    <w:rsid w:val="00D944A5"/>
    <w:rsid w:val="00D946E6"/>
    <w:rsid w:val="00D94CA5"/>
    <w:rsid w:val="00D957B4"/>
    <w:rsid w:val="00D959AB"/>
    <w:rsid w:val="00D95ED5"/>
    <w:rsid w:val="00D96CF1"/>
    <w:rsid w:val="00D970BF"/>
    <w:rsid w:val="00D9747D"/>
    <w:rsid w:val="00D97577"/>
    <w:rsid w:val="00D9784B"/>
    <w:rsid w:val="00D97C2D"/>
    <w:rsid w:val="00DA017B"/>
    <w:rsid w:val="00DA10EC"/>
    <w:rsid w:val="00DA1D91"/>
    <w:rsid w:val="00DA1EE1"/>
    <w:rsid w:val="00DA2D44"/>
    <w:rsid w:val="00DA2E16"/>
    <w:rsid w:val="00DA2F04"/>
    <w:rsid w:val="00DA3C2A"/>
    <w:rsid w:val="00DA3E12"/>
    <w:rsid w:val="00DA44C4"/>
    <w:rsid w:val="00DA4C1F"/>
    <w:rsid w:val="00DA5674"/>
    <w:rsid w:val="00DA56AF"/>
    <w:rsid w:val="00DA57B1"/>
    <w:rsid w:val="00DA64B9"/>
    <w:rsid w:val="00DA6ABF"/>
    <w:rsid w:val="00DA6D47"/>
    <w:rsid w:val="00DB02F8"/>
    <w:rsid w:val="00DB040D"/>
    <w:rsid w:val="00DB0523"/>
    <w:rsid w:val="00DB1611"/>
    <w:rsid w:val="00DB20EC"/>
    <w:rsid w:val="00DB22A8"/>
    <w:rsid w:val="00DB2303"/>
    <w:rsid w:val="00DB230F"/>
    <w:rsid w:val="00DB23AE"/>
    <w:rsid w:val="00DB2616"/>
    <w:rsid w:val="00DB264E"/>
    <w:rsid w:val="00DB296A"/>
    <w:rsid w:val="00DB2A49"/>
    <w:rsid w:val="00DB34D6"/>
    <w:rsid w:val="00DB35BE"/>
    <w:rsid w:val="00DB35D8"/>
    <w:rsid w:val="00DB35DF"/>
    <w:rsid w:val="00DB3680"/>
    <w:rsid w:val="00DB3D71"/>
    <w:rsid w:val="00DB49A8"/>
    <w:rsid w:val="00DB52DD"/>
    <w:rsid w:val="00DB5468"/>
    <w:rsid w:val="00DB5610"/>
    <w:rsid w:val="00DB5BB4"/>
    <w:rsid w:val="00DB61C2"/>
    <w:rsid w:val="00DB638E"/>
    <w:rsid w:val="00DB63C7"/>
    <w:rsid w:val="00DB645A"/>
    <w:rsid w:val="00DB7D0B"/>
    <w:rsid w:val="00DC0AED"/>
    <w:rsid w:val="00DC1BA6"/>
    <w:rsid w:val="00DC3733"/>
    <w:rsid w:val="00DC4116"/>
    <w:rsid w:val="00DC488F"/>
    <w:rsid w:val="00DC4BD7"/>
    <w:rsid w:val="00DC5A4C"/>
    <w:rsid w:val="00DC5EFC"/>
    <w:rsid w:val="00DC60B8"/>
    <w:rsid w:val="00DC75EB"/>
    <w:rsid w:val="00DC766F"/>
    <w:rsid w:val="00DC76AD"/>
    <w:rsid w:val="00DD0110"/>
    <w:rsid w:val="00DD31EA"/>
    <w:rsid w:val="00DD34BC"/>
    <w:rsid w:val="00DD38E0"/>
    <w:rsid w:val="00DD3F1D"/>
    <w:rsid w:val="00DD404D"/>
    <w:rsid w:val="00DD4177"/>
    <w:rsid w:val="00DD4404"/>
    <w:rsid w:val="00DD4800"/>
    <w:rsid w:val="00DD4AEC"/>
    <w:rsid w:val="00DD4C4D"/>
    <w:rsid w:val="00DD64AB"/>
    <w:rsid w:val="00DD6773"/>
    <w:rsid w:val="00DD6FFB"/>
    <w:rsid w:val="00DD7AAB"/>
    <w:rsid w:val="00DD7BBB"/>
    <w:rsid w:val="00DD7E82"/>
    <w:rsid w:val="00DE2039"/>
    <w:rsid w:val="00DE231E"/>
    <w:rsid w:val="00DE38F4"/>
    <w:rsid w:val="00DE5DF0"/>
    <w:rsid w:val="00DE5E2F"/>
    <w:rsid w:val="00DE6E15"/>
    <w:rsid w:val="00DE6E31"/>
    <w:rsid w:val="00DE7215"/>
    <w:rsid w:val="00DE7245"/>
    <w:rsid w:val="00DE78DD"/>
    <w:rsid w:val="00DE7ABC"/>
    <w:rsid w:val="00DF0C10"/>
    <w:rsid w:val="00DF0DF9"/>
    <w:rsid w:val="00DF1241"/>
    <w:rsid w:val="00DF1A8A"/>
    <w:rsid w:val="00DF1F4A"/>
    <w:rsid w:val="00DF2B50"/>
    <w:rsid w:val="00DF2EDD"/>
    <w:rsid w:val="00DF3783"/>
    <w:rsid w:val="00DF4061"/>
    <w:rsid w:val="00DF43BF"/>
    <w:rsid w:val="00DF49F7"/>
    <w:rsid w:val="00DF6D49"/>
    <w:rsid w:val="00DF7471"/>
    <w:rsid w:val="00DF75EA"/>
    <w:rsid w:val="00DF773F"/>
    <w:rsid w:val="00DF7CDA"/>
    <w:rsid w:val="00E001BE"/>
    <w:rsid w:val="00E00AFF"/>
    <w:rsid w:val="00E017AB"/>
    <w:rsid w:val="00E01877"/>
    <w:rsid w:val="00E01C49"/>
    <w:rsid w:val="00E02343"/>
    <w:rsid w:val="00E025C5"/>
    <w:rsid w:val="00E02672"/>
    <w:rsid w:val="00E02DB6"/>
    <w:rsid w:val="00E03107"/>
    <w:rsid w:val="00E03F88"/>
    <w:rsid w:val="00E03FC4"/>
    <w:rsid w:val="00E047F4"/>
    <w:rsid w:val="00E047FB"/>
    <w:rsid w:val="00E04B77"/>
    <w:rsid w:val="00E05236"/>
    <w:rsid w:val="00E06089"/>
    <w:rsid w:val="00E06911"/>
    <w:rsid w:val="00E1047C"/>
    <w:rsid w:val="00E10A5C"/>
    <w:rsid w:val="00E1114B"/>
    <w:rsid w:val="00E11513"/>
    <w:rsid w:val="00E1196C"/>
    <w:rsid w:val="00E11E2E"/>
    <w:rsid w:val="00E1209F"/>
    <w:rsid w:val="00E12119"/>
    <w:rsid w:val="00E121BF"/>
    <w:rsid w:val="00E122DB"/>
    <w:rsid w:val="00E1273B"/>
    <w:rsid w:val="00E13919"/>
    <w:rsid w:val="00E14A20"/>
    <w:rsid w:val="00E14E33"/>
    <w:rsid w:val="00E15116"/>
    <w:rsid w:val="00E152D1"/>
    <w:rsid w:val="00E168EC"/>
    <w:rsid w:val="00E20552"/>
    <w:rsid w:val="00E21B14"/>
    <w:rsid w:val="00E21CA8"/>
    <w:rsid w:val="00E22DC7"/>
    <w:rsid w:val="00E2407E"/>
    <w:rsid w:val="00E247C7"/>
    <w:rsid w:val="00E24AF6"/>
    <w:rsid w:val="00E24FB5"/>
    <w:rsid w:val="00E25E68"/>
    <w:rsid w:val="00E260E0"/>
    <w:rsid w:val="00E261E8"/>
    <w:rsid w:val="00E2647D"/>
    <w:rsid w:val="00E272CC"/>
    <w:rsid w:val="00E27B45"/>
    <w:rsid w:val="00E27E06"/>
    <w:rsid w:val="00E31AB8"/>
    <w:rsid w:val="00E31FE3"/>
    <w:rsid w:val="00E320D2"/>
    <w:rsid w:val="00E32BE6"/>
    <w:rsid w:val="00E33EBA"/>
    <w:rsid w:val="00E352C7"/>
    <w:rsid w:val="00E35387"/>
    <w:rsid w:val="00E36232"/>
    <w:rsid w:val="00E3674B"/>
    <w:rsid w:val="00E36E47"/>
    <w:rsid w:val="00E37630"/>
    <w:rsid w:val="00E37759"/>
    <w:rsid w:val="00E40962"/>
    <w:rsid w:val="00E4259D"/>
    <w:rsid w:val="00E42A00"/>
    <w:rsid w:val="00E42D9D"/>
    <w:rsid w:val="00E42F23"/>
    <w:rsid w:val="00E430C7"/>
    <w:rsid w:val="00E4334B"/>
    <w:rsid w:val="00E433BE"/>
    <w:rsid w:val="00E4387C"/>
    <w:rsid w:val="00E45462"/>
    <w:rsid w:val="00E45987"/>
    <w:rsid w:val="00E52136"/>
    <w:rsid w:val="00E5215D"/>
    <w:rsid w:val="00E5256D"/>
    <w:rsid w:val="00E52A32"/>
    <w:rsid w:val="00E52B99"/>
    <w:rsid w:val="00E53243"/>
    <w:rsid w:val="00E534DD"/>
    <w:rsid w:val="00E53574"/>
    <w:rsid w:val="00E53C68"/>
    <w:rsid w:val="00E53EAE"/>
    <w:rsid w:val="00E55DDA"/>
    <w:rsid w:val="00E56D24"/>
    <w:rsid w:val="00E56E9C"/>
    <w:rsid w:val="00E56F85"/>
    <w:rsid w:val="00E575DF"/>
    <w:rsid w:val="00E60476"/>
    <w:rsid w:val="00E60737"/>
    <w:rsid w:val="00E61340"/>
    <w:rsid w:val="00E620BB"/>
    <w:rsid w:val="00E62AB0"/>
    <w:rsid w:val="00E63FF5"/>
    <w:rsid w:val="00E64228"/>
    <w:rsid w:val="00E648C7"/>
    <w:rsid w:val="00E652CD"/>
    <w:rsid w:val="00E6559D"/>
    <w:rsid w:val="00E655C7"/>
    <w:rsid w:val="00E66C7B"/>
    <w:rsid w:val="00E676FC"/>
    <w:rsid w:val="00E67ADC"/>
    <w:rsid w:val="00E67B6A"/>
    <w:rsid w:val="00E67B87"/>
    <w:rsid w:val="00E70821"/>
    <w:rsid w:val="00E7127C"/>
    <w:rsid w:val="00E71C42"/>
    <w:rsid w:val="00E72CEC"/>
    <w:rsid w:val="00E732F9"/>
    <w:rsid w:val="00E734E6"/>
    <w:rsid w:val="00E73775"/>
    <w:rsid w:val="00E7476B"/>
    <w:rsid w:val="00E74DE4"/>
    <w:rsid w:val="00E75070"/>
    <w:rsid w:val="00E76A6A"/>
    <w:rsid w:val="00E76ADE"/>
    <w:rsid w:val="00E76D17"/>
    <w:rsid w:val="00E77394"/>
    <w:rsid w:val="00E8010B"/>
    <w:rsid w:val="00E8034C"/>
    <w:rsid w:val="00E80F10"/>
    <w:rsid w:val="00E814E2"/>
    <w:rsid w:val="00E82852"/>
    <w:rsid w:val="00E834AE"/>
    <w:rsid w:val="00E835C9"/>
    <w:rsid w:val="00E84290"/>
    <w:rsid w:val="00E85826"/>
    <w:rsid w:val="00E85C78"/>
    <w:rsid w:val="00E8646D"/>
    <w:rsid w:val="00E8691F"/>
    <w:rsid w:val="00E86F8B"/>
    <w:rsid w:val="00E874DB"/>
    <w:rsid w:val="00E875A7"/>
    <w:rsid w:val="00E87EE7"/>
    <w:rsid w:val="00E907C4"/>
    <w:rsid w:val="00E91081"/>
    <w:rsid w:val="00E91834"/>
    <w:rsid w:val="00E92240"/>
    <w:rsid w:val="00E925BB"/>
    <w:rsid w:val="00E92C8A"/>
    <w:rsid w:val="00E93CBF"/>
    <w:rsid w:val="00E941F4"/>
    <w:rsid w:val="00E94398"/>
    <w:rsid w:val="00E94D3F"/>
    <w:rsid w:val="00E95041"/>
    <w:rsid w:val="00E9513D"/>
    <w:rsid w:val="00E957A4"/>
    <w:rsid w:val="00E9663C"/>
    <w:rsid w:val="00E9721C"/>
    <w:rsid w:val="00E974CB"/>
    <w:rsid w:val="00E978DA"/>
    <w:rsid w:val="00EA020F"/>
    <w:rsid w:val="00EA0B89"/>
    <w:rsid w:val="00EA0F0E"/>
    <w:rsid w:val="00EA17E9"/>
    <w:rsid w:val="00EA4188"/>
    <w:rsid w:val="00EA70B0"/>
    <w:rsid w:val="00EB0412"/>
    <w:rsid w:val="00EB082D"/>
    <w:rsid w:val="00EB1252"/>
    <w:rsid w:val="00EB2784"/>
    <w:rsid w:val="00EB2E9D"/>
    <w:rsid w:val="00EB3368"/>
    <w:rsid w:val="00EB3C36"/>
    <w:rsid w:val="00EB3DD0"/>
    <w:rsid w:val="00EB50C2"/>
    <w:rsid w:val="00EB5946"/>
    <w:rsid w:val="00EB5F96"/>
    <w:rsid w:val="00EB607E"/>
    <w:rsid w:val="00EB6340"/>
    <w:rsid w:val="00EB757C"/>
    <w:rsid w:val="00EC0E1E"/>
    <w:rsid w:val="00EC1874"/>
    <w:rsid w:val="00EC18BA"/>
    <w:rsid w:val="00EC1A09"/>
    <w:rsid w:val="00EC2021"/>
    <w:rsid w:val="00EC2A52"/>
    <w:rsid w:val="00EC3011"/>
    <w:rsid w:val="00EC4B59"/>
    <w:rsid w:val="00EC510F"/>
    <w:rsid w:val="00EC5208"/>
    <w:rsid w:val="00EC58FC"/>
    <w:rsid w:val="00EC5987"/>
    <w:rsid w:val="00EC5BF8"/>
    <w:rsid w:val="00EC64BE"/>
    <w:rsid w:val="00EC6AF5"/>
    <w:rsid w:val="00EC7441"/>
    <w:rsid w:val="00EC752F"/>
    <w:rsid w:val="00EC75FB"/>
    <w:rsid w:val="00ED02C7"/>
    <w:rsid w:val="00ED0610"/>
    <w:rsid w:val="00ED08D9"/>
    <w:rsid w:val="00ED13F7"/>
    <w:rsid w:val="00ED16FA"/>
    <w:rsid w:val="00ED21AA"/>
    <w:rsid w:val="00ED2B45"/>
    <w:rsid w:val="00ED33FF"/>
    <w:rsid w:val="00ED38F0"/>
    <w:rsid w:val="00ED3BC2"/>
    <w:rsid w:val="00ED3C76"/>
    <w:rsid w:val="00ED4D59"/>
    <w:rsid w:val="00ED53A2"/>
    <w:rsid w:val="00ED58BE"/>
    <w:rsid w:val="00EE142B"/>
    <w:rsid w:val="00EE1B69"/>
    <w:rsid w:val="00EE23EC"/>
    <w:rsid w:val="00EE2B3C"/>
    <w:rsid w:val="00EE2F44"/>
    <w:rsid w:val="00EE3034"/>
    <w:rsid w:val="00EE31F8"/>
    <w:rsid w:val="00EE3421"/>
    <w:rsid w:val="00EE36FE"/>
    <w:rsid w:val="00EE3A58"/>
    <w:rsid w:val="00EE3BA0"/>
    <w:rsid w:val="00EE4AA4"/>
    <w:rsid w:val="00EE4AE3"/>
    <w:rsid w:val="00EE4BE7"/>
    <w:rsid w:val="00EE4E21"/>
    <w:rsid w:val="00EE596E"/>
    <w:rsid w:val="00EE5B93"/>
    <w:rsid w:val="00EE66D7"/>
    <w:rsid w:val="00EE7B83"/>
    <w:rsid w:val="00EF0145"/>
    <w:rsid w:val="00EF03E2"/>
    <w:rsid w:val="00EF0E59"/>
    <w:rsid w:val="00EF3504"/>
    <w:rsid w:val="00EF37C0"/>
    <w:rsid w:val="00EF4073"/>
    <w:rsid w:val="00EF4C07"/>
    <w:rsid w:val="00EF4C58"/>
    <w:rsid w:val="00EF4D76"/>
    <w:rsid w:val="00EF5DD8"/>
    <w:rsid w:val="00EF5FA1"/>
    <w:rsid w:val="00EF6611"/>
    <w:rsid w:val="00EF6701"/>
    <w:rsid w:val="00EF6AF8"/>
    <w:rsid w:val="00EF6E43"/>
    <w:rsid w:val="00EF7139"/>
    <w:rsid w:val="00F02CEF"/>
    <w:rsid w:val="00F02D5A"/>
    <w:rsid w:val="00F030EF"/>
    <w:rsid w:val="00F036BD"/>
    <w:rsid w:val="00F03C3C"/>
    <w:rsid w:val="00F03DE3"/>
    <w:rsid w:val="00F040C9"/>
    <w:rsid w:val="00F049B2"/>
    <w:rsid w:val="00F05BFE"/>
    <w:rsid w:val="00F05D77"/>
    <w:rsid w:val="00F0613C"/>
    <w:rsid w:val="00F06950"/>
    <w:rsid w:val="00F06CF0"/>
    <w:rsid w:val="00F07125"/>
    <w:rsid w:val="00F07440"/>
    <w:rsid w:val="00F07AC0"/>
    <w:rsid w:val="00F10043"/>
    <w:rsid w:val="00F101CD"/>
    <w:rsid w:val="00F104A6"/>
    <w:rsid w:val="00F11428"/>
    <w:rsid w:val="00F1204E"/>
    <w:rsid w:val="00F1270D"/>
    <w:rsid w:val="00F1384A"/>
    <w:rsid w:val="00F13D29"/>
    <w:rsid w:val="00F13DFE"/>
    <w:rsid w:val="00F14006"/>
    <w:rsid w:val="00F15398"/>
    <w:rsid w:val="00F156F6"/>
    <w:rsid w:val="00F157C8"/>
    <w:rsid w:val="00F159BE"/>
    <w:rsid w:val="00F16093"/>
    <w:rsid w:val="00F16818"/>
    <w:rsid w:val="00F21B4B"/>
    <w:rsid w:val="00F21BC7"/>
    <w:rsid w:val="00F22087"/>
    <w:rsid w:val="00F222AF"/>
    <w:rsid w:val="00F224A9"/>
    <w:rsid w:val="00F22A53"/>
    <w:rsid w:val="00F22B02"/>
    <w:rsid w:val="00F22BC2"/>
    <w:rsid w:val="00F23180"/>
    <w:rsid w:val="00F23307"/>
    <w:rsid w:val="00F23652"/>
    <w:rsid w:val="00F23DA0"/>
    <w:rsid w:val="00F24723"/>
    <w:rsid w:val="00F24BC1"/>
    <w:rsid w:val="00F24F1F"/>
    <w:rsid w:val="00F259E9"/>
    <w:rsid w:val="00F25BD5"/>
    <w:rsid w:val="00F26B99"/>
    <w:rsid w:val="00F27A29"/>
    <w:rsid w:val="00F27B35"/>
    <w:rsid w:val="00F30597"/>
    <w:rsid w:val="00F31E48"/>
    <w:rsid w:val="00F32366"/>
    <w:rsid w:val="00F32AE6"/>
    <w:rsid w:val="00F33483"/>
    <w:rsid w:val="00F337E5"/>
    <w:rsid w:val="00F3439E"/>
    <w:rsid w:val="00F34451"/>
    <w:rsid w:val="00F3464B"/>
    <w:rsid w:val="00F354F4"/>
    <w:rsid w:val="00F35C39"/>
    <w:rsid w:val="00F36DCC"/>
    <w:rsid w:val="00F37327"/>
    <w:rsid w:val="00F401D3"/>
    <w:rsid w:val="00F41C8D"/>
    <w:rsid w:val="00F41DA9"/>
    <w:rsid w:val="00F42AD9"/>
    <w:rsid w:val="00F43AD0"/>
    <w:rsid w:val="00F43C34"/>
    <w:rsid w:val="00F43E78"/>
    <w:rsid w:val="00F44553"/>
    <w:rsid w:val="00F4694E"/>
    <w:rsid w:val="00F46B1C"/>
    <w:rsid w:val="00F475BA"/>
    <w:rsid w:val="00F47735"/>
    <w:rsid w:val="00F47C99"/>
    <w:rsid w:val="00F50046"/>
    <w:rsid w:val="00F502B8"/>
    <w:rsid w:val="00F50542"/>
    <w:rsid w:val="00F50C93"/>
    <w:rsid w:val="00F515F0"/>
    <w:rsid w:val="00F521B7"/>
    <w:rsid w:val="00F52375"/>
    <w:rsid w:val="00F5284F"/>
    <w:rsid w:val="00F528FB"/>
    <w:rsid w:val="00F54241"/>
    <w:rsid w:val="00F5459D"/>
    <w:rsid w:val="00F54707"/>
    <w:rsid w:val="00F54BB0"/>
    <w:rsid w:val="00F55FFB"/>
    <w:rsid w:val="00F56174"/>
    <w:rsid w:val="00F565F9"/>
    <w:rsid w:val="00F56BFD"/>
    <w:rsid w:val="00F56E77"/>
    <w:rsid w:val="00F56FDC"/>
    <w:rsid w:val="00F57573"/>
    <w:rsid w:val="00F576DA"/>
    <w:rsid w:val="00F57E4B"/>
    <w:rsid w:val="00F57FFC"/>
    <w:rsid w:val="00F57FFE"/>
    <w:rsid w:val="00F60289"/>
    <w:rsid w:val="00F60C2F"/>
    <w:rsid w:val="00F60F78"/>
    <w:rsid w:val="00F612EA"/>
    <w:rsid w:val="00F613D1"/>
    <w:rsid w:val="00F61479"/>
    <w:rsid w:val="00F61BD3"/>
    <w:rsid w:val="00F61C97"/>
    <w:rsid w:val="00F6210B"/>
    <w:rsid w:val="00F62368"/>
    <w:rsid w:val="00F62434"/>
    <w:rsid w:val="00F62D46"/>
    <w:rsid w:val="00F63A13"/>
    <w:rsid w:val="00F63B2F"/>
    <w:rsid w:val="00F641D5"/>
    <w:rsid w:val="00F64BEA"/>
    <w:rsid w:val="00F64C02"/>
    <w:rsid w:val="00F65DDE"/>
    <w:rsid w:val="00F65E1E"/>
    <w:rsid w:val="00F66E49"/>
    <w:rsid w:val="00F67876"/>
    <w:rsid w:val="00F70077"/>
    <w:rsid w:val="00F703F4"/>
    <w:rsid w:val="00F70F14"/>
    <w:rsid w:val="00F71B05"/>
    <w:rsid w:val="00F71D17"/>
    <w:rsid w:val="00F721E7"/>
    <w:rsid w:val="00F7240F"/>
    <w:rsid w:val="00F7246A"/>
    <w:rsid w:val="00F72B44"/>
    <w:rsid w:val="00F73A98"/>
    <w:rsid w:val="00F748D2"/>
    <w:rsid w:val="00F750F3"/>
    <w:rsid w:val="00F750FC"/>
    <w:rsid w:val="00F7526C"/>
    <w:rsid w:val="00F7546B"/>
    <w:rsid w:val="00F757F4"/>
    <w:rsid w:val="00F75FE6"/>
    <w:rsid w:val="00F7603F"/>
    <w:rsid w:val="00F769DD"/>
    <w:rsid w:val="00F76ADE"/>
    <w:rsid w:val="00F7700E"/>
    <w:rsid w:val="00F77162"/>
    <w:rsid w:val="00F771E0"/>
    <w:rsid w:val="00F77846"/>
    <w:rsid w:val="00F77EA1"/>
    <w:rsid w:val="00F807C1"/>
    <w:rsid w:val="00F80E6B"/>
    <w:rsid w:val="00F818F0"/>
    <w:rsid w:val="00F81A7B"/>
    <w:rsid w:val="00F822CE"/>
    <w:rsid w:val="00F824DB"/>
    <w:rsid w:val="00F83F8B"/>
    <w:rsid w:val="00F83FEB"/>
    <w:rsid w:val="00F84067"/>
    <w:rsid w:val="00F84C1E"/>
    <w:rsid w:val="00F84D68"/>
    <w:rsid w:val="00F851F6"/>
    <w:rsid w:val="00F856AD"/>
    <w:rsid w:val="00F85AE3"/>
    <w:rsid w:val="00F85F12"/>
    <w:rsid w:val="00F87144"/>
    <w:rsid w:val="00F904E5"/>
    <w:rsid w:val="00F908AD"/>
    <w:rsid w:val="00F918E5"/>
    <w:rsid w:val="00F9238A"/>
    <w:rsid w:val="00F92DE5"/>
    <w:rsid w:val="00F9334B"/>
    <w:rsid w:val="00F9340A"/>
    <w:rsid w:val="00F93838"/>
    <w:rsid w:val="00F9396F"/>
    <w:rsid w:val="00F943F9"/>
    <w:rsid w:val="00F944A9"/>
    <w:rsid w:val="00F94840"/>
    <w:rsid w:val="00F94A7A"/>
    <w:rsid w:val="00F94D35"/>
    <w:rsid w:val="00F95C60"/>
    <w:rsid w:val="00F966FB"/>
    <w:rsid w:val="00F96A9C"/>
    <w:rsid w:val="00F96F5A"/>
    <w:rsid w:val="00F97C78"/>
    <w:rsid w:val="00F97F2E"/>
    <w:rsid w:val="00FA09AF"/>
    <w:rsid w:val="00FA114C"/>
    <w:rsid w:val="00FA138C"/>
    <w:rsid w:val="00FA2892"/>
    <w:rsid w:val="00FA28FD"/>
    <w:rsid w:val="00FA337D"/>
    <w:rsid w:val="00FA3860"/>
    <w:rsid w:val="00FA3C19"/>
    <w:rsid w:val="00FA422A"/>
    <w:rsid w:val="00FA4829"/>
    <w:rsid w:val="00FA4C39"/>
    <w:rsid w:val="00FA4F87"/>
    <w:rsid w:val="00FA5289"/>
    <w:rsid w:val="00FA5DB8"/>
    <w:rsid w:val="00FA6A5D"/>
    <w:rsid w:val="00FA71C7"/>
    <w:rsid w:val="00FB0519"/>
    <w:rsid w:val="00FB07C4"/>
    <w:rsid w:val="00FB10B3"/>
    <w:rsid w:val="00FB19F6"/>
    <w:rsid w:val="00FB3773"/>
    <w:rsid w:val="00FB38E4"/>
    <w:rsid w:val="00FB4491"/>
    <w:rsid w:val="00FB4AF6"/>
    <w:rsid w:val="00FB65C8"/>
    <w:rsid w:val="00FB7B49"/>
    <w:rsid w:val="00FC00E2"/>
    <w:rsid w:val="00FC07EF"/>
    <w:rsid w:val="00FC097C"/>
    <w:rsid w:val="00FC0BA6"/>
    <w:rsid w:val="00FC108B"/>
    <w:rsid w:val="00FC19DB"/>
    <w:rsid w:val="00FC3DB7"/>
    <w:rsid w:val="00FC4078"/>
    <w:rsid w:val="00FC5B36"/>
    <w:rsid w:val="00FC5F38"/>
    <w:rsid w:val="00FC65E9"/>
    <w:rsid w:val="00FC66A5"/>
    <w:rsid w:val="00FC6AFA"/>
    <w:rsid w:val="00FC79EE"/>
    <w:rsid w:val="00FC7D7A"/>
    <w:rsid w:val="00FD1788"/>
    <w:rsid w:val="00FD1F07"/>
    <w:rsid w:val="00FD2160"/>
    <w:rsid w:val="00FD2D35"/>
    <w:rsid w:val="00FD30CA"/>
    <w:rsid w:val="00FD35D0"/>
    <w:rsid w:val="00FD3C12"/>
    <w:rsid w:val="00FD3EA6"/>
    <w:rsid w:val="00FD413E"/>
    <w:rsid w:val="00FD423B"/>
    <w:rsid w:val="00FD4F48"/>
    <w:rsid w:val="00FD583A"/>
    <w:rsid w:val="00FD6FE1"/>
    <w:rsid w:val="00FD74B4"/>
    <w:rsid w:val="00FD7F3A"/>
    <w:rsid w:val="00FE12BD"/>
    <w:rsid w:val="00FE17CE"/>
    <w:rsid w:val="00FE2DB4"/>
    <w:rsid w:val="00FE3E5E"/>
    <w:rsid w:val="00FE4311"/>
    <w:rsid w:val="00FE4352"/>
    <w:rsid w:val="00FE49B4"/>
    <w:rsid w:val="00FE4F80"/>
    <w:rsid w:val="00FE531C"/>
    <w:rsid w:val="00FE543C"/>
    <w:rsid w:val="00FE5575"/>
    <w:rsid w:val="00FE56AB"/>
    <w:rsid w:val="00FE630B"/>
    <w:rsid w:val="00FE6BAB"/>
    <w:rsid w:val="00FE7062"/>
    <w:rsid w:val="00FF1596"/>
    <w:rsid w:val="00FF1B26"/>
    <w:rsid w:val="00FF1F6A"/>
    <w:rsid w:val="00FF2465"/>
    <w:rsid w:val="00FF3242"/>
    <w:rsid w:val="00FF3838"/>
    <w:rsid w:val="00FF4073"/>
    <w:rsid w:val="00FF4189"/>
    <w:rsid w:val="00FF4E12"/>
    <w:rsid w:val="00FF4F90"/>
    <w:rsid w:val="00FF5632"/>
    <w:rsid w:val="00FF6214"/>
    <w:rsid w:val="00FF7550"/>
    <w:rsid w:val="00FF7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B364"/>
  <w15:chartTrackingRefBased/>
  <w15:docId w15:val="{D3FC409D-C1A6-4DCE-B3ED-F2919231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4553"/>
    <w:pPr>
      <w:spacing w:after="200" w:line="276" w:lineRule="auto"/>
    </w:pPr>
    <w:rPr>
      <w:sz w:val="22"/>
      <w:szCs w:val="22"/>
      <w:lang w:eastAsia="zh-CN"/>
    </w:rPr>
  </w:style>
  <w:style w:type="paragraph" w:styleId="berschrift1">
    <w:name w:val="heading 1"/>
    <w:basedOn w:val="Standard"/>
    <w:next w:val="Standard"/>
    <w:link w:val="berschrift1Zchn"/>
    <w:qFormat/>
    <w:rsid w:val="00310A43"/>
    <w:pPr>
      <w:keepNext/>
      <w:numPr>
        <w:numId w:val="1"/>
      </w:numPr>
      <w:spacing w:after="0" w:line="240" w:lineRule="auto"/>
      <w:outlineLvl w:val="0"/>
    </w:pPr>
    <w:rPr>
      <w:rFonts w:ascii="Arial" w:eastAsia="Times New Roman" w:hAnsi="Arial"/>
      <w:b/>
      <w:sz w:val="24"/>
      <w:szCs w:val="20"/>
      <w:lang w:val="x-none" w:eastAsia="de-DE"/>
    </w:rPr>
  </w:style>
  <w:style w:type="paragraph" w:styleId="berschrift2">
    <w:name w:val="heading 2"/>
    <w:basedOn w:val="Standard"/>
    <w:next w:val="Standard"/>
    <w:link w:val="berschrift2Zchn"/>
    <w:uiPriority w:val="9"/>
    <w:unhideWhenUsed/>
    <w:qFormat/>
    <w:rsid w:val="00E260E0"/>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C2480C"/>
    <w:pPr>
      <w:keepNext/>
      <w:keepLines/>
      <w:spacing w:before="200" w:after="0"/>
      <w:outlineLvl w:val="2"/>
    </w:pPr>
    <w:rPr>
      <w:rFonts w:ascii="Cambria" w:hAnsi="Cambria"/>
      <w:b/>
      <w:bCs/>
      <w:color w:val="4F81BD"/>
      <w:sz w:val="20"/>
      <w:szCs w:val="20"/>
      <w:lang w:val="x-none" w:eastAsia="x-none"/>
    </w:rPr>
  </w:style>
  <w:style w:type="paragraph" w:styleId="berschrift4">
    <w:name w:val="heading 4"/>
    <w:basedOn w:val="Standard"/>
    <w:next w:val="Standard"/>
    <w:link w:val="berschrift4Zchn"/>
    <w:uiPriority w:val="9"/>
    <w:qFormat/>
    <w:rsid w:val="008336DD"/>
    <w:pPr>
      <w:keepNext/>
      <w:keepLines/>
      <w:spacing w:before="200" w:after="0"/>
      <w:outlineLvl w:val="3"/>
    </w:pPr>
    <w:rPr>
      <w:rFonts w:ascii="Cambria" w:hAnsi="Cambria"/>
      <w:b/>
      <w:bCs/>
      <w:i/>
      <w:iCs/>
      <w:color w:val="4F81BD"/>
      <w:sz w:val="20"/>
      <w:szCs w:val="20"/>
      <w:lang w:val="x-none" w:eastAsia="x-none"/>
    </w:rPr>
  </w:style>
  <w:style w:type="paragraph" w:styleId="berschrift5">
    <w:name w:val="heading 5"/>
    <w:basedOn w:val="Standard"/>
    <w:next w:val="Standard"/>
    <w:link w:val="berschrift5Zchn"/>
    <w:uiPriority w:val="9"/>
    <w:qFormat/>
    <w:rsid w:val="00C2480C"/>
    <w:pPr>
      <w:keepNext/>
      <w:keepLines/>
      <w:spacing w:before="200" w:after="0"/>
      <w:outlineLvl w:val="4"/>
    </w:pPr>
    <w:rPr>
      <w:rFonts w:ascii="Cambria" w:hAnsi="Cambria"/>
      <w:color w:val="243F60"/>
      <w:sz w:val="20"/>
      <w:szCs w:val="20"/>
      <w:lang w:val="x-none" w:eastAsia="x-none"/>
    </w:rPr>
  </w:style>
  <w:style w:type="paragraph" w:styleId="berschrift6">
    <w:name w:val="heading 6"/>
    <w:basedOn w:val="Standard"/>
    <w:next w:val="Standard"/>
    <w:link w:val="berschrift6Zchn"/>
    <w:uiPriority w:val="9"/>
    <w:unhideWhenUsed/>
    <w:qFormat/>
    <w:rsid w:val="00E260E0"/>
    <w:pPr>
      <w:spacing w:before="240" w:after="60"/>
      <w:outlineLvl w:val="5"/>
    </w:pPr>
    <w:rPr>
      <w:rFonts w:eastAsia="Times New Roman"/>
      <w:b/>
      <w:bCs/>
      <w:lang w:val="x-none"/>
    </w:rPr>
  </w:style>
  <w:style w:type="paragraph" w:styleId="berschrift7">
    <w:name w:val="heading 7"/>
    <w:basedOn w:val="Standard"/>
    <w:next w:val="Standard"/>
    <w:link w:val="berschrift7Zchn"/>
    <w:uiPriority w:val="9"/>
    <w:unhideWhenUsed/>
    <w:qFormat/>
    <w:rsid w:val="00E260E0"/>
    <w:pPr>
      <w:spacing w:before="240" w:after="60"/>
      <w:outlineLvl w:val="6"/>
    </w:pPr>
    <w:rPr>
      <w:rFonts w:eastAsia="Times New Roman"/>
      <w:sz w:val="24"/>
      <w:szCs w:val="24"/>
      <w:lang w:val="x-none"/>
    </w:rPr>
  </w:style>
  <w:style w:type="paragraph" w:styleId="berschrift8">
    <w:name w:val="heading 8"/>
    <w:basedOn w:val="Standard"/>
    <w:next w:val="Standard"/>
    <w:link w:val="berschrift8Zchn"/>
    <w:uiPriority w:val="9"/>
    <w:semiHidden/>
    <w:unhideWhenUsed/>
    <w:qFormat/>
    <w:rsid w:val="00E260E0"/>
    <w:pPr>
      <w:spacing w:before="240" w:after="60"/>
      <w:outlineLvl w:val="7"/>
    </w:pPr>
    <w:rPr>
      <w:rFonts w:eastAsia="Times New Roman"/>
      <w:i/>
      <w:iCs/>
      <w:sz w:val="24"/>
      <w:szCs w:val="24"/>
      <w:lang w:val="x-none"/>
    </w:rPr>
  </w:style>
  <w:style w:type="paragraph" w:styleId="berschrift9">
    <w:name w:val="heading 9"/>
    <w:basedOn w:val="Standard"/>
    <w:next w:val="Standard"/>
    <w:link w:val="berschrift9Zchn"/>
    <w:uiPriority w:val="9"/>
    <w:semiHidden/>
    <w:unhideWhenUsed/>
    <w:qFormat/>
    <w:rsid w:val="00E260E0"/>
    <w:pPr>
      <w:spacing w:before="240" w:after="60"/>
      <w:outlineLvl w:val="8"/>
    </w:pPr>
    <w:rPr>
      <w:rFonts w:ascii="Cambria" w:eastAsia="Times New Roman" w:hAnsi="Cambria"/>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5A7A"/>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C45A7A"/>
    <w:rPr>
      <w:rFonts w:ascii="Tahoma" w:hAnsi="Tahoma" w:cs="Tahoma"/>
      <w:sz w:val="16"/>
      <w:szCs w:val="16"/>
    </w:rPr>
  </w:style>
  <w:style w:type="paragraph" w:styleId="Datum">
    <w:name w:val="Date"/>
    <w:basedOn w:val="Standard"/>
    <w:next w:val="Standard"/>
    <w:link w:val="DatumZchn"/>
    <w:uiPriority w:val="99"/>
    <w:semiHidden/>
    <w:unhideWhenUsed/>
    <w:rsid w:val="007C294A"/>
  </w:style>
  <w:style w:type="character" w:customStyle="1" w:styleId="DatumZchn">
    <w:name w:val="Datum Zchn"/>
    <w:basedOn w:val="Absatz-Standardschriftart"/>
    <w:link w:val="Datum"/>
    <w:uiPriority w:val="99"/>
    <w:semiHidden/>
    <w:rsid w:val="007C294A"/>
  </w:style>
  <w:style w:type="paragraph" w:styleId="StandardWeb">
    <w:name w:val="Normal (Web)"/>
    <w:basedOn w:val="Standard"/>
    <w:uiPriority w:val="99"/>
    <w:unhideWhenUsed/>
    <w:rsid w:val="003B0131"/>
    <w:rPr>
      <w:rFonts w:ascii="Times New Roman" w:hAnsi="Times New Roman"/>
      <w:sz w:val="24"/>
      <w:szCs w:val="24"/>
    </w:rPr>
  </w:style>
  <w:style w:type="paragraph" w:customStyle="1" w:styleId="KBTitel">
    <w:name w:val="KB_Titel"/>
    <w:basedOn w:val="Standard"/>
    <w:rsid w:val="00F856AD"/>
    <w:pPr>
      <w:spacing w:after="240" w:line="240" w:lineRule="auto"/>
      <w:jc w:val="both"/>
    </w:pPr>
    <w:rPr>
      <w:rFonts w:ascii="Arial" w:eastAsia="Times New Roman" w:hAnsi="Arial"/>
      <w:b/>
      <w:sz w:val="28"/>
      <w:szCs w:val="20"/>
      <w:lang w:val="en-US" w:eastAsia="cs-CZ"/>
    </w:rPr>
  </w:style>
  <w:style w:type="paragraph" w:styleId="Funotentext">
    <w:name w:val="footnote text"/>
    <w:basedOn w:val="Standard"/>
    <w:link w:val="FunotentextZchn"/>
    <w:uiPriority w:val="99"/>
    <w:semiHidden/>
    <w:unhideWhenUsed/>
    <w:rsid w:val="002C7C66"/>
    <w:pPr>
      <w:spacing w:after="0" w:line="240" w:lineRule="auto"/>
    </w:pPr>
    <w:rPr>
      <w:sz w:val="20"/>
      <w:szCs w:val="20"/>
      <w:lang w:val="x-none" w:eastAsia="x-none"/>
    </w:rPr>
  </w:style>
  <w:style w:type="character" w:customStyle="1" w:styleId="FunotentextZchn">
    <w:name w:val="Fußnotentext Zchn"/>
    <w:link w:val="Funotentext"/>
    <w:uiPriority w:val="99"/>
    <w:semiHidden/>
    <w:rsid w:val="002C7C66"/>
    <w:rPr>
      <w:sz w:val="20"/>
      <w:szCs w:val="20"/>
    </w:rPr>
  </w:style>
  <w:style w:type="character" w:styleId="Funotenzeichen">
    <w:name w:val="footnote reference"/>
    <w:semiHidden/>
    <w:rsid w:val="002C7C66"/>
    <w:rPr>
      <w:vertAlign w:val="superscript"/>
    </w:rPr>
  </w:style>
  <w:style w:type="character" w:customStyle="1" w:styleId="berschrift1Zchn">
    <w:name w:val="Überschrift 1 Zchn"/>
    <w:link w:val="berschrift1"/>
    <w:rsid w:val="00310A43"/>
    <w:rPr>
      <w:rFonts w:ascii="Arial" w:eastAsia="Times New Roman" w:hAnsi="Arial"/>
      <w:b/>
      <w:sz w:val="24"/>
      <w:lang w:val="x-none"/>
    </w:rPr>
  </w:style>
  <w:style w:type="paragraph" w:styleId="Textkrper-Zeileneinzug">
    <w:name w:val="Body Text Indent"/>
    <w:basedOn w:val="Standard"/>
    <w:link w:val="Textkrper-ZeileneinzugZchn"/>
    <w:rsid w:val="00310A43"/>
    <w:pPr>
      <w:tabs>
        <w:tab w:val="left" w:pos="567"/>
      </w:tabs>
      <w:spacing w:after="0" w:line="240" w:lineRule="auto"/>
      <w:ind w:left="567"/>
    </w:pPr>
    <w:rPr>
      <w:rFonts w:ascii="Arial" w:eastAsia="Times New Roman" w:hAnsi="Arial"/>
      <w:sz w:val="24"/>
      <w:szCs w:val="20"/>
      <w:lang w:val="x-none" w:eastAsia="de-DE"/>
    </w:rPr>
  </w:style>
  <w:style w:type="character" w:customStyle="1" w:styleId="Textkrper-ZeileneinzugZchn">
    <w:name w:val="Textkörper-Zeileneinzug Zchn"/>
    <w:link w:val="Textkrper-Zeileneinzug"/>
    <w:rsid w:val="00310A43"/>
    <w:rPr>
      <w:rFonts w:ascii="Arial" w:eastAsia="Times New Roman" w:hAnsi="Arial" w:cs="Times New Roman"/>
      <w:sz w:val="24"/>
      <w:szCs w:val="20"/>
      <w:lang w:eastAsia="de-DE"/>
    </w:rPr>
  </w:style>
  <w:style w:type="paragraph" w:customStyle="1" w:styleId="meblock">
    <w:name w:val="meblock"/>
    <w:basedOn w:val="Standard"/>
    <w:rsid w:val="005D114A"/>
    <w:pPr>
      <w:overflowPunct w:val="0"/>
      <w:autoSpaceDE w:val="0"/>
      <w:autoSpaceDN w:val="0"/>
      <w:adjustRightInd w:val="0"/>
      <w:spacing w:after="120" w:line="340" w:lineRule="exact"/>
      <w:jc w:val="both"/>
      <w:textAlignment w:val="baseline"/>
    </w:pPr>
    <w:rPr>
      <w:rFonts w:ascii="Helvetica" w:eastAsia="Times New Roman" w:hAnsi="Helvetica"/>
      <w:noProof/>
      <w:sz w:val="24"/>
      <w:szCs w:val="20"/>
      <w:lang w:eastAsia="de-DE"/>
    </w:rPr>
  </w:style>
  <w:style w:type="paragraph" w:styleId="Textkrper">
    <w:name w:val="Body Text"/>
    <w:basedOn w:val="Standard"/>
    <w:link w:val="TextkrperZchn"/>
    <w:uiPriority w:val="99"/>
    <w:unhideWhenUsed/>
    <w:rsid w:val="008653B9"/>
    <w:pPr>
      <w:spacing w:after="120"/>
    </w:pPr>
  </w:style>
  <w:style w:type="character" w:customStyle="1" w:styleId="TextkrperZchn">
    <w:name w:val="Textkörper Zchn"/>
    <w:basedOn w:val="Absatz-Standardschriftart"/>
    <w:link w:val="Textkrper"/>
    <w:uiPriority w:val="99"/>
    <w:rsid w:val="008653B9"/>
  </w:style>
  <w:style w:type="paragraph" w:customStyle="1" w:styleId="Default">
    <w:name w:val="Default"/>
    <w:rsid w:val="00453490"/>
    <w:pPr>
      <w:autoSpaceDE w:val="0"/>
      <w:autoSpaceDN w:val="0"/>
      <w:adjustRightInd w:val="0"/>
    </w:pPr>
    <w:rPr>
      <w:rFonts w:ascii="Univers LT Std 45 Light" w:eastAsia="Univers LT Std 45 Light" w:cs="Univers LT Std 45 Light"/>
      <w:color w:val="000000"/>
      <w:sz w:val="24"/>
      <w:szCs w:val="24"/>
      <w:lang w:eastAsia="zh-CN"/>
    </w:rPr>
  </w:style>
  <w:style w:type="paragraph" w:customStyle="1" w:styleId="Pa5">
    <w:name w:val="Pa5"/>
    <w:basedOn w:val="Default"/>
    <w:next w:val="Default"/>
    <w:uiPriority w:val="99"/>
    <w:rsid w:val="00453490"/>
    <w:pPr>
      <w:spacing w:line="281" w:lineRule="atLeast"/>
    </w:pPr>
    <w:rPr>
      <w:rFonts w:cs="Times New Roman"/>
      <w:color w:val="auto"/>
    </w:rPr>
  </w:style>
  <w:style w:type="character" w:customStyle="1" w:styleId="A7">
    <w:name w:val="A7"/>
    <w:uiPriority w:val="99"/>
    <w:rsid w:val="00453490"/>
    <w:rPr>
      <w:rFonts w:cs="Univers LT Std 45 Light"/>
      <w:b/>
      <w:bCs/>
      <w:i/>
      <w:iCs/>
      <w:color w:val="000000"/>
      <w:sz w:val="14"/>
      <w:szCs w:val="14"/>
    </w:rPr>
  </w:style>
  <w:style w:type="paragraph" w:styleId="Kopfzeile">
    <w:name w:val="header"/>
    <w:basedOn w:val="Standard"/>
    <w:link w:val="KopfzeileZchn"/>
    <w:uiPriority w:val="99"/>
    <w:unhideWhenUsed/>
    <w:rsid w:val="007047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7F8"/>
  </w:style>
  <w:style w:type="paragraph" w:styleId="Fuzeile">
    <w:name w:val="footer"/>
    <w:basedOn w:val="Standard"/>
    <w:link w:val="FuzeileZchn"/>
    <w:uiPriority w:val="99"/>
    <w:unhideWhenUsed/>
    <w:rsid w:val="007047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7F8"/>
  </w:style>
  <w:style w:type="paragraph" w:styleId="Listenabsatz">
    <w:name w:val="List Paragraph"/>
    <w:basedOn w:val="Standard"/>
    <w:uiPriority w:val="34"/>
    <w:qFormat/>
    <w:rsid w:val="003B3D24"/>
    <w:pPr>
      <w:ind w:left="720"/>
      <w:contextualSpacing/>
    </w:pPr>
  </w:style>
  <w:style w:type="character" w:styleId="Hyperlink">
    <w:name w:val="Hyperlink"/>
    <w:uiPriority w:val="99"/>
    <w:unhideWhenUsed/>
    <w:rsid w:val="00882C60"/>
    <w:rPr>
      <w:color w:val="0000FF"/>
      <w:u w:val="single"/>
    </w:rPr>
  </w:style>
  <w:style w:type="character" w:styleId="Kommentarzeichen">
    <w:name w:val="annotation reference"/>
    <w:uiPriority w:val="99"/>
    <w:semiHidden/>
    <w:unhideWhenUsed/>
    <w:rsid w:val="001A0F3A"/>
    <w:rPr>
      <w:sz w:val="16"/>
      <w:szCs w:val="16"/>
    </w:rPr>
  </w:style>
  <w:style w:type="paragraph" w:styleId="Kommentartext">
    <w:name w:val="annotation text"/>
    <w:basedOn w:val="Standard"/>
    <w:link w:val="KommentartextZchn"/>
    <w:uiPriority w:val="99"/>
    <w:unhideWhenUsed/>
    <w:rsid w:val="001A0F3A"/>
    <w:pPr>
      <w:spacing w:line="240" w:lineRule="auto"/>
    </w:pPr>
    <w:rPr>
      <w:sz w:val="20"/>
      <w:szCs w:val="20"/>
      <w:lang w:val="x-none" w:eastAsia="x-none"/>
    </w:rPr>
  </w:style>
  <w:style w:type="character" w:customStyle="1" w:styleId="KommentartextZchn">
    <w:name w:val="Kommentartext Zchn"/>
    <w:link w:val="Kommentartext"/>
    <w:uiPriority w:val="99"/>
    <w:rsid w:val="001A0F3A"/>
    <w:rPr>
      <w:sz w:val="20"/>
      <w:szCs w:val="20"/>
    </w:rPr>
  </w:style>
  <w:style w:type="paragraph" w:styleId="Kommentarthema">
    <w:name w:val="annotation subject"/>
    <w:basedOn w:val="Kommentartext"/>
    <w:next w:val="Kommentartext"/>
    <w:link w:val="KommentarthemaZchn"/>
    <w:uiPriority w:val="99"/>
    <w:semiHidden/>
    <w:unhideWhenUsed/>
    <w:rsid w:val="001A0F3A"/>
    <w:rPr>
      <w:b/>
      <w:bCs/>
    </w:rPr>
  </w:style>
  <w:style w:type="character" w:customStyle="1" w:styleId="KommentarthemaZchn">
    <w:name w:val="Kommentarthema Zchn"/>
    <w:link w:val="Kommentarthema"/>
    <w:uiPriority w:val="99"/>
    <w:semiHidden/>
    <w:rsid w:val="001A0F3A"/>
    <w:rPr>
      <w:b/>
      <w:bCs/>
      <w:sz w:val="20"/>
      <w:szCs w:val="20"/>
    </w:rPr>
  </w:style>
  <w:style w:type="character" w:styleId="BesuchterLink">
    <w:name w:val="FollowedHyperlink"/>
    <w:uiPriority w:val="99"/>
    <w:semiHidden/>
    <w:unhideWhenUsed/>
    <w:rsid w:val="00B35C1D"/>
    <w:rPr>
      <w:color w:val="800080"/>
      <w:u w:val="single"/>
    </w:rPr>
  </w:style>
  <w:style w:type="paragraph" w:styleId="NurText">
    <w:name w:val="Plain Text"/>
    <w:basedOn w:val="Standard"/>
    <w:link w:val="NurTextZchn"/>
    <w:uiPriority w:val="99"/>
    <w:rsid w:val="00C71BD0"/>
    <w:pPr>
      <w:spacing w:after="0" w:line="240" w:lineRule="auto"/>
    </w:pPr>
    <w:rPr>
      <w:rFonts w:eastAsia="Calibri"/>
      <w:sz w:val="20"/>
      <w:szCs w:val="20"/>
      <w:lang w:val="x-none" w:eastAsia="en-US"/>
    </w:rPr>
  </w:style>
  <w:style w:type="character" w:customStyle="1" w:styleId="NurTextZchn">
    <w:name w:val="Nur Text Zchn"/>
    <w:link w:val="NurText"/>
    <w:uiPriority w:val="99"/>
    <w:rsid w:val="00C71BD0"/>
    <w:rPr>
      <w:rFonts w:ascii="Calibri" w:eastAsia="Calibri" w:hAnsi="Calibri" w:cs="Calibri"/>
      <w:lang w:eastAsia="en-US"/>
    </w:rPr>
  </w:style>
  <w:style w:type="paragraph" w:customStyle="1" w:styleId="bodytext">
    <w:name w:val="bodytext"/>
    <w:basedOn w:val="Standard"/>
    <w:rsid w:val="002E26DE"/>
    <w:pPr>
      <w:spacing w:before="75" w:after="75" w:line="240" w:lineRule="auto"/>
    </w:pPr>
    <w:rPr>
      <w:rFonts w:ascii="Times New Roman" w:eastAsia="Times New Roman" w:hAnsi="Times New Roman"/>
      <w:sz w:val="24"/>
      <w:szCs w:val="24"/>
    </w:rPr>
  </w:style>
  <w:style w:type="table" w:styleId="Tabellenraster">
    <w:name w:val="Table Grid"/>
    <w:basedOn w:val="NormaleTabelle"/>
    <w:uiPriority w:val="59"/>
    <w:rsid w:val="0056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C2480C"/>
    <w:rPr>
      <w:rFonts w:ascii="Cambria" w:eastAsia="SimSun" w:hAnsi="Cambria" w:cs="Times New Roman"/>
      <w:b/>
      <w:bCs/>
      <w:color w:val="4F81BD"/>
    </w:rPr>
  </w:style>
  <w:style w:type="character" w:customStyle="1" w:styleId="berschrift5Zchn">
    <w:name w:val="Überschrift 5 Zchn"/>
    <w:link w:val="berschrift5"/>
    <w:uiPriority w:val="9"/>
    <w:semiHidden/>
    <w:rsid w:val="00C2480C"/>
    <w:rPr>
      <w:rFonts w:ascii="Cambria" w:eastAsia="SimSun" w:hAnsi="Cambria" w:cs="Times New Roman"/>
      <w:color w:val="243F60"/>
    </w:rPr>
  </w:style>
  <w:style w:type="character" w:customStyle="1" w:styleId="berschrift4Zchn">
    <w:name w:val="Überschrift 4 Zchn"/>
    <w:link w:val="berschrift4"/>
    <w:uiPriority w:val="9"/>
    <w:semiHidden/>
    <w:rsid w:val="008336DD"/>
    <w:rPr>
      <w:rFonts w:ascii="Cambria" w:eastAsia="SimSun" w:hAnsi="Cambria" w:cs="Times New Roman"/>
      <w:b/>
      <w:bCs/>
      <w:i/>
      <w:iCs/>
      <w:color w:val="4F81BD"/>
    </w:rPr>
  </w:style>
  <w:style w:type="paragraph" w:customStyle="1" w:styleId="Literatur">
    <w:name w:val="Literatur"/>
    <w:basedOn w:val="Standard"/>
    <w:rsid w:val="00293B39"/>
    <w:pPr>
      <w:tabs>
        <w:tab w:val="left" w:pos="283"/>
      </w:tabs>
      <w:spacing w:after="0" w:line="200" w:lineRule="atLeast"/>
      <w:ind w:left="283" w:hanging="283"/>
    </w:pPr>
    <w:rPr>
      <w:rFonts w:ascii="AGaramond" w:eastAsia="Times New Roman" w:hAnsi="AGaramond"/>
      <w:i/>
      <w:snapToGrid w:val="0"/>
      <w:sz w:val="16"/>
      <w:szCs w:val="20"/>
      <w:lang w:eastAsia="de-DE"/>
    </w:rPr>
  </w:style>
  <w:style w:type="paragraph" w:customStyle="1" w:styleId="Titel2">
    <w:name w:val="Titel 2"/>
    <w:rsid w:val="00293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50" w:lineRule="atLeast"/>
    </w:pPr>
    <w:rPr>
      <w:rFonts w:ascii="FrGothHeavy" w:eastAsia="Times New Roman" w:hAnsi="FrGothHeavy"/>
      <w:snapToGrid w:val="0"/>
      <w:sz w:val="22"/>
    </w:rPr>
  </w:style>
  <w:style w:type="paragraph" w:styleId="Textkrper2">
    <w:name w:val="Body Text 2"/>
    <w:basedOn w:val="Standard"/>
    <w:link w:val="Textkrper2Zchn"/>
    <w:uiPriority w:val="99"/>
    <w:semiHidden/>
    <w:unhideWhenUsed/>
    <w:rsid w:val="00452F03"/>
    <w:pPr>
      <w:spacing w:after="120" w:line="480" w:lineRule="auto"/>
    </w:pPr>
  </w:style>
  <w:style w:type="character" w:customStyle="1" w:styleId="Textkrper2Zchn">
    <w:name w:val="Textkörper 2 Zchn"/>
    <w:basedOn w:val="Absatz-Standardschriftart"/>
    <w:link w:val="Textkrper2"/>
    <w:uiPriority w:val="99"/>
    <w:semiHidden/>
    <w:rsid w:val="00452F03"/>
  </w:style>
  <w:style w:type="paragraph" w:customStyle="1" w:styleId="BeschriftungLiteratur1">
    <w:name w:val="Beschriftung.Literatur1"/>
    <w:basedOn w:val="Standard"/>
    <w:next w:val="Standard"/>
    <w:rsid w:val="00266531"/>
    <w:pPr>
      <w:widowControl w:val="0"/>
      <w:spacing w:before="120" w:after="120" w:line="240" w:lineRule="auto"/>
    </w:pPr>
    <w:rPr>
      <w:rFonts w:ascii="Times New Roman" w:eastAsia="Times New Roman" w:hAnsi="Times New Roman"/>
      <w:b/>
      <w:snapToGrid w:val="0"/>
      <w:sz w:val="24"/>
      <w:szCs w:val="20"/>
      <w:lang w:eastAsia="de-DE"/>
    </w:rPr>
  </w:style>
  <w:style w:type="character" w:styleId="Hervorhebung">
    <w:name w:val="Emphasis"/>
    <w:uiPriority w:val="20"/>
    <w:qFormat/>
    <w:rsid w:val="009253ED"/>
    <w:rPr>
      <w:i/>
      <w:iCs/>
    </w:rPr>
  </w:style>
  <w:style w:type="character" w:customStyle="1" w:styleId="name">
    <w:name w:val="name"/>
    <w:basedOn w:val="Absatz-Standardschriftart"/>
    <w:rsid w:val="009253ED"/>
  </w:style>
  <w:style w:type="character" w:styleId="Fett">
    <w:name w:val="Strong"/>
    <w:uiPriority w:val="22"/>
    <w:qFormat/>
    <w:rsid w:val="00302AFC"/>
    <w:rPr>
      <w:b/>
      <w:bCs/>
    </w:rPr>
  </w:style>
  <w:style w:type="character" w:customStyle="1" w:styleId="CommentTextChar">
    <w:name w:val="Comment Text Char"/>
    <w:semiHidden/>
    <w:locked/>
    <w:rsid w:val="00633601"/>
    <w:rPr>
      <w:rFonts w:cs="Times New Roman"/>
      <w:sz w:val="20"/>
      <w:szCs w:val="20"/>
    </w:rPr>
  </w:style>
  <w:style w:type="character" w:customStyle="1" w:styleId="berschrift2Zchn">
    <w:name w:val="Überschrift 2 Zchn"/>
    <w:link w:val="berschrift2"/>
    <w:uiPriority w:val="9"/>
    <w:rsid w:val="00E260E0"/>
    <w:rPr>
      <w:rFonts w:ascii="Cambria" w:eastAsia="Times New Roman" w:hAnsi="Cambria" w:cs="Times New Roman"/>
      <w:b/>
      <w:bCs/>
      <w:i/>
      <w:iCs/>
      <w:sz w:val="28"/>
      <w:szCs w:val="28"/>
      <w:lang w:eastAsia="zh-CN"/>
    </w:rPr>
  </w:style>
  <w:style w:type="character" w:customStyle="1" w:styleId="berschrift6Zchn">
    <w:name w:val="Überschrift 6 Zchn"/>
    <w:link w:val="berschrift6"/>
    <w:uiPriority w:val="9"/>
    <w:rsid w:val="00E260E0"/>
    <w:rPr>
      <w:rFonts w:ascii="Calibri" w:eastAsia="Times New Roman" w:hAnsi="Calibri" w:cs="Times New Roman"/>
      <w:b/>
      <w:bCs/>
      <w:sz w:val="22"/>
      <w:szCs w:val="22"/>
      <w:lang w:eastAsia="zh-CN"/>
    </w:rPr>
  </w:style>
  <w:style w:type="character" w:customStyle="1" w:styleId="berschrift7Zchn">
    <w:name w:val="Überschrift 7 Zchn"/>
    <w:link w:val="berschrift7"/>
    <w:uiPriority w:val="9"/>
    <w:rsid w:val="00E260E0"/>
    <w:rPr>
      <w:rFonts w:ascii="Calibri" w:eastAsia="Times New Roman" w:hAnsi="Calibri" w:cs="Times New Roman"/>
      <w:sz w:val="24"/>
      <w:szCs w:val="24"/>
      <w:lang w:eastAsia="zh-CN"/>
    </w:rPr>
  </w:style>
  <w:style w:type="character" w:customStyle="1" w:styleId="berschrift8Zchn">
    <w:name w:val="Überschrift 8 Zchn"/>
    <w:link w:val="berschrift8"/>
    <w:uiPriority w:val="9"/>
    <w:semiHidden/>
    <w:rsid w:val="00E260E0"/>
    <w:rPr>
      <w:rFonts w:ascii="Calibri" w:eastAsia="Times New Roman" w:hAnsi="Calibri" w:cs="Times New Roman"/>
      <w:i/>
      <w:iCs/>
      <w:sz w:val="24"/>
      <w:szCs w:val="24"/>
      <w:lang w:eastAsia="zh-CN"/>
    </w:rPr>
  </w:style>
  <w:style w:type="character" w:customStyle="1" w:styleId="berschrift9Zchn">
    <w:name w:val="Überschrift 9 Zchn"/>
    <w:link w:val="berschrift9"/>
    <w:uiPriority w:val="9"/>
    <w:semiHidden/>
    <w:rsid w:val="00E260E0"/>
    <w:rPr>
      <w:rFonts w:ascii="Cambria" w:eastAsia="Times New Roman" w:hAnsi="Cambria" w:cs="Times New Roman"/>
      <w:sz w:val="22"/>
      <w:szCs w:val="22"/>
      <w:lang w:eastAsia="zh-CN"/>
    </w:rPr>
  </w:style>
  <w:style w:type="paragraph" w:styleId="Textkrper-Einzug2">
    <w:name w:val="Body Text Indent 2"/>
    <w:basedOn w:val="Standard"/>
    <w:link w:val="Textkrper-Einzug2Zchn"/>
    <w:uiPriority w:val="99"/>
    <w:semiHidden/>
    <w:unhideWhenUsed/>
    <w:rsid w:val="00E260E0"/>
    <w:pPr>
      <w:spacing w:after="120" w:line="480" w:lineRule="auto"/>
      <w:ind w:left="283"/>
    </w:pPr>
    <w:rPr>
      <w:lang w:val="x-none"/>
    </w:rPr>
  </w:style>
  <w:style w:type="character" w:customStyle="1" w:styleId="Textkrper-Einzug2Zchn">
    <w:name w:val="Textkörper-Einzug 2 Zchn"/>
    <w:link w:val="Textkrper-Einzug2"/>
    <w:uiPriority w:val="99"/>
    <w:semiHidden/>
    <w:rsid w:val="00E260E0"/>
    <w:rPr>
      <w:sz w:val="22"/>
      <w:szCs w:val="22"/>
      <w:lang w:eastAsia="zh-CN"/>
    </w:rPr>
  </w:style>
  <w:style w:type="paragraph" w:styleId="Textkrper-Einzug3">
    <w:name w:val="Body Text Indent 3"/>
    <w:basedOn w:val="Standard"/>
    <w:link w:val="Textkrper-Einzug3Zchn"/>
    <w:uiPriority w:val="99"/>
    <w:semiHidden/>
    <w:unhideWhenUsed/>
    <w:rsid w:val="00E260E0"/>
    <w:pPr>
      <w:spacing w:after="120"/>
      <w:ind w:left="283"/>
    </w:pPr>
    <w:rPr>
      <w:sz w:val="16"/>
      <w:szCs w:val="16"/>
      <w:lang w:val="x-none"/>
    </w:rPr>
  </w:style>
  <w:style w:type="character" w:customStyle="1" w:styleId="Textkrper-Einzug3Zchn">
    <w:name w:val="Textkörper-Einzug 3 Zchn"/>
    <w:link w:val="Textkrper-Einzug3"/>
    <w:uiPriority w:val="99"/>
    <w:semiHidden/>
    <w:rsid w:val="00E260E0"/>
    <w:rPr>
      <w:sz w:val="16"/>
      <w:szCs w:val="16"/>
      <w:lang w:eastAsia="zh-CN"/>
    </w:rPr>
  </w:style>
  <w:style w:type="paragraph" w:styleId="Textkrper3">
    <w:name w:val="Body Text 3"/>
    <w:basedOn w:val="Standard"/>
    <w:link w:val="Textkrper3Zchn"/>
    <w:uiPriority w:val="99"/>
    <w:semiHidden/>
    <w:unhideWhenUsed/>
    <w:rsid w:val="00E260E0"/>
    <w:pPr>
      <w:spacing w:after="120"/>
    </w:pPr>
    <w:rPr>
      <w:sz w:val="16"/>
      <w:szCs w:val="16"/>
      <w:lang w:val="x-none"/>
    </w:rPr>
  </w:style>
  <w:style w:type="character" w:customStyle="1" w:styleId="Textkrper3Zchn">
    <w:name w:val="Textkörper 3 Zchn"/>
    <w:link w:val="Textkrper3"/>
    <w:uiPriority w:val="99"/>
    <w:semiHidden/>
    <w:rsid w:val="00E260E0"/>
    <w:rPr>
      <w:sz w:val="16"/>
      <w:szCs w:val="16"/>
      <w:lang w:eastAsia="zh-CN"/>
    </w:rPr>
  </w:style>
  <w:style w:type="character" w:customStyle="1" w:styleId="st1">
    <w:name w:val="st1"/>
    <w:rsid w:val="00C56A42"/>
  </w:style>
  <w:style w:type="paragraph" w:styleId="Literaturverzeichnis">
    <w:name w:val="Bibliography"/>
    <w:basedOn w:val="Standard"/>
    <w:next w:val="Standard"/>
    <w:uiPriority w:val="37"/>
    <w:unhideWhenUsed/>
    <w:rsid w:val="005F7C8D"/>
  </w:style>
  <w:style w:type="paragraph" w:styleId="Beschriftung">
    <w:name w:val="caption"/>
    <w:basedOn w:val="Standard"/>
    <w:next w:val="Standard"/>
    <w:uiPriority w:val="35"/>
    <w:unhideWhenUsed/>
    <w:qFormat/>
    <w:rsid w:val="00AF45DF"/>
    <w:rPr>
      <w:b/>
      <w:bCs/>
      <w:sz w:val="20"/>
      <w:szCs w:val="20"/>
    </w:rPr>
  </w:style>
  <w:style w:type="character" w:customStyle="1" w:styleId="st">
    <w:name w:val="st"/>
    <w:rsid w:val="00C805E8"/>
  </w:style>
  <w:style w:type="paragraph" w:customStyle="1" w:styleId="Aufzhlung">
    <w:name w:val="Aufzählung"/>
    <w:basedOn w:val="Standard"/>
    <w:rsid w:val="00C805E8"/>
    <w:pPr>
      <w:widowControl w:val="0"/>
      <w:shd w:val="pct5" w:color="auto" w:fill="FFFFFF"/>
      <w:tabs>
        <w:tab w:val="num" w:pos="720"/>
      </w:tabs>
      <w:spacing w:before="80" w:after="80" w:line="240" w:lineRule="auto"/>
      <w:ind w:left="283" w:hanging="283"/>
    </w:pPr>
    <w:rPr>
      <w:rFonts w:ascii="Times New Roman" w:eastAsia="Times New Roman" w:hAnsi="Times New Roman"/>
      <w:szCs w:val="20"/>
      <w:lang w:val="en-US" w:eastAsia="de-DE"/>
    </w:rPr>
  </w:style>
  <w:style w:type="character" w:customStyle="1" w:styleId="maintitle">
    <w:name w:val="maintitle"/>
    <w:rsid w:val="00603B4E"/>
  </w:style>
  <w:style w:type="paragraph" w:styleId="KeinLeerraum">
    <w:name w:val="No Spacing"/>
    <w:uiPriority w:val="1"/>
    <w:qFormat/>
    <w:rsid w:val="002E2AC0"/>
    <w:rPr>
      <w:sz w:val="22"/>
      <w:szCs w:val="22"/>
      <w:lang w:eastAsia="zh-CN"/>
    </w:rPr>
  </w:style>
  <w:style w:type="paragraph" w:styleId="berarbeitung">
    <w:name w:val="Revision"/>
    <w:hidden/>
    <w:uiPriority w:val="99"/>
    <w:semiHidden/>
    <w:rsid w:val="00A63DBA"/>
    <w:rPr>
      <w:sz w:val="22"/>
      <w:szCs w:val="22"/>
      <w:lang w:eastAsia="zh-CN"/>
    </w:rPr>
  </w:style>
  <w:style w:type="character" w:customStyle="1" w:styleId="register-number">
    <w:name w:val="register-number"/>
    <w:rsid w:val="0092400F"/>
  </w:style>
  <w:style w:type="paragraph" w:styleId="Liste">
    <w:name w:val="List"/>
    <w:basedOn w:val="Standard"/>
    <w:uiPriority w:val="99"/>
    <w:unhideWhenUsed/>
    <w:rsid w:val="007F5323"/>
    <w:pPr>
      <w:ind w:left="283" w:hanging="283"/>
      <w:contextualSpacing/>
    </w:pPr>
  </w:style>
  <w:style w:type="paragraph" w:styleId="Liste2">
    <w:name w:val="List 2"/>
    <w:basedOn w:val="Standard"/>
    <w:uiPriority w:val="99"/>
    <w:unhideWhenUsed/>
    <w:rsid w:val="007F5323"/>
    <w:pPr>
      <w:ind w:left="566" w:hanging="283"/>
      <w:contextualSpacing/>
    </w:pPr>
  </w:style>
  <w:style w:type="paragraph" w:styleId="Liste3">
    <w:name w:val="List 3"/>
    <w:basedOn w:val="Standard"/>
    <w:uiPriority w:val="99"/>
    <w:unhideWhenUsed/>
    <w:rsid w:val="007F5323"/>
    <w:pPr>
      <w:ind w:left="849" w:hanging="283"/>
      <w:contextualSpacing/>
    </w:pPr>
  </w:style>
  <w:style w:type="paragraph" w:styleId="Aufzhlungszeichen">
    <w:name w:val="List Bullet"/>
    <w:basedOn w:val="Standard"/>
    <w:uiPriority w:val="99"/>
    <w:unhideWhenUsed/>
    <w:rsid w:val="007F5323"/>
    <w:pPr>
      <w:numPr>
        <w:numId w:val="16"/>
      </w:numPr>
      <w:contextualSpacing/>
    </w:pPr>
  </w:style>
  <w:style w:type="paragraph" w:styleId="Aufzhlungszeichen2">
    <w:name w:val="List Bullet 2"/>
    <w:basedOn w:val="Standard"/>
    <w:uiPriority w:val="99"/>
    <w:unhideWhenUsed/>
    <w:rsid w:val="007F5323"/>
    <w:pPr>
      <w:numPr>
        <w:numId w:val="17"/>
      </w:numPr>
      <w:contextualSpacing/>
    </w:pPr>
  </w:style>
  <w:style w:type="paragraph" w:styleId="Aufzhlungszeichen3">
    <w:name w:val="List Bullet 3"/>
    <w:basedOn w:val="Standard"/>
    <w:uiPriority w:val="99"/>
    <w:unhideWhenUsed/>
    <w:rsid w:val="007F5323"/>
    <w:pPr>
      <w:numPr>
        <w:numId w:val="18"/>
      </w:numPr>
      <w:contextualSpacing/>
    </w:pPr>
  </w:style>
  <w:style w:type="paragraph" w:styleId="Listenfortsetzung">
    <w:name w:val="List Continue"/>
    <w:basedOn w:val="Standard"/>
    <w:uiPriority w:val="99"/>
    <w:unhideWhenUsed/>
    <w:rsid w:val="007F5323"/>
    <w:pPr>
      <w:spacing w:after="120"/>
      <w:ind w:left="283"/>
      <w:contextualSpacing/>
    </w:pPr>
  </w:style>
  <w:style w:type="paragraph" w:styleId="Listenfortsetzung2">
    <w:name w:val="List Continue 2"/>
    <w:basedOn w:val="Standard"/>
    <w:uiPriority w:val="99"/>
    <w:unhideWhenUsed/>
    <w:rsid w:val="007F5323"/>
    <w:pPr>
      <w:spacing w:after="120"/>
      <w:ind w:left="566"/>
      <w:contextualSpacing/>
    </w:pPr>
  </w:style>
  <w:style w:type="paragraph" w:customStyle="1" w:styleId="Betreffzeile">
    <w:name w:val="Betreffzeile"/>
    <w:basedOn w:val="Standard"/>
    <w:rsid w:val="007F5323"/>
  </w:style>
  <w:style w:type="paragraph" w:customStyle="1" w:styleId="Bezugszeichentext">
    <w:name w:val="Bezugszeichentext"/>
    <w:basedOn w:val="Standard"/>
    <w:rsid w:val="007F5323"/>
  </w:style>
  <w:style w:type="paragraph" w:styleId="Textkrper-Erstzeileneinzug2">
    <w:name w:val="Body Text First Indent 2"/>
    <w:basedOn w:val="Textkrper-Zeileneinzug"/>
    <w:link w:val="Textkrper-Erstzeileneinzug2Zchn"/>
    <w:uiPriority w:val="99"/>
    <w:unhideWhenUsed/>
    <w:rsid w:val="007F5323"/>
    <w:pPr>
      <w:tabs>
        <w:tab w:val="clear" w:pos="567"/>
      </w:tabs>
      <w:spacing w:after="120" w:line="276" w:lineRule="auto"/>
      <w:ind w:left="283" w:firstLine="210"/>
    </w:pPr>
    <w:rPr>
      <w:rFonts w:ascii="Calibri" w:eastAsia="SimSun" w:hAnsi="Calibri"/>
      <w:sz w:val="22"/>
      <w:szCs w:val="22"/>
      <w:lang w:val="de-DE" w:eastAsia="zh-CN"/>
    </w:rPr>
  </w:style>
  <w:style w:type="character" w:customStyle="1" w:styleId="Textkrper-Erstzeileneinzug2Zchn">
    <w:name w:val="Textkörper-Erstzeileneinzug 2 Zchn"/>
    <w:link w:val="Textkrper-Erstzeileneinzug2"/>
    <w:uiPriority w:val="99"/>
    <w:rsid w:val="007F5323"/>
    <w:rPr>
      <w:rFonts w:ascii="Arial" w:eastAsia="Times New Roman" w:hAnsi="Arial" w:cs="Times New Roman"/>
      <w:sz w:val="22"/>
      <w:szCs w:val="22"/>
      <w:lang w:eastAsia="zh-CN"/>
    </w:rPr>
  </w:style>
  <w:style w:type="table" w:customStyle="1" w:styleId="Tabellenraster1">
    <w:name w:val="Tabellenraster1"/>
    <w:basedOn w:val="NormaleTabelle"/>
    <w:next w:val="Tabellenraster"/>
    <w:uiPriority w:val="59"/>
    <w:rsid w:val="00AB125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ohneEinzug">
    <w:name w:val="Absatz ohne Einzug"/>
    <w:basedOn w:val="Standard"/>
    <w:uiPriority w:val="99"/>
    <w:rsid w:val="00A84362"/>
    <w:pPr>
      <w:tabs>
        <w:tab w:val="left" w:pos="240"/>
        <w:tab w:val="left" w:pos="300"/>
      </w:tabs>
      <w:autoSpaceDE w:val="0"/>
      <w:autoSpaceDN w:val="0"/>
      <w:adjustRightInd w:val="0"/>
      <w:spacing w:after="0" w:line="240" w:lineRule="atLeast"/>
      <w:jc w:val="both"/>
      <w:textAlignment w:val="baseline"/>
    </w:pPr>
    <w:rPr>
      <w:rFonts w:ascii="Frutiger LT Std 45 Light" w:eastAsia="Cambria" w:hAnsi="Frutiger LT Std 45 Light" w:cs="Frutiger LT Std 45 Light"/>
      <w:color w:val="000000"/>
      <w:sz w:val="18"/>
      <w:szCs w:val="18"/>
      <w:lang w:eastAsia="en-US"/>
    </w:rPr>
  </w:style>
  <w:style w:type="paragraph" w:customStyle="1" w:styleId="AbsatzmitEinzug">
    <w:name w:val="Absatz mit Einzug"/>
    <w:basedOn w:val="AbsatzohneEinzug"/>
    <w:uiPriority w:val="99"/>
    <w:rsid w:val="00A84362"/>
    <w:pPr>
      <w:ind w:firstLine="227"/>
    </w:pPr>
  </w:style>
  <w:style w:type="paragraph" w:customStyle="1" w:styleId="3">
    <w:name w:val="Ü3"/>
    <w:basedOn w:val="Standard"/>
    <w:uiPriority w:val="99"/>
    <w:rsid w:val="00A84362"/>
    <w:pPr>
      <w:tabs>
        <w:tab w:val="left" w:pos="454"/>
      </w:tabs>
      <w:autoSpaceDE w:val="0"/>
      <w:autoSpaceDN w:val="0"/>
      <w:adjustRightInd w:val="0"/>
      <w:spacing w:before="170" w:after="57" w:line="220" w:lineRule="atLeast"/>
      <w:jc w:val="both"/>
      <w:textAlignment w:val="center"/>
    </w:pPr>
    <w:rPr>
      <w:rFonts w:ascii="Frutiger LT Std 47 Light Cn" w:eastAsia="Cambria" w:hAnsi="Frutiger LT Std 47 Light Cn" w:cs="Frutiger LT Std 47 Light Cn"/>
      <w:b/>
      <w:bCs/>
      <w:color w:val="000000"/>
      <w:sz w:val="19"/>
      <w:szCs w:val="19"/>
      <w:lang w:eastAsia="en-US"/>
    </w:rPr>
  </w:style>
  <w:style w:type="paragraph" w:customStyle="1" w:styleId="Bildunterschrift">
    <w:name w:val="Bildunterschrift"/>
    <w:basedOn w:val="Standard"/>
    <w:uiPriority w:val="99"/>
    <w:rsid w:val="00A84362"/>
    <w:pPr>
      <w:autoSpaceDE w:val="0"/>
      <w:autoSpaceDN w:val="0"/>
      <w:adjustRightInd w:val="0"/>
      <w:spacing w:after="57" w:line="288" w:lineRule="auto"/>
      <w:textAlignment w:val="baseline"/>
    </w:pPr>
    <w:rPr>
      <w:rFonts w:ascii="Frutiger LT Std 57 Cn" w:eastAsia="Cambria" w:hAnsi="Frutiger LT Std 57 Cn" w:cs="Frutiger LT Std 57 Cn"/>
      <w:color w:val="000000"/>
      <w:sz w:val="16"/>
      <w:szCs w:val="16"/>
      <w:lang w:val="en-US" w:eastAsia="en-US"/>
    </w:rPr>
  </w:style>
  <w:style w:type="character" w:customStyle="1" w:styleId="hochgestellt">
    <w:name w:val="hochgestellt"/>
    <w:uiPriority w:val="99"/>
    <w:rsid w:val="00A84362"/>
    <w:rPr>
      <w:vertAlign w:val="superscript"/>
    </w:rPr>
  </w:style>
  <w:style w:type="character" w:customStyle="1" w:styleId="Ohne">
    <w:name w:val="Ohne"/>
    <w:rsid w:val="00A84362"/>
  </w:style>
  <w:style w:type="character" w:customStyle="1" w:styleId="Hyperlink0">
    <w:name w:val="Hyperlink.0"/>
    <w:rsid w:val="00A84362"/>
    <w:rPr>
      <w:sz w:val="24"/>
      <w:szCs w:val="24"/>
    </w:rPr>
  </w:style>
  <w:style w:type="character" w:customStyle="1" w:styleId="NichtaufgelsteErwhnung1">
    <w:name w:val="Nicht aufgelöste Erwähnung1"/>
    <w:uiPriority w:val="99"/>
    <w:semiHidden/>
    <w:unhideWhenUsed/>
    <w:rsid w:val="00ED58BE"/>
    <w:rPr>
      <w:color w:val="605E5C"/>
      <w:shd w:val="clear" w:color="auto" w:fill="E1DFDD"/>
    </w:rPr>
  </w:style>
  <w:style w:type="character" w:customStyle="1" w:styleId="Hyperlink1">
    <w:name w:val="Hyperlink.1"/>
    <w:rsid w:val="001E5861"/>
    <w:rPr>
      <w:color w:val="2BB0A3"/>
      <w:u w:val="single" w:color="2BB0A3"/>
      <w14:textOutline w14:w="0" w14:cap="rnd" w14:cmpd="sng" w14:algn="ctr">
        <w14:noFill/>
        <w14:prstDash w14:val="solid"/>
        <w14:bevel/>
      </w14:textOutline>
    </w:rPr>
  </w:style>
  <w:style w:type="character" w:customStyle="1" w:styleId="cit">
    <w:name w:val="cit"/>
    <w:basedOn w:val="Absatz-Standardschriftart"/>
    <w:rsid w:val="001E5861"/>
  </w:style>
  <w:style w:type="paragraph" w:customStyle="1" w:styleId="Text">
    <w:name w:val="Text"/>
    <w:rsid w:val="003D38B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NichtaufgelsteErwhnung2">
    <w:name w:val="Nicht aufgelöste Erwähnung2"/>
    <w:basedOn w:val="Absatz-Standardschriftart"/>
    <w:uiPriority w:val="99"/>
    <w:semiHidden/>
    <w:unhideWhenUsed/>
    <w:rsid w:val="00781A87"/>
    <w:rPr>
      <w:color w:val="605E5C"/>
      <w:shd w:val="clear" w:color="auto" w:fill="E1DFDD"/>
    </w:rPr>
  </w:style>
  <w:style w:type="character" w:customStyle="1" w:styleId="CharAttribute4">
    <w:name w:val="CharAttribute4"/>
    <w:rsid w:val="00110E80"/>
    <w:rPr>
      <w:rFonts w:ascii="Arial" w:eastAsia="Arial" w:hAnsi="Arial"/>
      <w:color w:val="BC0000"/>
      <w:sz w:val="24"/>
    </w:rPr>
  </w:style>
  <w:style w:type="paragraph" w:customStyle="1" w:styleId="KeinAbsatzformat">
    <w:name w:val="[Kein Absatzformat]"/>
    <w:rsid w:val="001E4C57"/>
    <w:pPr>
      <w:autoSpaceDE w:val="0"/>
      <w:autoSpaceDN w:val="0"/>
      <w:adjustRightInd w:val="0"/>
      <w:spacing w:line="288" w:lineRule="auto"/>
      <w:textAlignment w:val="center"/>
    </w:pPr>
    <w:rPr>
      <w:rFonts w:ascii=".LastResort" w:eastAsiaTheme="minorHAnsi" w:hAnsi=".LastResort" w:cstheme="minorBidi"/>
      <w:color w:val="000000"/>
      <w:sz w:val="24"/>
      <w:szCs w:val="24"/>
      <w:lang w:eastAsia="en-US"/>
    </w:rPr>
  </w:style>
  <w:style w:type="paragraph" w:customStyle="1" w:styleId="tabelle-texttabelle">
    <w:name w:val="tabelle-text (tabelle)"/>
    <w:basedOn w:val="KeinAbsatzformat"/>
    <w:uiPriority w:val="99"/>
    <w:rsid w:val="001E4C57"/>
    <w:pPr>
      <w:tabs>
        <w:tab w:val="left" w:pos="255"/>
      </w:tabs>
      <w:spacing w:line="210" w:lineRule="atLeast"/>
      <w:ind w:right="28"/>
    </w:pPr>
    <w:rPr>
      <w:rFonts w:cs=".LastResort"/>
      <w:color w:val="2A5286"/>
      <w:sz w:val="16"/>
      <w:szCs w:val="16"/>
    </w:rPr>
  </w:style>
  <w:style w:type="paragraph" w:customStyle="1" w:styleId="tabelle-Htabelle">
    <w:name w:val="tabelle-H (tabelle)"/>
    <w:basedOn w:val="tabelle-texttabelle"/>
    <w:uiPriority w:val="99"/>
    <w:rsid w:val="001E4C57"/>
    <w:rPr>
      <w:color w:val="FFFFFF"/>
    </w:rPr>
  </w:style>
  <w:style w:type="paragraph" w:styleId="HTMLVorformatiert">
    <w:name w:val="HTML Preformatted"/>
    <w:basedOn w:val="Standard"/>
    <w:link w:val="HTMLVorformatiertZchn"/>
    <w:uiPriority w:val="99"/>
    <w:semiHidden/>
    <w:unhideWhenUsed/>
    <w:rsid w:val="00D7022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70220"/>
    <w:rPr>
      <w:rFonts w:ascii="Consolas" w:hAnsi="Consolas"/>
      <w:lang w:eastAsia="zh-CN"/>
    </w:rPr>
  </w:style>
  <w:style w:type="character" w:customStyle="1" w:styleId="apple-converted-space">
    <w:name w:val="apple-converted-space"/>
    <w:basedOn w:val="Absatz-Standardschriftart"/>
    <w:rsid w:val="0053501D"/>
  </w:style>
  <w:style w:type="character" w:customStyle="1" w:styleId="docsum-authors">
    <w:name w:val="docsum-authors"/>
    <w:basedOn w:val="Absatz-Standardschriftart"/>
    <w:rsid w:val="0053501D"/>
  </w:style>
  <w:style w:type="character" w:customStyle="1" w:styleId="docsum-journal-citation">
    <w:name w:val="docsum-journal-citation"/>
    <w:basedOn w:val="Absatz-Standardschriftart"/>
    <w:rsid w:val="0053501D"/>
  </w:style>
  <w:style w:type="character" w:styleId="NichtaufgelsteErwhnung">
    <w:name w:val="Unresolved Mention"/>
    <w:basedOn w:val="Absatz-Standardschriftart"/>
    <w:uiPriority w:val="99"/>
    <w:semiHidden/>
    <w:unhideWhenUsed/>
    <w:rsid w:val="00761E27"/>
    <w:rPr>
      <w:color w:val="605E5C"/>
      <w:shd w:val="clear" w:color="auto" w:fill="E1DFDD"/>
    </w:rPr>
  </w:style>
  <w:style w:type="paragraph" w:customStyle="1" w:styleId="xmsonormal">
    <w:name w:val="x_msonormal"/>
    <w:basedOn w:val="Standard"/>
    <w:rsid w:val="00A16E6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29">
      <w:bodyDiv w:val="1"/>
      <w:marLeft w:val="0"/>
      <w:marRight w:val="0"/>
      <w:marTop w:val="0"/>
      <w:marBottom w:val="0"/>
      <w:divBdr>
        <w:top w:val="none" w:sz="0" w:space="0" w:color="auto"/>
        <w:left w:val="none" w:sz="0" w:space="0" w:color="auto"/>
        <w:bottom w:val="none" w:sz="0" w:space="0" w:color="auto"/>
        <w:right w:val="none" w:sz="0" w:space="0" w:color="auto"/>
      </w:divBdr>
    </w:div>
    <w:div w:id="13073806">
      <w:bodyDiv w:val="1"/>
      <w:marLeft w:val="0"/>
      <w:marRight w:val="0"/>
      <w:marTop w:val="0"/>
      <w:marBottom w:val="0"/>
      <w:divBdr>
        <w:top w:val="none" w:sz="0" w:space="0" w:color="auto"/>
        <w:left w:val="none" w:sz="0" w:space="0" w:color="auto"/>
        <w:bottom w:val="none" w:sz="0" w:space="0" w:color="auto"/>
        <w:right w:val="none" w:sz="0" w:space="0" w:color="auto"/>
      </w:divBdr>
      <w:divsChild>
        <w:div w:id="1729650655">
          <w:marLeft w:val="0"/>
          <w:marRight w:val="1"/>
          <w:marTop w:val="0"/>
          <w:marBottom w:val="0"/>
          <w:divBdr>
            <w:top w:val="none" w:sz="0" w:space="0" w:color="auto"/>
            <w:left w:val="none" w:sz="0" w:space="0" w:color="auto"/>
            <w:bottom w:val="none" w:sz="0" w:space="0" w:color="auto"/>
            <w:right w:val="none" w:sz="0" w:space="0" w:color="auto"/>
          </w:divBdr>
          <w:divsChild>
            <w:div w:id="1496069230">
              <w:marLeft w:val="0"/>
              <w:marRight w:val="0"/>
              <w:marTop w:val="0"/>
              <w:marBottom w:val="0"/>
              <w:divBdr>
                <w:top w:val="none" w:sz="0" w:space="0" w:color="auto"/>
                <w:left w:val="none" w:sz="0" w:space="0" w:color="auto"/>
                <w:bottom w:val="none" w:sz="0" w:space="0" w:color="auto"/>
                <w:right w:val="none" w:sz="0" w:space="0" w:color="auto"/>
              </w:divBdr>
              <w:divsChild>
                <w:div w:id="1248878681">
                  <w:marLeft w:val="0"/>
                  <w:marRight w:val="0"/>
                  <w:marTop w:val="0"/>
                  <w:marBottom w:val="0"/>
                  <w:divBdr>
                    <w:top w:val="none" w:sz="0" w:space="0" w:color="auto"/>
                    <w:left w:val="none" w:sz="0" w:space="0" w:color="auto"/>
                    <w:bottom w:val="none" w:sz="0" w:space="0" w:color="auto"/>
                    <w:right w:val="none" w:sz="0" w:space="0" w:color="auto"/>
                  </w:divBdr>
                  <w:divsChild>
                    <w:div w:id="151529600">
                      <w:marLeft w:val="0"/>
                      <w:marRight w:val="0"/>
                      <w:marTop w:val="0"/>
                      <w:marBottom w:val="0"/>
                      <w:divBdr>
                        <w:top w:val="none" w:sz="0" w:space="0" w:color="auto"/>
                        <w:left w:val="none" w:sz="0" w:space="0" w:color="auto"/>
                        <w:bottom w:val="none" w:sz="0" w:space="0" w:color="auto"/>
                        <w:right w:val="none" w:sz="0" w:space="0" w:color="auto"/>
                      </w:divBdr>
                      <w:divsChild>
                        <w:div w:id="2075200530">
                          <w:marLeft w:val="0"/>
                          <w:marRight w:val="0"/>
                          <w:marTop w:val="0"/>
                          <w:marBottom w:val="0"/>
                          <w:divBdr>
                            <w:top w:val="none" w:sz="0" w:space="0" w:color="auto"/>
                            <w:left w:val="none" w:sz="0" w:space="0" w:color="auto"/>
                            <w:bottom w:val="none" w:sz="0" w:space="0" w:color="auto"/>
                            <w:right w:val="none" w:sz="0" w:space="0" w:color="auto"/>
                          </w:divBdr>
                          <w:divsChild>
                            <w:div w:id="1364090486">
                              <w:marLeft w:val="0"/>
                              <w:marRight w:val="0"/>
                              <w:marTop w:val="0"/>
                              <w:marBottom w:val="0"/>
                              <w:divBdr>
                                <w:top w:val="none" w:sz="0" w:space="0" w:color="auto"/>
                                <w:left w:val="none" w:sz="0" w:space="0" w:color="auto"/>
                                <w:bottom w:val="none" w:sz="0" w:space="0" w:color="auto"/>
                                <w:right w:val="none" w:sz="0" w:space="0" w:color="auto"/>
                              </w:divBdr>
                              <w:divsChild>
                                <w:div w:id="1398093293">
                                  <w:marLeft w:val="0"/>
                                  <w:marRight w:val="0"/>
                                  <w:marTop w:val="185"/>
                                  <w:marBottom w:val="517"/>
                                  <w:divBdr>
                                    <w:top w:val="single" w:sz="36" w:space="6" w:color="97B0C8"/>
                                    <w:left w:val="none" w:sz="0" w:space="0" w:color="auto"/>
                                    <w:bottom w:val="none" w:sz="0" w:space="0" w:color="auto"/>
                                    <w:right w:val="none" w:sz="0" w:space="0" w:color="auto"/>
                                  </w:divBdr>
                                  <w:divsChild>
                                    <w:div w:id="1069155974">
                                      <w:marLeft w:val="0"/>
                                      <w:marRight w:val="0"/>
                                      <w:marTop w:val="0"/>
                                      <w:marBottom w:val="0"/>
                                      <w:divBdr>
                                        <w:top w:val="none" w:sz="0" w:space="0" w:color="auto"/>
                                        <w:left w:val="none" w:sz="0" w:space="0" w:color="auto"/>
                                        <w:bottom w:val="none" w:sz="0" w:space="0" w:color="auto"/>
                                        <w:right w:val="none" w:sz="0" w:space="0" w:color="auto"/>
                                      </w:divBdr>
                                      <w:divsChild>
                                        <w:div w:id="53891036">
                                          <w:marLeft w:val="0"/>
                                          <w:marRight w:val="0"/>
                                          <w:marTop w:val="0"/>
                                          <w:marBottom w:val="0"/>
                                          <w:divBdr>
                                            <w:top w:val="none" w:sz="0" w:space="0" w:color="auto"/>
                                            <w:left w:val="none" w:sz="0" w:space="0" w:color="auto"/>
                                            <w:bottom w:val="none" w:sz="0" w:space="0" w:color="auto"/>
                                            <w:right w:val="none" w:sz="0" w:space="0" w:color="auto"/>
                                          </w:divBdr>
                                          <w:divsChild>
                                            <w:div w:id="1212572462">
                                              <w:marLeft w:val="0"/>
                                              <w:marRight w:val="0"/>
                                              <w:marTop w:val="0"/>
                                              <w:marBottom w:val="0"/>
                                              <w:divBdr>
                                                <w:top w:val="none" w:sz="0" w:space="0" w:color="auto"/>
                                                <w:left w:val="none" w:sz="0" w:space="0" w:color="auto"/>
                                                <w:bottom w:val="none" w:sz="0" w:space="0" w:color="auto"/>
                                                <w:right w:val="none" w:sz="0" w:space="0" w:color="auto"/>
                                              </w:divBdr>
                                              <w:divsChild>
                                                <w:div w:id="37416386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52126">
      <w:bodyDiv w:val="1"/>
      <w:marLeft w:val="0"/>
      <w:marRight w:val="0"/>
      <w:marTop w:val="0"/>
      <w:marBottom w:val="0"/>
      <w:divBdr>
        <w:top w:val="none" w:sz="0" w:space="0" w:color="auto"/>
        <w:left w:val="none" w:sz="0" w:space="0" w:color="auto"/>
        <w:bottom w:val="none" w:sz="0" w:space="0" w:color="auto"/>
        <w:right w:val="none" w:sz="0" w:space="0" w:color="auto"/>
      </w:divBdr>
    </w:div>
    <w:div w:id="59400788">
      <w:bodyDiv w:val="1"/>
      <w:marLeft w:val="0"/>
      <w:marRight w:val="0"/>
      <w:marTop w:val="0"/>
      <w:marBottom w:val="0"/>
      <w:divBdr>
        <w:top w:val="none" w:sz="0" w:space="0" w:color="auto"/>
        <w:left w:val="none" w:sz="0" w:space="0" w:color="auto"/>
        <w:bottom w:val="none" w:sz="0" w:space="0" w:color="auto"/>
        <w:right w:val="none" w:sz="0" w:space="0" w:color="auto"/>
      </w:divBdr>
    </w:div>
    <w:div w:id="63650107">
      <w:bodyDiv w:val="1"/>
      <w:marLeft w:val="0"/>
      <w:marRight w:val="0"/>
      <w:marTop w:val="0"/>
      <w:marBottom w:val="0"/>
      <w:divBdr>
        <w:top w:val="none" w:sz="0" w:space="0" w:color="auto"/>
        <w:left w:val="none" w:sz="0" w:space="0" w:color="auto"/>
        <w:bottom w:val="none" w:sz="0" w:space="0" w:color="auto"/>
        <w:right w:val="none" w:sz="0" w:space="0" w:color="auto"/>
      </w:divBdr>
    </w:div>
    <w:div w:id="89545280">
      <w:bodyDiv w:val="1"/>
      <w:marLeft w:val="0"/>
      <w:marRight w:val="0"/>
      <w:marTop w:val="0"/>
      <w:marBottom w:val="0"/>
      <w:divBdr>
        <w:top w:val="none" w:sz="0" w:space="0" w:color="auto"/>
        <w:left w:val="none" w:sz="0" w:space="0" w:color="auto"/>
        <w:bottom w:val="none" w:sz="0" w:space="0" w:color="auto"/>
        <w:right w:val="none" w:sz="0" w:space="0" w:color="auto"/>
      </w:divBdr>
    </w:div>
    <w:div w:id="91051884">
      <w:bodyDiv w:val="1"/>
      <w:marLeft w:val="0"/>
      <w:marRight w:val="0"/>
      <w:marTop w:val="0"/>
      <w:marBottom w:val="0"/>
      <w:divBdr>
        <w:top w:val="none" w:sz="0" w:space="0" w:color="auto"/>
        <w:left w:val="none" w:sz="0" w:space="0" w:color="auto"/>
        <w:bottom w:val="none" w:sz="0" w:space="0" w:color="auto"/>
        <w:right w:val="none" w:sz="0" w:space="0" w:color="auto"/>
      </w:divBdr>
    </w:div>
    <w:div w:id="170142221">
      <w:bodyDiv w:val="1"/>
      <w:marLeft w:val="0"/>
      <w:marRight w:val="0"/>
      <w:marTop w:val="0"/>
      <w:marBottom w:val="0"/>
      <w:divBdr>
        <w:top w:val="none" w:sz="0" w:space="0" w:color="auto"/>
        <w:left w:val="none" w:sz="0" w:space="0" w:color="auto"/>
        <w:bottom w:val="none" w:sz="0" w:space="0" w:color="auto"/>
        <w:right w:val="none" w:sz="0" w:space="0" w:color="auto"/>
      </w:divBdr>
      <w:divsChild>
        <w:div w:id="2136755876">
          <w:marLeft w:val="0"/>
          <w:marRight w:val="1"/>
          <w:marTop w:val="0"/>
          <w:marBottom w:val="0"/>
          <w:divBdr>
            <w:top w:val="none" w:sz="0" w:space="0" w:color="auto"/>
            <w:left w:val="none" w:sz="0" w:space="0" w:color="auto"/>
            <w:bottom w:val="none" w:sz="0" w:space="0" w:color="auto"/>
            <w:right w:val="none" w:sz="0" w:space="0" w:color="auto"/>
          </w:divBdr>
          <w:divsChild>
            <w:div w:id="771125045">
              <w:marLeft w:val="0"/>
              <w:marRight w:val="0"/>
              <w:marTop w:val="0"/>
              <w:marBottom w:val="0"/>
              <w:divBdr>
                <w:top w:val="none" w:sz="0" w:space="0" w:color="auto"/>
                <w:left w:val="none" w:sz="0" w:space="0" w:color="auto"/>
                <w:bottom w:val="none" w:sz="0" w:space="0" w:color="auto"/>
                <w:right w:val="none" w:sz="0" w:space="0" w:color="auto"/>
              </w:divBdr>
              <w:divsChild>
                <w:div w:id="2070416069">
                  <w:marLeft w:val="0"/>
                  <w:marRight w:val="1"/>
                  <w:marTop w:val="0"/>
                  <w:marBottom w:val="0"/>
                  <w:divBdr>
                    <w:top w:val="none" w:sz="0" w:space="0" w:color="auto"/>
                    <w:left w:val="none" w:sz="0" w:space="0" w:color="auto"/>
                    <w:bottom w:val="none" w:sz="0" w:space="0" w:color="auto"/>
                    <w:right w:val="none" w:sz="0" w:space="0" w:color="auto"/>
                  </w:divBdr>
                  <w:divsChild>
                    <w:div w:id="1627849728">
                      <w:marLeft w:val="0"/>
                      <w:marRight w:val="0"/>
                      <w:marTop w:val="0"/>
                      <w:marBottom w:val="0"/>
                      <w:divBdr>
                        <w:top w:val="none" w:sz="0" w:space="0" w:color="auto"/>
                        <w:left w:val="none" w:sz="0" w:space="0" w:color="auto"/>
                        <w:bottom w:val="none" w:sz="0" w:space="0" w:color="auto"/>
                        <w:right w:val="none" w:sz="0" w:space="0" w:color="auto"/>
                      </w:divBdr>
                      <w:divsChild>
                        <w:div w:id="9911633">
                          <w:marLeft w:val="0"/>
                          <w:marRight w:val="0"/>
                          <w:marTop w:val="0"/>
                          <w:marBottom w:val="0"/>
                          <w:divBdr>
                            <w:top w:val="none" w:sz="0" w:space="0" w:color="auto"/>
                            <w:left w:val="none" w:sz="0" w:space="0" w:color="auto"/>
                            <w:bottom w:val="none" w:sz="0" w:space="0" w:color="auto"/>
                            <w:right w:val="none" w:sz="0" w:space="0" w:color="auto"/>
                          </w:divBdr>
                          <w:divsChild>
                            <w:div w:id="845903416">
                              <w:marLeft w:val="0"/>
                              <w:marRight w:val="0"/>
                              <w:marTop w:val="120"/>
                              <w:marBottom w:val="360"/>
                              <w:divBdr>
                                <w:top w:val="none" w:sz="0" w:space="0" w:color="auto"/>
                                <w:left w:val="none" w:sz="0" w:space="0" w:color="auto"/>
                                <w:bottom w:val="none" w:sz="0" w:space="0" w:color="auto"/>
                                <w:right w:val="none" w:sz="0" w:space="0" w:color="auto"/>
                              </w:divBdr>
                              <w:divsChild>
                                <w:div w:id="70205539">
                                  <w:marLeft w:val="0"/>
                                  <w:marRight w:val="0"/>
                                  <w:marTop w:val="0"/>
                                  <w:marBottom w:val="0"/>
                                  <w:divBdr>
                                    <w:top w:val="none" w:sz="0" w:space="0" w:color="auto"/>
                                    <w:left w:val="none" w:sz="0" w:space="0" w:color="auto"/>
                                    <w:bottom w:val="none" w:sz="0" w:space="0" w:color="auto"/>
                                    <w:right w:val="none" w:sz="0" w:space="0" w:color="auto"/>
                                  </w:divBdr>
                                  <w:divsChild>
                                    <w:div w:id="20116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7246">
      <w:bodyDiv w:val="1"/>
      <w:marLeft w:val="0"/>
      <w:marRight w:val="0"/>
      <w:marTop w:val="0"/>
      <w:marBottom w:val="0"/>
      <w:divBdr>
        <w:top w:val="none" w:sz="0" w:space="0" w:color="auto"/>
        <w:left w:val="none" w:sz="0" w:space="0" w:color="auto"/>
        <w:bottom w:val="none" w:sz="0" w:space="0" w:color="auto"/>
        <w:right w:val="none" w:sz="0" w:space="0" w:color="auto"/>
      </w:divBdr>
    </w:div>
    <w:div w:id="199250023">
      <w:bodyDiv w:val="1"/>
      <w:marLeft w:val="300"/>
      <w:marRight w:val="300"/>
      <w:marTop w:val="0"/>
      <w:marBottom w:val="300"/>
      <w:divBdr>
        <w:top w:val="none" w:sz="0" w:space="0" w:color="auto"/>
        <w:left w:val="none" w:sz="0" w:space="0" w:color="auto"/>
        <w:bottom w:val="none" w:sz="0" w:space="0" w:color="auto"/>
        <w:right w:val="none" w:sz="0" w:space="0" w:color="auto"/>
      </w:divBdr>
      <w:divsChild>
        <w:div w:id="904142477">
          <w:marLeft w:val="0"/>
          <w:marRight w:val="0"/>
          <w:marTop w:val="0"/>
          <w:marBottom w:val="0"/>
          <w:divBdr>
            <w:top w:val="single" w:sz="2" w:space="0" w:color="FFFFFF"/>
            <w:left w:val="single" w:sz="48" w:space="0" w:color="FFFFFF"/>
            <w:bottom w:val="single" w:sz="2" w:space="0" w:color="FFFFFF"/>
            <w:right w:val="single" w:sz="48" w:space="0" w:color="FFFFFF"/>
          </w:divBdr>
          <w:divsChild>
            <w:div w:id="1834834341">
              <w:marLeft w:val="0"/>
              <w:marRight w:val="0"/>
              <w:marTop w:val="0"/>
              <w:marBottom w:val="0"/>
              <w:divBdr>
                <w:top w:val="none" w:sz="0" w:space="0" w:color="auto"/>
                <w:left w:val="none" w:sz="0" w:space="0" w:color="auto"/>
                <w:bottom w:val="none" w:sz="0" w:space="0" w:color="auto"/>
                <w:right w:val="none" w:sz="0" w:space="0" w:color="auto"/>
              </w:divBdr>
              <w:divsChild>
                <w:div w:id="1905676079">
                  <w:marLeft w:val="0"/>
                  <w:marRight w:val="0"/>
                  <w:marTop w:val="0"/>
                  <w:marBottom w:val="0"/>
                  <w:divBdr>
                    <w:top w:val="none" w:sz="0" w:space="0" w:color="auto"/>
                    <w:left w:val="none" w:sz="0" w:space="0" w:color="auto"/>
                    <w:bottom w:val="none" w:sz="0" w:space="0" w:color="auto"/>
                    <w:right w:val="none" w:sz="0" w:space="0" w:color="auto"/>
                  </w:divBdr>
                  <w:divsChild>
                    <w:div w:id="57826297">
                      <w:marLeft w:val="0"/>
                      <w:marRight w:val="0"/>
                      <w:marTop w:val="0"/>
                      <w:marBottom w:val="0"/>
                      <w:divBdr>
                        <w:top w:val="none" w:sz="0" w:space="0" w:color="auto"/>
                        <w:left w:val="none" w:sz="0" w:space="0" w:color="auto"/>
                        <w:bottom w:val="none" w:sz="0" w:space="0" w:color="auto"/>
                        <w:right w:val="none" w:sz="0" w:space="0" w:color="auto"/>
                      </w:divBdr>
                      <w:divsChild>
                        <w:div w:id="1530799427">
                          <w:marLeft w:val="0"/>
                          <w:marRight w:val="0"/>
                          <w:marTop w:val="0"/>
                          <w:marBottom w:val="600"/>
                          <w:divBdr>
                            <w:top w:val="none" w:sz="0" w:space="0" w:color="auto"/>
                            <w:left w:val="none" w:sz="0" w:space="0" w:color="auto"/>
                            <w:bottom w:val="none" w:sz="0" w:space="0" w:color="auto"/>
                            <w:right w:val="none" w:sz="0" w:space="0" w:color="auto"/>
                          </w:divBdr>
                          <w:divsChild>
                            <w:div w:id="2079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0407">
      <w:bodyDiv w:val="1"/>
      <w:marLeft w:val="0"/>
      <w:marRight w:val="0"/>
      <w:marTop w:val="0"/>
      <w:marBottom w:val="0"/>
      <w:divBdr>
        <w:top w:val="none" w:sz="0" w:space="0" w:color="auto"/>
        <w:left w:val="none" w:sz="0" w:space="0" w:color="auto"/>
        <w:bottom w:val="none" w:sz="0" w:space="0" w:color="auto"/>
        <w:right w:val="none" w:sz="0" w:space="0" w:color="auto"/>
      </w:divBdr>
    </w:div>
    <w:div w:id="213977433">
      <w:bodyDiv w:val="1"/>
      <w:marLeft w:val="0"/>
      <w:marRight w:val="0"/>
      <w:marTop w:val="0"/>
      <w:marBottom w:val="0"/>
      <w:divBdr>
        <w:top w:val="none" w:sz="0" w:space="0" w:color="auto"/>
        <w:left w:val="none" w:sz="0" w:space="0" w:color="auto"/>
        <w:bottom w:val="none" w:sz="0" w:space="0" w:color="auto"/>
        <w:right w:val="none" w:sz="0" w:space="0" w:color="auto"/>
      </w:divBdr>
    </w:div>
    <w:div w:id="254554792">
      <w:bodyDiv w:val="1"/>
      <w:marLeft w:val="0"/>
      <w:marRight w:val="0"/>
      <w:marTop w:val="0"/>
      <w:marBottom w:val="0"/>
      <w:divBdr>
        <w:top w:val="none" w:sz="0" w:space="0" w:color="auto"/>
        <w:left w:val="none" w:sz="0" w:space="0" w:color="auto"/>
        <w:bottom w:val="none" w:sz="0" w:space="0" w:color="auto"/>
        <w:right w:val="none" w:sz="0" w:space="0" w:color="auto"/>
      </w:divBdr>
    </w:div>
    <w:div w:id="267008935">
      <w:bodyDiv w:val="1"/>
      <w:marLeft w:val="0"/>
      <w:marRight w:val="0"/>
      <w:marTop w:val="0"/>
      <w:marBottom w:val="0"/>
      <w:divBdr>
        <w:top w:val="none" w:sz="0" w:space="0" w:color="auto"/>
        <w:left w:val="none" w:sz="0" w:space="0" w:color="auto"/>
        <w:bottom w:val="none" w:sz="0" w:space="0" w:color="auto"/>
        <w:right w:val="none" w:sz="0" w:space="0" w:color="auto"/>
      </w:divBdr>
      <w:divsChild>
        <w:div w:id="660162589">
          <w:marLeft w:val="0"/>
          <w:marRight w:val="0"/>
          <w:marTop w:val="0"/>
          <w:marBottom w:val="0"/>
          <w:divBdr>
            <w:top w:val="none" w:sz="0" w:space="0" w:color="auto"/>
            <w:left w:val="none" w:sz="0" w:space="0" w:color="auto"/>
            <w:bottom w:val="none" w:sz="0" w:space="0" w:color="auto"/>
            <w:right w:val="none" w:sz="0" w:space="0" w:color="auto"/>
          </w:divBdr>
          <w:divsChild>
            <w:div w:id="1252549910">
              <w:marLeft w:val="0"/>
              <w:marRight w:val="0"/>
              <w:marTop w:val="0"/>
              <w:marBottom w:val="0"/>
              <w:divBdr>
                <w:top w:val="none" w:sz="0" w:space="0" w:color="auto"/>
                <w:left w:val="none" w:sz="0" w:space="0" w:color="auto"/>
                <w:bottom w:val="none" w:sz="0" w:space="0" w:color="auto"/>
                <w:right w:val="none" w:sz="0" w:space="0" w:color="auto"/>
              </w:divBdr>
              <w:divsChild>
                <w:div w:id="620386022">
                  <w:marLeft w:val="0"/>
                  <w:marRight w:val="0"/>
                  <w:marTop w:val="0"/>
                  <w:marBottom w:val="0"/>
                  <w:divBdr>
                    <w:top w:val="none" w:sz="0" w:space="0" w:color="auto"/>
                    <w:left w:val="none" w:sz="0" w:space="0" w:color="auto"/>
                    <w:bottom w:val="none" w:sz="0" w:space="0" w:color="auto"/>
                    <w:right w:val="none" w:sz="0" w:space="0" w:color="auto"/>
                  </w:divBdr>
                  <w:divsChild>
                    <w:div w:id="2086879855">
                      <w:marLeft w:val="0"/>
                      <w:marRight w:val="0"/>
                      <w:marTop w:val="0"/>
                      <w:marBottom w:val="0"/>
                      <w:divBdr>
                        <w:top w:val="none" w:sz="0" w:space="0" w:color="auto"/>
                        <w:left w:val="none" w:sz="0" w:space="0" w:color="auto"/>
                        <w:bottom w:val="none" w:sz="0" w:space="0" w:color="auto"/>
                        <w:right w:val="none" w:sz="0" w:space="0" w:color="auto"/>
                      </w:divBdr>
                      <w:divsChild>
                        <w:div w:id="29914597">
                          <w:marLeft w:val="0"/>
                          <w:marRight w:val="0"/>
                          <w:marTop w:val="0"/>
                          <w:marBottom w:val="0"/>
                          <w:divBdr>
                            <w:top w:val="none" w:sz="0" w:space="0" w:color="auto"/>
                            <w:left w:val="none" w:sz="0" w:space="0" w:color="auto"/>
                            <w:bottom w:val="none" w:sz="0" w:space="0" w:color="auto"/>
                            <w:right w:val="none" w:sz="0" w:space="0" w:color="auto"/>
                          </w:divBdr>
                          <w:divsChild>
                            <w:div w:id="741028908">
                              <w:marLeft w:val="0"/>
                              <w:marRight w:val="0"/>
                              <w:marTop w:val="0"/>
                              <w:marBottom w:val="0"/>
                              <w:divBdr>
                                <w:top w:val="none" w:sz="0" w:space="0" w:color="auto"/>
                                <w:left w:val="none" w:sz="0" w:space="0" w:color="auto"/>
                                <w:bottom w:val="none" w:sz="0" w:space="0" w:color="auto"/>
                                <w:right w:val="none" w:sz="0" w:space="0" w:color="auto"/>
                              </w:divBdr>
                              <w:divsChild>
                                <w:div w:id="273832944">
                                  <w:marLeft w:val="0"/>
                                  <w:marRight w:val="0"/>
                                  <w:marTop w:val="0"/>
                                  <w:marBottom w:val="0"/>
                                  <w:divBdr>
                                    <w:top w:val="none" w:sz="0" w:space="0" w:color="auto"/>
                                    <w:left w:val="none" w:sz="0" w:space="0" w:color="auto"/>
                                    <w:bottom w:val="none" w:sz="0" w:space="0" w:color="auto"/>
                                    <w:right w:val="none" w:sz="0" w:space="0" w:color="auto"/>
                                  </w:divBdr>
                                  <w:divsChild>
                                    <w:div w:id="640430351">
                                      <w:marLeft w:val="0"/>
                                      <w:marRight w:val="0"/>
                                      <w:marTop w:val="0"/>
                                      <w:marBottom w:val="0"/>
                                      <w:divBdr>
                                        <w:top w:val="none" w:sz="0" w:space="0" w:color="auto"/>
                                        <w:left w:val="none" w:sz="0" w:space="0" w:color="auto"/>
                                        <w:bottom w:val="none" w:sz="0" w:space="0" w:color="auto"/>
                                        <w:right w:val="none" w:sz="0" w:space="0" w:color="auto"/>
                                      </w:divBdr>
                                      <w:divsChild>
                                        <w:div w:id="1231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89464">
      <w:bodyDiv w:val="1"/>
      <w:marLeft w:val="0"/>
      <w:marRight w:val="0"/>
      <w:marTop w:val="0"/>
      <w:marBottom w:val="0"/>
      <w:divBdr>
        <w:top w:val="none" w:sz="0" w:space="0" w:color="auto"/>
        <w:left w:val="none" w:sz="0" w:space="0" w:color="auto"/>
        <w:bottom w:val="none" w:sz="0" w:space="0" w:color="auto"/>
        <w:right w:val="none" w:sz="0" w:space="0" w:color="auto"/>
      </w:divBdr>
    </w:div>
    <w:div w:id="298148058">
      <w:bodyDiv w:val="1"/>
      <w:marLeft w:val="300"/>
      <w:marRight w:val="300"/>
      <w:marTop w:val="0"/>
      <w:marBottom w:val="300"/>
      <w:divBdr>
        <w:top w:val="none" w:sz="0" w:space="0" w:color="auto"/>
        <w:left w:val="none" w:sz="0" w:space="0" w:color="auto"/>
        <w:bottom w:val="none" w:sz="0" w:space="0" w:color="auto"/>
        <w:right w:val="none" w:sz="0" w:space="0" w:color="auto"/>
      </w:divBdr>
      <w:divsChild>
        <w:div w:id="2002003541">
          <w:marLeft w:val="0"/>
          <w:marRight w:val="0"/>
          <w:marTop w:val="0"/>
          <w:marBottom w:val="0"/>
          <w:divBdr>
            <w:top w:val="single" w:sz="2" w:space="0" w:color="FFFFFF"/>
            <w:left w:val="single" w:sz="48" w:space="0" w:color="FFFFFF"/>
            <w:bottom w:val="single" w:sz="2" w:space="0" w:color="FFFFFF"/>
            <w:right w:val="single" w:sz="48" w:space="0" w:color="FFFFFF"/>
          </w:divBdr>
          <w:divsChild>
            <w:div w:id="328869400">
              <w:marLeft w:val="0"/>
              <w:marRight w:val="0"/>
              <w:marTop w:val="0"/>
              <w:marBottom w:val="0"/>
              <w:divBdr>
                <w:top w:val="none" w:sz="0" w:space="0" w:color="auto"/>
                <w:left w:val="none" w:sz="0" w:space="0" w:color="auto"/>
                <w:bottom w:val="none" w:sz="0" w:space="0" w:color="auto"/>
                <w:right w:val="none" w:sz="0" w:space="0" w:color="auto"/>
              </w:divBdr>
              <w:divsChild>
                <w:div w:id="821430283">
                  <w:marLeft w:val="0"/>
                  <w:marRight w:val="0"/>
                  <w:marTop w:val="0"/>
                  <w:marBottom w:val="0"/>
                  <w:divBdr>
                    <w:top w:val="none" w:sz="0" w:space="0" w:color="auto"/>
                    <w:left w:val="none" w:sz="0" w:space="0" w:color="auto"/>
                    <w:bottom w:val="none" w:sz="0" w:space="0" w:color="auto"/>
                    <w:right w:val="none" w:sz="0" w:space="0" w:color="auto"/>
                  </w:divBdr>
                  <w:divsChild>
                    <w:div w:id="760565460">
                      <w:marLeft w:val="0"/>
                      <w:marRight w:val="0"/>
                      <w:marTop w:val="0"/>
                      <w:marBottom w:val="0"/>
                      <w:divBdr>
                        <w:top w:val="none" w:sz="0" w:space="0" w:color="auto"/>
                        <w:left w:val="none" w:sz="0" w:space="0" w:color="auto"/>
                        <w:bottom w:val="none" w:sz="0" w:space="0" w:color="auto"/>
                        <w:right w:val="none" w:sz="0" w:space="0" w:color="auto"/>
                      </w:divBdr>
                      <w:divsChild>
                        <w:div w:id="1444034418">
                          <w:marLeft w:val="0"/>
                          <w:marRight w:val="0"/>
                          <w:marTop w:val="0"/>
                          <w:marBottom w:val="600"/>
                          <w:divBdr>
                            <w:top w:val="none" w:sz="0" w:space="0" w:color="auto"/>
                            <w:left w:val="none" w:sz="0" w:space="0" w:color="auto"/>
                            <w:bottom w:val="none" w:sz="0" w:space="0" w:color="auto"/>
                            <w:right w:val="none" w:sz="0" w:space="0" w:color="auto"/>
                          </w:divBdr>
                          <w:divsChild>
                            <w:div w:id="7621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9727">
      <w:bodyDiv w:val="1"/>
      <w:marLeft w:val="0"/>
      <w:marRight w:val="0"/>
      <w:marTop w:val="0"/>
      <w:marBottom w:val="0"/>
      <w:divBdr>
        <w:top w:val="none" w:sz="0" w:space="0" w:color="auto"/>
        <w:left w:val="none" w:sz="0" w:space="0" w:color="auto"/>
        <w:bottom w:val="none" w:sz="0" w:space="0" w:color="auto"/>
        <w:right w:val="none" w:sz="0" w:space="0" w:color="auto"/>
      </w:divBdr>
    </w:div>
    <w:div w:id="392774079">
      <w:bodyDiv w:val="1"/>
      <w:marLeft w:val="0"/>
      <w:marRight w:val="0"/>
      <w:marTop w:val="0"/>
      <w:marBottom w:val="0"/>
      <w:divBdr>
        <w:top w:val="none" w:sz="0" w:space="0" w:color="auto"/>
        <w:left w:val="none" w:sz="0" w:space="0" w:color="auto"/>
        <w:bottom w:val="none" w:sz="0" w:space="0" w:color="auto"/>
        <w:right w:val="none" w:sz="0" w:space="0" w:color="auto"/>
      </w:divBdr>
    </w:div>
    <w:div w:id="426078826">
      <w:bodyDiv w:val="1"/>
      <w:marLeft w:val="0"/>
      <w:marRight w:val="0"/>
      <w:marTop w:val="0"/>
      <w:marBottom w:val="0"/>
      <w:divBdr>
        <w:top w:val="none" w:sz="0" w:space="0" w:color="auto"/>
        <w:left w:val="none" w:sz="0" w:space="0" w:color="auto"/>
        <w:bottom w:val="none" w:sz="0" w:space="0" w:color="auto"/>
        <w:right w:val="none" w:sz="0" w:space="0" w:color="auto"/>
      </w:divBdr>
    </w:div>
    <w:div w:id="466633021">
      <w:bodyDiv w:val="1"/>
      <w:marLeft w:val="0"/>
      <w:marRight w:val="0"/>
      <w:marTop w:val="0"/>
      <w:marBottom w:val="0"/>
      <w:divBdr>
        <w:top w:val="none" w:sz="0" w:space="0" w:color="auto"/>
        <w:left w:val="none" w:sz="0" w:space="0" w:color="auto"/>
        <w:bottom w:val="none" w:sz="0" w:space="0" w:color="auto"/>
        <w:right w:val="none" w:sz="0" w:space="0" w:color="auto"/>
      </w:divBdr>
    </w:div>
    <w:div w:id="481625403">
      <w:bodyDiv w:val="1"/>
      <w:marLeft w:val="300"/>
      <w:marRight w:val="300"/>
      <w:marTop w:val="0"/>
      <w:marBottom w:val="300"/>
      <w:divBdr>
        <w:top w:val="none" w:sz="0" w:space="0" w:color="auto"/>
        <w:left w:val="none" w:sz="0" w:space="0" w:color="auto"/>
        <w:bottom w:val="none" w:sz="0" w:space="0" w:color="auto"/>
        <w:right w:val="none" w:sz="0" w:space="0" w:color="auto"/>
      </w:divBdr>
      <w:divsChild>
        <w:div w:id="1792093918">
          <w:marLeft w:val="0"/>
          <w:marRight w:val="0"/>
          <w:marTop w:val="0"/>
          <w:marBottom w:val="0"/>
          <w:divBdr>
            <w:top w:val="single" w:sz="2" w:space="0" w:color="FFFFFF"/>
            <w:left w:val="single" w:sz="48" w:space="0" w:color="FFFFFF"/>
            <w:bottom w:val="single" w:sz="2" w:space="0" w:color="FFFFFF"/>
            <w:right w:val="single" w:sz="48" w:space="0" w:color="FFFFFF"/>
          </w:divBdr>
          <w:divsChild>
            <w:div w:id="326245881">
              <w:marLeft w:val="0"/>
              <w:marRight w:val="0"/>
              <w:marTop w:val="0"/>
              <w:marBottom w:val="0"/>
              <w:divBdr>
                <w:top w:val="none" w:sz="0" w:space="0" w:color="auto"/>
                <w:left w:val="none" w:sz="0" w:space="0" w:color="auto"/>
                <w:bottom w:val="none" w:sz="0" w:space="0" w:color="auto"/>
                <w:right w:val="none" w:sz="0" w:space="0" w:color="auto"/>
              </w:divBdr>
              <w:divsChild>
                <w:div w:id="1092052009">
                  <w:marLeft w:val="0"/>
                  <w:marRight w:val="0"/>
                  <w:marTop w:val="0"/>
                  <w:marBottom w:val="0"/>
                  <w:divBdr>
                    <w:top w:val="none" w:sz="0" w:space="0" w:color="auto"/>
                    <w:left w:val="none" w:sz="0" w:space="0" w:color="auto"/>
                    <w:bottom w:val="none" w:sz="0" w:space="0" w:color="auto"/>
                    <w:right w:val="none" w:sz="0" w:space="0" w:color="auto"/>
                  </w:divBdr>
                  <w:divsChild>
                    <w:div w:id="62073677">
                      <w:marLeft w:val="0"/>
                      <w:marRight w:val="0"/>
                      <w:marTop w:val="0"/>
                      <w:marBottom w:val="0"/>
                      <w:divBdr>
                        <w:top w:val="none" w:sz="0" w:space="0" w:color="auto"/>
                        <w:left w:val="none" w:sz="0" w:space="0" w:color="auto"/>
                        <w:bottom w:val="none" w:sz="0" w:space="0" w:color="auto"/>
                        <w:right w:val="none" w:sz="0" w:space="0" w:color="auto"/>
                      </w:divBdr>
                      <w:divsChild>
                        <w:div w:id="1408769156">
                          <w:marLeft w:val="0"/>
                          <w:marRight w:val="0"/>
                          <w:marTop w:val="0"/>
                          <w:marBottom w:val="0"/>
                          <w:divBdr>
                            <w:top w:val="none" w:sz="0" w:space="0" w:color="auto"/>
                            <w:left w:val="none" w:sz="0" w:space="0" w:color="auto"/>
                            <w:bottom w:val="none" w:sz="0" w:space="0" w:color="auto"/>
                            <w:right w:val="none" w:sz="0" w:space="0" w:color="auto"/>
                          </w:divBdr>
                          <w:divsChild>
                            <w:div w:id="6849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8801">
      <w:bodyDiv w:val="1"/>
      <w:marLeft w:val="0"/>
      <w:marRight w:val="0"/>
      <w:marTop w:val="0"/>
      <w:marBottom w:val="0"/>
      <w:divBdr>
        <w:top w:val="none" w:sz="0" w:space="0" w:color="auto"/>
        <w:left w:val="none" w:sz="0" w:space="0" w:color="auto"/>
        <w:bottom w:val="none" w:sz="0" w:space="0" w:color="auto"/>
        <w:right w:val="none" w:sz="0" w:space="0" w:color="auto"/>
      </w:divBdr>
      <w:divsChild>
        <w:div w:id="1944606173">
          <w:marLeft w:val="0"/>
          <w:marRight w:val="1"/>
          <w:marTop w:val="0"/>
          <w:marBottom w:val="0"/>
          <w:divBdr>
            <w:top w:val="none" w:sz="0" w:space="0" w:color="auto"/>
            <w:left w:val="none" w:sz="0" w:space="0" w:color="auto"/>
            <w:bottom w:val="none" w:sz="0" w:space="0" w:color="auto"/>
            <w:right w:val="none" w:sz="0" w:space="0" w:color="auto"/>
          </w:divBdr>
          <w:divsChild>
            <w:div w:id="390471832">
              <w:marLeft w:val="0"/>
              <w:marRight w:val="0"/>
              <w:marTop w:val="0"/>
              <w:marBottom w:val="0"/>
              <w:divBdr>
                <w:top w:val="none" w:sz="0" w:space="0" w:color="auto"/>
                <w:left w:val="none" w:sz="0" w:space="0" w:color="auto"/>
                <w:bottom w:val="none" w:sz="0" w:space="0" w:color="auto"/>
                <w:right w:val="none" w:sz="0" w:space="0" w:color="auto"/>
              </w:divBdr>
              <w:divsChild>
                <w:div w:id="175922009">
                  <w:marLeft w:val="0"/>
                  <w:marRight w:val="0"/>
                  <w:marTop w:val="0"/>
                  <w:marBottom w:val="0"/>
                  <w:divBdr>
                    <w:top w:val="none" w:sz="0" w:space="0" w:color="auto"/>
                    <w:left w:val="none" w:sz="0" w:space="0" w:color="auto"/>
                    <w:bottom w:val="none" w:sz="0" w:space="0" w:color="auto"/>
                    <w:right w:val="none" w:sz="0" w:space="0" w:color="auto"/>
                  </w:divBdr>
                  <w:divsChild>
                    <w:div w:id="222134264">
                      <w:marLeft w:val="0"/>
                      <w:marRight w:val="0"/>
                      <w:marTop w:val="0"/>
                      <w:marBottom w:val="0"/>
                      <w:divBdr>
                        <w:top w:val="none" w:sz="0" w:space="0" w:color="auto"/>
                        <w:left w:val="none" w:sz="0" w:space="0" w:color="auto"/>
                        <w:bottom w:val="none" w:sz="0" w:space="0" w:color="auto"/>
                        <w:right w:val="none" w:sz="0" w:space="0" w:color="auto"/>
                      </w:divBdr>
                      <w:divsChild>
                        <w:div w:id="1325938682">
                          <w:marLeft w:val="0"/>
                          <w:marRight w:val="0"/>
                          <w:marTop w:val="0"/>
                          <w:marBottom w:val="0"/>
                          <w:divBdr>
                            <w:top w:val="none" w:sz="0" w:space="0" w:color="auto"/>
                            <w:left w:val="none" w:sz="0" w:space="0" w:color="auto"/>
                            <w:bottom w:val="none" w:sz="0" w:space="0" w:color="auto"/>
                            <w:right w:val="none" w:sz="0" w:space="0" w:color="auto"/>
                          </w:divBdr>
                          <w:divsChild>
                            <w:div w:id="1037780538">
                              <w:marLeft w:val="0"/>
                              <w:marRight w:val="0"/>
                              <w:marTop w:val="0"/>
                              <w:marBottom w:val="0"/>
                              <w:divBdr>
                                <w:top w:val="none" w:sz="0" w:space="0" w:color="auto"/>
                                <w:left w:val="none" w:sz="0" w:space="0" w:color="auto"/>
                                <w:bottom w:val="none" w:sz="0" w:space="0" w:color="auto"/>
                                <w:right w:val="none" w:sz="0" w:space="0" w:color="auto"/>
                              </w:divBdr>
                              <w:divsChild>
                                <w:div w:id="353919962">
                                  <w:marLeft w:val="0"/>
                                  <w:marRight w:val="0"/>
                                  <w:marTop w:val="185"/>
                                  <w:marBottom w:val="517"/>
                                  <w:divBdr>
                                    <w:top w:val="single" w:sz="36" w:space="6" w:color="97B0C8"/>
                                    <w:left w:val="none" w:sz="0" w:space="0" w:color="auto"/>
                                    <w:bottom w:val="none" w:sz="0" w:space="0" w:color="auto"/>
                                    <w:right w:val="none" w:sz="0" w:space="0" w:color="auto"/>
                                  </w:divBdr>
                                  <w:divsChild>
                                    <w:div w:id="1178694071">
                                      <w:marLeft w:val="0"/>
                                      <w:marRight w:val="0"/>
                                      <w:marTop w:val="0"/>
                                      <w:marBottom w:val="0"/>
                                      <w:divBdr>
                                        <w:top w:val="none" w:sz="0" w:space="0" w:color="auto"/>
                                        <w:left w:val="none" w:sz="0" w:space="0" w:color="auto"/>
                                        <w:bottom w:val="none" w:sz="0" w:space="0" w:color="auto"/>
                                        <w:right w:val="none" w:sz="0" w:space="0" w:color="auto"/>
                                      </w:divBdr>
                                      <w:divsChild>
                                        <w:div w:id="921451012">
                                          <w:marLeft w:val="0"/>
                                          <w:marRight w:val="0"/>
                                          <w:marTop w:val="0"/>
                                          <w:marBottom w:val="0"/>
                                          <w:divBdr>
                                            <w:top w:val="none" w:sz="0" w:space="0" w:color="auto"/>
                                            <w:left w:val="none" w:sz="0" w:space="0" w:color="auto"/>
                                            <w:bottom w:val="none" w:sz="0" w:space="0" w:color="auto"/>
                                            <w:right w:val="none" w:sz="0" w:space="0" w:color="auto"/>
                                          </w:divBdr>
                                          <w:divsChild>
                                            <w:div w:id="89935075">
                                              <w:marLeft w:val="0"/>
                                              <w:marRight w:val="0"/>
                                              <w:marTop w:val="0"/>
                                              <w:marBottom w:val="0"/>
                                              <w:divBdr>
                                                <w:top w:val="none" w:sz="0" w:space="0" w:color="auto"/>
                                                <w:left w:val="none" w:sz="0" w:space="0" w:color="auto"/>
                                                <w:bottom w:val="none" w:sz="0" w:space="0" w:color="auto"/>
                                                <w:right w:val="none" w:sz="0" w:space="0" w:color="auto"/>
                                              </w:divBdr>
                                              <w:divsChild>
                                                <w:div w:id="180473081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139342">
      <w:bodyDiv w:val="1"/>
      <w:marLeft w:val="0"/>
      <w:marRight w:val="0"/>
      <w:marTop w:val="0"/>
      <w:marBottom w:val="0"/>
      <w:divBdr>
        <w:top w:val="none" w:sz="0" w:space="0" w:color="auto"/>
        <w:left w:val="none" w:sz="0" w:space="0" w:color="auto"/>
        <w:bottom w:val="none" w:sz="0" w:space="0" w:color="auto"/>
        <w:right w:val="none" w:sz="0" w:space="0" w:color="auto"/>
      </w:divBdr>
      <w:divsChild>
        <w:div w:id="210456588">
          <w:marLeft w:val="0"/>
          <w:marRight w:val="0"/>
          <w:marTop w:val="0"/>
          <w:marBottom w:val="0"/>
          <w:divBdr>
            <w:top w:val="none" w:sz="0" w:space="0" w:color="auto"/>
            <w:left w:val="none" w:sz="0" w:space="0" w:color="auto"/>
            <w:bottom w:val="none" w:sz="0" w:space="0" w:color="auto"/>
            <w:right w:val="none" w:sz="0" w:space="0" w:color="auto"/>
          </w:divBdr>
          <w:divsChild>
            <w:div w:id="2045865118">
              <w:marLeft w:val="0"/>
              <w:marRight w:val="0"/>
              <w:marTop w:val="630"/>
              <w:marBottom w:val="0"/>
              <w:divBdr>
                <w:top w:val="none" w:sz="0" w:space="0" w:color="auto"/>
                <w:left w:val="none" w:sz="0" w:space="0" w:color="auto"/>
                <w:bottom w:val="none" w:sz="0" w:space="0" w:color="auto"/>
                <w:right w:val="none" w:sz="0" w:space="0" w:color="auto"/>
              </w:divBdr>
              <w:divsChild>
                <w:div w:id="1075662153">
                  <w:marLeft w:val="0"/>
                  <w:marRight w:val="0"/>
                  <w:marTop w:val="0"/>
                  <w:marBottom w:val="0"/>
                  <w:divBdr>
                    <w:top w:val="none" w:sz="0" w:space="0" w:color="auto"/>
                    <w:left w:val="none" w:sz="0" w:space="0" w:color="auto"/>
                    <w:bottom w:val="none" w:sz="0" w:space="0" w:color="auto"/>
                    <w:right w:val="none" w:sz="0" w:space="0" w:color="auto"/>
                  </w:divBdr>
                  <w:divsChild>
                    <w:div w:id="31804977">
                      <w:marLeft w:val="0"/>
                      <w:marRight w:val="150"/>
                      <w:marTop w:val="0"/>
                      <w:marBottom w:val="90"/>
                      <w:divBdr>
                        <w:top w:val="none" w:sz="0" w:space="0" w:color="auto"/>
                        <w:left w:val="none" w:sz="0" w:space="0" w:color="auto"/>
                        <w:bottom w:val="none" w:sz="0" w:space="0" w:color="auto"/>
                        <w:right w:val="none" w:sz="0" w:space="0" w:color="auto"/>
                      </w:divBdr>
                      <w:divsChild>
                        <w:div w:id="612985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2958009">
      <w:bodyDiv w:val="1"/>
      <w:marLeft w:val="0"/>
      <w:marRight w:val="0"/>
      <w:marTop w:val="0"/>
      <w:marBottom w:val="0"/>
      <w:divBdr>
        <w:top w:val="none" w:sz="0" w:space="0" w:color="auto"/>
        <w:left w:val="none" w:sz="0" w:space="0" w:color="auto"/>
        <w:bottom w:val="none" w:sz="0" w:space="0" w:color="auto"/>
        <w:right w:val="none" w:sz="0" w:space="0" w:color="auto"/>
      </w:divBdr>
    </w:div>
    <w:div w:id="539166096">
      <w:bodyDiv w:val="1"/>
      <w:marLeft w:val="0"/>
      <w:marRight w:val="0"/>
      <w:marTop w:val="0"/>
      <w:marBottom w:val="0"/>
      <w:divBdr>
        <w:top w:val="none" w:sz="0" w:space="0" w:color="auto"/>
        <w:left w:val="none" w:sz="0" w:space="0" w:color="auto"/>
        <w:bottom w:val="none" w:sz="0" w:space="0" w:color="auto"/>
        <w:right w:val="none" w:sz="0" w:space="0" w:color="auto"/>
      </w:divBdr>
    </w:div>
    <w:div w:id="577326717">
      <w:bodyDiv w:val="1"/>
      <w:marLeft w:val="0"/>
      <w:marRight w:val="0"/>
      <w:marTop w:val="0"/>
      <w:marBottom w:val="0"/>
      <w:divBdr>
        <w:top w:val="none" w:sz="0" w:space="0" w:color="auto"/>
        <w:left w:val="none" w:sz="0" w:space="0" w:color="auto"/>
        <w:bottom w:val="none" w:sz="0" w:space="0" w:color="auto"/>
        <w:right w:val="none" w:sz="0" w:space="0" w:color="auto"/>
      </w:divBdr>
    </w:div>
    <w:div w:id="609775649">
      <w:bodyDiv w:val="1"/>
      <w:marLeft w:val="0"/>
      <w:marRight w:val="0"/>
      <w:marTop w:val="0"/>
      <w:marBottom w:val="0"/>
      <w:divBdr>
        <w:top w:val="none" w:sz="0" w:space="0" w:color="auto"/>
        <w:left w:val="none" w:sz="0" w:space="0" w:color="auto"/>
        <w:bottom w:val="none" w:sz="0" w:space="0" w:color="auto"/>
        <w:right w:val="none" w:sz="0" w:space="0" w:color="auto"/>
      </w:divBdr>
      <w:divsChild>
        <w:div w:id="583026133">
          <w:marLeft w:val="0"/>
          <w:marRight w:val="0"/>
          <w:marTop w:val="0"/>
          <w:marBottom w:val="0"/>
          <w:divBdr>
            <w:top w:val="none" w:sz="0" w:space="0" w:color="auto"/>
            <w:left w:val="none" w:sz="0" w:space="0" w:color="auto"/>
            <w:bottom w:val="none" w:sz="0" w:space="0" w:color="auto"/>
            <w:right w:val="none" w:sz="0" w:space="0" w:color="auto"/>
          </w:divBdr>
          <w:divsChild>
            <w:div w:id="1456411824">
              <w:marLeft w:val="0"/>
              <w:marRight w:val="0"/>
              <w:marTop w:val="0"/>
              <w:marBottom w:val="0"/>
              <w:divBdr>
                <w:top w:val="none" w:sz="0" w:space="0" w:color="auto"/>
                <w:left w:val="none" w:sz="0" w:space="0" w:color="auto"/>
                <w:bottom w:val="none" w:sz="0" w:space="0" w:color="auto"/>
                <w:right w:val="none" w:sz="0" w:space="0" w:color="auto"/>
              </w:divBdr>
              <w:divsChild>
                <w:div w:id="958490490">
                  <w:marLeft w:val="0"/>
                  <w:marRight w:val="0"/>
                  <w:marTop w:val="180"/>
                  <w:marBottom w:val="0"/>
                  <w:divBdr>
                    <w:top w:val="none" w:sz="0" w:space="0" w:color="auto"/>
                    <w:left w:val="none" w:sz="0" w:space="0" w:color="auto"/>
                    <w:bottom w:val="none" w:sz="0" w:space="0" w:color="auto"/>
                    <w:right w:val="none" w:sz="0" w:space="0" w:color="auto"/>
                  </w:divBdr>
                  <w:divsChild>
                    <w:div w:id="913901783">
                      <w:marLeft w:val="0"/>
                      <w:marRight w:val="0"/>
                      <w:marTop w:val="0"/>
                      <w:marBottom w:val="0"/>
                      <w:divBdr>
                        <w:top w:val="none" w:sz="0" w:space="0" w:color="auto"/>
                        <w:left w:val="none" w:sz="0" w:space="0" w:color="auto"/>
                        <w:bottom w:val="none" w:sz="0" w:space="0" w:color="auto"/>
                        <w:right w:val="none" w:sz="0" w:space="0" w:color="auto"/>
                      </w:divBdr>
                      <w:divsChild>
                        <w:div w:id="1178226491">
                          <w:marLeft w:val="0"/>
                          <w:marRight w:val="0"/>
                          <w:marTop w:val="0"/>
                          <w:marBottom w:val="0"/>
                          <w:divBdr>
                            <w:top w:val="none" w:sz="0" w:space="0" w:color="auto"/>
                            <w:left w:val="none" w:sz="0" w:space="0" w:color="auto"/>
                            <w:bottom w:val="none" w:sz="0" w:space="0" w:color="auto"/>
                            <w:right w:val="none" w:sz="0" w:space="0" w:color="auto"/>
                          </w:divBdr>
                          <w:divsChild>
                            <w:div w:id="1816222284">
                              <w:marLeft w:val="0"/>
                              <w:marRight w:val="0"/>
                              <w:marTop w:val="0"/>
                              <w:marBottom w:val="0"/>
                              <w:divBdr>
                                <w:top w:val="none" w:sz="0" w:space="0" w:color="auto"/>
                                <w:left w:val="none" w:sz="0" w:space="0" w:color="auto"/>
                                <w:bottom w:val="none" w:sz="0" w:space="0" w:color="auto"/>
                                <w:right w:val="none" w:sz="0" w:space="0" w:color="auto"/>
                              </w:divBdr>
                              <w:divsChild>
                                <w:div w:id="1650986201">
                                  <w:marLeft w:val="0"/>
                                  <w:marRight w:val="0"/>
                                  <w:marTop w:val="0"/>
                                  <w:marBottom w:val="0"/>
                                  <w:divBdr>
                                    <w:top w:val="none" w:sz="0" w:space="0" w:color="auto"/>
                                    <w:left w:val="none" w:sz="0" w:space="0" w:color="auto"/>
                                    <w:bottom w:val="none" w:sz="0" w:space="0" w:color="auto"/>
                                    <w:right w:val="none" w:sz="0" w:space="0" w:color="auto"/>
                                  </w:divBdr>
                                  <w:divsChild>
                                    <w:div w:id="30737474">
                                      <w:marLeft w:val="0"/>
                                      <w:marRight w:val="0"/>
                                      <w:marTop w:val="0"/>
                                      <w:marBottom w:val="0"/>
                                      <w:divBdr>
                                        <w:top w:val="none" w:sz="0" w:space="0" w:color="auto"/>
                                        <w:left w:val="none" w:sz="0" w:space="0" w:color="auto"/>
                                        <w:bottom w:val="none" w:sz="0" w:space="0" w:color="auto"/>
                                        <w:right w:val="none" w:sz="0" w:space="0" w:color="auto"/>
                                      </w:divBdr>
                                      <w:divsChild>
                                        <w:div w:id="1318266335">
                                          <w:marLeft w:val="0"/>
                                          <w:marRight w:val="0"/>
                                          <w:marTop w:val="0"/>
                                          <w:marBottom w:val="0"/>
                                          <w:divBdr>
                                            <w:top w:val="none" w:sz="0" w:space="0" w:color="auto"/>
                                            <w:left w:val="none" w:sz="0" w:space="0" w:color="auto"/>
                                            <w:bottom w:val="none" w:sz="0" w:space="0" w:color="auto"/>
                                            <w:right w:val="none" w:sz="0" w:space="0" w:color="auto"/>
                                          </w:divBdr>
                                          <w:divsChild>
                                            <w:div w:id="1994330949">
                                              <w:marLeft w:val="0"/>
                                              <w:marRight w:val="0"/>
                                              <w:marTop w:val="0"/>
                                              <w:marBottom w:val="0"/>
                                              <w:divBdr>
                                                <w:top w:val="single" w:sz="6" w:space="11" w:color="CCCCCC"/>
                                                <w:left w:val="none" w:sz="0" w:space="0" w:color="auto"/>
                                                <w:bottom w:val="none" w:sz="0" w:space="0" w:color="auto"/>
                                                <w:right w:val="none" w:sz="0" w:space="0" w:color="auto"/>
                                              </w:divBdr>
                                              <w:divsChild>
                                                <w:div w:id="808935884">
                                                  <w:marLeft w:val="0"/>
                                                  <w:marRight w:val="0"/>
                                                  <w:marTop w:val="0"/>
                                                  <w:marBottom w:val="75"/>
                                                  <w:divBdr>
                                                    <w:top w:val="none" w:sz="0" w:space="0" w:color="auto"/>
                                                    <w:left w:val="none" w:sz="0" w:space="0" w:color="auto"/>
                                                    <w:bottom w:val="single" w:sz="6" w:space="5" w:color="CCCCCC"/>
                                                    <w:right w:val="none" w:sz="0" w:space="0" w:color="auto"/>
                                                  </w:divBdr>
                                                  <w:divsChild>
                                                    <w:div w:id="491456901">
                                                      <w:marLeft w:val="0"/>
                                                      <w:marRight w:val="0"/>
                                                      <w:marTop w:val="0"/>
                                                      <w:marBottom w:val="0"/>
                                                      <w:divBdr>
                                                        <w:top w:val="none" w:sz="0" w:space="0" w:color="auto"/>
                                                        <w:left w:val="none" w:sz="0" w:space="0" w:color="auto"/>
                                                        <w:bottom w:val="none" w:sz="0" w:space="0" w:color="auto"/>
                                                        <w:right w:val="none" w:sz="0" w:space="0" w:color="auto"/>
                                                      </w:divBdr>
                                                      <w:divsChild>
                                                        <w:div w:id="752047888">
                                                          <w:marLeft w:val="0"/>
                                                          <w:marRight w:val="0"/>
                                                          <w:marTop w:val="0"/>
                                                          <w:marBottom w:val="0"/>
                                                          <w:divBdr>
                                                            <w:top w:val="none" w:sz="0" w:space="0" w:color="auto"/>
                                                            <w:left w:val="none" w:sz="0" w:space="0" w:color="auto"/>
                                                            <w:bottom w:val="none" w:sz="0" w:space="0" w:color="auto"/>
                                                            <w:right w:val="none" w:sz="0" w:space="0" w:color="auto"/>
                                                          </w:divBdr>
                                                        </w:div>
                                                      </w:divsChild>
                                                    </w:div>
                                                    <w:div w:id="1344044596">
                                                      <w:marLeft w:val="0"/>
                                                      <w:marRight w:val="0"/>
                                                      <w:marTop w:val="0"/>
                                                      <w:marBottom w:val="0"/>
                                                      <w:divBdr>
                                                        <w:top w:val="none" w:sz="0" w:space="0" w:color="auto"/>
                                                        <w:left w:val="none" w:sz="0" w:space="0" w:color="auto"/>
                                                        <w:bottom w:val="none" w:sz="0" w:space="0" w:color="auto"/>
                                                        <w:right w:val="none" w:sz="0" w:space="0" w:color="auto"/>
                                                      </w:divBdr>
                                                      <w:divsChild>
                                                        <w:div w:id="421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131067">
      <w:bodyDiv w:val="1"/>
      <w:marLeft w:val="0"/>
      <w:marRight w:val="0"/>
      <w:marTop w:val="0"/>
      <w:marBottom w:val="0"/>
      <w:divBdr>
        <w:top w:val="none" w:sz="0" w:space="0" w:color="auto"/>
        <w:left w:val="none" w:sz="0" w:space="0" w:color="auto"/>
        <w:bottom w:val="none" w:sz="0" w:space="0" w:color="auto"/>
        <w:right w:val="none" w:sz="0" w:space="0" w:color="auto"/>
      </w:divBdr>
    </w:div>
    <w:div w:id="695932166">
      <w:bodyDiv w:val="1"/>
      <w:marLeft w:val="0"/>
      <w:marRight w:val="0"/>
      <w:marTop w:val="0"/>
      <w:marBottom w:val="0"/>
      <w:divBdr>
        <w:top w:val="none" w:sz="0" w:space="0" w:color="auto"/>
        <w:left w:val="none" w:sz="0" w:space="0" w:color="auto"/>
        <w:bottom w:val="none" w:sz="0" w:space="0" w:color="auto"/>
        <w:right w:val="none" w:sz="0" w:space="0" w:color="auto"/>
      </w:divBdr>
      <w:divsChild>
        <w:div w:id="72830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44593">
              <w:marLeft w:val="0"/>
              <w:marRight w:val="0"/>
              <w:marTop w:val="0"/>
              <w:marBottom w:val="0"/>
              <w:divBdr>
                <w:top w:val="none" w:sz="0" w:space="0" w:color="auto"/>
                <w:left w:val="none" w:sz="0" w:space="0" w:color="auto"/>
                <w:bottom w:val="none" w:sz="0" w:space="0" w:color="auto"/>
                <w:right w:val="none" w:sz="0" w:space="0" w:color="auto"/>
              </w:divBdr>
              <w:divsChild>
                <w:div w:id="200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6220">
      <w:bodyDiv w:val="1"/>
      <w:marLeft w:val="0"/>
      <w:marRight w:val="0"/>
      <w:marTop w:val="0"/>
      <w:marBottom w:val="0"/>
      <w:divBdr>
        <w:top w:val="none" w:sz="0" w:space="0" w:color="auto"/>
        <w:left w:val="none" w:sz="0" w:space="0" w:color="auto"/>
        <w:bottom w:val="none" w:sz="0" w:space="0" w:color="auto"/>
        <w:right w:val="none" w:sz="0" w:space="0" w:color="auto"/>
      </w:divBdr>
      <w:divsChild>
        <w:div w:id="177699873">
          <w:marLeft w:val="0"/>
          <w:marRight w:val="0"/>
          <w:marTop w:val="0"/>
          <w:marBottom w:val="0"/>
          <w:divBdr>
            <w:top w:val="none" w:sz="0" w:space="0" w:color="auto"/>
            <w:left w:val="none" w:sz="0" w:space="0" w:color="auto"/>
            <w:bottom w:val="none" w:sz="0" w:space="0" w:color="auto"/>
            <w:right w:val="none" w:sz="0" w:space="0" w:color="auto"/>
          </w:divBdr>
          <w:divsChild>
            <w:div w:id="545412245">
              <w:marLeft w:val="0"/>
              <w:marRight w:val="0"/>
              <w:marTop w:val="0"/>
              <w:marBottom w:val="0"/>
              <w:divBdr>
                <w:top w:val="none" w:sz="0" w:space="0" w:color="auto"/>
                <w:left w:val="none" w:sz="0" w:space="0" w:color="auto"/>
                <w:bottom w:val="none" w:sz="0" w:space="0" w:color="auto"/>
                <w:right w:val="none" w:sz="0" w:space="0" w:color="auto"/>
              </w:divBdr>
              <w:divsChild>
                <w:div w:id="1347243681">
                  <w:marLeft w:val="0"/>
                  <w:marRight w:val="0"/>
                  <w:marTop w:val="0"/>
                  <w:marBottom w:val="0"/>
                  <w:divBdr>
                    <w:top w:val="none" w:sz="0" w:space="0" w:color="auto"/>
                    <w:left w:val="none" w:sz="0" w:space="0" w:color="auto"/>
                    <w:bottom w:val="none" w:sz="0" w:space="0" w:color="auto"/>
                    <w:right w:val="none" w:sz="0" w:space="0" w:color="auto"/>
                  </w:divBdr>
                  <w:divsChild>
                    <w:div w:id="1728990682">
                      <w:marLeft w:val="0"/>
                      <w:marRight w:val="0"/>
                      <w:marTop w:val="0"/>
                      <w:marBottom w:val="0"/>
                      <w:divBdr>
                        <w:top w:val="none" w:sz="0" w:space="0" w:color="auto"/>
                        <w:left w:val="none" w:sz="0" w:space="0" w:color="auto"/>
                        <w:bottom w:val="none" w:sz="0" w:space="0" w:color="auto"/>
                        <w:right w:val="none" w:sz="0" w:space="0" w:color="auto"/>
                      </w:divBdr>
                      <w:divsChild>
                        <w:div w:id="633019867">
                          <w:marLeft w:val="0"/>
                          <w:marRight w:val="0"/>
                          <w:marTop w:val="0"/>
                          <w:marBottom w:val="0"/>
                          <w:divBdr>
                            <w:top w:val="none" w:sz="0" w:space="0" w:color="auto"/>
                            <w:left w:val="none" w:sz="0" w:space="0" w:color="auto"/>
                            <w:bottom w:val="none" w:sz="0" w:space="0" w:color="auto"/>
                            <w:right w:val="none" w:sz="0" w:space="0" w:color="auto"/>
                          </w:divBdr>
                          <w:divsChild>
                            <w:div w:id="1299454085">
                              <w:marLeft w:val="0"/>
                              <w:marRight w:val="0"/>
                              <w:marTop w:val="0"/>
                              <w:marBottom w:val="0"/>
                              <w:divBdr>
                                <w:top w:val="none" w:sz="0" w:space="0" w:color="auto"/>
                                <w:left w:val="none" w:sz="0" w:space="0" w:color="auto"/>
                                <w:bottom w:val="none" w:sz="0" w:space="0" w:color="auto"/>
                                <w:right w:val="none" w:sz="0" w:space="0" w:color="auto"/>
                              </w:divBdr>
                              <w:divsChild>
                                <w:div w:id="1955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0411">
      <w:bodyDiv w:val="1"/>
      <w:marLeft w:val="0"/>
      <w:marRight w:val="0"/>
      <w:marTop w:val="0"/>
      <w:marBottom w:val="0"/>
      <w:divBdr>
        <w:top w:val="none" w:sz="0" w:space="0" w:color="auto"/>
        <w:left w:val="none" w:sz="0" w:space="0" w:color="auto"/>
        <w:bottom w:val="none" w:sz="0" w:space="0" w:color="auto"/>
        <w:right w:val="none" w:sz="0" w:space="0" w:color="auto"/>
      </w:divBdr>
    </w:div>
    <w:div w:id="760638905">
      <w:bodyDiv w:val="1"/>
      <w:marLeft w:val="0"/>
      <w:marRight w:val="0"/>
      <w:marTop w:val="0"/>
      <w:marBottom w:val="0"/>
      <w:divBdr>
        <w:top w:val="none" w:sz="0" w:space="0" w:color="auto"/>
        <w:left w:val="none" w:sz="0" w:space="0" w:color="auto"/>
        <w:bottom w:val="none" w:sz="0" w:space="0" w:color="auto"/>
        <w:right w:val="none" w:sz="0" w:space="0" w:color="auto"/>
      </w:divBdr>
      <w:divsChild>
        <w:div w:id="1987079108">
          <w:marLeft w:val="0"/>
          <w:marRight w:val="0"/>
          <w:marTop w:val="0"/>
          <w:marBottom w:val="0"/>
          <w:divBdr>
            <w:top w:val="none" w:sz="0" w:space="0" w:color="auto"/>
            <w:left w:val="none" w:sz="0" w:space="0" w:color="auto"/>
            <w:bottom w:val="none" w:sz="0" w:space="0" w:color="auto"/>
            <w:right w:val="none" w:sz="0" w:space="0" w:color="auto"/>
          </w:divBdr>
        </w:div>
      </w:divsChild>
    </w:div>
    <w:div w:id="763839757">
      <w:bodyDiv w:val="1"/>
      <w:marLeft w:val="0"/>
      <w:marRight w:val="0"/>
      <w:marTop w:val="0"/>
      <w:marBottom w:val="0"/>
      <w:divBdr>
        <w:top w:val="none" w:sz="0" w:space="0" w:color="auto"/>
        <w:left w:val="none" w:sz="0" w:space="0" w:color="auto"/>
        <w:bottom w:val="none" w:sz="0" w:space="0" w:color="auto"/>
        <w:right w:val="none" w:sz="0" w:space="0" w:color="auto"/>
      </w:divBdr>
      <w:divsChild>
        <w:div w:id="839582470">
          <w:marLeft w:val="0"/>
          <w:marRight w:val="0"/>
          <w:marTop w:val="0"/>
          <w:marBottom w:val="0"/>
          <w:divBdr>
            <w:top w:val="none" w:sz="0" w:space="0" w:color="auto"/>
            <w:left w:val="none" w:sz="0" w:space="0" w:color="auto"/>
            <w:bottom w:val="none" w:sz="0" w:space="0" w:color="auto"/>
            <w:right w:val="none" w:sz="0" w:space="0" w:color="auto"/>
          </w:divBdr>
        </w:div>
      </w:divsChild>
    </w:div>
    <w:div w:id="778260664">
      <w:bodyDiv w:val="1"/>
      <w:marLeft w:val="0"/>
      <w:marRight w:val="0"/>
      <w:marTop w:val="0"/>
      <w:marBottom w:val="0"/>
      <w:divBdr>
        <w:top w:val="none" w:sz="0" w:space="0" w:color="auto"/>
        <w:left w:val="none" w:sz="0" w:space="0" w:color="auto"/>
        <w:bottom w:val="none" w:sz="0" w:space="0" w:color="auto"/>
        <w:right w:val="none" w:sz="0" w:space="0" w:color="auto"/>
      </w:divBdr>
    </w:div>
    <w:div w:id="788816609">
      <w:bodyDiv w:val="1"/>
      <w:marLeft w:val="0"/>
      <w:marRight w:val="0"/>
      <w:marTop w:val="0"/>
      <w:marBottom w:val="0"/>
      <w:divBdr>
        <w:top w:val="none" w:sz="0" w:space="0" w:color="auto"/>
        <w:left w:val="none" w:sz="0" w:space="0" w:color="auto"/>
        <w:bottom w:val="none" w:sz="0" w:space="0" w:color="auto"/>
        <w:right w:val="none" w:sz="0" w:space="0" w:color="auto"/>
      </w:divBdr>
    </w:div>
    <w:div w:id="800809474">
      <w:bodyDiv w:val="1"/>
      <w:marLeft w:val="0"/>
      <w:marRight w:val="0"/>
      <w:marTop w:val="0"/>
      <w:marBottom w:val="0"/>
      <w:divBdr>
        <w:top w:val="none" w:sz="0" w:space="0" w:color="auto"/>
        <w:left w:val="none" w:sz="0" w:space="0" w:color="auto"/>
        <w:bottom w:val="none" w:sz="0" w:space="0" w:color="auto"/>
        <w:right w:val="none" w:sz="0" w:space="0" w:color="auto"/>
      </w:divBdr>
    </w:div>
    <w:div w:id="824786499">
      <w:bodyDiv w:val="1"/>
      <w:marLeft w:val="0"/>
      <w:marRight w:val="0"/>
      <w:marTop w:val="0"/>
      <w:marBottom w:val="0"/>
      <w:divBdr>
        <w:top w:val="none" w:sz="0" w:space="0" w:color="auto"/>
        <w:left w:val="none" w:sz="0" w:space="0" w:color="auto"/>
        <w:bottom w:val="none" w:sz="0" w:space="0" w:color="auto"/>
        <w:right w:val="none" w:sz="0" w:space="0" w:color="auto"/>
      </w:divBdr>
      <w:divsChild>
        <w:div w:id="1721393767">
          <w:marLeft w:val="0"/>
          <w:marRight w:val="1"/>
          <w:marTop w:val="0"/>
          <w:marBottom w:val="0"/>
          <w:divBdr>
            <w:top w:val="none" w:sz="0" w:space="0" w:color="auto"/>
            <w:left w:val="none" w:sz="0" w:space="0" w:color="auto"/>
            <w:bottom w:val="none" w:sz="0" w:space="0" w:color="auto"/>
            <w:right w:val="none" w:sz="0" w:space="0" w:color="auto"/>
          </w:divBdr>
          <w:divsChild>
            <w:div w:id="2137597106">
              <w:marLeft w:val="0"/>
              <w:marRight w:val="0"/>
              <w:marTop w:val="0"/>
              <w:marBottom w:val="0"/>
              <w:divBdr>
                <w:top w:val="none" w:sz="0" w:space="0" w:color="auto"/>
                <w:left w:val="none" w:sz="0" w:space="0" w:color="auto"/>
                <w:bottom w:val="none" w:sz="0" w:space="0" w:color="auto"/>
                <w:right w:val="none" w:sz="0" w:space="0" w:color="auto"/>
              </w:divBdr>
              <w:divsChild>
                <w:div w:id="1047920676">
                  <w:marLeft w:val="0"/>
                  <w:marRight w:val="1"/>
                  <w:marTop w:val="0"/>
                  <w:marBottom w:val="0"/>
                  <w:divBdr>
                    <w:top w:val="none" w:sz="0" w:space="0" w:color="auto"/>
                    <w:left w:val="none" w:sz="0" w:space="0" w:color="auto"/>
                    <w:bottom w:val="none" w:sz="0" w:space="0" w:color="auto"/>
                    <w:right w:val="none" w:sz="0" w:space="0" w:color="auto"/>
                  </w:divBdr>
                  <w:divsChild>
                    <w:div w:id="482698185">
                      <w:marLeft w:val="0"/>
                      <w:marRight w:val="0"/>
                      <w:marTop w:val="0"/>
                      <w:marBottom w:val="0"/>
                      <w:divBdr>
                        <w:top w:val="none" w:sz="0" w:space="0" w:color="auto"/>
                        <w:left w:val="none" w:sz="0" w:space="0" w:color="auto"/>
                        <w:bottom w:val="none" w:sz="0" w:space="0" w:color="auto"/>
                        <w:right w:val="none" w:sz="0" w:space="0" w:color="auto"/>
                      </w:divBdr>
                      <w:divsChild>
                        <w:div w:id="518467678">
                          <w:marLeft w:val="0"/>
                          <w:marRight w:val="0"/>
                          <w:marTop w:val="0"/>
                          <w:marBottom w:val="0"/>
                          <w:divBdr>
                            <w:top w:val="none" w:sz="0" w:space="0" w:color="auto"/>
                            <w:left w:val="none" w:sz="0" w:space="0" w:color="auto"/>
                            <w:bottom w:val="none" w:sz="0" w:space="0" w:color="auto"/>
                            <w:right w:val="none" w:sz="0" w:space="0" w:color="auto"/>
                          </w:divBdr>
                          <w:divsChild>
                            <w:div w:id="1090202451">
                              <w:marLeft w:val="0"/>
                              <w:marRight w:val="0"/>
                              <w:marTop w:val="120"/>
                              <w:marBottom w:val="360"/>
                              <w:divBdr>
                                <w:top w:val="none" w:sz="0" w:space="0" w:color="auto"/>
                                <w:left w:val="none" w:sz="0" w:space="0" w:color="auto"/>
                                <w:bottom w:val="none" w:sz="0" w:space="0" w:color="auto"/>
                                <w:right w:val="none" w:sz="0" w:space="0" w:color="auto"/>
                              </w:divBdr>
                              <w:divsChild>
                                <w:div w:id="1603025542">
                                  <w:marLeft w:val="0"/>
                                  <w:marRight w:val="0"/>
                                  <w:marTop w:val="0"/>
                                  <w:marBottom w:val="0"/>
                                  <w:divBdr>
                                    <w:top w:val="none" w:sz="0" w:space="0" w:color="auto"/>
                                    <w:left w:val="none" w:sz="0" w:space="0" w:color="auto"/>
                                    <w:bottom w:val="none" w:sz="0" w:space="0" w:color="auto"/>
                                    <w:right w:val="none" w:sz="0" w:space="0" w:color="auto"/>
                                  </w:divBdr>
                                  <w:divsChild>
                                    <w:div w:id="872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72567">
      <w:bodyDiv w:val="1"/>
      <w:marLeft w:val="0"/>
      <w:marRight w:val="0"/>
      <w:marTop w:val="0"/>
      <w:marBottom w:val="0"/>
      <w:divBdr>
        <w:top w:val="none" w:sz="0" w:space="0" w:color="auto"/>
        <w:left w:val="none" w:sz="0" w:space="0" w:color="auto"/>
        <w:bottom w:val="none" w:sz="0" w:space="0" w:color="auto"/>
        <w:right w:val="none" w:sz="0" w:space="0" w:color="auto"/>
      </w:divBdr>
    </w:div>
    <w:div w:id="838883352">
      <w:bodyDiv w:val="1"/>
      <w:marLeft w:val="0"/>
      <w:marRight w:val="0"/>
      <w:marTop w:val="0"/>
      <w:marBottom w:val="0"/>
      <w:divBdr>
        <w:top w:val="none" w:sz="0" w:space="0" w:color="auto"/>
        <w:left w:val="none" w:sz="0" w:space="0" w:color="auto"/>
        <w:bottom w:val="none" w:sz="0" w:space="0" w:color="auto"/>
        <w:right w:val="none" w:sz="0" w:space="0" w:color="auto"/>
      </w:divBdr>
      <w:divsChild>
        <w:div w:id="1051274401">
          <w:marLeft w:val="0"/>
          <w:marRight w:val="0"/>
          <w:marTop w:val="0"/>
          <w:marBottom w:val="0"/>
          <w:divBdr>
            <w:top w:val="none" w:sz="0" w:space="0" w:color="auto"/>
            <w:left w:val="none" w:sz="0" w:space="0" w:color="auto"/>
            <w:bottom w:val="none" w:sz="0" w:space="0" w:color="auto"/>
            <w:right w:val="none" w:sz="0" w:space="0" w:color="auto"/>
          </w:divBdr>
          <w:divsChild>
            <w:div w:id="916862671">
              <w:marLeft w:val="0"/>
              <w:marRight w:val="0"/>
              <w:marTop w:val="0"/>
              <w:marBottom w:val="0"/>
              <w:divBdr>
                <w:top w:val="none" w:sz="0" w:space="0" w:color="auto"/>
                <w:left w:val="none" w:sz="0" w:space="0" w:color="auto"/>
                <w:bottom w:val="none" w:sz="0" w:space="0" w:color="auto"/>
                <w:right w:val="none" w:sz="0" w:space="0" w:color="auto"/>
              </w:divBdr>
              <w:divsChild>
                <w:div w:id="666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8070">
      <w:bodyDiv w:val="1"/>
      <w:marLeft w:val="0"/>
      <w:marRight w:val="0"/>
      <w:marTop w:val="0"/>
      <w:marBottom w:val="0"/>
      <w:divBdr>
        <w:top w:val="none" w:sz="0" w:space="0" w:color="auto"/>
        <w:left w:val="none" w:sz="0" w:space="0" w:color="auto"/>
        <w:bottom w:val="none" w:sz="0" w:space="0" w:color="auto"/>
        <w:right w:val="none" w:sz="0" w:space="0" w:color="auto"/>
      </w:divBdr>
      <w:divsChild>
        <w:div w:id="831877022">
          <w:marLeft w:val="0"/>
          <w:marRight w:val="1"/>
          <w:marTop w:val="0"/>
          <w:marBottom w:val="0"/>
          <w:divBdr>
            <w:top w:val="none" w:sz="0" w:space="0" w:color="auto"/>
            <w:left w:val="none" w:sz="0" w:space="0" w:color="auto"/>
            <w:bottom w:val="none" w:sz="0" w:space="0" w:color="auto"/>
            <w:right w:val="none" w:sz="0" w:space="0" w:color="auto"/>
          </w:divBdr>
          <w:divsChild>
            <w:div w:id="1232082787">
              <w:marLeft w:val="0"/>
              <w:marRight w:val="0"/>
              <w:marTop w:val="0"/>
              <w:marBottom w:val="0"/>
              <w:divBdr>
                <w:top w:val="none" w:sz="0" w:space="0" w:color="auto"/>
                <w:left w:val="none" w:sz="0" w:space="0" w:color="auto"/>
                <w:bottom w:val="none" w:sz="0" w:space="0" w:color="auto"/>
                <w:right w:val="none" w:sz="0" w:space="0" w:color="auto"/>
              </w:divBdr>
              <w:divsChild>
                <w:div w:id="422072421">
                  <w:marLeft w:val="0"/>
                  <w:marRight w:val="1"/>
                  <w:marTop w:val="0"/>
                  <w:marBottom w:val="0"/>
                  <w:divBdr>
                    <w:top w:val="none" w:sz="0" w:space="0" w:color="auto"/>
                    <w:left w:val="none" w:sz="0" w:space="0" w:color="auto"/>
                    <w:bottom w:val="none" w:sz="0" w:space="0" w:color="auto"/>
                    <w:right w:val="none" w:sz="0" w:space="0" w:color="auto"/>
                  </w:divBdr>
                  <w:divsChild>
                    <w:div w:id="1680036894">
                      <w:marLeft w:val="0"/>
                      <w:marRight w:val="0"/>
                      <w:marTop w:val="0"/>
                      <w:marBottom w:val="0"/>
                      <w:divBdr>
                        <w:top w:val="none" w:sz="0" w:space="0" w:color="auto"/>
                        <w:left w:val="none" w:sz="0" w:space="0" w:color="auto"/>
                        <w:bottom w:val="none" w:sz="0" w:space="0" w:color="auto"/>
                        <w:right w:val="none" w:sz="0" w:space="0" w:color="auto"/>
                      </w:divBdr>
                      <w:divsChild>
                        <w:div w:id="1031616078">
                          <w:marLeft w:val="0"/>
                          <w:marRight w:val="0"/>
                          <w:marTop w:val="0"/>
                          <w:marBottom w:val="0"/>
                          <w:divBdr>
                            <w:top w:val="none" w:sz="0" w:space="0" w:color="auto"/>
                            <w:left w:val="none" w:sz="0" w:space="0" w:color="auto"/>
                            <w:bottom w:val="none" w:sz="0" w:space="0" w:color="auto"/>
                            <w:right w:val="none" w:sz="0" w:space="0" w:color="auto"/>
                          </w:divBdr>
                          <w:divsChild>
                            <w:div w:id="1476415875">
                              <w:marLeft w:val="0"/>
                              <w:marRight w:val="0"/>
                              <w:marTop w:val="120"/>
                              <w:marBottom w:val="360"/>
                              <w:divBdr>
                                <w:top w:val="none" w:sz="0" w:space="0" w:color="auto"/>
                                <w:left w:val="none" w:sz="0" w:space="0" w:color="auto"/>
                                <w:bottom w:val="none" w:sz="0" w:space="0" w:color="auto"/>
                                <w:right w:val="none" w:sz="0" w:space="0" w:color="auto"/>
                              </w:divBdr>
                              <w:divsChild>
                                <w:div w:id="1439762852">
                                  <w:marLeft w:val="420"/>
                                  <w:marRight w:val="0"/>
                                  <w:marTop w:val="0"/>
                                  <w:marBottom w:val="0"/>
                                  <w:divBdr>
                                    <w:top w:val="none" w:sz="0" w:space="0" w:color="auto"/>
                                    <w:left w:val="none" w:sz="0" w:space="0" w:color="auto"/>
                                    <w:bottom w:val="none" w:sz="0" w:space="0" w:color="auto"/>
                                    <w:right w:val="none" w:sz="0" w:space="0" w:color="auto"/>
                                  </w:divBdr>
                                  <w:divsChild>
                                    <w:div w:id="14154730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216764">
      <w:bodyDiv w:val="1"/>
      <w:marLeft w:val="0"/>
      <w:marRight w:val="0"/>
      <w:marTop w:val="0"/>
      <w:marBottom w:val="0"/>
      <w:divBdr>
        <w:top w:val="none" w:sz="0" w:space="0" w:color="auto"/>
        <w:left w:val="none" w:sz="0" w:space="0" w:color="auto"/>
        <w:bottom w:val="none" w:sz="0" w:space="0" w:color="auto"/>
        <w:right w:val="none" w:sz="0" w:space="0" w:color="auto"/>
      </w:divBdr>
    </w:div>
    <w:div w:id="879242182">
      <w:bodyDiv w:val="1"/>
      <w:marLeft w:val="0"/>
      <w:marRight w:val="0"/>
      <w:marTop w:val="0"/>
      <w:marBottom w:val="0"/>
      <w:divBdr>
        <w:top w:val="none" w:sz="0" w:space="0" w:color="auto"/>
        <w:left w:val="none" w:sz="0" w:space="0" w:color="auto"/>
        <w:bottom w:val="none" w:sz="0" w:space="0" w:color="auto"/>
        <w:right w:val="none" w:sz="0" w:space="0" w:color="auto"/>
      </w:divBdr>
    </w:div>
    <w:div w:id="889193457">
      <w:bodyDiv w:val="1"/>
      <w:marLeft w:val="0"/>
      <w:marRight w:val="0"/>
      <w:marTop w:val="0"/>
      <w:marBottom w:val="0"/>
      <w:divBdr>
        <w:top w:val="none" w:sz="0" w:space="0" w:color="auto"/>
        <w:left w:val="none" w:sz="0" w:space="0" w:color="auto"/>
        <w:bottom w:val="none" w:sz="0" w:space="0" w:color="auto"/>
        <w:right w:val="none" w:sz="0" w:space="0" w:color="auto"/>
      </w:divBdr>
      <w:divsChild>
        <w:div w:id="1494948777">
          <w:marLeft w:val="0"/>
          <w:marRight w:val="1"/>
          <w:marTop w:val="0"/>
          <w:marBottom w:val="0"/>
          <w:divBdr>
            <w:top w:val="none" w:sz="0" w:space="0" w:color="auto"/>
            <w:left w:val="none" w:sz="0" w:space="0" w:color="auto"/>
            <w:bottom w:val="none" w:sz="0" w:space="0" w:color="auto"/>
            <w:right w:val="none" w:sz="0" w:space="0" w:color="auto"/>
          </w:divBdr>
          <w:divsChild>
            <w:div w:id="1775974586">
              <w:marLeft w:val="0"/>
              <w:marRight w:val="0"/>
              <w:marTop w:val="0"/>
              <w:marBottom w:val="0"/>
              <w:divBdr>
                <w:top w:val="none" w:sz="0" w:space="0" w:color="auto"/>
                <w:left w:val="none" w:sz="0" w:space="0" w:color="auto"/>
                <w:bottom w:val="none" w:sz="0" w:space="0" w:color="auto"/>
                <w:right w:val="none" w:sz="0" w:space="0" w:color="auto"/>
              </w:divBdr>
              <w:divsChild>
                <w:div w:id="1938440459">
                  <w:marLeft w:val="0"/>
                  <w:marRight w:val="1"/>
                  <w:marTop w:val="0"/>
                  <w:marBottom w:val="0"/>
                  <w:divBdr>
                    <w:top w:val="none" w:sz="0" w:space="0" w:color="auto"/>
                    <w:left w:val="none" w:sz="0" w:space="0" w:color="auto"/>
                    <w:bottom w:val="none" w:sz="0" w:space="0" w:color="auto"/>
                    <w:right w:val="none" w:sz="0" w:space="0" w:color="auto"/>
                  </w:divBdr>
                  <w:divsChild>
                    <w:div w:id="287052427">
                      <w:marLeft w:val="0"/>
                      <w:marRight w:val="0"/>
                      <w:marTop w:val="0"/>
                      <w:marBottom w:val="0"/>
                      <w:divBdr>
                        <w:top w:val="none" w:sz="0" w:space="0" w:color="auto"/>
                        <w:left w:val="none" w:sz="0" w:space="0" w:color="auto"/>
                        <w:bottom w:val="none" w:sz="0" w:space="0" w:color="auto"/>
                        <w:right w:val="none" w:sz="0" w:space="0" w:color="auto"/>
                      </w:divBdr>
                      <w:divsChild>
                        <w:div w:id="13382873">
                          <w:marLeft w:val="0"/>
                          <w:marRight w:val="0"/>
                          <w:marTop w:val="0"/>
                          <w:marBottom w:val="0"/>
                          <w:divBdr>
                            <w:top w:val="none" w:sz="0" w:space="0" w:color="auto"/>
                            <w:left w:val="none" w:sz="0" w:space="0" w:color="auto"/>
                            <w:bottom w:val="none" w:sz="0" w:space="0" w:color="auto"/>
                            <w:right w:val="none" w:sz="0" w:space="0" w:color="auto"/>
                          </w:divBdr>
                          <w:divsChild>
                            <w:div w:id="855120457">
                              <w:marLeft w:val="0"/>
                              <w:marRight w:val="0"/>
                              <w:marTop w:val="120"/>
                              <w:marBottom w:val="360"/>
                              <w:divBdr>
                                <w:top w:val="none" w:sz="0" w:space="0" w:color="auto"/>
                                <w:left w:val="none" w:sz="0" w:space="0" w:color="auto"/>
                                <w:bottom w:val="none" w:sz="0" w:space="0" w:color="auto"/>
                                <w:right w:val="none" w:sz="0" w:space="0" w:color="auto"/>
                              </w:divBdr>
                              <w:divsChild>
                                <w:div w:id="248390239">
                                  <w:marLeft w:val="0"/>
                                  <w:marRight w:val="0"/>
                                  <w:marTop w:val="0"/>
                                  <w:marBottom w:val="0"/>
                                  <w:divBdr>
                                    <w:top w:val="none" w:sz="0" w:space="0" w:color="auto"/>
                                    <w:left w:val="none" w:sz="0" w:space="0" w:color="auto"/>
                                    <w:bottom w:val="none" w:sz="0" w:space="0" w:color="auto"/>
                                    <w:right w:val="none" w:sz="0" w:space="0" w:color="auto"/>
                                  </w:divBdr>
                                  <w:divsChild>
                                    <w:div w:id="968753232">
                                      <w:marLeft w:val="0"/>
                                      <w:marRight w:val="0"/>
                                      <w:marTop w:val="0"/>
                                      <w:marBottom w:val="0"/>
                                      <w:divBdr>
                                        <w:top w:val="none" w:sz="0" w:space="0" w:color="auto"/>
                                        <w:left w:val="none" w:sz="0" w:space="0" w:color="auto"/>
                                        <w:bottom w:val="none" w:sz="0" w:space="0" w:color="auto"/>
                                        <w:right w:val="none" w:sz="0" w:space="0" w:color="auto"/>
                                      </w:divBdr>
                                    </w:div>
                                  </w:divsChild>
                                </w:div>
                                <w:div w:id="753942070">
                                  <w:marLeft w:val="0"/>
                                  <w:marRight w:val="0"/>
                                  <w:marTop w:val="0"/>
                                  <w:marBottom w:val="0"/>
                                  <w:divBdr>
                                    <w:top w:val="none" w:sz="0" w:space="0" w:color="auto"/>
                                    <w:left w:val="none" w:sz="0" w:space="0" w:color="auto"/>
                                    <w:bottom w:val="none" w:sz="0" w:space="0" w:color="auto"/>
                                    <w:right w:val="none" w:sz="0" w:space="0" w:color="auto"/>
                                  </w:divBdr>
                                </w:div>
                                <w:div w:id="1262572595">
                                  <w:marLeft w:val="0"/>
                                  <w:marRight w:val="0"/>
                                  <w:marTop w:val="0"/>
                                  <w:marBottom w:val="0"/>
                                  <w:divBdr>
                                    <w:top w:val="none" w:sz="0" w:space="0" w:color="auto"/>
                                    <w:left w:val="none" w:sz="0" w:space="0" w:color="auto"/>
                                    <w:bottom w:val="none" w:sz="0" w:space="0" w:color="auto"/>
                                    <w:right w:val="none" w:sz="0" w:space="0" w:color="auto"/>
                                  </w:divBdr>
                                </w:div>
                                <w:div w:id="1347828294">
                                  <w:marLeft w:val="0"/>
                                  <w:marRight w:val="0"/>
                                  <w:marTop w:val="0"/>
                                  <w:marBottom w:val="0"/>
                                  <w:divBdr>
                                    <w:top w:val="none" w:sz="0" w:space="0" w:color="auto"/>
                                    <w:left w:val="none" w:sz="0" w:space="0" w:color="auto"/>
                                    <w:bottom w:val="none" w:sz="0" w:space="0" w:color="auto"/>
                                    <w:right w:val="none" w:sz="0" w:space="0" w:color="auto"/>
                                  </w:divBdr>
                                  <w:divsChild>
                                    <w:div w:id="9621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24605">
      <w:bodyDiv w:val="1"/>
      <w:marLeft w:val="0"/>
      <w:marRight w:val="0"/>
      <w:marTop w:val="0"/>
      <w:marBottom w:val="0"/>
      <w:divBdr>
        <w:top w:val="none" w:sz="0" w:space="0" w:color="auto"/>
        <w:left w:val="none" w:sz="0" w:space="0" w:color="auto"/>
        <w:bottom w:val="none" w:sz="0" w:space="0" w:color="auto"/>
        <w:right w:val="none" w:sz="0" w:space="0" w:color="auto"/>
      </w:divBdr>
    </w:div>
    <w:div w:id="903563958">
      <w:bodyDiv w:val="1"/>
      <w:marLeft w:val="0"/>
      <w:marRight w:val="0"/>
      <w:marTop w:val="0"/>
      <w:marBottom w:val="0"/>
      <w:divBdr>
        <w:top w:val="none" w:sz="0" w:space="0" w:color="auto"/>
        <w:left w:val="none" w:sz="0" w:space="0" w:color="auto"/>
        <w:bottom w:val="none" w:sz="0" w:space="0" w:color="auto"/>
        <w:right w:val="none" w:sz="0" w:space="0" w:color="auto"/>
      </w:divBdr>
      <w:divsChild>
        <w:div w:id="1514606764">
          <w:marLeft w:val="0"/>
          <w:marRight w:val="0"/>
          <w:marTop w:val="0"/>
          <w:marBottom w:val="0"/>
          <w:divBdr>
            <w:top w:val="none" w:sz="0" w:space="0" w:color="auto"/>
            <w:left w:val="none" w:sz="0" w:space="0" w:color="auto"/>
            <w:bottom w:val="none" w:sz="0" w:space="0" w:color="auto"/>
            <w:right w:val="none" w:sz="0" w:space="0" w:color="auto"/>
          </w:divBdr>
          <w:divsChild>
            <w:div w:id="1311904598">
              <w:marLeft w:val="0"/>
              <w:marRight w:val="0"/>
              <w:marTop w:val="0"/>
              <w:marBottom w:val="0"/>
              <w:divBdr>
                <w:top w:val="none" w:sz="0" w:space="0" w:color="auto"/>
                <w:left w:val="none" w:sz="0" w:space="0" w:color="auto"/>
                <w:bottom w:val="none" w:sz="0" w:space="0" w:color="auto"/>
                <w:right w:val="none" w:sz="0" w:space="0" w:color="auto"/>
              </w:divBdr>
              <w:divsChild>
                <w:div w:id="110973519">
                  <w:marLeft w:val="0"/>
                  <w:marRight w:val="0"/>
                  <w:marTop w:val="0"/>
                  <w:marBottom w:val="0"/>
                  <w:divBdr>
                    <w:top w:val="none" w:sz="0" w:space="0" w:color="auto"/>
                    <w:left w:val="none" w:sz="0" w:space="0" w:color="auto"/>
                    <w:bottom w:val="none" w:sz="0" w:space="0" w:color="auto"/>
                    <w:right w:val="none" w:sz="0" w:space="0" w:color="auto"/>
                  </w:divBdr>
                  <w:divsChild>
                    <w:div w:id="513307770">
                      <w:marLeft w:val="0"/>
                      <w:marRight w:val="0"/>
                      <w:marTop w:val="0"/>
                      <w:marBottom w:val="0"/>
                      <w:divBdr>
                        <w:top w:val="none" w:sz="0" w:space="0" w:color="auto"/>
                        <w:left w:val="none" w:sz="0" w:space="0" w:color="auto"/>
                        <w:bottom w:val="none" w:sz="0" w:space="0" w:color="auto"/>
                        <w:right w:val="none" w:sz="0" w:space="0" w:color="auto"/>
                      </w:divBdr>
                      <w:divsChild>
                        <w:div w:id="1530099494">
                          <w:marLeft w:val="0"/>
                          <w:marRight w:val="0"/>
                          <w:marTop w:val="0"/>
                          <w:marBottom w:val="0"/>
                          <w:divBdr>
                            <w:top w:val="none" w:sz="0" w:space="0" w:color="auto"/>
                            <w:left w:val="none" w:sz="0" w:space="0" w:color="auto"/>
                            <w:bottom w:val="none" w:sz="0" w:space="0" w:color="auto"/>
                            <w:right w:val="none" w:sz="0" w:space="0" w:color="auto"/>
                          </w:divBdr>
                          <w:divsChild>
                            <w:div w:id="666596472">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14697621">
                                      <w:marLeft w:val="0"/>
                                      <w:marRight w:val="0"/>
                                      <w:marTop w:val="0"/>
                                      <w:marBottom w:val="0"/>
                                      <w:divBdr>
                                        <w:top w:val="none" w:sz="0" w:space="0" w:color="auto"/>
                                        <w:left w:val="none" w:sz="0" w:space="0" w:color="auto"/>
                                        <w:bottom w:val="none" w:sz="0" w:space="0" w:color="auto"/>
                                        <w:right w:val="none" w:sz="0" w:space="0" w:color="auto"/>
                                      </w:divBdr>
                                      <w:divsChild>
                                        <w:div w:id="1419062235">
                                          <w:marLeft w:val="0"/>
                                          <w:marRight w:val="0"/>
                                          <w:marTop w:val="0"/>
                                          <w:marBottom w:val="0"/>
                                          <w:divBdr>
                                            <w:top w:val="none" w:sz="0" w:space="0" w:color="auto"/>
                                            <w:left w:val="none" w:sz="0" w:space="0" w:color="auto"/>
                                            <w:bottom w:val="none" w:sz="0" w:space="0" w:color="auto"/>
                                            <w:right w:val="none" w:sz="0" w:space="0" w:color="auto"/>
                                          </w:divBdr>
                                          <w:divsChild>
                                            <w:div w:id="397748592">
                                              <w:marLeft w:val="0"/>
                                              <w:marRight w:val="0"/>
                                              <w:marTop w:val="0"/>
                                              <w:marBottom w:val="135"/>
                                              <w:divBdr>
                                                <w:top w:val="none" w:sz="0" w:space="0" w:color="auto"/>
                                                <w:left w:val="none" w:sz="0" w:space="0" w:color="auto"/>
                                                <w:bottom w:val="single" w:sz="6" w:space="8" w:color="CCCCCC"/>
                                                <w:right w:val="none" w:sz="0" w:space="0" w:color="auto"/>
                                              </w:divBdr>
                                              <w:divsChild>
                                                <w:div w:id="992493636">
                                                  <w:marLeft w:val="0"/>
                                                  <w:marRight w:val="0"/>
                                                  <w:marTop w:val="0"/>
                                                  <w:marBottom w:val="0"/>
                                                  <w:divBdr>
                                                    <w:top w:val="none" w:sz="0" w:space="0" w:color="auto"/>
                                                    <w:left w:val="none" w:sz="0" w:space="0" w:color="auto"/>
                                                    <w:bottom w:val="none" w:sz="0" w:space="0" w:color="auto"/>
                                                    <w:right w:val="none" w:sz="0" w:space="0" w:color="auto"/>
                                                  </w:divBdr>
                                                  <w:divsChild>
                                                    <w:div w:id="113908099">
                                                      <w:marLeft w:val="0"/>
                                                      <w:marRight w:val="0"/>
                                                      <w:marTop w:val="0"/>
                                                      <w:marBottom w:val="0"/>
                                                      <w:divBdr>
                                                        <w:top w:val="none" w:sz="0" w:space="0" w:color="auto"/>
                                                        <w:left w:val="none" w:sz="0" w:space="0" w:color="auto"/>
                                                        <w:bottom w:val="none" w:sz="0" w:space="0" w:color="auto"/>
                                                        <w:right w:val="none" w:sz="0" w:space="0" w:color="auto"/>
                                                      </w:divBdr>
                                                      <w:divsChild>
                                                        <w:div w:id="16942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015235">
      <w:bodyDiv w:val="1"/>
      <w:marLeft w:val="0"/>
      <w:marRight w:val="0"/>
      <w:marTop w:val="0"/>
      <w:marBottom w:val="0"/>
      <w:divBdr>
        <w:top w:val="none" w:sz="0" w:space="0" w:color="auto"/>
        <w:left w:val="none" w:sz="0" w:space="0" w:color="auto"/>
        <w:bottom w:val="none" w:sz="0" w:space="0" w:color="auto"/>
        <w:right w:val="none" w:sz="0" w:space="0" w:color="auto"/>
      </w:divBdr>
      <w:divsChild>
        <w:div w:id="54933362">
          <w:marLeft w:val="0"/>
          <w:marRight w:val="1"/>
          <w:marTop w:val="0"/>
          <w:marBottom w:val="0"/>
          <w:divBdr>
            <w:top w:val="none" w:sz="0" w:space="0" w:color="auto"/>
            <w:left w:val="none" w:sz="0" w:space="0" w:color="auto"/>
            <w:bottom w:val="none" w:sz="0" w:space="0" w:color="auto"/>
            <w:right w:val="none" w:sz="0" w:space="0" w:color="auto"/>
          </w:divBdr>
          <w:divsChild>
            <w:div w:id="1366246128">
              <w:marLeft w:val="0"/>
              <w:marRight w:val="0"/>
              <w:marTop w:val="0"/>
              <w:marBottom w:val="0"/>
              <w:divBdr>
                <w:top w:val="none" w:sz="0" w:space="0" w:color="auto"/>
                <w:left w:val="none" w:sz="0" w:space="0" w:color="auto"/>
                <w:bottom w:val="none" w:sz="0" w:space="0" w:color="auto"/>
                <w:right w:val="none" w:sz="0" w:space="0" w:color="auto"/>
              </w:divBdr>
              <w:divsChild>
                <w:div w:id="817651394">
                  <w:marLeft w:val="0"/>
                  <w:marRight w:val="1"/>
                  <w:marTop w:val="0"/>
                  <w:marBottom w:val="0"/>
                  <w:divBdr>
                    <w:top w:val="none" w:sz="0" w:space="0" w:color="auto"/>
                    <w:left w:val="none" w:sz="0" w:space="0" w:color="auto"/>
                    <w:bottom w:val="none" w:sz="0" w:space="0" w:color="auto"/>
                    <w:right w:val="none" w:sz="0" w:space="0" w:color="auto"/>
                  </w:divBdr>
                  <w:divsChild>
                    <w:div w:id="1614438014">
                      <w:marLeft w:val="0"/>
                      <w:marRight w:val="0"/>
                      <w:marTop w:val="0"/>
                      <w:marBottom w:val="0"/>
                      <w:divBdr>
                        <w:top w:val="none" w:sz="0" w:space="0" w:color="auto"/>
                        <w:left w:val="none" w:sz="0" w:space="0" w:color="auto"/>
                        <w:bottom w:val="none" w:sz="0" w:space="0" w:color="auto"/>
                        <w:right w:val="none" w:sz="0" w:space="0" w:color="auto"/>
                      </w:divBdr>
                      <w:divsChild>
                        <w:div w:id="1410811801">
                          <w:marLeft w:val="0"/>
                          <w:marRight w:val="0"/>
                          <w:marTop w:val="0"/>
                          <w:marBottom w:val="0"/>
                          <w:divBdr>
                            <w:top w:val="none" w:sz="0" w:space="0" w:color="auto"/>
                            <w:left w:val="none" w:sz="0" w:space="0" w:color="auto"/>
                            <w:bottom w:val="none" w:sz="0" w:space="0" w:color="auto"/>
                            <w:right w:val="none" w:sz="0" w:space="0" w:color="auto"/>
                          </w:divBdr>
                          <w:divsChild>
                            <w:div w:id="1842772676">
                              <w:marLeft w:val="0"/>
                              <w:marRight w:val="0"/>
                              <w:marTop w:val="120"/>
                              <w:marBottom w:val="360"/>
                              <w:divBdr>
                                <w:top w:val="none" w:sz="0" w:space="0" w:color="auto"/>
                                <w:left w:val="none" w:sz="0" w:space="0" w:color="auto"/>
                                <w:bottom w:val="none" w:sz="0" w:space="0" w:color="auto"/>
                                <w:right w:val="none" w:sz="0" w:space="0" w:color="auto"/>
                              </w:divBdr>
                              <w:divsChild>
                                <w:div w:id="1852793892">
                                  <w:marLeft w:val="420"/>
                                  <w:marRight w:val="0"/>
                                  <w:marTop w:val="0"/>
                                  <w:marBottom w:val="0"/>
                                  <w:divBdr>
                                    <w:top w:val="none" w:sz="0" w:space="0" w:color="auto"/>
                                    <w:left w:val="none" w:sz="0" w:space="0" w:color="auto"/>
                                    <w:bottom w:val="none" w:sz="0" w:space="0" w:color="auto"/>
                                    <w:right w:val="none" w:sz="0" w:space="0" w:color="auto"/>
                                  </w:divBdr>
                                  <w:divsChild>
                                    <w:div w:id="158087168">
                                      <w:marLeft w:val="0"/>
                                      <w:marRight w:val="0"/>
                                      <w:marTop w:val="34"/>
                                      <w:marBottom w:val="34"/>
                                      <w:divBdr>
                                        <w:top w:val="none" w:sz="0" w:space="0" w:color="auto"/>
                                        <w:left w:val="none" w:sz="0" w:space="0" w:color="auto"/>
                                        <w:bottom w:val="none" w:sz="0" w:space="0" w:color="auto"/>
                                        <w:right w:val="none" w:sz="0" w:space="0" w:color="auto"/>
                                      </w:divBdr>
                                      <w:divsChild>
                                        <w:div w:id="5905569">
                                          <w:marLeft w:val="0"/>
                                          <w:marRight w:val="0"/>
                                          <w:marTop w:val="0"/>
                                          <w:marBottom w:val="0"/>
                                          <w:divBdr>
                                            <w:top w:val="none" w:sz="0" w:space="0" w:color="auto"/>
                                            <w:left w:val="none" w:sz="0" w:space="0" w:color="auto"/>
                                            <w:bottom w:val="none" w:sz="0" w:space="0" w:color="auto"/>
                                            <w:right w:val="none" w:sz="0" w:space="0" w:color="auto"/>
                                          </w:divBdr>
                                        </w:div>
                                        <w:div w:id="1766489811">
                                          <w:marLeft w:val="0"/>
                                          <w:marRight w:val="0"/>
                                          <w:marTop w:val="0"/>
                                          <w:marBottom w:val="0"/>
                                          <w:divBdr>
                                            <w:top w:val="none" w:sz="0" w:space="0" w:color="auto"/>
                                            <w:left w:val="none" w:sz="0" w:space="0" w:color="auto"/>
                                            <w:bottom w:val="none" w:sz="0" w:space="0" w:color="auto"/>
                                            <w:right w:val="none" w:sz="0" w:space="0" w:color="auto"/>
                                          </w:divBdr>
                                        </w:div>
                                      </w:divsChild>
                                    </w:div>
                                    <w:div w:id="8958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22346">
      <w:bodyDiv w:val="1"/>
      <w:marLeft w:val="0"/>
      <w:marRight w:val="0"/>
      <w:marTop w:val="0"/>
      <w:marBottom w:val="0"/>
      <w:divBdr>
        <w:top w:val="none" w:sz="0" w:space="0" w:color="auto"/>
        <w:left w:val="none" w:sz="0" w:space="0" w:color="auto"/>
        <w:bottom w:val="none" w:sz="0" w:space="0" w:color="auto"/>
        <w:right w:val="none" w:sz="0" w:space="0" w:color="auto"/>
      </w:divBdr>
    </w:div>
    <w:div w:id="965771125">
      <w:bodyDiv w:val="1"/>
      <w:marLeft w:val="0"/>
      <w:marRight w:val="0"/>
      <w:marTop w:val="0"/>
      <w:marBottom w:val="0"/>
      <w:divBdr>
        <w:top w:val="none" w:sz="0" w:space="0" w:color="auto"/>
        <w:left w:val="none" w:sz="0" w:space="0" w:color="auto"/>
        <w:bottom w:val="none" w:sz="0" w:space="0" w:color="auto"/>
        <w:right w:val="none" w:sz="0" w:space="0" w:color="auto"/>
      </w:divBdr>
    </w:div>
    <w:div w:id="966934449">
      <w:bodyDiv w:val="1"/>
      <w:marLeft w:val="0"/>
      <w:marRight w:val="0"/>
      <w:marTop w:val="0"/>
      <w:marBottom w:val="0"/>
      <w:divBdr>
        <w:top w:val="none" w:sz="0" w:space="0" w:color="auto"/>
        <w:left w:val="none" w:sz="0" w:space="0" w:color="auto"/>
        <w:bottom w:val="none" w:sz="0" w:space="0" w:color="auto"/>
        <w:right w:val="none" w:sz="0" w:space="0" w:color="auto"/>
      </w:divBdr>
    </w:div>
    <w:div w:id="1003438771">
      <w:bodyDiv w:val="1"/>
      <w:marLeft w:val="0"/>
      <w:marRight w:val="0"/>
      <w:marTop w:val="0"/>
      <w:marBottom w:val="0"/>
      <w:divBdr>
        <w:top w:val="none" w:sz="0" w:space="0" w:color="auto"/>
        <w:left w:val="none" w:sz="0" w:space="0" w:color="auto"/>
        <w:bottom w:val="none" w:sz="0" w:space="0" w:color="auto"/>
        <w:right w:val="none" w:sz="0" w:space="0" w:color="auto"/>
      </w:divBdr>
    </w:div>
    <w:div w:id="1092622505">
      <w:bodyDiv w:val="1"/>
      <w:marLeft w:val="0"/>
      <w:marRight w:val="0"/>
      <w:marTop w:val="0"/>
      <w:marBottom w:val="0"/>
      <w:divBdr>
        <w:top w:val="none" w:sz="0" w:space="0" w:color="auto"/>
        <w:left w:val="none" w:sz="0" w:space="0" w:color="auto"/>
        <w:bottom w:val="none" w:sz="0" w:space="0" w:color="auto"/>
        <w:right w:val="none" w:sz="0" w:space="0" w:color="auto"/>
      </w:divBdr>
    </w:div>
    <w:div w:id="1114861458">
      <w:bodyDiv w:val="1"/>
      <w:marLeft w:val="0"/>
      <w:marRight w:val="0"/>
      <w:marTop w:val="0"/>
      <w:marBottom w:val="0"/>
      <w:divBdr>
        <w:top w:val="none" w:sz="0" w:space="0" w:color="auto"/>
        <w:left w:val="none" w:sz="0" w:space="0" w:color="auto"/>
        <w:bottom w:val="none" w:sz="0" w:space="0" w:color="auto"/>
        <w:right w:val="none" w:sz="0" w:space="0" w:color="auto"/>
      </w:divBdr>
      <w:divsChild>
        <w:div w:id="1892039999">
          <w:marLeft w:val="0"/>
          <w:marRight w:val="0"/>
          <w:marTop w:val="0"/>
          <w:marBottom w:val="0"/>
          <w:divBdr>
            <w:top w:val="none" w:sz="0" w:space="0" w:color="auto"/>
            <w:left w:val="none" w:sz="0" w:space="0" w:color="auto"/>
            <w:bottom w:val="none" w:sz="0" w:space="0" w:color="auto"/>
            <w:right w:val="none" w:sz="0" w:space="0" w:color="auto"/>
          </w:divBdr>
          <w:divsChild>
            <w:div w:id="1529298741">
              <w:marLeft w:val="0"/>
              <w:marRight w:val="0"/>
              <w:marTop w:val="0"/>
              <w:marBottom w:val="0"/>
              <w:divBdr>
                <w:top w:val="none" w:sz="0" w:space="0" w:color="auto"/>
                <w:left w:val="none" w:sz="0" w:space="0" w:color="auto"/>
                <w:bottom w:val="none" w:sz="0" w:space="0" w:color="auto"/>
                <w:right w:val="none" w:sz="0" w:space="0" w:color="auto"/>
              </w:divBdr>
              <w:divsChild>
                <w:div w:id="46609043">
                  <w:marLeft w:val="0"/>
                  <w:marRight w:val="0"/>
                  <w:marTop w:val="0"/>
                  <w:marBottom w:val="0"/>
                  <w:divBdr>
                    <w:top w:val="none" w:sz="0" w:space="0" w:color="auto"/>
                    <w:left w:val="none" w:sz="0" w:space="0" w:color="auto"/>
                    <w:bottom w:val="none" w:sz="0" w:space="0" w:color="auto"/>
                    <w:right w:val="none" w:sz="0" w:space="0" w:color="auto"/>
                  </w:divBdr>
                  <w:divsChild>
                    <w:div w:id="749155782">
                      <w:marLeft w:val="0"/>
                      <w:marRight w:val="0"/>
                      <w:marTop w:val="0"/>
                      <w:marBottom w:val="0"/>
                      <w:divBdr>
                        <w:top w:val="none" w:sz="0" w:space="0" w:color="auto"/>
                        <w:left w:val="none" w:sz="0" w:space="0" w:color="auto"/>
                        <w:bottom w:val="none" w:sz="0" w:space="0" w:color="auto"/>
                        <w:right w:val="none" w:sz="0" w:space="0" w:color="auto"/>
                      </w:divBdr>
                      <w:divsChild>
                        <w:div w:id="1434783149">
                          <w:marLeft w:val="0"/>
                          <w:marRight w:val="0"/>
                          <w:marTop w:val="0"/>
                          <w:marBottom w:val="0"/>
                          <w:divBdr>
                            <w:top w:val="none" w:sz="0" w:space="0" w:color="auto"/>
                            <w:left w:val="none" w:sz="0" w:space="0" w:color="auto"/>
                            <w:bottom w:val="none" w:sz="0" w:space="0" w:color="auto"/>
                            <w:right w:val="none" w:sz="0" w:space="0" w:color="auto"/>
                          </w:divBdr>
                          <w:divsChild>
                            <w:div w:id="1952395249">
                              <w:marLeft w:val="0"/>
                              <w:marRight w:val="0"/>
                              <w:marTop w:val="0"/>
                              <w:marBottom w:val="0"/>
                              <w:divBdr>
                                <w:top w:val="none" w:sz="0" w:space="0" w:color="auto"/>
                                <w:left w:val="none" w:sz="0" w:space="0" w:color="auto"/>
                                <w:bottom w:val="none" w:sz="0" w:space="0" w:color="auto"/>
                                <w:right w:val="none" w:sz="0" w:space="0" w:color="auto"/>
                              </w:divBdr>
                              <w:divsChild>
                                <w:div w:id="727730311">
                                  <w:marLeft w:val="0"/>
                                  <w:marRight w:val="0"/>
                                  <w:marTop w:val="0"/>
                                  <w:marBottom w:val="0"/>
                                  <w:divBdr>
                                    <w:top w:val="none" w:sz="0" w:space="0" w:color="auto"/>
                                    <w:left w:val="none" w:sz="0" w:space="0" w:color="auto"/>
                                    <w:bottom w:val="none" w:sz="0" w:space="0" w:color="auto"/>
                                    <w:right w:val="none" w:sz="0" w:space="0" w:color="auto"/>
                                  </w:divBdr>
                                  <w:divsChild>
                                    <w:div w:id="1417627007">
                                      <w:marLeft w:val="0"/>
                                      <w:marRight w:val="0"/>
                                      <w:marTop w:val="0"/>
                                      <w:marBottom w:val="0"/>
                                      <w:divBdr>
                                        <w:top w:val="none" w:sz="0" w:space="0" w:color="auto"/>
                                        <w:left w:val="none" w:sz="0" w:space="0" w:color="auto"/>
                                        <w:bottom w:val="none" w:sz="0" w:space="0" w:color="auto"/>
                                        <w:right w:val="none" w:sz="0" w:space="0" w:color="auto"/>
                                      </w:divBdr>
                                      <w:divsChild>
                                        <w:div w:id="999889760">
                                          <w:marLeft w:val="0"/>
                                          <w:marRight w:val="0"/>
                                          <w:marTop w:val="0"/>
                                          <w:marBottom w:val="0"/>
                                          <w:divBdr>
                                            <w:top w:val="none" w:sz="0" w:space="0" w:color="auto"/>
                                            <w:left w:val="none" w:sz="0" w:space="0" w:color="auto"/>
                                            <w:bottom w:val="none" w:sz="0" w:space="0" w:color="auto"/>
                                            <w:right w:val="none" w:sz="0" w:space="0" w:color="auto"/>
                                          </w:divBdr>
                                          <w:divsChild>
                                            <w:div w:id="1041250116">
                                              <w:marLeft w:val="0"/>
                                              <w:marRight w:val="0"/>
                                              <w:marTop w:val="0"/>
                                              <w:marBottom w:val="0"/>
                                              <w:divBdr>
                                                <w:top w:val="single" w:sz="6" w:space="0" w:color="F5F5F5"/>
                                                <w:left w:val="single" w:sz="6" w:space="0" w:color="F5F5F5"/>
                                                <w:bottom w:val="single" w:sz="6" w:space="0" w:color="F5F5F5"/>
                                                <w:right w:val="single" w:sz="6" w:space="0" w:color="F5F5F5"/>
                                              </w:divBdr>
                                              <w:divsChild>
                                                <w:div w:id="677973605">
                                                  <w:marLeft w:val="0"/>
                                                  <w:marRight w:val="0"/>
                                                  <w:marTop w:val="0"/>
                                                  <w:marBottom w:val="0"/>
                                                  <w:divBdr>
                                                    <w:top w:val="none" w:sz="0" w:space="0" w:color="auto"/>
                                                    <w:left w:val="none" w:sz="0" w:space="0" w:color="auto"/>
                                                    <w:bottom w:val="none" w:sz="0" w:space="0" w:color="auto"/>
                                                    <w:right w:val="none" w:sz="0" w:space="0" w:color="auto"/>
                                                  </w:divBdr>
                                                  <w:divsChild>
                                                    <w:div w:id="14675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415746">
      <w:bodyDiv w:val="1"/>
      <w:marLeft w:val="0"/>
      <w:marRight w:val="0"/>
      <w:marTop w:val="0"/>
      <w:marBottom w:val="0"/>
      <w:divBdr>
        <w:top w:val="none" w:sz="0" w:space="0" w:color="auto"/>
        <w:left w:val="none" w:sz="0" w:space="0" w:color="auto"/>
        <w:bottom w:val="none" w:sz="0" w:space="0" w:color="auto"/>
        <w:right w:val="none" w:sz="0" w:space="0" w:color="auto"/>
      </w:divBdr>
    </w:div>
    <w:div w:id="1262183707">
      <w:bodyDiv w:val="1"/>
      <w:marLeft w:val="0"/>
      <w:marRight w:val="0"/>
      <w:marTop w:val="0"/>
      <w:marBottom w:val="0"/>
      <w:divBdr>
        <w:top w:val="none" w:sz="0" w:space="0" w:color="auto"/>
        <w:left w:val="none" w:sz="0" w:space="0" w:color="auto"/>
        <w:bottom w:val="none" w:sz="0" w:space="0" w:color="auto"/>
        <w:right w:val="none" w:sz="0" w:space="0" w:color="auto"/>
      </w:divBdr>
      <w:divsChild>
        <w:div w:id="995718341">
          <w:marLeft w:val="0"/>
          <w:marRight w:val="0"/>
          <w:marTop w:val="0"/>
          <w:marBottom w:val="0"/>
          <w:divBdr>
            <w:top w:val="none" w:sz="0" w:space="0" w:color="auto"/>
            <w:left w:val="none" w:sz="0" w:space="0" w:color="auto"/>
            <w:bottom w:val="none" w:sz="0" w:space="0" w:color="auto"/>
            <w:right w:val="none" w:sz="0" w:space="0" w:color="auto"/>
          </w:divBdr>
          <w:divsChild>
            <w:div w:id="699552191">
              <w:marLeft w:val="0"/>
              <w:marRight w:val="0"/>
              <w:marTop w:val="0"/>
              <w:marBottom w:val="0"/>
              <w:divBdr>
                <w:top w:val="none" w:sz="0" w:space="0" w:color="auto"/>
                <w:left w:val="none" w:sz="0" w:space="0" w:color="auto"/>
                <w:bottom w:val="none" w:sz="0" w:space="0" w:color="auto"/>
                <w:right w:val="none" w:sz="0" w:space="0" w:color="auto"/>
              </w:divBdr>
              <w:divsChild>
                <w:div w:id="829713340">
                  <w:marLeft w:val="0"/>
                  <w:marRight w:val="0"/>
                  <w:marTop w:val="0"/>
                  <w:marBottom w:val="0"/>
                  <w:divBdr>
                    <w:top w:val="none" w:sz="0" w:space="0" w:color="auto"/>
                    <w:left w:val="none" w:sz="0" w:space="0" w:color="auto"/>
                    <w:bottom w:val="none" w:sz="0" w:space="0" w:color="auto"/>
                    <w:right w:val="none" w:sz="0" w:space="0" w:color="auto"/>
                  </w:divBdr>
                  <w:divsChild>
                    <w:div w:id="486676917">
                      <w:marLeft w:val="0"/>
                      <w:marRight w:val="0"/>
                      <w:marTop w:val="0"/>
                      <w:marBottom w:val="0"/>
                      <w:divBdr>
                        <w:top w:val="none" w:sz="0" w:space="0" w:color="auto"/>
                        <w:left w:val="none" w:sz="0" w:space="0" w:color="auto"/>
                        <w:bottom w:val="none" w:sz="0" w:space="0" w:color="auto"/>
                        <w:right w:val="none" w:sz="0" w:space="0" w:color="auto"/>
                      </w:divBdr>
                      <w:divsChild>
                        <w:div w:id="16605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50050">
      <w:bodyDiv w:val="1"/>
      <w:marLeft w:val="0"/>
      <w:marRight w:val="0"/>
      <w:marTop w:val="0"/>
      <w:marBottom w:val="0"/>
      <w:divBdr>
        <w:top w:val="none" w:sz="0" w:space="0" w:color="auto"/>
        <w:left w:val="none" w:sz="0" w:space="0" w:color="auto"/>
        <w:bottom w:val="none" w:sz="0" w:space="0" w:color="auto"/>
        <w:right w:val="none" w:sz="0" w:space="0" w:color="auto"/>
      </w:divBdr>
    </w:div>
    <w:div w:id="1285498937">
      <w:bodyDiv w:val="1"/>
      <w:marLeft w:val="0"/>
      <w:marRight w:val="0"/>
      <w:marTop w:val="0"/>
      <w:marBottom w:val="0"/>
      <w:divBdr>
        <w:top w:val="none" w:sz="0" w:space="0" w:color="auto"/>
        <w:left w:val="none" w:sz="0" w:space="0" w:color="auto"/>
        <w:bottom w:val="none" w:sz="0" w:space="0" w:color="auto"/>
        <w:right w:val="none" w:sz="0" w:space="0" w:color="auto"/>
      </w:divBdr>
      <w:divsChild>
        <w:div w:id="478306099">
          <w:marLeft w:val="0"/>
          <w:marRight w:val="0"/>
          <w:marTop w:val="100"/>
          <w:marBottom w:val="100"/>
          <w:divBdr>
            <w:top w:val="none" w:sz="0" w:space="0" w:color="auto"/>
            <w:left w:val="none" w:sz="0" w:space="0" w:color="auto"/>
            <w:bottom w:val="none" w:sz="0" w:space="0" w:color="auto"/>
            <w:right w:val="none" w:sz="0" w:space="0" w:color="auto"/>
          </w:divBdr>
          <w:divsChild>
            <w:div w:id="1399279335">
              <w:marLeft w:val="0"/>
              <w:marRight w:val="0"/>
              <w:marTop w:val="0"/>
              <w:marBottom w:val="0"/>
              <w:divBdr>
                <w:top w:val="none" w:sz="0" w:space="0" w:color="auto"/>
                <w:left w:val="none" w:sz="0" w:space="0" w:color="auto"/>
                <w:bottom w:val="none" w:sz="0" w:space="0" w:color="auto"/>
                <w:right w:val="none" w:sz="0" w:space="0" w:color="auto"/>
              </w:divBdr>
              <w:divsChild>
                <w:div w:id="17979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2278">
      <w:bodyDiv w:val="1"/>
      <w:marLeft w:val="0"/>
      <w:marRight w:val="0"/>
      <w:marTop w:val="0"/>
      <w:marBottom w:val="0"/>
      <w:divBdr>
        <w:top w:val="none" w:sz="0" w:space="0" w:color="auto"/>
        <w:left w:val="none" w:sz="0" w:space="0" w:color="auto"/>
        <w:bottom w:val="none" w:sz="0" w:space="0" w:color="auto"/>
        <w:right w:val="none" w:sz="0" w:space="0" w:color="auto"/>
      </w:divBdr>
    </w:div>
    <w:div w:id="1332636173">
      <w:bodyDiv w:val="1"/>
      <w:marLeft w:val="0"/>
      <w:marRight w:val="0"/>
      <w:marTop w:val="0"/>
      <w:marBottom w:val="0"/>
      <w:divBdr>
        <w:top w:val="none" w:sz="0" w:space="0" w:color="auto"/>
        <w:left w:val="none" w:sz="0" w:space="0" w:color="auto"/>
        <w:bottom w:val="none" w:sz="0" w:space="0" w:color="auto"/>
        <w:right w:val="none" w:sz="0" w:space="0" w:color="auto"/>
      </w:divBdr>
      <w:divsChild>
        <w:div w:id="991640612">
          <w:marLeft w:val="0"/>
          <w:marRight w:val="0"/>
          <w:marTop w:val="0"/>
          <w:marBottom w:val="0"/>
          <w:divBdr>
            <w:top w:val="none" w:sz="0" w:space="0" w:color="auto"/>
            <w:left w:val="none" w:sz="0" w:space="0" w:color="auto"/>
            <w:bottom w:val="none" w:sz="0" w:space="0" w:color="auto"/>
            <w:right w:val="none" w:sz="0" w:space="0" w:color="auto"/>
          </w:divBdr>
          <w:divsChild>
            <w:div w:id="897984059">
              <w:marLeft w:val="0"/>
              <w:marRight w:val="0"/>
              <w:marTop w:val="0"/>
              <w:marBottom w:val="0"/>
              <w:divBdr>
                <w:top w:val="none" w:sz="0" w:space="0" w:color="auto"/>
                <w:left w:val="none" w:sz="0" w:space="0" w:color="auto"/>
                <w:bottom w:val="none" w:sz="0" w:space="0" w:color="auto"/>
                <w:right w:val="none" w:sz="0" w:space="0" w:color="auto"/>
              </w:divBdr>
              <w:divsChild>
                <w:div w:id="272252176">
                  <w:marLeft w:val="0"/>
                  <w:marRight w:val="0"/>
                  <w:marTop w:val="0"/>
                  <w:marBottom w:val="0"/>
                  <w:divBdr>
                    <w:top w:val="none" w:sz="0" w:space="0" w:color="auto"/>
                    <w:left w:val="none" w:sz="0" w:space="0" w:color="auto"/>
                    <w:bottom w:val="none" w:sz="0" w:space="0" w:color="auto"/>
                    <w:right w:val="none" w:sz="0" w:space="0" w:color="auto"/>
                  </w:divBdr>
                  <w:divsChild>
                    <w:div w:id="1796555501">
                      <w:marLeft w:val="0"/>
                      <w:marRight w:val="0"/>
                      <w:marTop w:val="0"/>
                      <w:marBottom w:val="0"/>
                      <w:divBdr>
                        <w:top w:val="none" w:sz="0" w:space="0" w:color="auto"/>
                        <w:left w:val="none" w:sz="0" w:space="0" w:color="auto"/>
                        <w:bottom w:val="none" w:sz="0" w:space="0" w:color="auto"/>
                        <w:right w:val="none" w:sz="0" w:space="0" w:color="auto"/>
                      </w:divBdr>
                      <w:divsChild>
                        <w:div w:id="192110845">
                          <w:marLeft w:val="0"/>
                          <w:marRight w:val="0"/>
                          <w:marTop w:val="0"/>
                          <w:marBottom w:val="0"/>
                          <w:divBdr>
                            <w:top w:val="none" w:sz="0" w:space="0" w:color="auto"/>
                            <w:left w:val="none" w:sz="0" w:space="0" w:color="auto"/>
                            <w:bottom w:val="none" w:sz="0" w:space="0" w:color="auto"/>
                            <w:right w:val="none" w:sz="0" w:space="0" w:color="auto"/>
                          </w:divBdr>
                          <w:divsChild>
                            <w:div w:id="424157357">
                              <w:marLeft w:val="0"/>
                              <w:marRight w:val="0"/>
                              <w:marTop w:val="0"/>
                              <w:marBottom w:val="0"/>
                              <w:divBdr>
                                <w:top w:val="none" w:sz="0" w:space="0" w:color="auto"/>
                                <w:left w:val="none" w:sz="0" w:space="0" w:color="auto"/>
                                <w:bottom w:val="none" w:sz="0" w:space="0" w:color="auto"/>
                                <w:right w:val="none" w:sz="0" w:space="0" w:color="auto"/>
                              </w:divBdr>
                              <w:divsChild>
                                <w:div w:id="123696350">
                                  <w:marLeft w:val="0"/>
                                  <w:marRight w:val="0"/>
                                  <w:marTop w:val="0"/>
                                  <w:marBottom w:val="0"/>
                                  <w:divBdr>
                                    <w:top w:val="none" w:sz="0" w:space="0" w:color="auto"/>
                                    <w:left w:val="none" w:sz="0" w:space="0" w:color="auto"/>
                                    <w:bottom w:val="none" w:sz="0" w:space="0" w:color="auto"/>
                                    <w:right w:val="none" w:sz="0" w:space="0" w:color="auto"/>
                                  </w:divBdr>
                                  <w:divsChild>
                                    <w:div w:id="2005469145">
                                      <w:marLeft w:val="60"/>
                                      <w:marRight w:val="0"/>
                                      <w:marTop w:val="0"/>
                                      <w:marBottom w:val="0"/>
                                      <w:divBdr>
                                        <w:top w:val="none" w:sz="0" w:space="0" w:color="auto"/>
                                        <w:left w:val="none" w:sz="0" w:space="0" w:color="auto"/>
                                        <w:bottom w:val="none" w:sz="0" w:space="0" w:color="auto"/>
                                        <w:right w:val="none" w:sz="0" w:space="0" w:color="auto"/>
                                      </w:divBdr>
                                      <w:divsChild>
                                        <w:div w:id="1231040752">
                                          <w:marLeft w:val="0"/>
                                          <w:marRight w:val="0"/>
                                          <w:marTop w:val="0"/>
                                          <w:marBottom w:val="0"/>
                                          <w:divBdr>
                                            <w:top w:val="none" w:sz="0" w:space="0" w:color="auto"/>
                                            <w:left w:val="none" w:sz="0" w:space="0" w:color="auto"/>
                                            <w:bottom w:val="none" w:sz="0" w:space="0" w:color="auto"/>
                                            <w:right w:val="none" w:sz="0" w:space="0" w:color="auto"/>
                                          </w:divBdr>
                                          <w:divsChild>
                                            <w:div w:id="1649507392">
                                              <w:marLeft w:val="0"/>
                                              <w:marRight w:val="0"/>
                                              <w:marTop w:val="0"/>
                                              <w:marBottom w:val="120"/>
                                              <w:divBdr>
                                                <w:top w:val="single" w:sz="6" w:space="0" w:color="F5F5F5"/>
                                                <w:left w:val="single" w:sz="6" w:space="0" w:color="F5F5F5"/>
                                                <w:bottom w:val="single" w:sz="6" w:space="0" w:color="F5F5F5"/>
                                                <w:right w:val="single" w:sz="6" w:space="0" w:color="F5F5F5"/>
                                              </w:divBdr>
                                              <w:divsChild>
                                                <w:div w:id="341326537">
                                                  <w:marLeft w:val="0"/>
                                                  <w:marRight w:val="0"/>
                                                  <w:marTop w:val="0"/>
                                                  <w:marBottom w:val="0"/>
                                                  <w:divBdr>
                                                    <w:top w:val="none" w:sz="0" w:space="0" w:color="auto"/>
                                                    <w:left w:val="none" w:sz="0" w:space="0" w:color="auto"/>
                                                    <w:bottom w:val="none" w:sz="0" w:space="0" w:color="auto"/>
                                                    <w:right w:val="none" w:sz="0" w:space="0" w:color="auto"/>
                                                  </w:divBdr>
                                                  <w:divsChild>
                                                    <w:div w:id="266623887">
                                                      <w:marLeft w:val="0"/>
                                                      <w:marRight w:val="0"/>
                                                      <w:marTop w:val="0"/>
                                                      <w:marBottom w:val="0"/>
                                                      <w:divBdr>
                                                        <w:top w:val="none" w:sz="0" w:space="0" w:color="auto"/>
                                                        <w:left w:val="none" w:sz="0" w:space="0" w:color="auto"/>
                                                        <w:bottom w:val="none" w:sz="0" w:space="0" w:color="auto"/>
                                                        <w:right w:val="none" w:sz="0" w:space="0" w:color="auto"/>
                                                      </w:divBdr>
                                                    </w:div>
                                                  </w:divsChild>
                                                </w:div>
                                                <w:div w:id="1636525442">
                                                  <w:marLeft w:val="0"/>
                                                  <w:marRight w:val="0"/>
                                                  <w:marTop w:val="0"/>
                                                  <w:marBottom w:val="0"/>
                                                  <w:divBdr>
                                                    <w:top w:val="none" w:sz="0" w:space="0" w:color="auto"/>
                                                    <w:left w:val="none" w:sz="0" w:space="0" w:color="auto"/>
                                                    <w:bottom w:val="none" w:sz="0" w:space="0" w:color="auto"/>
                                                    <w:right w:val="none" w:sz="0" w:space="0" w:color="auto"/>
                                                  </w:divBdr>
                                                  <w:divsChild>
                                                    <w:div w:id="9869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337964">
      <w:bodyDiv w:val="1"/>
      <w:marLeft w:val="0"/>
      <w:marRight w:val="0"/>
      <w:marTop w:val="0"/>
      <w:marBottom w:val="0"/>
      <w:divBdr>
        <w:top w:val="none" w:sz="0" w:space="0" w:color="auto"/>
        <w:left w:val="none" w:sz="0" w:space="0" w:color="auto"/>
        <w:bottom w:val="none" w:sz="0" w:space="0" w:color="auto"/>
        <w:right w:val="none" w:sz="0" w:space="0" w:color="auto"/>
      </w:divBdr>
      <w:divsChild>
        <w:div w:id="704448404">
          <w:marLeft w:val="0"/>
          <w:marRight w:val="1"/>
          <w:marTop w:val="0"/>
          <w:marBottom w:val="0"/>
          <w:divBdr>
            <w:top w:val="none" w:sz="0" w:space="0" w:color="auto"/>
            <w:left w:val="none" w:sz="0" w:space="0" w:color="auto"/>
            <w:bottom w:val="none" w:sz="0" w:space="0" w:color="auto"/>
            <w:right w:val="none" w:sz="0" w:space="0" w:color="auto"/>
          </w:divBdr>
          <w:divsChild>
            <w:div w:id="1610548272">
              <w:marLeft w:val="0"/>
              <w:marRight w:val="0"/>
              <w:marTop w:val="0"/>
              <w:marBottom w:val="0"/>
              <w:divBdr>
                <w:top w:val="none" w:sz="0" w:space="0" w:color="auto"/>
                <w:left w:val="none" w:sz="0" w:space="0" w:color="auto"/>
                <w:bottom w:val="none" w:sz="0" w:space="0" w:color="auto"/>
                <w:right w:val="none" w:sz="0" w:space="0" w:color="auto"/>
              </w:divBdr>
              <w:divsChild>
                <w:div w:id="571232314">
                  <w:marLeft w:val="0"/>
                  <w:marRight w:val="1"/>
                  <w:marTop w:val="0"/>
                  <w:marBottom w:val="0"/>
                  <w:divBdr>
                    <w:top w:val="none" w:sz="0" w:space="0" w:color="auto"/>
                    <w:left w:val="none" w:sz="0" w:space="0" w:color="auto"/>
                    <w:bottom w:val="none" w:sz="0" w:space="0" w:color="auto"/>
                    <w:right w:val="none" w:sz="0" w:space="0" w:color="auto"/>
                  </w:divBdr>
                  <w:divsChild>
                    <w:div w:id="967903704">
                      <w:marLeft w:val="0"/>
                      <w:marRight w:val="0"/>
                      <w:marTop w:val="0"/>
                      <w:marBottom w:val="0"/>
                      <w:divBdr>
                        <w:top w:val="none" w:sz="0" w:space="0" w:color="auto"/>
                        <w:left w:val="none" w:sz="0" w:space="0" w:color="auto"/>
                        <w:bottom w:val="none" w:sz="0" w:space="0" w:color="auto"/>
                        <w:right w:val="none" w:sz="0" w:space="0" w:color="auto"/>
                      </w:divBdr>
                      <w:divsChild>
                        <w:div w:id="15080014">
                          <w:marLeft w:val="0"/>
                          <w:marRight w:val="0"/>
                          <w:marTop w:val="0"/>
                          <w:marBottom w:val="0"/>
                          <w:divBdr>
                            <w:top w:val="none" w:sz="0" w:space="0" w:color="auto"/>
                            <w:left w:val="none" w:sz="0" w:space="0" w:color="auto"/>
                            <w:bottom w:val="none" w:sz="0" w:space="0" w:color="auto"/>
                            <w:right w:val="none" w:sz="0" w:space="0" w:color="auto"/>
                          </w:divBdr>
                          <w:divsChild>
                            <w:div w:id="657920655">
                              <w:marLeft w:val="0"/>
                              <w:marRight w:val="0"/>
                              <w:marTop w:val="120"/>
                              <w:marBottom w:val="360"/>
                              <w:divBdr>
                                <w:top w:val="none" w:sz="0" w:space="0" w:color="auto"/>
                                <w:left w:val="none" w:sz="0" w:space="0" w:color="auto"/>
                                <w:bottom w:val="none" w:sz="0" w:space="0" w:color="auto"/>
                                <w:right w:val="none" w:sz="0" w:space="0" w:color="auto"/>
                              </w:divBdr>
                              <w:divsChild>
                                <w:div w:id="672925374">
                                  <w:marLeft w:val="420"/>
                                  <w:marRight w:val="0"/>
                                  <w:marTop w:val="0"/>
                                  <w:marBottom w:val="0"/>
                                  <w:divBdr>
                                    <w:top w:val="none" w:sz="0" w:space="0" w:color="auto"/>
                                    <w:left w:val="none" w:sz="0" w:space="0" w:color="auto"/>
                                    <w:bottom w:val="none" w:sz="0" w:space="0" w:color="auto"/>
                                    <w:right w:val="none" w:sz="0" w:space="0" w:color="auto"/>
                                  </w:divBdr>
                                  <w:divsChild>
                                    <w:div w:id="1125279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86589">
      <w:bodyDiv w:val="1"/>
      <w:marLeft w:val="0"/>
      <w:marRight w:val="0"/>
      <w:marTop w:val="0"/>
      <w:marBottom w:val="0"/>
      <w:divBdr>
        <w:top w:val="none" w:sz="0" w:space="0" w:color="auto"/>
        <w:left w:val="none" w:sz="0" w:space="0" w:color="auto"/>
        <w:bottom w:val="none" w:sz="0" w:space="0" w:color="auto"/>
        <w:right w:val="none" w:sz="0" w:space="0" w:color="auto"/>
      </w:divBdr>
      <w:divsChild>
        <w:div w:id="1892182663">
          <w:marLeft w:val="0"/>
          <w:marRight w:val="0"/>
          <w:marTop w:val="0"/>
          <w:marBottom w:val="0"/>
          <w:divBdr>
            <w:top w:val="none" w:sz="0" w:space="0" w:color="auto"/>
            <w:left w:val="none" w:sz="0" w:space="0" w:color="auto"/>
            <w:bottom w:val="none" w:sz="0" w:space="0" w:color="auto"/>
            <w:right w:val="none" w:sz="0" w:space="0" w:color="auto"/>
          </w:divBdr>
          <w:divsChild>
            <w:div w:id="680401664">
              <w:marLeft w:val="0"/>
              <w:marRight w:val="0"/>
              <w:marTop w:val="0"/>
              <w:marBottom w:val="0"/>
              <w:divBdr>
                <w:top w:val="none" w:sz="0" w:space="0" w:color="auto"/>
                <w:left w:val="none" w:sz="0" w:space="0" w:color="auto"/>
                <w:bottom w:val="none" w:sz="0" w:space="0" w:color="auto"/>
                <w:right w:val="none" w:sz="0" w:space="0" w:color="auto"/>
              </w:divBdr>
              <w:divsChild>
                <w:div w:id="1521314891">
                  <w:marLeft w:val="0"/>
                  <w:marRight w:val="0"/>
                  <w:marTop w:val="0"/>
                  <w:marBottom w:val="0"/>
                  <w:divBdr>
                    <w:top w:val="none" w:sz="0" w:space="0" w:color="auto"/>
                    <w:left w:val="none" w:sz="0" w:space="0" w:color="auto"/>
                    <w:bottom w:val="none" w:sz="0" w:space="0" w:color="auto"/>
                    <w:right w:val="none" w:sz="0" w:space="0" w:color="auto"/>
                  </w:divBdr>
                  <w:divsChild>
                    <w:div w:id="270939339">
                      <w:marLeft w:val="0"/>
                      <w:marRight w:val="0"/>
                      <w:marTop w:val="0"/>
                      <w:marBottom w:val="0"/>
                      <w:divBdr>
                        <w:top w:val="none" w:sz="0" w:space="0" w:color="auto"/>
                        <w:left w:val="none" w:sz="0" w:space="0" w:color="auto"/>
                        <w:bottom w:val="none" w:sz="0" w:space="0" w:color="auto"/>
                        <w:right w:val="none" w:sz="0" w:space="0" w:color="auto"/>
                      </w:divBdr>
                      <w:divsChild>
                        <w:div w:id="1936353141">
                          <w:marLeft w:val="0"/>
                          <w:marRight w:val="0"/>
                          <w:marTop w:val="0"/>
                          <w:marBottom w:val="0"/>
                          <w:divBdr>
                            <w:top w:val="none" w:sz="0" w:space="0" w:color="auto"/>
                            <w:left w:val="none" w:sz="0" w:space="0" w:color="auto"/>
                            <w:bottom w:val="none" w:sz="0" w:space="0" w:color="auto"/>
                            <w:right w:val="none" w:sz="0" w:space="0" w:color="auto"/>
                          </w:divBdr>
                          <w:divsChild>
                            <w:div w:id="1660496885">
                              <w:marLeft w:val="0"/>
                              <w:marRight w:val="0"/>
                              <w:marTop w:val="0"/>
                              <w:marBottom w:val="0"/>
                              <w:divBdr>
                                <w:top w:val="none" w:sz="0" w:space="0" w:color="auto"/>
                                <w:left w:val="none" w:sz="0" w:space="0" w:color="auto"/>
                                <w:bottom w:val="none" w:sz="0" w:space="0" w:color="auto"/>
                                <w:right w:val="none" w:sz="0" w:space="0" w:color="auto"/>
                              </w:divBdr>
                              <w:divsChild>
                                <w:div w:id="1831097659">
                                  <w:marLeft w:val="0"/>
                                  <w:marRight w:val="0"/>
                                  <w:marTop w:val="0"/>
                                  <w:marBottom w:val="0"/>
                                  <w:divBdr>
                                    <w:top w:val="none" w:sz="0" w:space="0" w:color="auto"/>
                                    <w:left w:val="none" w:sz="0" w:space="0" w:color="auto"/>
                                    <w:bottom w:val="none" w:sz="0" w:space="0" w:color="auto"/>
                                    <w:right w:val="none" w:sz="0" w:space="0" w:color="auto"/>
                                  </w:divBdr>
                                  <w:divsChild>
                                    <w:div w:id="1128817443">
                                      <w:marLeft w:val="0"/>
                                      <w:marRight w:val="0"/>
                                      <w:marTop w:val="0"/>
                                      <w:marBottom w:val="0"/>
                                      <w:divBdr>
                                        <w:top w:val="none" w:sz="0" w:space="0" w:color="auto"/>
                                        <w:left w:val="none" w:sz="0" w:space="0" w:color="auto"/>
                                        <w:bottom w:val="none" w:sz="0" w:space="0" w:color="auto"/>
                                        <w:right w:val="none" w:sz="0" w:space="0" w:color="auto"/>
                                      </w:divBdr>
                                      <w:divsChild>
                                        <w:div w:id="893345223">
                                          <w:marLeft w:val="0"/>
                                          <w:marRight w:val="0"/>
                                          <w:marTop w:val="0"/>
                                          <w:marBottom w:val="0"/>
                                          <w:divBdr>
                                            <w:top w:val="none" w:sz="0" w:space="0" w:color="auto"/>
                                            <w:left w:val="none" w:sz="0" w:space="0" w:color="auto"/>
                                            <w:bottom w:val="none" w:sz="0" w:space="0" w:color="auto"/>
                                            <w:right w:val="none" w:sz="0" w:space="0" w:color="auto"/>
                                          </w:divBdr>
                                          <w:divsChild>
                                            <w:div w:id="1047755386">
                                              <w:marLeft w:val="0"/>
                                              <w:marRight w:val="0"/>
                                              <w:marTop w:val="0"/>
                                              <w:marBottom w:val="0"/>
                                              <w:divBdr>
                                                <w:top w:val="single" w:sz="6" w:space="0" w:color="F5F5F5"/>
                                                <w:left w:val="single" w:sz="6" w:space="0" w:color="F5F5F5"/>
                                                <w:bottom w:val="single" w:sz="6" w:space="0" w:color="F5F5F5"/>
                                                <w:right w:val="single" w:sz="6" w:space="0" w:color="F5F5F5"/>
                                              </w:divBdr>
                                              <w:divsChild>
                                                <w:div w:id="282539717">
                                                  <w:marLeft w:val="0"/>
                                                  <w:marRight w:val="0"/>
                                                  <w:marTop w:val="0"/>
                                                  <w:marBottom w:val="0"/>
                                                  <w:divBdr>
                                                    <w:top w:val="none" w:sz="0" w:space="0" w:color="auto"/>
                                                    <w:left w:val="none" w:sz="0" w:space="0" w:color="auto"/>
                                                    <w:bottom w:val="none" w:sz="0" w:space="0" w:color="auto"/>
                                                    <w:right w:val="none" w:sz="0" w:space="0" w:color="auto"/>
                                                  </w:divBdr>
                                                  <w:divsChild>
                                                    <w:div w:id="17605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490395">
      <w:bodyDiv w:val="1"/>
      <w:marLeft w:val="0"/>
      <w:marRight w:val="0"/>
      <w:marTop w:val="0"/>
      <w:marBottom w:val="0"/>
      <w:divBdr>
        <w:top w:val="none" w:sz="0" w:space="0" w:color="auto"/>
        <w:left w:val="none" w:sz="0" w:space="0" w:color="auto"/>
        <w:bottom w:val="none" w:sz="0" w:space="0" w:color="auto"/>
        <w:right w:val="none" w:sz="0" w:space="0" w:color="auto"/>
      </w:divBdr>
    </w:div>
    <w:div w:id="1414163690">
      <w:bodyDiv w:val="1"/>
      <w:marLeft w:val="0"/>
      <w:marRight w:val="0"/>
      <w:marTop w:val="0"/>
      <w:marBottom w:val="0"/>
      <w:divBdr>
        <w:top w:val="none" w:sz="0" w:space="0" w:color="auto"/>
        <w:left w:val="none" w:sz="0" w:space="0" w:color="auto"/>
        <w:bottom w:val="none" w:sz="0" w:space="0" w:color="auto"/>
        <w:right w:val="none" w:sz="0" w:space="0" w:color="auto"/>
      </w:divBdr>
    </w:div>
    <w:div w:id="1435130720">
      <w:bodyDiv w:val="1"/>
      <w:marLeft w:val="0"/>
      <w:marRight w:val="0"/>
      <w:marTop w:val="0"/>
      <w:marBottom w:val="0"/>
      <w:divBdr>
        <w:top w:val="none" w:sz="0" w:space="0" w:color="auto"/>
        <w:left w:val="none" w:sz="0" w:space="0" w:color="auto"/>
        <w:bottom w:val="none" w:sz="0" w:space="0" w:color="auto"/>
        <w:right w:val="none" w:sz="0" w:space="0" w:color="auto"/>
      </w:divBdr>
    </w:div>
    <w:div w:id="1488982234">
      <w:bodyDiv w:val="1"/>
      <w:marLeft w:val="0"/>
      <w:marRight w:val="0"/>
      <w:marTop w:val="0"/>
      <w:marBottom w:val="0"/>
      <w:divBdr>
        <w:top w:val="none" w:sz="0" w:space="0" w:color="auto"/>
        <w:left w:val="none" w:sz="0" w:space="0" w:color="auto"/>
        <w:bottom w:val="none" w:sz="0" w:space="0" w:color="auto"/>
        <w:right w:val="none" w:sz="0" w:space="0" w:color="auto"/>
      </w:divBdr>
      <w:divsChild>
        <w:div w:id="284847744">
          <w:marLeft w:val="0"/>
          <w:marRight w:val="0"/>
          <w:marTop w:val="0"/>
          <w:marBottom w:val="0"/>
          <w:divBdr>
            <w:top w:val="none" w:sz="0" w:space="0" w:color="auto"/>
            <w:left w:val="none" w:sz="0" w:space="0" w:color="auto"/>
            <w:bottom w:val="none" w:sz="0" w:space="0" w:color="auto"/>
            <w:right w:val="none" w:sz="0" w:space="0" w:color="auto"/>
          </w:divBdr>
          <w:divsChild>
            <w:div w:id="652418424">
              <w:marLeft w:val="0"/>
              <w:marRight w:val="0"/>
              <w:marTop w:val="0"/>
              <w:marBottom w:val="0"/>
              <w:divBdr>
                <w:top w:val="none" w:sz="0" w:space="0" w:color="auto"/>
                <w:left w:val="none" w:sz="0" w:space="0" w:color="auto"/>
                <w:bottom w:val="none" w:sz="0" w:space="0" w:color="auto"/>
                <w:right w:val="none" w:sz="0" w:space="0" w:color="auto"/>
              </w:divBdr>
              <w:divsChild>
                <w:div w:id="1426656958">
                  <w:marLeft w:val="0"/>
                  <w:marRight w:val="0"/>
                  <w:marTop w:val="0"/>
                  <w:marBottom w:val="0"/>
                  <w:divBdr>
                    <w:top w:val="none" w:sz="0" w:space="0" w:color="auto"/>
                    <w:left w:val="none" w:sz="0" w:space="0" w:color="auto"/>
                    <w:bottom w:val="none" w:sz="0" w:space="0" w:color="auto"/>
                    <w:right w:val="none" w:sz="0" w:space="0" w:color="auto"/>
                  </w:divBdr>
                  <w:divsChild>
                    <w:div w:id="1924946932">
                      <w:marLeft w:val="0"/>
                      <w:marRight w:val="0"/>
                      <w:marTop w:val="0"/>
                      <w:marBottom w:val="0"/>
                      <w:divBdr>
                        <w:top w:val="none" w:sz="0" w:space="0" w:color="auto"/>
                        <w:left w:val="none" w:sz="0" w:space="0" w:color="auto"/>
                        <w:bottom w:val="none" w:sz="0" w:space="0" w:color="auto"/>
                        <w:right w:val="none" w:sz="0" w:space="0" w:color="auto"/>
                      </w:divBdr>
                      <w:divsChild>
                        <w:div w:id="1431583591">
                          <w:marLeft w:val="0"/>
                          <w:marRight w:val="0"/>
                          <w:marTop w:val="0"/>
                          <w:marBottom w:val="0"/>
                          <w:divBdr>
                            <w:top w:val="none" w:sz="0" w:space="0" w:color="auto"/>
                            <w:left w:val="none" w:sz="0" w:space="0" w:color="auto"/>
                            <w:bottom w:val="none" w:sz="0" w:space="0" w:color="auto"/>
                            <w:right w:val="none" w:sz="0" w:space="0" w:color="auto"/>
                          </w:divBdr>
                          <w:divsChild>
                            <w:div w:id="3420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1908">
      <w:bodyDiv w:val="1"/>
      <w:marLeft w:val="0"/>
      <w:marRight w:val="0"/>
      <w:marTop w:val="0"/>
      <w:marBottom w:val="0"/>
      <w:divBdr>
        <w:top w:val="none" w:sz="0" w:space="0" w:color="auto"/>
        <w:left w:val="none" w:sz="0" w:space="0" w:color="auto"/>
        <w:bottom w:val="none" w:sz="0" w:space="0" w:color="auto"/>
        <w:right w:val="none" w:sz="0" w:space="0" w:color="auto"/>
      </w:divBdr>
      <w:divsChild>
        <w:div w:id="504243335">
          <w:marLeft w:val="0"/>
          <w:marRight w:val="0"/>
          <w:marTop w:val="0"/>
          <w:marBottom w:val="0"/>
          <w:divBdr>
            <w:top w:val="none" w:sz="0" w:space="0" w:color="auto"/>
            <w:left w:val="none" w:sz="0" w:space="0" w:color="auto"/>
            <w:bottom w:val="none" w:sz="0" w:space="0" w:color="auto"/>
            <w:right w:val="none" w:sz="0" w:space="0" w:color="auto"/>
          </w:divBdr>
          <w:divsChild>
            <w:div w:id="2087534817">
              <w:marLeft w:val="0"/>
              <w:marRight w:val="0"/>
              <w:marTop w:val="0"/>
              <w:marBottom w:val="0"/>
              <w:divBdr>
                <w:top w:val="none" w:sz="0" w:space="0" w:color="auto"/>
                <w:left w:val="none" w:sz="0" w:space="0" w:color="auto"/>
                <w:bottom w:val="none" w:sz="0" w:space="0" w:color="auto"/>
                <w:right w:val="none" w:sz="0" w:space="0" w:color="auto"/>
              </w:divBdr>
              <w:divsChild>
                <w:div w:id="783308596">
                  <w:marLeft w:val="0"/>
                  <w:marRight w:val="0"/>
                  <w:marTop w:val="0"/>
                  <w:marBottom w:val="0"/>
                  <w:divBdr>
                    <w:top w:val="none" w:sz="0" w:space="0" w:color="auto"/>
                    <w:left w:val="none" w:sz="0" w:space="0" w:color="auto"/>
                    <w:bottom w:val="none" w:sz="0" w:space="0" w:color="auto"/>
                    <w:right w:val="none" w:sz="0" w:space="0" w:color="auto"/>
                  </w:divBdr>
                  <w:divsChild>
                    <w:div w:id="2038774035">
                      <w:marLeft w:val="0"/>
                      <w:marRight w:val="0"/>
                      <w:marTop w:val="0"/>
                      <w:marBottom w:val="0"/>
                      <w:divBdr>
                        <w:top w:val="none" w:sz="0" w:space="0" w:color="auto"/>
                        <w:left w:val="none" w:sz="0" w:space="0" w:color="auto"/>
                        <w:bottom w:val="none" w:sz="0" w:space="0" w:color="auto"/>
                        <w:right w:val="none" w:sz="0" w:space="0" w:color="auto"/>
                      </w:divBdr>
                      <w:divsChild>
                        <w:div w:id="460659383">
                          <w:marLeft w:val="0"/>
                          <w:marRight w:val="0"/>
                          <w:marTop w:val="0"/>
                          <w:marBottom w:val="0"/>
                          <w:divBdr>
                            <w:top w:val="none" w:sz="0" w:space="0" w:color="auto"/>
                            <w:left w:val="none" w:sz="0" w:space="0" w:color="auto"/>
                            <w:bottom w:val="none" w:sz="0" w:space="0" w:color="auto"/>
                            <w:right w:val="none" w:sz="0" w:space="0" w:color="auto"/>
                          </w:divBdr>
                          <w:divsChild>
                            <w:div w:id="14838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0082">
      <w:bodyDiv w:val="1"/>
      <w:marLeft w:val="0"/>
      <w:marRight w:val="0"/>
      <w:marTop w:val="0"/>
      <w:marBottom w:val="0"/>
      <w:divBdr>
        <w:top w:val="none" w:sz="0" w:space="0" w:color="auto"/>
        <w:left w:val="none" w:sz="0" w:space="0" w:color="auto"/>
        <w:bottom w:val="none" w:sz="0" w:space="0" w:color="auto"/>
        <w:right w:val="none" w:sz="0" w:space="0" w:color="auto"/>
      </w:divBdr>
    </w:div>
    <w:div w:id="1558278792">
      <w:bodyDiv w:val="1"/>
      <w:marLeft w:val="0"/>
      <w:marRight w:val="0"/>
      <w:marTop w:val="0"/>
      <w:marBottom w:val="0"/>
      <w:divBdr>
        <w:top w:val="none" w:sz="0" w:space="0" w:color="auto"/>
        <w:left w:val="none" w:sz="0" w:space="0" w:color="auto"/>
        <w:bottom w:val="none" w:sz="0" w:space="0" w:color="auto"/>
        <w:right w:val="none" w:sz="0" w:space="0" w:color="auto"/>
      </w:divBdr>
    </w:div>
    <w:div w:id="1581059623">
      <w:bodyDiv w:val="1"/>
      <w:marLeft w:val="0"/>
      <w:marRight w:val="0"/>
      <w:marTop w:val="0"/>
      <w:marBottom w:val="0"/>
      <w:divBdr>
        <w:top w:val="none" w:sz="0" w:space="0" w:color="auto"/>
        <w:left w:val="none" w:sz="0" w:space="0" w:color="auto"/>
        <w:bottom w:val="none" w:sz="0" w:space="0" w:color="auto"/>
        <w:right w:val="none" w:sz="0" w:space="0" w:color="auto"/>
      </w:divBdr>
    </w:div>
    <w:div w:id="1623725195">
      <w:bodyDiv w:val="1"/>
      <w:marLeft w:val="0"/>
      <w:marRight w:val="0"/>
      <w:marTop w:val="0"/>
      <w:marBottom w:val="0"/>
      <w:divBdr>
        <w:top w:val="none" w:sz="0" w:space="0" w:color="auto"/>
        <w:left w:val="none" w:sz="0" w:space="0" w:color="auto"/>
        <w:bottom w:val="none" w:sz="0" w:space="0" w:color="auto"/>
        <w:right w:val="none" w:sz="0" w:space="0" w:color="auto"/>
      </w:divBdr>
      <w:divsChild>
        <w:div w:id="1324818867">
          <w:marLeft w:val="0"/>
          <w:marRight w:val="0"/>
          <w:marTop w:val="150"/>
          <w:marBottom w:val="0"/>
          <w:divBdr>
            <w:top w:val="none" w:sz="0" w:space="0" w:color="auto"/>
            <w:left w:val="none" w:sz="0" w:space="0" w:color="auto"/>
            <w:bottom w:val="none" w:sz="0" w:space="0" w:color="auto"/>
            <w:right w:val="none" w:sz="0" w:space="0" w:color="auto"/>
          </w:divBdr>
          <w:divsChild>
            <w:div w:id="906113159">
              <w:marLeft w:val="0"/>
              <w:marRight w:val="0"/>
              <w:marTop w:val="0"/>
              <w:marBottom w:val="0"/>
              <w:divBdr>
                <w:top w:val="none" w:sz="0" w:space="0" w:color="auto"/>
                <w:left w:val="none" w:sz="0" w:space="0" w:color="auto"/>
                <w:bottom w:val="none" w:sz="0" w:space="0" w:color="auto"/>
                <w:right w:val="none" w:sz="0" w:space="0" w:color="auto"/>
              </w:divBdr>
              <w:divsChild>
                <w:div w:id="1138450740">
                  <w:marLeft w:val="0"/>
                  <w:marRight w:val="0"/>
                  <w:marTop w:val="0"/>
                  <w:marBottom w:val="0"/>
                  <w:divBdr>
                    <w:top w:val="none" w:sz="0" w:space="0" w:color="auto"/>
                    <w:left w:val="none" w:sz="0" w:space="0" w:color="auto"/>
                    <w:bottom w:val="none" w:sz="0" w:space="0" w:color="auto"/>
                    <w:right w:val="none" w:sz="0" w:space="0" w:color="auto"/>
                  </w:divBdr>
                  <w:divsChild>
                    <w:div w:id="1724794329">
                      <w:marLeft w:val="20"/>
                      <w:marRight w:val="0"/>
                      <w:marTop w:val="0"/>
                      <w:marBottom w:val="0"/>
                      <w:divBdr>
                        <w:top w:val="none" w:sz="0" w:space="0" w:color="auto"/>
                        <w:left w:val="none" w:sz="0" w:space="0" w:color="auto"/>
                        <w:bottom w:val="none" w:sz="0" w:space="0" w:color="auto"/>
                        <w:right w:val="none" w:sz="0" w:space="0" w:color="auto"/>
                      </w:divBdr>
                      <w:divsChild>
                        <w:div w:id="1159228650">
                          <w:marLeft w:val="0"/>
                          <w:marRight w:val="0"/>
                          <w:marTop w:val="0"/>
                          <w:marBottom w:val="0"/>
                          <w:divBdr>
                            <w:top w:val="none" w:sz="0" w:space="0" w:color="auto"/>
                            <w:left w:val="none" w:sz="0" w:space="0" w:color="auto"/>
                            <w:bottom w:val="none" w:sz="0" w:space="0" w:color="auto"/>
                            <w:right w:val="none" w:sz="0" w:space="0" w:color="auto"/>
                          </w:divBdr>
                          <w:divsChild>
                            <w:div w:id="1156413427">
                              <w:marLeft w:val="0"/>
                              <w:marRight w:val="0"/>
                              <w:marTop w:val="0"/>
                              <w:marBottom w:val="0"/>
                              <w:divBdr>
                                <w:top w:val="none" w:sz="0" w:space="0" w:color="auto"/>
                                <w:left w:val="none" w:sz="0" w:space="0" w:color="auto"/>
                                <w:bottom w:val="none" w:sz="0" w:space="0" w:color="auto"/>
                                <w:right w:val="none" w:sz="0" w:space="0" w:color="auto"/>
                              </w:divBdr>
                              <w:divsChild>
                                <w:div w:id="65959699">
                                  <w:marLeft w:val="0"/>
                                  <w:marRight w:val="0"/>
                                  <w:marTop w:val="0"/>
                                  <w:marBottom w:val="150"/>
                                  <w:divBdr>
                                    <w:top w:val="none" w:sz="0" w:space="0" w:color="7FFF84"/>
                                    <w:left w:val="single" w:sz="48" w:space="0" w:color="7FFF84"/>
                                    <w:bottom w:val="none" w:sz="0" w:space="0" w:color="7FFF84"/>
                                    <w:right w:val="none" w:sz="0" w:space="0" w:color="7FFF84"/>
                                  </w:divBdr>
                                  <w:divsChild>
                                    <w:div w:id="1467771798">
                                      <w:marLeft w:val="-630"/>
                                      <w:marRight w:val="150"/>
                                      <w:marTop w:val="0"/>
                                      <w:marBottom w:val="0"/>
                                      <w:divBdr>
                                        <w:top w:val="none" w:sz="0" w:space="0" w:color="auto"/>
                                        <w:left w:val="none" w:sz="0" w:space="0" w:color="auto"/>
                                        <w:bottom w:val="none" w:sz="0" w:space="0" w:color="auto"/>
                                        <w:right w:val="none" w:sz="0" w:space="0" w:color="auto"/>
                                      </w:divBdr>
                                    </w:div>
                                  </w:divsChild>
                                </w:div>
                                <w:div w:id="822740734">
                                  <w:marLeft w:val="0"/>
                                  <w:marRight w:val="0"/>
                                  <w:marTop w:val="0"/>
                                  <w:marBottom w:val="150"/>
                                  <w:divBdr>
                                    <w:top w:val="none" w:sz="0" w:space="0" w:color="DEEF4A"/>
                                    <w:left w:val="single" w:sz="48" w:space="0" w:color="F2FF7F"/>
                                    <w:bottom w:val="none" w:sz="0" w:space="0" w:color="DEEF4A"/>
                                    <w:right w:val="none" w:sz="0" w:space="0" w:color="DEEF4A"/>
                                  </w:divBdr>
                                  <w:divsChild>
                                    <w:div w:id="1252663533">
                                      <w:marLeft w:val="-630"/>
                                      <w:marRight w:val="150"/>
                                      <w:marTop w:val="0"/>
                                      <w:marBottom w:val="0"/>
                                      <w:divBdr>
                                        <w:top w:val="none" w:sz="0" w:space="0" w:color="auto"/>
                                        <w:left w:val="none" w:sz="0" w:space="0" w:color="auto"/>
                                        <w:bottom w:val="none" w:sz="0" w:space="0" w:color="auto"/>
                                        <w:right w:val="none" w:sz="0" w:space="0" w:color="auto"/>
                                      </w:divBdr>
                                    </w:div>
                                  </w:divsChild>
                                </w:div>
                                <w:div w:id="1252204324">
                                  <w:marLeft w:val="0"/>
                                  <w:marRight w:val="0"/>
                                  <w:marTop w:val="0"/>
                                  <w:marBottom w:val="150"/>
                                  <w:divBdr>
                                    <w:top w:val="none" w:sz="0" w:space="0" w:color="FFC47F"/>
                                    <w:left w:val="single" w:sz="48" w:space="0" w:color="FFC47F"/>
                                    <w:bottom w:val="none" w:sz="0" w:space="0" w:color="FFC47F"/>
                                    <w:right w:val="none" w:sz="0" w:space="0" w:color="FFC47F"/>
                                  </w:divBdr>
                                  <w:divsChild>
                                    <w:div w:id="1095977070">
                                      <w:marLeft w:val="-63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719730">
      <w:bodyDiv w:val="1"/>
      <w:marLeft w:val="0"/>
      <w:marRight w:val="0"/>
      <w:marTop w:val="0"/>
      <w:marBottom w:val="0"/>
      <w:divBdr>
        <w:top w:val="none" w:sz="0" w:space="0" w:color="auto"/>
        <w:left w:val="none" w:sz="0" w:space="0" w:color="auto"/>
        <w:bottom w:val="none" w:sz="0" w:space="0" w:color="auto"/>
        <w:right w:val="none" w:sz="0" w:space="0" w:color="auto"/>
      </w:divBdr>
    </w:div>
    <w:div w:id="1661694663">
      <w:bodyDiv w:val="1"/>
      <w:marLeft w:val="0"/>
      <w:marRight w:val="0"/>
      <w:marTop w:val="0"/>
      <w:marBottom w:val="0"/>
      <w:divBdr>
        <w:top w:val="none" w:sz="0" w:space="0" w:color="auto"/>
        <w:left w:val="none" w:sz="0" w:space="0" w:color="auto"/>
        <w:bottom w:val="none" w:sz="0" w:space="0" w:color="auto"/>
        <w:right w:val="none" w:sz="0" w:space="0" w:color="auto"/>
      </w:divBdr>
      <w:divsChild>
        <w:div w:id="996958754">
          <w:marLeft w:val="0"/>
          <w:marRight w:val="0"/>
          <w:marTop w:val="0"/>
          <w:marBottom w:val="0"/>
          <w:divBdr>
            <w:top w:val="none" w:sz="0" w:space="0" w:color="auto"/>
            <w:left w:val="none" w:sz="0" w:space="0" w:color="auto"/>
            <w:bottom w:val="none" w:sz="0" w:space="0" w:color="auto"/>
            <w:right w:val="none" w:sz="0" w:space="0" w:color="auto"/>
          </w:divBdr>
          <w:divsChild>
            <w:div w:id="912934011">
              <w:marLeft w:val="0"/>
              <w:marRight w:val="0"/>
              <w:marTop w:val="0"/>
              <w:marBottom w:val="0"/>
              <w:divBdr>
                <w:top w:val="none" w:sz="0" w:space="0" w:color="auto"/>
                <w:left w:val="none" w:sz="0" w:space="0" w:color="auto"/>
                <w:bottom w:val="none" w:sz="0" w:space="0" w:color="auto"/>
                <w:right w:val="none" w:sz="0" w:space="0" w:color="auto"/>
              </w:divBdr>
              <w:divsChild>
                <w:div w:id="787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40203">
      <w:bodyDiv w:val="1"/>
      <w:marLeft w:val="0"/>
      <w:marRight w:val="0"/>
      <w:marTop w:val="0"/>
      <w:marBottom w:val="0"/>
      <w:divBdr>
        <w:top w:val="none" w:sz="0" w:space="0" w:color="auto"/>
        <w:left w:val="none" w:sz="0" w:space="0" w:color="auto"/>
        <w:bottom w:val="none" w:sz="0" w:space="0" w:color="auto"/>
        <w:right w:val="none" w:sz="0" w:space="0" w:color="auto"/>
      </w:divBdr>
      <w:divsChild>
        <w:div w:id="1232738628">
          <w:marLeft w:val="0"/>
          <w:marRight w:val="0"/>
          <w:marTop w:val="0"/>
          <w:marBottom w:val="0"/>
          <w:divBdr>
            <w:top w:val="none" w:sz="0" w:space="0" w:color="auto"/>
            <w:left w:val="none" w:sz="0" w:space="0" w:color="auto"/>
            <w:bottom w:val="none" w:sz="0" w:space="0" w:color="auto"/>
            <w:right w:val="none" w:sz="0" w:space="0" w:color="auto"/>
          </w:divBdr>
          <w:divsChild>
            <w:div w:id="790510368">
              <w:marLeft w:val="0"/>
              <w:marRight w:val="75"/>
              <w:marTop w:val="0"/>
              <w:marBottom w:val="0"/>
              <w:divBdr>
                <w:top w:val="none" w:sz="0" w:space="0" w:color="auto"/>
                <w:left w:val="none" w:sz="0" w:space="0" w:color="auto"/>
                <w:bottom w:val="none" w:sz="0" w:space="0" w:color="auto"/>
                <w:right w:val="none" w:sz="0" w:space="0" w:color="auto"/>
              </w:divBdr>
              <w:divsChild>
                <w:div w:id="1265190514">
                  <w:marLeft w:val="0"/>
                  <w:marRight w:val="0"/>
                  <w:marTop w:val="0"/>
                  <w:marBottom w:val="0"/>
                  <w:divBdr>
                    <w:top w:val="none" w:sz="0" w:space="0" w:color="auto"/>
                    <w:left w:val="none" w:sz="0" w:space="0" w:color="auto"/>
                    <w:bottom w:val="none" w:sz="0" w:space="0" w:color="auto"/>
                    <w:right w:val="none" w:sz="0" w:space="0" w:color="auto"/>
                  </w:divBdr>
                  <w:divsChild>
                    <w:div w:id="362487812">
                      <w:marLeft w:val="0"/>
                      <w:marRight w:val="0"/>
                      <w:marTop w:val="0"/>
                      <w:marBottom w:val="0"/>
                      <w:divBdr>
                        <w:top w:val="none" w:sz="0" w:space="0" w:color="auto"/>
                        <w:left w:val="none" w:sz="0" w:space="0" w:color="auto"/>
                        <w:bottom w:val="none" w:sz="0" w:space="0" w:color="auto"/>
                        <w:right w:val="none" w:sz="0" w:space="0" w:color="auto"/>
                      </w:divBdr>
                      <w:divsChild>
                        <w:div w:id="5081813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53523">
      <w:bodyDiv w:val="1"/>
      <w:marLeft w:val="0"/>
      <w:marRight w:val="0"/>
      <w:marTop w:val="0"/>
      <w:marBottom w:val="0"/>
      <w:divBdr>
        <w:top w:val="none" w:sz="0" w:space="0" w:color="auto"/>
        <w:left w:val="none" w:sz="0" w:space="0" w:color="auto"/>
        <w:bottom w:val="none" w:sz="0" w:space="0" w:color="auto"/>
        <w:right w:val="none" w:sz="0" w:space="0" w:color="auto"/>
      </w:divBdr>
    </w:div>
    <w:div w:id="1710569786">
      <w:bodyDiv w:val="1"/>
      <w:marLeft w:val="0"/>
      <w:marRight w:val="0"/>
      <w:marTop w:val="0"/>
      <w:marBottom w:val="0"/>
      <w:divBdr>
        <w:top w:val="none" w:sz="0" w:space="0" w:color="auto"/>
        <w:left w:val="none" w:sz="0" w:space="0" w:color="auto"/>
        <w:bottom w:val="none" w:sz="0" w:space="0" w:color="auto"/>
        <w:right w:val="none" w:sz="0" w:space="0" w:color="auto"/>
      </w:divBdr>
    </w:div>
    <w:div w:id="1730691021">
      <w:bodyDiv w:val="1"/>
      <w:marLeft w:val="0"/>
      <w:marRight w:val="0"/>
      <w:marTop w:val="0"/>
      <w:marBottom w:val="0"/>
      <w:divBdr>
        <w:top w:val="none" w:sz="0" w:space="0" w:color="auto"/>
        <w:left w:val="none" w:sz="0" w:space="0" w:color="auto"/>
        <w:bottom w:val="none" w:sz="0" w:space="0" w:color="auto"/>
        <w:right w:val="none" w:sz="0" w:space="0" w:color="auto"/>
      </w:divBdr>
      <w:divsChild>
        <w:div w:id="1263689457">
          <w:marLeft w:val="0"/>
          <w:marRight w:val="1"/>
          <w:marTop w:val="0"/>
          <w:marBottom w:val="0"/>
          <w:divBdr>
            <w:top w:val="none" w:sz="0" w:space="0" w:color="auto"/>
            <w:left w:val="none" w:sz="0" w:space="0" w:color="auto"/>
            <w:bottom w:val="none" w:sz="0" w:space="0" w:color="auto"/>
            <w:right w:val="none" w:sz="0" w:space="0" w:color="auto"/>
          </w:divBdr>
          <w:divsChild>
            <w:div w:id="1402023140">
              <w:marLeft w:val="0"/>
              <w:marRight w:val="0"/>
              <w:marTop w:val="0"/>
              <w:marBottom w:val="0"/>
              <w:divBdr>
                <w:top w:val="none" w:sz="0" w:space="0" w:color="auto"/>
                <w:left w:val="none" w:sz="0" w:space="0" w:color="auto"/>
                <w:bottom w:val="none" w:sz="0" w:space="0" w:color="auto"/>
                <w:right w:val="none" w:sz="0" w:space="0" w:color="auto"/>
              </w:divBdr>
              <w:divsChild>
                <w:div w:id="1088697763">
                  <w:marLeft w:val="0"/>
                  <w:marRight w:val="1"/>
                  <w:marTop w:val="0"/>
                  <w:marBottom w:val="0"/>
                  <w:divBdr>
                    <w:top w:val="none" w:sz="0" w:space="0" w:color="auto"/>
                    <w:left w:val="none" w:sz="0" w:space="0" w:color="auto"/>
                    <w:bottom w:val="none" w:sz="0" w:space="0" w:color="auto"/>
                    <w:right w:val="none" w:sz="0" w:space="0" w:color="auto"/>
                  </w:divBdr>
                  <w:divsChild>
                    <w:div w:id="477646218">
                      <w:marLeft w:val="0"/>
                      <w:marRight w:val="0"/>
                      <w:marTop w:val="0"/>
                      <w:marBottom w:val="0"/>
                      <w:divBdr>
                        <w:top w:val="none" w:sz="0" w:space="0" w:color="auto"/>
                        <w:left w:val="none" w:sz="0" w:space="0" w:color="auto"/>
                        <w:bottom w:val="none" w:sz="0" w:space="0" w:color="auto"/>
                        <w:right w:val="none" w:sz="0" w:space="0" w:color="auto"/>
                      </w:divBdr>
                      <w:divsChild>
                        <w:div w:id="478423364">
                          <w:marLeft w:val="0"/>
                          <w:marRight w:val="0"/>
                          <w:marTop w:val="0"/>
                          <w:marBottom w:val="0"/>
                          <w:divBdr>
                            <w:top w:val="none" w:sz="0" w:space="0" w:color="auto"/>
                            <w:left w:val="none" w:sz="0" w:space="0" w:color="auto"/>
                            <w:bottom w:val="none" w:sz="0" w:space="0" w:color="auto"/>
                            <w:right w:val="none" w:sz="0" w:space="0" w:color="auto"/>
                          </w:divBdr>
                          <w:divsChild>
                            <w:div w:id="1598246955">
                              <w:marLeft w:val="0"/>
                              <w:marRight w:val="0"/>
                              <w:marTop w:val="120"/>
                              <w:marBottom w:val="360"/>
                              <w:divBdr>
                                <w:top w:val="none" w:sz="0" w:space="0" w:color="auto"/>
                                <w:left w:val="none" w:sz="0" w:space="0" w:color="auto"/>
                                <w:bottom w:val="none" w:sz="0" w:space="0" w:color="auto"/>
                                <w:right w:val="none" w:sz="0" w:space="0" w:color="auto"/>
                              </w:divBdr>
                              <w:divsChild>
                                <w:div w:id="1763988612">
                                  <w:marLeft w:val="0"/>
                                  <w:marRight w:val="0"/>
                                  <w:marTop w:val="0"/>
                                  <w:marBottom w:val="0"/>
                                  <w:divBdr>
                                    <w:top w:val="none" w:sz="0" w:space="0" w:color="auto"/>
                                    <w:left w:val="none" w:sz="0" w:space="0" w:color="auto"/>
                                    <w:bottom w:val="none" w:sz="0" w:space="0" w:color="auto"/>
                                    <w:right w:val="none" w:sz="0" w:space="0" w:color="auto"/>
                                  </w:divBdr>
                                  <w:divsChild>
                                    <w:div w:id="1697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471250">
      <w:bodyDiv w:val="1"/>
      <w:marLeft w:val="0"/>
      <w:marRight w:val="0"/>
      <w:marTop w:val="0"/>
      <w:marBottom w:val="0"/>
      <w:divBdr>
        <w:top w:val="none" w:sz="0" w:space="0" w:color="auto"/>
        <w:left w:val="none" w:sz="0" w:space="0" w:color="auto"/>
        <w:bottom w:val="none" w:sz="0" w:space="0" w:color="auto"/>
        <w:right w:val="none" w:sz="0" w:space="0" w:color="auto"/>
      </w:divBdr>
    </w:div>
    <w:div w:id="1764496999">
      <w:bodyDiv w:val="1"/>
      <w:marLeft w:val="0"/>
      <w:marRight w:val="0"/>
      <w:marTop w:val="0"/>
      <w:marBottom w:val="0"/>
      <w:divBdr>
        <w:top w:val="none" w:sz="0" w:space="0" w:color="auto"/>
        <w:left w:val="none" w:sz="0" w:space="0" w:color="auto"/>
        <w:bottom w:val="none" w:sz="0" w:space="0" w:color="auto"/>
        <w:right w:val="none" w:sz="0" w:space="0" w:color="auto"/>
      </w:divBdr>
    </w:div>
    <w:div w:id="1828284075">
      <w:bodyDiv w:val="1"/>
      <w:marLeft w:val="0"/>
      <w:marRight w:val="0"/>
      <w:marTop w:val="0"/>
      <w:marBottom w:val="0"/>
      <w:divBdr>
        <w:top w:val="none" w:sz="0" w:space="0" w:color="auto"/>
        <w:left w:val="none" w:sz="0" w:space="0" w:color="auto"/>
        <w:bottom w:val="none" w:sz="0" w:space="0" w:color="auto"/>
        <w:right w:val="none" w:sz="0" w:space="0" w:color="auto"/>
      </w:divBdr>
      <w:divsChild>
        <w:div w:id="1911227875">
          <w:marLeft w:val="274"/>
          <w:marRight w:val="0"/>
          <w:marTop w:val="0"/>
          <w:marBottom w:val="0"/>
          <w:divBdr>
            <w:top w:val="none" w:sz="0" w:space="0" w:color="auto"/>
            <w:left w:val="none" w:sz="0" w:space="0" w:color="auto"/>
            <w:bottom w:val="none" w:sz="0" w:space="0" w:color="auto"/>
            <w:right w:val="none" w:sz="0" w:space="0" w:color="auto"/>
          </w:divBdr>
        </w:div>
      </w:divsChild>
    </w:div>
    <w:div w:id="1852641717">
      <w:bodyDiv w:val="1"/>
      <w:marLeft w:val="0"/>
      <w:marRight w:val="0"/>
      <w:marTop w:val="0"/>
      <w:marBottom w:val="0"/>
      <w:divBdr>
        <w:top w:val="none" w:sz="0" w:space="0" w:color="auto"/>
        <w:left w:val="none" w:sz="0" w:space="0" w:color="auto"/>
        <w:bottom w:val="none" w:sz="0" w:space="0" w:color="auto"/>
        <w:right w:val="none" w:sz="0" w:space="0" w:color="auto"/>
      </w:divBdr>
      <w:divsChild>
        <w:div w:id="1025014652">
          <w:marLeft w:val="274"/>
          <w:marRight w:val="0"/>
          <w:marTop w:val="0"/>
          <w:marBottom w:val="0"/>
          <w:divBdr>
            <w:top w:val="none" w:sz="0" w:space="0" w:color="auto"/>
            <w:left w:val="none" w:sz="0" w:space="0" w:color="auto"/>
            <w:bottom w:val="none" w:sz="0" w:space="0" w:color="auto"/>
            <w:right w:val="none" w:sz="0" w:space="0" w:color="auto"/>
          </w:divBdr>
        </w:div>
        <w:div w:id="2136754724">
          <w:marLeft w:val="274"/>
          <w:marRight w:val="0"/>
          <w:marTop w:val="0"/>
          <w:marBottom w:val="0"/>
          <w:divBdr>
            <w:top w:val="none" w:sz="0" w:space="0" w:color="auto"/>
            <w:left w:val="none" w:sz="0" w:space="0" w:color="auto"/>
            <w:bottom w:val="none" w:sz="0" w:space="0" w:color="auto"/>
            <w:right w:val="none" w:sz="0" w:space="0" w:color="auto"/>
          </w:divBdr>
        </w:div>
      </w:divsChild>
    </w:div>
    <w:div w:id="1925067643">
      <w:bodyDiv w:val="1"/>
      <w:marLeft w:val="0"/>
      <w:marRight w:val="0"/>
      <w:marTop w:val="0"/>
      <w:marBottom w:val="0"/>
      <w:divBdr>
        <w:top w:val="none" w:sz="0" w:space="0" w:color="auto"/>
        <w:left w:val="none" w:sz="0" w:space="0" w:color="auto"/>
        <w:bottom w:val="none" w:sz="0" w:space="0" w:color="auto"/>
        <w:right w:val="none" w:sz="0" w:space="0" w:color="auto"/>
      </w:divBdr>
      <w:divsChild>
        <w:div w:id="104812479">
          <w:marLeft w:val="0"/>
          <w:marRight w:val="0"/>
          <w:marTop w:val="0"/>
          <w:marBottom w:val="0"/>
          <w:divBdr>
            <w:top w:val="none" w:sz="0" w:space="0" w:color="auto"/>
            <w:left w:val="none" w:sz="0" w:space="0" w:color="auto"/>
            <w:bottom w:val="none" w:sz="0" w:space="0" w:color="auto"/>
            <w:right w:val="none" w:sz="0" w:space="0" w:color="auto"/>
          </w:divBdr>
          <w:divsChild>
            <w:div w:id="594293240">
              <w:marLeft w:val="0"/>
              <w:marRight w:val="0"/>
              <w:marTop w:val="0"/>
              <w:marBottom w:val="0"/>
              <w:divBdr>
                <w:top w:val="none" w:sz="0" w:space="0" w:color="auto"/>
                <w:left w:val="none" w:sz="0" w:space="0" w:color="auto"/>
                <w:bottom w:val="none" w:sz="0" w:space="0" w:color="auto"/>
                <w:right w:val="none" w:sz="0" w:space="0" w:color="auto"/>
              </w:divBdr>
              <w:divsChild>
                <w:div w:id="1293515168">
                  <w:marLeft w:val="0"/>
                  <w:marRight w:val="0"/>
                  <w:marTop w:val="0"/>
                  <w:marBottom w:val="0"/>
                  <w:divBdr>
                    <w:top w:val="none" w:sz="0" w:space="0" w:color="auto"/>
                    <w:left w:val="none" w:sz="0" w:space="0" w:color="auto"/>
                    <w:bottom w:val="none" w:sz="0" w:space="0" w:color="auto"/>
                    <w:right w:val="none" w:sz="0" w:space="0" w:color="auto"/>
                  </w:divBdr>
                  <w:divsChild>
                    <w:div w:id="1629704209">
                      <w:marLeft w:val="2490"/>
                      <w:marRight w:val="0"/>
                      <w:marTop w:val="0"/>
                      <w:marBottom w:val="0"/>
                      <w:divBdr>
                        <w:top w:val="none" w:sz="0" w:space="0" w:color="auto"/>
                        <w:left w:val="none" w:sz="0" w:space="0" w:color="auto"/>
                        <w:bottom w:val="none" w:sz="0" w:space="0" w:color="auto"/>
                        <w:right w:val="none" w:sz="0" w:space="0" w:color="auto"/>
                      </w:divBdr>
                      <w:divsChild>
                        <w:div w:id="1708489732">
                          <w:marLeft w:val="30"/>
                          <w:marRight w:val="0"/>
                          <w:marTop w:val="0"/>
                          <w:marBottom w:val="0"/>
                          <w:divBdr>
                            <w:top w:val="none" w:sz="0" w:space="0" w:color="auto"/>
                            <w:left w:val="none" w:sz="0" w:space="0" w:color="auto"/>
                            <w:bottom w:val="none" w:sz="0" w:space="0" w:color="auto"/>
                            <w:right w:val="none" w:sz="0" w:space="0" w:color="auto"/>
                          </w:divBdr>
                          <w:divsChild>
                            <w:div w:id="1595554526">
                              <w:marLeft w:val="0"/>
                              <w:marRight w:val="0"/>
                              <w:marTop w:val="0"/>
                              <w:marBottom w:val="0"/>
                              <w:divBdr>
                                <w:top w:val="none" w:sz="0" w:space="0" w:color="auto"/>
                                <w:left w:val="none" w:sz="0" w:space="0" w:color="auto"/>
                                <w:bottom w:val="none" w:sz="0" w:space="0" w:color="auto"/>
                                <w:right w:val="none" w:sz="0" w:space="0" w:color="auto"/>
                              </w:divBdr>
                              <w:divsChild>
                                <w:div w:id="1481578390">
                                  <w:marLeft w:val="0"/>
                                  <w:marRight w:val="0"/>
                                  <w:marTop w:val="0"/>
                                  <w:marBottom w:val="0"/>
                                  <w:divBdr>
                                    <w:top w:val="none" w:sz="0" w:space="0" w:color="auto"/>
                                    <w:left w:val="none" w:sz="0" w:space="0" w:color="auto"/>
                                    <w:bottom w:val="none" w:sz="0" w:space="0" w:color="auto"/>
                                    <w:right w:val="none" w:sz="0" w:space="0" w:color="auto"/>
                                  </w:divBdr>
                                  <w:divsChild>
                                    <w:div w:id="1195192809">
                                      <w:marLeft w:val="0"/>
                                      <w:marRight w:val="0"/>
                                      <w:marTop w:val="0"/>
                                      <w:marBottom w:val="0"/>
                                      <w:divBdr>
                                        <w:top w:val="none" w:sz="0" w:space="0" w:color="auto"/>
                                        <w:left w:val="none" w:sz="0" w:space="0" w:color="auto"/>
                                        <w:bottom w:val="none" w:sz="0" w:space="0" w:color="auto"/>
                                        <w:right w:val="none" w:sz="0" w:space="0" w:color="auto"/>
                                      </w:divBdr>
                                      <w:divsChild>
                                        <w:div w:id="1849902073">
                                          <w:marLeft w:val="0"/>
                                          <w:marRight w:val="0"/>
                                          <w:marTop w:val="0"/>
                                          <w:marBottom w:val="0"/>
                                          <w:divBdr>
                                            <w:top w:val="none" w:sz="0" w:space="0" w:color="auto"/>
                                            <w:left w:val="none" w:sz="0" w:space="0" w:color="auto"/>
                                            <w:bottom w:val="none" w:sz="0" w:space="0" w:color="auto"/>
                                            <w:right w:val="none" w:sz="0" w:space="0" w:color="auto"/>
                                          </w:divBdr>
                                          <w:divsChild>
                                            <w:div w:id="887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79407">
      <w:bodyDiv w:val="1"/>
      <w:marLeft w:val="0"/>
      <w:marRight w:val="0"/>
      <w:marTop w:val="0"/>
      <w:marBottom w:val="0"/>
      <w:divBdr>
        <w:top w:val="none" w:sz="0" w:space="0" w:color="auto"/>
        <w:left w:val="none" w:sz="0" w:space="0" w:color="auto"/>
        <w:bottom w:val="none" w:sz="0" w:space="0" w:color="auto"/>
        <w:right w:val="none" w:sz="0" w:space="0" w:color="auto"/>
      </w:divBdr>
    </w:div>
    <w:div w:id="1964267265">
      <w:bodyDiv w:val="1"/>
      <w:marLeft w:val="0"/>
      <w:marRight w:val="0"/>
      <w:marTop w:val="0"/>
      <w:marBottom w:val="0"/>
      <w:divBdr>
        <w:top w:val="none" w:sz="0" w:space="0" w:color="auto"/>
        <w:left w:val="none" w:sz="0" w:space="0" w:color="auto"/>
        <w:bottom w:val="none" w:sz="0" w:space="0" w:color="auto"/>
        <w:right w:val="none" w:sz="0" w:space="0" w:color="auto"/>
      </w:divBdr>
      <w:divsChild>
        <w:div w:id="595288521">
          <w:marLeft w:val="0"/>
          <w:marRight w:val="0"/>
          <w:marTop w:val="150"/>
          <w:marBottom w:val="0"/>
          <w:divBdr>
            <w:top w:val="none" w:sz="0" w:space="0" w:color="auto"/>
            <w:left w:val="none" w:sz="0" w:space="0" w:color="auto"/>
            <w:bottom w:val="none" w:sz="0" w:space="0" w:color="auto"/>
            <w:right w:val="none" w:sz="0" w:space="0" w:color="auto"/>
          </w:divBdr>
          <w:divsChild>
            <w:div w:id="621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0241">
      <w:bodyDiv w:val="1"/>
      <w:marLeft w:val="0"/>
      <w:marRight w:val="0"/>
      <w:marTop w:val="0"/>
      <w:marBottom w:val="0"/>
      <w:divBdr>
        <w:top w:val="none" w:sz="0" w:space="0" w:color="auto"/>
        <w:left w:val="none" w:sz="0" w:space="0" w:color="auto"/>
        <w:bottom w:val="none" w:sz="0" w:space="0" w:color="auto"/>
        <w:right w:val="none" w:sz="0" w:space="0" w:color="auto"/>
      </w:divBdr>
    </w:div>
    <w:div w:id="1999385489">
      <w:bodyDiv w:val="1"/>
      <w:marLeft w:val="0"/>
      <w:marRight w:val="0"/>
      <w:marTop w:val="0"/>
      <w:marBottom w:val="0"/>
      <w:divBdr>
        <w:top w:val="none" w:sz="0" w:space="0" w:color="auto"/>
        <w:left w:val="none" w:sz="0" w:space="0" w:color="auto"/>
        <w:bottom w:val="none" w:sz="0" w:space="0" w:color="auto"/>
        <w:right w:val="none" w:sz="0" w:space="0" w:color="auto"/>
      </w:divBdr>
      <w:divsChild>
        <w:div w:id="1905991213">
          <w:marLeft w:val="0"/>
          <w:marRight w:val="0"/>
          <w:marTop w:val="0"/>
          <w:marBottom w:val="0"/>
          <w:divBdr>
            <w:top w:val="none" w:sz="0" w:space="0" w:color="auto"/>
            <w:left w:val="none" w:sz="0" w:space="0" w:color="auto"/>
            <w:bottom w:val="none" w:sz="0" w:space="0" w:color="auto"/>
            <w:right w:val="none" w:sz="0" w:space="0" w:color="auto"/>
          </w:divBdr>
        </w:div>
      </w:divsChild>
    </w:div>
    <w:div w:id="2037611259">
      <w:bodyDiv w:val="1"/>
      <w:marLeft w:val="0"/>
      <w:marRight w:val="0"/>
      <w:marTop w:val="0"/>
      <w:marBottom w:val="0"/>
      <w:divBdr>
        <w:top w:val="none" w:sz="0" w:space="0" w:color="auto"/>
        <w:left w:val="none" w:sz="0" w:space="0" w:color="auto"/>
        <w:bottom w:val="none" w:sz="0" w:space="0" w:color="auto"/>
        <w:right w:val="none" w:sz="0" w:space="0" w:color="auto"/>
      </w:divBdr>
      <w:divsChild>
        <w:div w:id="1596403051">
          <w:marLeft w:val="0"/>
          <w:marRight w:val="0"/>
          <w:marTop w:val="150"/>
          <w:marBottom w:val="0"/>
          <w:divBdr>
            <w:top w:val="none" w:sz="0" w:space="0" w:color="auto"/>
            <w:left w:val="none" w:sz="0" w:space="0" w:color="auto"/>
            <w:bottom w:val="none" w:sz="0" w:space="0" w:color="auto"/>
            <w:right w:val="none" w:sz="0" w:space="0" w:color="auto"/>
          </w:divBdr>
          <w:divsChild>
            <w:div w:id="956716404">
              <w:marLeft w:val="0"/>
              <w:marRight w:val="0"/>
              <w:marTop w:val="0"/>
              <w:marBottom w:val="0"/>
              <w:divBdr>
                <w:top w:val="none" w:sz="0" w:space="0" w:color="auto"/>
                <w:left w:val="none" w:sz="0" w:space="0" w:color="auto"/>
                <w:bottom w:val="none" w:sz="0" w:space="0" w:color="auto"/>
                <w:right w:val="none" w:sz="0" w:space="0" w:color="auto"/>
              </w:divBdr>
              <w:divsChild>
                <w:div w:id="1128863954">
                  <w:marLeft w:val="0"/>
                  <w:marRight w:val="105"/>
                  <w:marTop w:val="0"/>
                  <w:marBottom w:val="0"/>
                  <w:divBdr>
                    <w:top w:val="none" w:sz="0" w:space="0" w:color="auto"/>
                    <w:left w:val="none" w:sz="0" w:space="0" w:color="auto"/>
                    <w:bottom w:val="none" w:sz="0" w:space="0" w:color="auto"/>
                    <w:right w:val="single" w:sz="6" w:space="9" w:color="FFFFFF"/>
                  </w:divBdr>
                  <w:divsChild>
                    <w:div w:id="1473907714">
                      <w:marLeft w:val="0"/>
                      <w:marRight w:val="0"/>
                      <w:marTop w:val="0"/>
                      <w:marBottom w:val="0"/>
                      <w:divBdr>
                        <w:top w:val="none" w:sz="0" w:space="0" w:color="auto"/>
                        <w:left w:val="single" w:sz="6" w:space="0" w:color="D5DABA"/>
                        <w:bottom w:val="none" w:sz="0" w:space="0" w:color="auto"/>
                        <w:right w:val="none" w:sz="0" w:space="0" w:color="auto"/>
                      </w:divBdr>
                      <w:divsChild>
                        <w:div w:id="1480226920">
                          <w:marLeft w:val="-15"/>
                          <w:marRight w:val="0"/>
                          <w:marTop w:val="0"/>
                          <w:marBottom w:val="0"/>
                          <w:divBdr>
                            <w:top w:val="none" w:sz="0" w:space="0" w:color="auto"/>
                            <w:left w:val="single" w:sz="6" w:space="0" w:color="FFFFFF"/>
                            <w:bottom w:val="none" w:sz="0" w:space="0" w:color="auto"/>
                            <w:right w:val="single" w:sz="48" w:space="0" w:color="EEEEEE"/>
                          </w:divBdr>
                          <w:divsChild>
                            <w:div w:id="5918639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5314">
      <w:bodyDiv w:val="1"/>
      <w:marLeft w:val="0"/>
      <w:marRight w:val="0"/>
      <w:marTop w:val="0"/>
      <w:marBottom w:val="0"/>
      <w:divBdr>
        <w:top w:val="none" w:sz="0" w:space="0" w:color="auto"/>
        <w:left w:val="none" w:sz="0" w:space="0" w:color="auto"/>
        <w:bottom w:val="none" w:sz="0" w:space="0" w:color="auto"/>
        <w:right w:val="none" w:sz="0" w:space="0" w:color="auto"/>
      </w:divBdr>
      <w:divsChild>
        <w:div w:id="971789181">
          <w:marLeft w:val="-7275"/>
          <w:marRight w:val="0"/>
          <w:marTop w:val="0"/>
          <w:marBottom w:val="0"/>
          <w:divBdr>
            <w:top w:val="single" w:sz="2" w:space="0" w:color="FFFF00"/>
            <w:left w:val="single" w:sz="2" w:space="0" w:color="FFFF00"/>
            <w:bottom w:val="single" w:sz="2" w:space="0" w:color="FFFF00"/>
            <w:right w:val="single" w:sz="2" w:space="0" w:color="FFFF00"/>
          </w:divBdr>
          <w:divsChild>
            <w:div w:id="651831247">
              <w:marLeft w:val="0"/>
              <w:marRight w:val="0"/>
              <w:marTop w:val="0"/>
              <w:marBottom w:val="0"/>
              <w:divBdr>
                <w:top w:val="single" w:sz="2" w:space="0" w:color="0000FF"/>
                <w:left w:val="single" w:sz="2" w:space="0" w:color="0000FF"/>
                <w:bottom w:val="single" w:sz="2" w:space="0" w:color="0000FF"/>
                <w:right w:val="single" w:sz="2" w:space="0" w:color="0000FF"/>
              </w:divBdr>
              <w:divsChild>
                <w:div w:id="710109055">
                  <w:marLeft w:val="0"/>
                  <w:marRight w:val="0"/>
                  <w:marTop w:val="0"/>
                  <w:marBottom w:val="0"/>
                  <w:divBdr>
                    <w:top w:val="single" w:sz="2" w:space="5" w:color="FF0000"/>
                    <w:left w:val="single" w:sz="2" w:space="11" w:color="FF0000"/>
                    <w:bottom w:val="single" w:sz="2" w:space="5" w:color="FF0000"/>
                    <w:right w:val="single" w:sz="2" w:space="8" w:color="FF0000"/>
                  </w:divBdr>
                  <w:divsChild>
                    <w:div w:id="1892417570">
                      <w:marLeft w:val="0"/>
                      <w:marRight w:val="0"/>
                      <w:marTop w:val="240"/>
                      <w:marBottom w:val="0"/>
                      <w:divBdr>
                        <w:top w:val="none" w:sz="0" w:space="0" w:color="auto"/>
                        <w:left w:val="none" w:sz="0" w:space="0" w:color="auto"/>
                        <w:bottom w:val="none" w:sz="0" w:space="0" w:color="auto"/>
                        <w:right w:val="none" w:sz="0" w:space="0" w:color="auto"/>
                      </w:divBdr>
                      <w:divsChild>
                        <w:div w:id="1624533836">
                          <w:marLeft w:val="0"/>
                          <w:marRight w:val="0"/>
                          <w:marTop w:val="0"/>
                          <w:marBottom w:val="0"/>
                          <w:divBdr>
                            <w:top w:val="none" w:sz="0" w:space="0" w:color="auto"/>
                            <w:left w:val="none" w:sz="0" w:space="0" w:color="auto"/>
                            <w:bottom w:val="none" w:sz="0" w:space="0" w:color="auto"/>
                            <w:right w:val="none" w:sz="0" w:space="0" w:color="auto"/>
                          </w:divBdr>
                          <w:divsChild>
                            <w:div w:id="2140108314">
                              <w:marLeft w:val="0"/>
                              <w:marRight w:val="0"/>
                              <w:marTop w:val="0"/>
                              <w:marBottom w:val="0"/>
                              <w:divBdr>
                                <w:top w:val="none" w:sz="0" w:space="0" w:color="auto"/>
                                <w:left w:val="none" w:sz="0" w:space="0" w:color="auto"/>
                                <w:bottom w:val="none" w:sz="0" w:space="0" w:color="auto"/>
                                <w:right w:val="none" w:sz="0" w:space="0" w:color="auto"/>
                              </w:divBdr>
                              <w:divsChild>
                                <w:div w:id="6006457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31633">
      <w:bodyDiv w:val="1"/>
      <w:marLeft w:val="0"/>
      <w:marRight w:val="0"/>
      <w:marTop w:val="0"/>
      <w:marBottom w:val="0"/>
      <w:divBdr>
        <w:top w:val="none" w:sz="0" w:space="0" w:color="auto"/>
        <w:left w:val="none" w:sz="0" w:space="0" w:color="auto"/>
        <w:bottom w:val="none" w:sz="0" w:space="0" w:color="auto"/>
        <w:right w:val="none" w:sz="0" w:space="0" w:color="auto"/>
      </w:divBdr>
    </w:div>
    <w:div w:id="2061785057">
      <w:bodyDiv w:val="1"/>
      <w:marLeft w:val="0"/>
      <w:marRight w:val="0"/>
      <w:marTop w:val="0"/>
      <w:marBottom w:val="0"/>
      <w:divBdr>
        <w:top w:val="none" w:sz="0" w:space="0" w:color="auto"/>
        <w:left w:val="none" w:sz="0" w:space="0" w:color="auto"/>
        <w:bottom w:val="none" w:sz="0" w:space="0" w:color="auto"/>
        <w:right w:val="none" w:sz="0" w:space="0" w:color="auto"/>
      </w:divBdr>
      <w:divsChild>
        <w:div w:id="1494643900">
          <w:marLeft w:val="0"/>
          <w:marRight w:val="0"/>
          <w:marTop w:val="100"/>
          <w:marBottom w:val="100"/>
          <w:divBdr>
            <w:top w:val="none" w:sz="0" w:space="0" w:color="auto"/>
            <w:left w:val="none" w:sz="0" w:space="0" w:color="auto"/>
            <w:bottom w:val="none" w:sz="0" w:space="0" w:color="auto"/>
            <w:right w:val="none" w:sz="0" w:space="0" w:color="auto"/>
          </w:divBdr>
          <w:divsChild>
            <w:div w:id="2051344734">
              <w:marLeft w:val="0"/>
              <w:marRight w:val="0"/>
              <w:marTop w:val="0"/>
              <w:marBottom w:val="0"/>
              <w:divBdr>
                <w:top w:val="none" w:sz="0" w:space="0" w:color="auto"/>
                <w:left w:val="none" w:sz="0" w:space="0" w:color="auto"/>
                <w:bottom w:val="none" w:sz="0" w:space="0" w:color="auto"/>
                <w:right w:val="none" w:sz="0" w:space="0" w:color="auto"/>
              </w:divBdr>
              <w:divsChild>
                <w:div w:id="1108810680">
                  <w:marLeft w:val="0"/>
                  <w:marRight w:val="0"/>
                  <w:marTop w:val="0"/>
                  <w:marBottom w:val="0"/>
                  <w:divBdr>
                    <w:top w:val="none" w:sz="0" w:space="0" w:color="auto"/>
                    <w:left w:val="none" w:sz="0" w:space="0" w:color="auto"/>
                    <w:bottom w:val="none" w:sz="0" w:space="0" w:color="auto"/>
                    <w:right w:val="none" w:sz="0" w:space="0" w:color="auto"/>
                  </w:divBdr>
                  <w:divsChild>
                    <w:div w:id="897325967">
                      <w:marLeft w:val="0"/>
                      <w:marRight w:val="0"/>
                      <w:marTop w:val="0"/>
                      <w:marBottom w:val="0"/>
                      <w:divBdr>
                        <w:top w:val="none" w:sz="0" w:space="0" w:color="auto"/>
                        <w:left w:val="none" w:sz="0" w:space="0" w:color="auto"/>
                        <w:bottom w:val="none" w:sz="0" w:space="0" w:color="auto"/>
                        <w:right w:val="none" w:sz="0" w:space="0" w:color="auto"/>
                      </w:divBdr>
                      <w:divsChild>
                        <w:div w:id="321351235">
                          <w:marLeft w:val="0"/>
                          <w:marRight w:val="0"/>
                          <w:marTop w:val="0"/>
                          <w:marBottom w:val="0"/>
                          <w:divBdr>
                            <w:top w:val="none" w:sz="0" w:space="0" w:color="auto"/>
                            <w:left w:val="none" w:sz="0" w:space="0" w:color="auto"/>
                            <w:bottom w:val="none" w:sz="0" w:space="0" w:color="auto"/>
                            <w:right w:val="none" w:sz="0" w:space="0" w:color="auto"/>
                          </w:divBdr>
                          <w:divsChild>
                            <w:div w:id="18954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4792">
      <w:bodyDiv w:val="1"/>
      <w:marLeft w:val="0"/>
      <w:marRight w:val="0"/>
      <w:marTop w:val="0"/>
      <w:marBottom w:val="0"/>
      <w:divBdr>
        <w:top w:val="none" w:sz="0" w:space="0" w:color="auto"/>
        <w:left w:val="none" w:sz="0" w:space="0" w:color="auto"/>
        <w:bottom w:val="none" w:sz="0" w:space="0" w:color="auto"/>
        <w:right w:val="none" w:sz="0" w:space="0" w:color="auto"/>
      </w:divBdr>
      <w:divsChild>
        <w:div w:id="316342796">
          <w:marLeft w:val="0"/>
          <w:marRight w:val="1"/>
          <w:marTop w:val="0"/>
          <w:marBottom w:val="0"/>
          <w:divBdr>
            <w:top w:val="none" w:sz="0" w:space="0" w:color="auto"/>
            <w:left w:val="none" w:sz="0" w:space="0" w:color="auto"/>
            <w:bottom w:val="none" w:sz="0" w:space="0" w:color="auto"/>
            <w:right w:val="none" w:sz="0" w:space="0" w:color="auto"/>
          </w:divBdr>
          <w:divsChild>
            <w:div w:id="1969503467">
              <w:marLeft w:val="0"/>
              <w:marRight w:val="0"/>
              <w:marTop w:val="0"/>
              <w:marBottom w:val="0"/>
              <w:divBdr>
                <w:top w:val="none" w:sz="0" w:space="0" w:color="auto"/>
                <w:left w:val="none" w:sz="0" w:space="0" w:color="auto"/>
                <w:bottom w:val="none" w:sz="0" w:space="0" w:color="auto"/>
                <w:right w:val="none" w:sz="0" w:space="0" w:color="auto"/>
              </w:divBdr>
              <w:divsChild>
                <w:div w:id="241455463">
                  <w:marLeft w:val="0"/>
                  <w:marRight w:val="1"/>
                  <w:marTop w:val="0"/>
                  <w:marBottom w:val="0"/>
                  <w:divBdr>
                    <w:top w:val="none" w:sz="0" w:space="0" w:color="auto"/>
                    <w:left w:val="none" w:sz="0" w:space="0" w:color="auto"/>
                    <w:bottom w:val="none" w:sz="0" w:space="0" w:color="auto"/>
                    <w:right w:val="none" w:sz="0" w:space="0" w:color="auto"/>
                  </w:divBdr>
                  <w:divsChild>
                    <w:div w:id="1674986448">
                      <w:marLeft w:val="0"/>
                      <w:marRight w:val="0"/>
                      <w:marTop w:val="0"/>
                      <w:marBottom w:val="0"/>
                      <w:divBdr>
                        <w:top w:val="none" w:sz="0" w:space="0" w:color="auto"/>
                        <w:left w:val="none" w:sz="0" w:space="0" w:color="auto"/>
                        <w:bottom w:val="none" w:sz="0" w:space="0" w:color="auto"/>
                        <w:right w:val="none" w:sz="0" w:space="0" w:color="auto"/>
                      </w:divBdr>
                      <w:divsChild>
                        <w:div w:id="692145620">
                          <w:marLeft w:val="0"/>
                          <w:marRight w:val="0"/>
                          <w:marTop w:val="0"/>
                          <w:marBottom w:val="0"/>
                          <w:divBdr>
                            <w:top w:val="none" w:sz="0" w:space="0" w:color="auto"/>
                            <w:left w:val="none" w:sz="0" w:space="0" w:color="auto"/>
                            <w:bottom w:val="none" w:sz="0" w:space="0" w:color="auto"/>
                            <w:right w:val="none" w:sz="0" w:space="0" w:color="auto"/>
                          </w:divBdr>
                          <w:divsChild>
                            <w:div w:id="48188102">
                              <w:marLeft w:val="0"/>
                              <w:marRight w:val="0"/>
                              <w:marTop w:val="120"/>
                              <w:marBottom w:val="360"/>
                              <w:divBdr>
                                <w:top w:val="none" w:sz="0" w:space="0" w:color="auto"/>
                                <w:left w:val="none" w:sz="0" w:space="0" w:color="auto"/>
                                <w:bottom w:val="none" w:sz="0" w:space="0" w:color="auto"/>
                                <w:right w:val="none" w:sz="0" w:space="0" w:color="auto"/>
                              </w:divBdr>
                              <w:divsChild>
                                <w:div w:id="1733696607">
                                  <w:marLeft w:val="420"/>
                                  <w:marRight w:val="0"/>
                                  <w:marTop w:val="0"/>
                                  <w:marBottom w:val="0"/>
                                  <w:divBdr>
                                    <w:top w:val="none" w:sz="0" w:space="0" w:color="auto"/>
                                    <w:left w:val="none" w:sz="0" w:space="0" w:color="auto"/>
                                    <w:bottom w:val="none" w:sz="0" w:space="0" w:color="auto"/>
                                    <w:right w:val="none" w:sz="0" w:space="0" w:color="auto"/>
                                  </w:divBdr>
                                  <w:divsChild>
                                    <w:div w:id="17793267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RKI07</b:Tag>
    <b:SourceType>Book</b:SourceType>
    <b:Guid>{3872437C-275D-45DF-ACA1-ECCF7C699459}</b:Guid>
    <b:Author>
      <b:Author>
        <b:NameList>
          <b:Person>
            <b:Last>RKI</b:Last>
          </b:Person>
        </b:NameList>
      </b:Author>
    </b:Author>
    <b:Year>2007</b:Year>
    <b:RefOrder>2</b:RefOrder>
  </b:Source>
  <b:Source>
    <b:Tag>UBA02</b:Tag>
    <b:SourceType>Book</b:SourceType>
    <b:Guid>{BD15971E-C3FB-48F5-B568-3EBF75296B7E}</b:Guid>
    <b:Author>
      <b:Author>
        <b:NameList>
          <b:Person>
            <b:Last>UBA</b:Last>
          </b:Person>
        </b:NameList>
      </b:Author>
    </b:Author>
    <b:Year>2002</b:Year>
    <b:RefOrder>3</b:RefOrder>
  </b:Source>
  <b:Source>
    <b:Tag>WHO05</b:Tag>
    <b:SourceType>Book</b:SourceType>
    <b:Guid>{AF0908AA-0AAE-4BBA-943F-E3B398AD7BFC}</b:Guid>
    <b:Author>
      <b:Author>
        <b:NameList>
          <b:Person>
            <b:Last>WHO</b:Last>
          </b:Person>
        </b:NameList>
      </b:Author>
    </b:Author>
    <b:Year>2005</b:Year>
    <b:RefOrder>4</b:RefOrder>
  </b:Source>
  <b:Source>
    <b:Tag>UBA</b:Tag>
    <b:SourceType>Book</b:SourceType>
    <b:Guid>{1BFEB784-52E5-45F1-9065-AF51F4854431}</b:Guid>
    <b:Author>
      <b:Author>
        <b:NameList>
          <b:Person>
            <b:Last>UBA</b:Last>
          </b:Person>
        </b:NameList>
      </b:Author>
    </b:Author>
    <b:Year>2005</b:Year>
    <b:RefOrder>5</b:RefOrder>
  </b:Source>
  <b:Source xmlns:b="http://schemas.openxmlformats.org/officeDocument/2006/bibliography">
    <b:Tag>Muc04</b:Tag>
    <b:SourceType>BookSection</b:SourceType>
    <b:Guid>{CE50A6C2-7442-4BB5-903D-F390F2635226}</b:Guid>
    <b:Author>
      <b:Author>
        <b:NameList>
          <b:Person>
            <b:Last>Mucke W</b:Last>
            <b:First>Lemmen</b:First>
            <b:Middle>C</b:Middle>
          </b:Person>
        </b:NameList>
      </b:Author>
    </b:Author>
    <b:Year>2004</b:Year>
    <b:RefOrder>1</b:RefOrder>
  </b:Source>
</b:Sources>
</file>

<file path=customXml/itemProps1.xml><?xml version="1.0" encoding="utf-8"?>
<ds:datastoreItem xmlns:ds="http://schemas.openxmlformats.org/officeDocument/2006/customXml" ds:itemID="{EFADD6ED-D927-4697-B40F-F84AF3CE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71350</Words>
  <Characters>449507</Characters>
  <Application>Microsoft Office Word</Application>
  <DocSecurity>0</DocSecurity>
  <Lines>3745</Lines>
  <Paragraphs>1039</Paragraphs>
  <ScaleCrop>false</ScaleCrop>
  <HeadingPairs>
    <vt:vector size="2" baseType="variant">
      <vt:variant>
        <vt:lpstr>Titel</vt:lpstr>
      </vt:variant>
      <vt:variant>
        <vt:i4>1</vt:i4>
      </vt:variant>
    </vt:vector>
  </HeadingPairs>
  <TitlesOfParts>
    <vt:vector size="1" baseType="lpstr">
      <vt:lpstr>Stand 24</vt:lpstr>
    </vt:vector>
  </TitlesOfParts>
  <Company>.</Company>
  <LinksUpToDate>false</LinksUpToDate>
  <CharactersWithSpaces>519818</CharactersWithSpaces>
  <SharedDoc>false</SharedDoc>
  <HLinks>
    <vt:vector size="918" baseType="variant">
      <vt:variant>
        <vt:i4>6094861</vt:i4>
      </vt:variant>
      <vt:variant>
        <vt:i4>2592</vt:i4>
      </vt:variant>
      <vt:variant>
        <vt:i4>0</vt:i4>
      </vt:variant>
      <vt:variant>
        <vt:i4>5</vt:i4>
      </vt:variant>
      <vt:variant>
        <vt:lpwstr>http://www.uniklinikum-giessen.de/pneumologie/alveolitis.html</vt:lpwstr>
      </vt:variant>
      <vt:variant>
        <vt:lpwstr/>
      </vt:variant>
      <vt:variant>
        <vt:i4>6488111</vt:i4>
      </vt:variant>
      <vt:variant>
        <vt:i4>2526</vt:i4>
      </vt:variant>
      <vt:variant>
        <vt:i4>0</vt:i4>
      </vt:variant>
      <vt:variant>
        <vt:i4>5</vt:i4>
      </vt:variant>
      <vt:variant>
        <vt:lpwstr>http://oehc.uchc.edu/clinser/mold guide.pdf</vt:lpwstr>
      </vt:variant>
      <vt:variant>
        <vt:lpwstr/>
      </vt:variant>
      <vt:variant>
        <vt:i4>1179712</vt:i4>
      </vt:variant>
      <vt:variant>
        <vt:i4>2490</vt:i4>
      </vt:variant>
      <vt:variant>
        <vt:i4>0</vt:i4>
      </vt:variant>
      <vt:variant>
        <vt:i4>5</vt:i4>
      </vt:variant>
      <vt:variant>
        <vt:lpwstr>http://neurotox.blogspot.de/2011/03/chronic-neurotoxicity-from-chronic-mold.html</vt:lpwstr>
      </vt:variant>
      <vt:variant>
        <vt:lpwstr/>
      </vt:variant>
      <vt:variant>
        <vt:i4>3473467</vt:i4>
      </vt:variant>
      <vt:variant>
        <vt:i4>2370</vt:i4>
      </vt:variant>
      <vt:variant>
        <vt:i4>0</vt:i4>
      </vt:variant>
      <vt:variant>
        <vt:i4>5</vt:i4>
      </vt:variant>
      <vt:variant>
        <vt:lpwstr>http://pulmologie.universimed.com/artikel/diagnostik-allergischer-erkrankungen-der-oberen-atemwege</vt:lpwstr>
      </vt:variant>
      <vt:variant>
        <vt:lpwstr/>
      </vt:variant>
      <vt:variant>
        <vt:i4>1376316</vt:i4>
      </vt:variant>
      <vt:variant>
        <vt:i4>2313</vt:i4>
      </vt:variant>
      <vt:variant>
        <vt:i4>0</vt:i4>
      </vt:variant>
      <vt:variant>
        <vt:i4>5</vt:i4>
      </vt:variant>
      <vt:variant>
        <vt:lpwstr>http://www.ncceh.ca/sites/default/files/Mould_and_Health_Effects_Jul_2012.pdf</vt:lpwstr>
      </vt:variant>
      <vt:variant>
        <vt:lpwstr/>
      </vt:variant>
      <vt:variant>
        <vt:i4>4980823</vt:i4>
      </vt:variant>
      <vt:variant>
        <vt:i4>2268</vt:i4>
      </vt:variant>
      <vt:variant>
        <vt:i4>0</vt:i4>
      </vt:variant>
      <vt:variant>
        <vt:i4>5</vt:i4>
      </vt:variant>
      <vt:variant>
        <vt:lpwstr>http://healthvermont.gov/local/documents/NIOSHltrtoVSEA010208.pdf</vt:lpwstr>
      </vt:variant>
      <vt:variant>
        <vt:lpwstr/>
      </vt:variant>
      <vt:variant>
        <vt:i4>8257594</vt:i4>
      </vt:variant>
      <vt:variant>
        <vt:i4>2193</vt:i4>
      </vt:variant>
      <vt:variant>
        <vt:i4>0</vt:i4>
      </vt:variant>
      <vt:variant>
        <vt:i4>5</vt:i4>
      </vt:variant>
      <vt:variant>
        <vt:lpwstr>http://www.mayomedicallaboratories.com/test-catalog/Clinical+and+Interpretive/84356</vt:lpwstr>
      </vt:variant>
      <vt:variant>
        <vt:lpwstr/>
      </vt:variant>
      <vt:variant>
        <vt:i4>5242886</vt:i4>
      </vt:variant>
      <vt:variant>
        <vt:i4>2151</vt:i4>
      </vt:variant>
      <vt:variant>
        <vt:i4>0</vt:i4>
      </vt:variant>
      <vt:variant>
        <vt:i4>5</vt:i4>
      </vt:variant>
      <vt:variant>
        <vt:lpwstr>http://arthritis-research.com/content/pdf/ar4291.pdf</vt:lpwstr>
      </vt:variant>
      <vt:variant>
        <vt:lpwstr/>
      </vt:variant>
      <vt:variant>
        <vt:i4>589847</vt:i4>
      </vt:variant>
      <vt:variant>
        <vt:i4>2121</vt:i4>
      </vt:variant>
      <vt:variant>
        <vt:i4>0</vt:i4>
      </vt:variant>
      <vt:variant>
        <vt:i4>5</vt:i4>
      </vt:variant>
      <vt:variant>
        <vt:lpwstr>http://www.landesgesundheitsamt.de/servlet/PB/show/1154726/0204_Handlungsempfehlung_Schimmelpilze.pdf</vt:lpwstr>
      </vt:variant>
      <vt:variant>
        <vt:lpwstr/>
      </vt:variant>
      <vt:variant>
        <vt:i4>3997821</vt:i4>
      </vt:variant>
      <vt:variant>
        <vt:i4>2115</vt:i4>
      </vt:variant>
      <vt:variant>
        <vt:i4>0</vt:i4>
      </vt:variant>
      <vt:variant>
        <vt:i4>5</vt:i4>
      </vt:variant>
      <vt:variant>
        <vt:lpwstr>http://www.anbus.de/lga.pdf</vt:lpwstr>
      </vt:variant>
      <vt:variant>
        <vt:lpwstr/>
      </vt:variant>
      <vt:variant>
        <vt:i4>6357015</vt:i4>
      </vt:variant>
      <vt:variant>
        <vt:i4>2025</vt:i4>
      </vt:variant>
      <vt:variant>
        <vt:i4>0</vt:i4>
      </vt:variant>
      <vt:variant>
        <vt:i4>5</vt:i4>
      </vt:variant>
      <vt:variant>
        <vt:lpwstr>http://www.nap.edu/openbook.php?record_id=11011</vt:lpwstr>
      </vt:variant>
      <vt:variant>
        <vt:lpwstr/>
      </vt:variant>
      <vt:variant>
        <vt:i4>3080295</vt:i4>
      </vt:variant>
      <vt:variant>
        <vt:i4>2019</vt:i4>
      </vt:variant>
      <vt:variant>
        <vt:i4>0</vt:i4>
      </vt:variant>
      <vt:variant>
        <vt:i4>5</vt:i4>
      </vt:variant>
      <vt:variant>
        <vt:lpwstr>http://www.umweltbundesamt.org/fpdf-l/2951.pdf</vt:lpwstr>
      </vt:variant>
      <vt:variant>
        <vt:lpwstr/>
      </vt:variant>
      <vt:variant>
        <vt:i4>3080299</vt:i4>
      </vt:variant>
      <vt:variant>
        <vt:i4>2013</vt:i4>
      </vt:variant>
      <vt:variant>
        <vt:i4>0</vt:i4>
      </vt:variant>
      <vt:variant>
        <vt:i4>5</vt:i4>
      </vt:variant>
      <vt:variant>
        <vt:lpwstr>http://www.umweltbundesamt.org/fpdf-l/2199.pdf</vt:lpwstr>
      </vt:variant>
      <vt:variant>
        <vt:lpwstr/>
      </vt:variant>
      <vt:variant>
        <vt:i4>1900560</vt:i4>
      </vt:variant>
      <vt:variant>
        <vt:i4>2007</vt:i4>
      </vt:variant>
      <vt:variant>
        <vt:i4>0</vt:i4>
      </vt:variant>
      <vt:variant>
        <vt:i4>5</vt:i4>
      </vt:variant>
      <vt:variant>
        <vt:lpwstr>http://www.infektliga.de/empfehlungen/hno-infektionen/sinusitis/</vt:lpwstr>
      </vt:variant>
      <vt:variant>
        <vt:lpwstr/>
      </vt:variant>
      <vt:variant>
        <vt:i4>5505025</vt:i4>
      </vt:variant>
      <vt:variant>
        <vt:i4>1788</vt:i4>
      </vt:variant>
      <vt:variant>
        <vt:i4>0</vt:i4>
      </vt:variant>
      <vt:variant>
        <vt:i4>5</vt:i4>
      </vt:variant>
      <vt:variant>
        <vt:lpwstr>http://www.cdc.gov/niosh/docs/2013-102/pdfs/2013-102.pdf</vt:lpwstr>
      </vt:variant>
      <vt:variant>
        <vt:lpwstr/>
      </vt:variant>
      <vt:variant>
        <vt:i4>4325400</vt:i4>
      </vt:variant>
      <vt:variant>
        <vt:i4>1734</vt:i4>
      </vt:variant>
      <vt:variant>
        <vt:i4>0</vt:i4>
      </vt:variant>
      <vt:variant>
        <vt:i4>5</vt:i4>
      </vt:variant>
      <vt:variant>
        <vt:lpwstr>http://www.cdc.gov/mmwr/preview/mwrhtml/mm5023a5.htm</vt:lpwstr>
      </vt:variant>
      <vt:variant>
        <vt:lpwstr/>
      </vt:variant>
      <vt:variant>
        <vt:i4>1310792</vt:i4>
      </vt:variant>
      <vt:variant>
        <vt:i4>1728</vt:i4>
      </vt:variant>
      <vt:variant>
        <vt:i4>0</vt:i4>
      </vt:variant>
      <vt:variant>
        <vt:i4>5</vt:i4>
      </vt:variant>
      <vt:variant>
        <vt:lpwstr>http://www.cdc.gov/mmwr/preview/mmwrhtml/mm4909a3.htm</vt:lpwstr>
      </vt:variant>
      <vt:variant>
        <vt:lpwstr/>
      </vt:variant>
      <vt:variant>
        <vt:i4>1703960</vt:i4>
      </vt:variant>
      <vt:variant>
        <vt:i4>1707</vt:i4>
      </vt:variant>
      <vt:variant>
        <vt:i4>0</vt:i4>
      </vt:variant>
      <vt:variant>
        <vt:i4>5</vt:i4>
      </vt:variant>
      <vt:variant>
        <vt:lpwstr>https://www.bmas.de/DE/Service/Publikationen/a334-4-armuts-reichtumsbericht-2013.html</vt:lpwstr>
      </vt:variant>
      <vt:variant>
        <vt:lpwstr/>
      </vt:variant>
      <vt:variant>
        <vt:i4>1048589</vt:i4>
      </vt:variant>
      <vt:variant>
        <vt:i4>1608</vt:i4>
      </vt:variant>
      <vt:variant>
        <vt:i4>0</vt:i4>
      </vt:variant>
      <vt:variant>
        <vt:i4>5</vt:i4>
      </vt:variant>
      <vt:variant>
        <vt:lpwstr>https://www.beuth.de/de/technische-regel/wta-merkblatt-6-16/305869554</vt:lpwstr>
      </vt:variant>
      <vt:variant>
        <vt:lpwstr/>
      </vt:variant>
      <vt:variant>
        <vt:i4>1048576</vt:i4>
      </vt:variant>
      <vt:variant>
        <vt:i4>1605</vt:i4>
      </vt:variant>
      <vt:variant>
        <vt:i4>0</vt:i4>
      </vt:variant>
      <vt:variant>
        <vt:i4>5</vt:i4>
      </vt:variant>
      <vt:variant>
        <vt:lpwstr>https://www.beuth.de/de/technische-regel/wta-merkblatt-6-15/200010841</vt:lpwstr>
      </vt:variant>
      <vt:variant>
        <vt:lpwstr/>
      </vt:variant>
      <vt:variant>
        <vt:i4>1310724</vt:i4>
      </vt:variant>
      <vt:variant>
        <vt:i4>1602</vt:i4>
      </vt:variant>
      <vt:variant>
        <vt:i4>0</vt:i4>
      </vt:variant>
      <vt:variant>
        <vt:i4>5</vt:i4>
      </vt:variant>
      <vt:variant>
        <vt:lpwstr>https://www.beuth.de/de/technische-regel/wta-merkblatt-4-12/342998074</vt:lpwstr>
      </vt:variant>
      <vt:variant>
        <vt:lpwstr/>
      </vt:variant>
      <vt:variant>
        <vt:i4>3342431</vt:i4>
      </vt:variant>
      <vt:variant>
        <vt:i4>1599</vt:i4>
      </vt:variant>
      <vt:variant>
        <vt:i4>0</vt:i4>
      </vt:variant>
      <vt:variant>
        <vt:i4>5</vt:i4>
      </vt:variant>
      <vt:variant>
        <vt:lpwstr>https://www.bvs-ev.de/fileupload/files/617731b9d5740_Schimmelpilzrichtlinie.pdf</vt:lpwstr>
      </vt:variant>
      <vt:variant>
        <vt:lpwstr/>
      </vt:variant>
      <vt:variant>
        <vt:i4>3932208</vt:i4>
      </vt:variant>
      <vt:variant>
        <vt:i4>1596</vt:i4>
      </vt:variant>
      <vt:variant>
        <vt:i4>0</vt:i4>
      </vt:variant>
      <vt:variant>
        <vt:i4>5</vt:i4>
      </vt:variant>
      <vt:variant>
        <vt:lpwstr>https://www.umweltbundesamt.de/themen/gesundheit/umwelteinfluesse-auf-den-menschen/schimmel/haeufige-fragen-bei-schimmelbefall</vt:lpwstr>
      </vt:variant>
      <vt:variant>
        <vt:lpwstr/>
      </vt:variant>
      <vt:variant>
        <vt:i4>4194413</vt:i4>
      </vt:variant>
      <vt:variant>
        <vt:i4>1593</vt:i4>
      </vt:variant>
      <vt:variant>
        <vt:i4>0</vt:i4>
      </vt:variant>
      <vt:variant>
        <vt:i4>5</vt:i4>
      </vt:variant>
      <vt:variant>
        <vt:lpwstr>https://doi.org/10.1007/978-3-642-36999-5_6</vt:lpwstr>
      </vt:variant>
      <vt:variant>
        <vt:lpwstr/>
      </vt:variant>
      <vt:variant>
        <vt:i4>4194413</vt:i4>
      </vt:variant>
      <vt:variant>
        <vt:i4>1572</vt:i4>
      </vt:variant>
      <vt:variant>
        <vt:i4>0</vt:i4>
      </vt:variant>
      <vt:variant>
        <vt:i4>5</vt:i4>
      </vt:variant>
      <vt:variant>
        <vt:lpwstr>https://doi.org/10.1007/978-3-642-36999-5_6</vt:lpwstr>
      </vt:variant>
      <vt:variant>
        <vt:lpwstr/>
      </vt:variant>
      <vt:variant>
        <vt:i4>1310738</vt:i4>
      </vt:variant>
      <vt:variant>
        <vt:i4>1497</vt:i4>
      </vt:variant>
      <vt:variant>
        <vt:i4>0</vt:i4>
      </vt:variant>
      <vt:variant>
        <vt:i4>5</vt:i4>
      </vt:variant>
      <vt:variant>
        <vt:lpwstr>http://www.awmf.org/uploads/tx_szleitlinien/061-004l_S2k_SIT_2014-12.pdf</vt:lpwstr>
      </vt:variant>
      <vt:variant>
        <vt:lpwstr/>
      </vt:variant>
      <vt:variant>
        <vt:i4>7929982</vt:i4>
      </vt:variant>
      <vt:variant>
        <vt:i4>1488</vt:i4>
      </vt:variant>
      <vt:variant>
        <vt:i4>0</vt:i4>
      </vt:variant>
      <vt:variant>
        <vt:i4>5</vt:i4>
      </vt:variant>
      <vt:variant>
        <vt:lpwstr>http://www.pei.de/</vt:lpwstr>
      </vt:variant>
      <vt:variant>
        <vt:lpwstr/>
      </vt:variant>
      <vt:variant>
        <vt:i4>7929982</vt:i4>
      </vt:variant>
      <vt:variant>
        <vt:i4>1482</vt:i4>
      </vt:variant>
      <vt:variant>
        <vt:i4>0</vt:i4>
      </vt:variant>
      <vt:variant>
        <vt:i4>5</vt:i4>
      </vt:variant>
      <vt:variant>
        <vt:lpwstr>http://www.pei.de/</vt:lpwstr>
      </vt:variant>
      <vt:variant>
        <vt:lpwstr/>
      </vt:variant>
      <vt:variant>
        <vt:i4>6881330</vt:i4>
      </vt:variant>
      <vt:variant>
        <vt:i4>1407</vt:i4>
      </vt:variant>
      <vt:variant>
        <vt:i4>0</vt:i4>
      </vt:variant>
      <vt:variant>
        <vt:i4>5</vt:i4>
      </vt:variant>
      <vt:variant>
        <vt:lpwstr>http://www.pneumologie.de/fileadmin/pneumologie/downloads/LL_bronchiale_ProvTEsts.pdf?cntmark</vt:lpwstr>
      </vt:variant>
      <vt:variant>
        <vt:lpwstr/>
      </vt:variant>
      <vt:variant>
        <vt:i4>4587604</vt:i4>
      </vt:variant>
      <vt:variant>
        <vt:i4>1404</vt:i4>
      </vt:variant>
      <vt:variant>
        <vt:i4>0</vt:i4>
      </vt:variant>
      <vt:variant>
        <vt:i4>5</vt:i4>
      </vt:variant>
      <vt:variant>
        <vt:lpwstr>http://www.dgaki.de/leitlinien/altere-leitlinien/</vt:lpwstr>
      </vt:variant>
      <vt:variant>
        <vt:lpwstr/>
      </vt:variant>
      <vt:variant>
        <vt:i4>4325438</vt:i4>
      </vt:variant>
      <vt:variant>
        <vt:i4>1401</vt:i4>
      </vt:variant>
      <vt:variant>
        <vt:i4>0</vt:i4>
      </vt:variant>
      <vt:variant>
        <vt:i4>5</vt:i4>
      </vt:variant>
      <vt:variant>
        <vt:lpwstr>http://dgaki.de/wp-content/uploads/2010/05/Leitlinie_BronchialeProvokationAllergenenTeilB2001.pdf</vt:lpwstr>
      </vt:variant>
      <vt:variant>
        <vt:lpwstr/>
      </vt:variant>
      <vt:variant>
        <vt:i4>4587604</vt:i4>
      </vt:variant>
      <vt:variant>
        <vt:i4>1398</vt:i4>
      </vt:variant>
      <vt:variant>
        <vt:i4>0</vt:i4>
      </vt:variant>
      <vt:variant>
        <vt:i4>5</vt:i4>
      </vt:variant>
      <vt:variant>
        <vt:lpwstr>http://www.dgaki.de/leitlinien/altere-leitlinien/</vt:lpwstr>
      </vt:variant>
      <vt:variant>
        <vt:lpwstr/>
      </vt:variant>
      <vt:variant>
        <vt:i4>3080198</vt:i4>
      </vt:variant>
      <vt:variant>
        <vt:i4>1395</vt:i4>
      </vt:variant>
      <vt:variant>
        <vt:i4>0</vt:i4>
      </vt:variant>
      <vt:variant>
        <vt:i4>5</vt:i4>
      </vt:variant>
      <vt:variant>
        <vt:lpwstr>http://dgaki.de/wp-content/uploads/2010/05/Leitlinie_BronchialeProvokationAllergenenTeilA20001.pdf</vt:lpwstr>
      </vt:variant>
      <vt:variant>
        <vt:lpwstr/>
      </vt:variant>
      <vt:variant>
        <vt:i4>4587604</vt:i4>
      </vt:variant>
      <vt:variant>
        <vt:i4>1377</vt:i4>
      </vt:variant>
      <vt:variant>
        <vt:i4>0</vt:i4>
      </vt:variant>
      <vt:variant>
        <vt:i4>5</vt:i4>
      </vt:variant>
      <vt:variant>
        <vt:lpwstr>http://www.dgaki.de/leitlinien/altere-leitlinien/</vt:lpwstr>
      </vt:variant>
      <vt:variant>
        <vt:lpwstr/>
      </vt:variant>
      <vt:variant>
        <vt:i4>6488082</vt:i4>
      </vt:variant>
      <vt:variant>
        <vt:i4>1374</vt:i4>
      </vt:variant>
      <vt:variant>
        <vt:i4>0</vt:i4>
      </vt:variant>
      <vt:variant>
        <vt:i4>5</vt:i4>
      </vt:variant>
      <vt:variant>
        <vt:lpwstr>http://dgaki.de/wp-content/uploads/2010/05/Leitlinie_NasaleProvokation2002.pdf</vt:lpwstr>
      </vt:variant>
      <vt:variant>
        <vt:lpwstr/>
      </vt:variant>
      <vt:variant>
        <vt:i4>6291459</vt:i4>
      </vt:variant>
      <vt:variant>
        <vt:i4>1332</vt:i4>
      </vt:variant>
      <vt:variant>
        <vt:i4>0</vt:i4>
      </vt:variant>
      <vt:variant>
        <vt:i4>5</vt:i4>
      </vt:variant>
      <vt:variant>
        <vt:lpwstr>http://dgaki.de/wp-content/uploads/2010/05/Leitlinie_Hauttests-bei-Soforttypreaktionen2010.pdf</vt:lpwstr>
      </vt:variant>
      <vt:variant>
        <vt:lpwstr/>
      </vt:variant>
      <vt:variant>
        <vt:i4>1245222</vt:i4>
      </vt:variant>
      <vt:variant>
        <vt:i4>1290</vt:i4>
      </vt:variant>
      <vt:variant>
        <vt:i4>0</vt:i4>
      </vt:variant>
      <vt:variant>
        <vt:i4>5</vt:i4>
      </vt:variant>
      <vt:variant>
        <vt:lpwstr>http://www.derma.de/fileadmin/derma/pdfs/ll_invitroallergie.pdf</vt:lpwstr>
      </vt:variant>
      <vt:variant>
        <vt:lpwstr/>
      </vt:variant>
      <vt:variant>
        <vt:i4>4325464</vt:i4>
      </vt:variant>
      <vt:variant>
        <vt:i4>1266</vt:i4>
      </vt:variant>
      <vt:variant>
        <vt:i4>0</vt:i4>
      </vt:variant>
      <vt:variant>
        <vt:i4>5</vt:i4>
      </vt:variant>
      <vt:variant>
        <vt:lpwstr>http://www.allergen.org/</vt:lpwstr>
      </vt:variant>
      <vt:variant>
        <vt:lpwstr/>
      </vt:variant>
      <vt:variant>
        <vt:i4>917516</vt:i4>
      </vt:variant>
      <vt:variant>
        <vt:i4>1263</vt:i4>
      </vt:variant>
      <vt:variant>
        <vt:i4>0</vt:i4>
      </vt:variant>
      <vt:variant>
        <vt:i4>5</vt:i4>
      </vt:variant>
      <vt:variant>
        <vt:lpwstr>https://pubmed.ncbi.nlm.nih.gov/27288833/</vt:lpwstr>
      </vt:variant>
      <vt:variant>
        <vt:lpwstr/>
      </vt:variant>
      <vt:variant>
        <vt:i4>8323094</vt:i4>
      </vt:variant>
      <vt:variant>
        <vt:i4>1257</vt:i4>
      </vt:variant>
      <vt:variant>
        <vt:i4>0</vt:i4>
      </vt:variant>
      <vt:variant>
        <vt:i4>5</vt:i4>
      </vt:variant>
      <vt:variant>
        <vt:lpwstr>http://www.atemwegsliga.de/tl_files/eigene-dateien/asthma/asthmaleitlinie.pdf</vt:lpwstr>
      </vt:variant>
      <vt:variant>
        <vt:lpwstr/>
      </vt:variant>
      <vt:variant>
        <vt:i4>2031629</vt:i4>
      </vt:variant>
      <vt:variant>
        <vt:i4>1254</vt:i4>
      </vt:variant>
      <vt:variant>
        <vt:i4>0</vt:i4>
      </vt:variant>
      <vt:variant>
        <vt:i4>5</vt:i4>
      </vt:variant>
      <vt:variant>
        <vt:lpwstr>http://www.pneumologie.de/fileadmin/pneumologie/downloads/Leitlinien/leitlinie_akuter_u_chronischer_husten.pdf?cntmark</vt:lpwstr>
      </vt:variant>
      <vt:variant>
        <vt:lpwstr/>
      </vt:variant>
      <vt:variant>
        <vt:i4>1245222</vt:i4>
      </vt:variant>
      <vt:variant>
        <vt:i4>1251</vt:i4>
      </vt:variant>
      <vt:variant>
        <vt:i4>0</vt:i4>
      </vt:variant>
      <vt:variant>
        <vt:i4>5</vt:i4>
      </vt:variant>
      <vt:variant>
        <vt:lpwstr>http://www.derma.de/fileadmin/derma/pdfs/ll_invitroallergie.pdf</vt:lpwstr>
      </vt:variant>
      <vt:variant>
        <vt:lpwstr/>
      </vt:variant>
      <vt:variant>
        <vt:i4>3539034</vt:i4>
      </vt:variant>
      <vt:variant>
        <vt:i4>1248</vt:i4>
      </vt:variant>
      <vt:variant>
        <vt:i4>0</vt:i4>
      </vt:variant>
      <vt:variant>
        <vt:i4>5</vt:i4>
      </vt:variant>
      <vt:variant>
        <vt:lpwstr>http://www.aeda.de/fileadmin/user_upload/PDF/Qualitaetssicherung/invitro.pdf</vt:lpwstr>
      </vt:variant>
      <vt:variant>
        <vt:lpwstr/>
      </vt:variant>
      <vt:variant>
        <vt:i4>1835075</vt:i4>
      </vt:variant>
      <vt:variant>
        <vt:i4>1149</vt:i4>
      </vt:variant>
      <vt:variant>
        <vt:i4>0</vt:i4>
      </vt:variant>
      <vt:variant>
        <vt:i4>5</vt:i4>
      </vt:variant>
      <vt:variant>
        <vt:lpwstr>http://www.appa-ev.de/leitlinien/Leitlinie_allergologische_Diagnostik.pdf</vt:lpwstr>
      </vt:variant>
      <vt:variant>
        <vt:lpwstr/>
      </vt:variant>
      <vt:variant>
        <vt:i4>5374036</vt:i4>
      </vt:variant>
      <vt:variant>
        <vt:i4>1134</vt:i4>
      </vt:variant>
      <vt:variant>
        <vt:i4>0</vt:i4>
      </vt:variant>
      <vt:variant>
        <vt:i4>5</vt:i4>
      </vt:variant>
      <vt:variant>
        <vt:lpwstr>https://www.uptodate.com/contents/assessment-of-mold-in-the-indoor-environment/print</vt:lpwstr>
      </vt:variant>
      <vt:variant>
        <vt:lpwstr/>
      </vt:variant>
      <vt:variant>
        <vt:i4>6094932</vt:i4>
      </vt:variant>
      <vt:variant>
        <vt:i4>1131</vt:i4>
      </vt:variant>
      <vt:variant>
        <vt:i4>0</vt:i4>
      </vt:variant>
      <vt:variant>
        <vt:i4>5</vt:i4>
      </vt:variant>
      <vt:variant>
        <vt:lpwstr>https://www.epa.gov/mold</vt:lpwstr>
      </vt:variant>
      <vt:variant>
        <vt:lpwstr/>
      </vt:variant>
      <vt:variant>
        <vt:i4>917522</vt:i4>
      </vt:variant>
      <vt:variant>
        <vt:i4>1128</vt:i4>
      </vt:variant>
      <vt:variant>
        <vt:i4>0</vt:i4>
      </vt:variant>
      <vt:variant>
        <vt:i4>5</vt:i4>
      </vt:variant>
      <vt:variant>
        <vt:lpwstr/>
      </vt:variant>
      <vt:variant>
        <vt:lpwstr>bookmark1</vt:lpwstr>
      </vt:variant>
      <vt:variant>
        <vt:i4>917522</vt:i4>
      </vt:variant>
      <vt:variant>
        <vt:i4>1125</vt:i4>
      </vt:variant>
      <vt:variant>
        <vt:i4>0</vt:i4>
      </vt:variant>
      <vt:variant>
        <vt:i4>5</vt:i4>
      </vt:variant>
      <vt:variant>
        <vt:lpwstr/>
      </vt:variant>
      <vt:variant>
        <vt:lpwstr>bookmark</vt:lpwstr>
      </vt:variant>
      <vt:variant>
        <vt:i4>917522</vt:i4>
      </vt:variant>
      <vt:variant>
        <vt:i4>1035</vt:i4>
      </vt:variant>
      <vt:variant>
        <vt:i4>0</vt:i4>
      </vt:variant>
      <vt:variant>
        <vt:i4>5</vt:i4>
      </vt:variant>
      <vt:variant>
        <vt:lpwstr/>
      </vt:variant>
      <vt:variant>
        <vt:lpwstr>bookmark1</vt:lpwstr>
      </vt:variant>
      <vt:variant>
        <vt:i4>917522</vt:i4>
      </vt:variant>
      <vt:variant>
        <vt:i4>1032</vt:i4>
      </vt:variant>
      <vt:variant>
        <vt:i4>0</vt:i4>
      </vt:variant>
      <vt:variant>
        <vt:i4>5</vt:i4>
      </vt:variant>
      <vt:variant>
        <vt:lpwstr/>
      </vt:variant>
      <vt:variant>
        <vt:lpwstr>bookmark</vt:lpwstr>
      </vt:variant>
      <vt:variant>
        <vt:i4>917522</vt:i4>
      </vt:variant>
      <vt:variant>
        <vt:i4>1029</vt:i4>
      </vt:variant>
      <vt:variant>
        <vt:i4>0</vt:i4>
      </vt:variant>
      <vt:variant>
        <vt:i4>5</vt:i4>
      </vt:variant>
      <vt:variant>
        <vt:lpwstr/>
      </vt:variant>
      <vt:variant>
        <vt:lpwstr>bookmark5</vt:lpwstr>
      </vt:variant>
      <vt:variant>
        <vt:i4>917522</vt:i4>
      </vt:variant>
      <vt:variant>
        <vt:i4>1026</vt:i4>
      </vt:variant>
      <vt:variant>
        <vt:i4>0</vt:i4>
      </vt:variant>
      <vt:variant>
        <vt:i4>5</vt:i4>
      </vt:variant>
      <vt:variant>
        <vt:lpwstr/>
      </vt:variant>
      <vt:variant>
        <vt:lpwstr>bookmark4</vt:lpwstr>
      </vt:variant>
      <vt:variant>
        <vt:i4>917522</vt:i4>
      </vt:variant>
      <vt:variant>
        <vt:i4>1023</vt:i4>
      </vt:variant>
      <vt:variant>
        <vt:i4>0</vt:i4>
      </vt:variant>
      <vt:variant>
        <vt:i4>5</vt:i4>
      </vt:variant>
      <vt:variant>
        <vt:lpwstr/>
      </vt:variant>
      <vt:variant>
        <vt:lpwstr>bookmark3</vt:lpwstr>
      </vt:variant>
      <vt:variant>
        <vt:i4>917522</vt:i4>
      </vt:variant>
      <vt:variant>
        <vt:i4>1020</vt:i4>
      </vt:variant>
      <vt:variant>
        <vt:i4>0</vt:i4>
      </vt:variant>
      <vt:variant>
        <vt:i4>5</vt:i4>
      </vt:variant>
      <vt:variant>
        <vt:lpwstr/>
      </vt:variant>
      <vt:variant>
        <vt:lpwstr>bookmark2</vt:lpwstr>
      </vt:variant>
      <vt:variant>
        <vt:i4>917522</vt:i4>
      </vt:variant>
      <vt:variant>
        <vt:i4>1017</vt:i4>
      </vt:variant>
      <vt:variant>
        <vt:i4>0</vt:i4>
      </vt:variant>
      <vt:variant>
        <vt:i4>5</vt:i4>
      </vt:variant>
      <vt:variant>
        <vt:lpwstr/>
      </vt:variant>
      <vt:variant>
        <vt:lpwstr>bookmark1</vt:lpwstr>
      </vt:variant>
      <vt:variant>
        <vt:i4>917522</vt:i4>
      </vt:variant>
      <vt:variant>
        <vt:i4>1014</vt:i4>
      </vt:variant>
      <vt:variant>
        <vt:i4>0</vt:i4>
      </vt:variant>
      <vt:variant>
        <vt:i4>5</vt:i4>
      </vt:variant>
      <vt:variant>
        <vt:lpwstr/>
      </vt:variant>
      <vt:variant>
        <vt:lpwstr>bookmark</vt:lpwstr>
      </vt:variant>
      <vt:variant>
        <vt:i4>2490429</vt:i4>
      </vt:variant>
      <vt:variant>
        <vt:i4>969</vt:i4>
      </vt:variant>
      <vt:variant>
        <vt:i4>0</vt:i4>
      </vt:variant>
      <vt:variant>
        <vt:i4>5</vt:i4>
      </vt:variant>
      <vt:variant>
        <vt:lpwstr>https://register.awmf.org/de/leitlinien/detail/060-002</vt:lpwstr>
      </vt:variant>
      <vt:variant>
        <vt:lpwstr/>
      </vt:variant>
      <vt:variant>
        <vt:i4>3932192</vt:i4>
      </vt:variant>
      <vt:variant>
        <vt:i4>966</vt:i4>
      </vt:variant>
      <vt:variant>
        <vt:i4>0</vt:i4>
      </vt:variant>
      <vt:variant>
        <vt:i4>5</vt:i4>
      </vt:variant>
      <vt:variant>
        <vt:lpwstr/>
      </vt:variant>
      <vt:variant>
        <vt:lpwstr>bookmark22</vt:lpwstr>
      </vt:variant>
      <vt:variant>
        <vt:i4>4128800</vt:i4>
      </vt:variant>
      <vt:variant>
        <vt:i4>963</vt:i4>
      </vt:variant>
      <vt:variant>
        <vt:i4>0</vt:i4>
      </vt:variant>
      <vt:variant>
        <vt:i4>5</vt:i4>
      </vt:variant>
      <vt:variant>
        <vt:lpwstr/>
      </vt:variant>
      <vt:variant>
        <vt:lpwstr>bookmark21</vt:lpwstr>
      </vt:variant>
      <vt:variant>
        <vt:i4>4063264</vt:i4>
      </vt:variant>
      <vt:variant>
        <vt:i4>960</vt:i4>
      </vt:variant>
      <vt:variant>
        <vt:i4>0</vt:i4>
      </vt:variant>
      <vt:variant>
        <vt:i4>5</vt:i4>
      </vt:variant>
      <vt:variant>
        <vt:lpwstr/>
      </vt:variant>
      <vt:variant>
        <vt:lpwstr>bookmark20</vt:lpwstr>
      </vt:variant>
      <vt:variant>
        <vt:i4>3604515</vt:i4>
      </vt:variant>
      <vt:variant>
        <vt:i4>957</vt:i4>
      </vt:variant>
      <vt:variant>
        <vt:i4>0</vt:i4>
      </vt:variant>
      <vt:variant>
        <vt:i4>5</vt:i4>
      </vt:variant>
      <vt:variant>
        <vt:lpwstr/>
      </vt:variant>
      <vt:variant>
        <vt:lpwstr>bookmark19</vt:lpwstr>
      </vt:variant>
      <vt:variant>
        <vt:i4>3538979</vt:i4>
      </vt:variant>
      <vt:variant>
        <vt:i4>954</vt:i4>
      </vt:variant>
      <vt:variant>
        <vt:i4>0</vt:i4>
      </vt:variant>
      <vt:variant>
        <vt:i4>5</vt:i4>
      </vt:variant>
      <vt:variant>
        <vt:lpwstr/>
      </vt:variant>
      <vt:variant>
        <vt:lpwstr>bookmark18</vt:lpwstr>
      </vt:variant>
      <vt:variant>
        <vt:i4>3735587</vt:i4>
      </vt:variant>
      <vt:variant>
        <vt:i4>951</vt:i4>
      </vt:variant>
      <vt:variant>
        <vt:i4>0</vt:i4>
      </vt:variant>
      <vt:variant>
        <vt:i4>5</vt:i4>
      </vt:variant>
      <vt:variant>
        <vt:lpwstr/>
      </vt:variant>
      <vt:variant>
        <vt:lpwstr>bookmark17</vt:lpwstr>
      </vt:variant>
      <vt:variant>
        <vt:i4>3670051</vt:i4>
      </vt:variant>
      <vt:variant>
        <vt:i4>948</vt:i4>
      </vt:variant>
      <vt:variant>
        <vt:i4>0</vt:i4>
      </vt:variant>
      <vt:variant>
        <vt:i4>5</vt:i4>
      </vt:variant>
      <vt:variant>
        <vt:lpwstr/>
      </vt:variant>
      <vt:variant>
        <vt:lpwstr>bookmark16</vt:lpwstr>
      </vt:variant>
      <vt:variant>
        <vt:i4>3866659</vt:i4>
      </vt:variant>
      <vt:variant>
        <vt:i4>945</vt:i4>
      </vt:variant>
      <vt:variant>
        <vt:i4>0</vt:i4>
      </vt:variant>
      <vt:variant>
        <vt:i4>5</vt:i4>
      </vt:variant>
      <vt:variant>
        <vt:lpwstr/>
      </vt:variant>
      <vt:variant>
        <vt:lpwstr>bookmark15</vt:lpwstr>
      </vt:variant>
      <vt:variant>
        <vt:i4>3801123</vt:i4>
      </vt:variant>
      <vt:variant>
        <vt:i4>942</vt:i4>
      </vt:variant>
      <vt:variant>
        <vt:i4>0</vt:i4>
      </vt:variant>
      <vt:variant>
        <vt:i4>5</vt:i4>
      </vt:variant>
      <vt:variant>
        <vt:lpwstr/>
      </vt:variant>
      <vt:variant>
        <vt:lpwstr>bookmark14</vt:lpwstr>
      </vt:variant>
      <vt:variant>
        <vt:i4>3997731</vt:i4>
      </vt:variant>
      <vt:variant>
        <vt:i4>939</vt:i4>
      </vt:variant>
      <vt:variant>
        <vt:i4>0</vt:i4>
      </vt:variant>
      <vt:variant>
        <vt:i4>5</vt:i4>
      </vt:variant>
      <vt:variant>
        <vt:lpwstr/>
      </vt:variant>
      <vt:variant>
        <vt:lpwstr>bookmark13</vt:lpwstr>
      </vt:variant>
      <vt:variant>
        <vt:i4>3932195</vt:i4>
      </vt:variant>
      <vt:variant>
        <vt:i4>936</vt:i4>
      </vt:variant>
      <vt:variant>
        <vt:i4>0</vt:i4>
      </vt:variant>
      <vt:variant>
        <vt:i4>5</vt:i4>
      </vt:variant>
      <vt:variant>
        <vt:lpwstr/>
      </vt:variant>
      <vt:variant>
        <vt:lpwstr>bookmark12</vt:lpwstr>
      </vt:variant>
      <vt:variant>
        <vt:i4>4128803</vt:i4>
      </vt:variant>
      <vt:variant>
        <vt:i4>933</vt:i4>
      </vt:variant>
      <vt:variant>
        <vt:i4>0</vt:i4>
      </vt:variant>
      <vt:variant>
        <vt:i4>5</vt:i4>
      </vt:variant>
      <vt:variant>
        <vt:lpwstr/>
      </vt:variant>
      <vt:variant>
        <vt:lpwstr>bookmark11</vt:lpwstr>
      </vt:variant>
      <vt:variant>
        <vt:i4>4063267</vt:i4>
      </vt:variant>
      <vt:variant>
        <vt:i4>930</vt:i4>
      </vt:variant>
      <vt:variant>
        <vt:i4>0</vt:i4>
      </vt:variant>
      <vt:variant>
        <vt:i4>5</vt:i4>
      </vt:variant>
      <vt:variant>
        <vt:lpwstr/>
      </vt:variant>
      <vt:variant>
        <vt:lpwstr>bookmark10</vt:lpwstr>
      </vt:variant>
      <vt:variant>
        <vt:i4>917522</vt:i4>
      </vt:variant>
      <vt:variant>
        <vt:i4>927</vt:i4>
      </vt:variant>
      <vt:variant>
        <vt:i4>0</vt:i4>
      </vt:variant>
      <vt:variant>
        <vt:i4>5</vt:i4>
      </vt:variant>
      <vt:variant>
        <vt:lpwstr/>
      </vt:variant>
      <vt:variant>
        <vt:lpwstr>bookmark9</vt:lpwstr>
      </vt:variant>
      <vt:variant>
        <vt:i4>917522</vt:i4>
      </vt:variant>
      <vt:variant>
        <vt:i4>924</vt:i4>
      </vt:variant>
      <vt:variant>
        <vt:i4>0</vt:i4>
      </vt:variant>
      <vt:variant>
        <vt:i4>5</vt:i4>
      </vt:variant>
      <vt:variant>
        <vt:lpwstr/>
      </vt:variant>
      <vt:variant>
        <vt:lpwstr>bookmark8</vt:lpwstr>
      </vt:variant>
      <vt:variant>
        <vt:i4>917522</vt:i4>
      </vt:variant>
      <vt:variant>
        <vt:i4>921</vt:i4>
      </vt:variant>
      <vt:variant>
        <vt:i4>0</vt:i4>
      </vt:variant>
      <vt:variant>
        <vt:i4>5</vt:i4>
      </vt:variant>
      <vt:variant>
        <vt:lpwstr/>
      </vt:variant>
      <vt:variant>
        <vt:lpwstr>bookmark7</vt:lpwstr>
      </vt:variant>
      <vt:variant>
        <vt:i4>917522</vt:i4>
      </vt:variant>
      <vt:variant>
        <vt:i4>918</vt:i4>
      </vt:variant>
      <vt:variant>
        <vt:i4>0</vt:i4>
      </vt:variant>
      <vt:variant>
        <vt:i4>5</vt:i4>
      </vt:variant>
      <vt:variant>
        <vt:lpwstr/>
      </vt:variant>
      <vt:variant>
        <vt:lpwstr>bookmark6</vt:lpwstr>
      </vt:variant>
      <vt:variant>
        <vt:i4>917522</vt:i4>
      </vt:variant>
      <vt:variant>
        <vt:i4>915</vt:i4>
      </vt:variant>
      <vt:variant>
        <vt:i4>0</vt:i4>
      </vt:variant>
      <vt:variant>
        <vt:i4>5</vt:i4>
      </vt:variant>
      <vt:variant>
        <vt:lpwstr/>
      </vt:variant>
      <vt:variant>
        <vt:lpwstr>bookmark5</vt:lpwstr>
      </vt:variant>
      <vt:variant>
        <vt:i4>917522</vt:i4>
      </vt:variant>
      <vt:variant>
        <vt:i4>912</vt:i4>
      </vt:variant>
      <vt:variant>
        <vt:i4>0</vt:i4>
      </vt:variant>
      <vt:variant>
        <vt:i4>5</vt:i4>
      </vt:variant>
      <vt:variant>
        <vt:lpwstr/>
      </vt:variant>
      <vt:variant>
        <vt:lpwstr>bookmark4</vt:lpwstr>
      </vt:variant>
      <vt:variant>
        <vt:i4>917522</vt:i4>
      </vt:variant>
      <vt:variant>
        <vt:i4>909</vt:i4>
      </vt:variant>
      <vt:variant>
        <vt:i4>0</vt:i4>
      </vt:variant>
      <vt:variant>
        <vt:i4>5</vt:i4>
      </vt:variant>
      <vt:variant>
        <vt:lpwstr/>
      </vt:variant>
      <vt:variant>
        <vt:lpwstr>bookmark3</vt:lpwstr>
      </vt:variant>
      <vt:variant>
        <vt:i4>917522</vt:i4>
      </vt:variant>
      <vt:variant>
        <vt:i4>906</vt:i4>
      </vt:variant>
      <vt:variant>
        <vt:i4>0</vt:i4>
      </vt:variant>
      <vt:variant>
        <vt:i4>5</vt:i4>
      </vt:variant>
      <vt:variant>
        <vt:lpwstr/>
      </vt:variant>
      <vt:variant>
        <vt:lpwstr>bookmark2</vt:lpwstr>
      </vt:variant>
      <vt:variant>
        <vt:i4>917522</vt:i4>
      </vt:variant>
      <vt:variant>
        <vt:i4>903</vt:i4>
      </vt:variant>
      <vt:variant>
        <vt:i4>0</vt:i4>
      </vt:variant>
      <vt:variant>
        <vt:i4>5</vt:i4>
      </vt:variant>
      <vt:variant>
        <vt:lpwstr/>
      </vt:variant>
      <vt:variant>
        <vt:lpwstr>bookmark1</vt:lpwstr>
      </vt:variant>
      <vt:variant>
        <vt:i4>917522</vt:i4>
      </vt:variant>
      <vt:variant>
        <vt:i4>900</vt:i4>
      </vt:variant>
      <vt:variant>
        <vt:i4>0</vt:i4>
      </vt:variant>
      <vt:variant>
        <vt:i4>5</vt:i4>
      </vt:variant>
      <vt:variant>
        <vt:lpwstr/>
      </vt:variant>
      <vt:variant>
        <vt:lpwstr>bookmark</vt:lpwstr>
      </vt:variant>
      <vt:variant>
        <vt:i4>3866659</vt:i4>
      </vt:variant>
      <vt:variant>
        <vt:i4>897</vt:i4>
      </vt:variant>
      <vt:variant>
        <vt:i4>0</vt:i4>
      </vt:variant>
      <vt:variant>
        <vt:i4>5</vt:i4>
      </vt:variant>
      <vt:variant>
        <vt:lpwstr/>
      </vt:variant>
      <vt:variant>
        <vt:lpwstr>bookmark15</vt:lpwstr>
      </vt:variant>
      <vt:variant>
        <vt:i4>3801123</vt:i4>
      </vt:variant>
      <vt:variant>
        <vt:i4>894</vt:i4>
      </vt:variant>
      <vt:variant>
        <vt:i4>0</vt:i4>
      </vt:variant>
      <vt:variant>
        <vt:i4>5</vt:i4>
      </vt:variant>
      <vt:variant>
        <vt:lpwstr/>
      </vt:variant>
      <vt:variant>
        <vt:lpwstr>bookmark14</vt:lpwstr>
      </vt:variant>
      <vt:variant>
        <vt:i4>3997731</vt:i4>
      </vt:variant>
      <vt:variant>
        <vt:i4>891</vt:i4>
      </vt:variant>
      <vt:variant>
        <vt:i4>0</vt:i4>
      </vt:variant>
      <vt:variant>
        <vt:i4>5</vt:i4>
      </vt:variant>
      <vt:variant>
        <vt:lpwstr/>
      </vt:variant>
      <vt:variant>
        <vt:lpwstr>bookmark13</vt:lpwstr>
      </vt:variant>
      <vt:variant>
        <vt:i4>3932195</vt:i4>
      </vt:variant>
      <vt:variant>
        <vt:i4>888</vt:i4>
      </vt:variant>
      <vt:variant>
        <vt:i4>0</vt:i4>
      </vt:variant>
      <vt:variant>
        <vt:i4>5</vt:i4>
      </vt:variant>
      <vt:variant>
        <vt:lpwstr/>
      </vt:variant>
      <vt:variant>
        <vt:lpwstr>bookmark12</vt:lpwstr>
      </vt:variant>
      <vt:variant>
        <vt:i4>4128803</vt:i4>
      </vt:variant>
      <vt:variant>
        <vt:i4>885</vt:i4>
      </vt:variant>
      <vt:variant>
        <vt:i4>0</vt:i4>
      </vt:variant>
      <vt:variant>
        <vt:i4>5</vt:i4>
      </vt:variant>
      <vt:variant>
        <vt:lpwstr/>
      </vt:variant>
      <vt:variant>
        <vt:lpwstr>bookmark11</vt:lpwstr>
      </vt:variant>
      <vt:variant>
        <vt:i4>4063267</vt:i4>
      </vt:variant>
      <vt:variant>
        <vt:i4>882</vt:i4>
      </vt:variant>
      <vt:variant>
        <vt:i4>0</vt:i4>
      </vt:variant>
      <vt:variant>
        <vt:i4>5</vt:i4>
      </vt:variant>
      <vt:variant>
        <vt:lpwstr/>
      </vt:variant>
      <vt:variant>
        <vt:lpwstr>bookmark10</vt:lpwstr>
      </vt:variant>
      <vt:variant>
        <vt:i4>917522</vt:i4>
      </vt:variant>
      <vt:variant>
        <vt:i4>879</vt:i4>
      </vt:variant>
      <vt:variant>
        <vt:i4>0</vt:i4>
      </vt:variant>
      <vt:variant>
        <vt:i4>5</vt:i4>
      </vt:variant>
      <vt:variant>
        <vt:lpwstr/>
      </vt:variant>
      <vt:variant>
        <vt:lpwstr>bookmark9</vt:lpwstr>
      </vt:variant>
      <vt:variant>
        <vt:i4>917522</vt:i4>
      </vt:variant>
      <vt:variant>
        <vt:i4>876</vt:i4>
      </vt:variant>
      <vt:variant>
        <vt:i4>0</vt:i4>
      </vt:variant>
      <vt:variant>
        <vt:i4>5</vt:i4>
      </vt:variant>
      <vt:variant>
        <vt:lpwstr/>
      </vt:variant>
      <vt:variant>
        <vt:lpwstr>bookmark2</vt:lpwstr>
      </vt:variant>
      <vt:variant>
        <vt:i4>917522</vt:i4>
      </vt:variant>
      <vt:variant>
        <vt:i4>873</vt:i4>
      </vt:variant>
      <vt:variant>
        <vt:i4>0</vt:i4>
      </vt:variant>
      <vt:variant>
        <vt:i4>5</vt:i4>
      </vt:variant>
      <vt:variant>
        <vt:lpwstr/>
      </vt:variant>
      <vt:variant>
        <vt:lpwstr>bookmark7</vt:lpwstr>
      </vt:variant>
      <vt:variant>
        <vt:i4>917522</vt:i4>
      </vt:variant>
      <vt:variant>
        <vt:i4>870</vt:i4>
      </vt:variant>
      <vt:variant>
        <vt:i4>0</vt:i4>
      </vt:variant>
      <vt:variant>
        <vt:i4>5</vt:i4>
      </vt:variant>
      <vt:variant>
        <vt:lpwstr/>
      </vt:variant>
      <vt:variant>
        <vt:lpwstr>bookmark6</vt:lpwstr>
      </vt:variant>
      <vt:variant>
        <vt:i4>917522</vt:i4>
      </vt:variant>
      <vt:variant>
        <vt:i4>867</vt:i4>
      </vt:variant>
      <vt:variant>
        <vt:i4>0</vt:i4>
      </vt:variant>
      <vt:variant>
        <vt:i4>5</vt:i4>
      </vt:variant>
      <vt:variant>
        <vt:lpwstr/>
      </vt:variant>
      <vt:variant>
        <vt:lpwstr>bookmark5</vt:lpwstr>
      </vt:variant>
      <vt:variant>
        <vt:i4>917522</vt:i4>
      </vt:variant>
      <vt:variant>
        <vt:i4>864</vt:i4>
      </vt:variant>
      <vt:variant>
        <vt:i4>0</vt:i4>
      </vt:variant>
      <vt:variant>
        <vt:i4>5</vt:i4>
      </vt:variant>
      <vt:variant>
        <vt:lpwstr/>
      </vt:variant>
      <vt:variant>
        <vt:lpwstr>bookmark4</vt:lpwstr>
      </vt:variant>
      <vt:variant>
        <vt:i4>917522</vt:i4>
      </vt:variant>
      <vt:variant>
        <vt:i4>861</vt:i4>
      </vt:variant>
      <vt:variant>
        <vt:i4>0</vt:i4>
      </vt:variant>
      <vt:variant>
        <vt:i4>5</vt:i4>
      </vt:variant>
      <vt:variant>
        <vt:lpwstr/>
      </vt:variant>
      <vt:variant>
        <vt:lpwstr>bookmark2</vt:lpwstr>
      </vt:variant>
      <vt:variant>
        <vt:i4>917522</vt:i4>
      </vt:variant>
      <vt:variant>
        <vt:i4>858</vt:i4>
      </vt:variant>
      <vt:variant>
        <vt:i4>0</vt:i4>
      </vt:variant>
      <vt:variant>
        <vt:i4>5</vt:i4>
      </vt:variant>
      <vt:variant>
        <vt:lpwstr/>
      </vt:variant>
      <vt:variant>
        <vt:lpwstr>bookmark1</vt:lpwstr>
      </vt:variant>
      <vt:variant>
        <vt:i4>917522</vt:i4>
      </vt:variant>
      <vt:variant>
        <vt:i4>855</vt:i4>
      </vt:variant>
      <vt:variant>
        <vt:i4>0</vt:i4>
      </vt:variant>
      <vt:variant>
        <vt:i4>5</vt:i4>
      </vt:variant>
      <vt:variant>
        <vt:lpwstr/>
      </vt:variant>
      <vt:variant>
        <vt:lpwstr>bookmark</vt:lpwstr>
      </vt:variant>
      <vt:variant>
        <vt:i4>4128803</vt:i4>
      </vt:variant>
      <vt:variant>
        <vt:i4>843</vt:i4>
      </vt:variant>
      <vt:variant>
        <vt:i4>0</vt:i4>
      </vt:variant>
      <vt:variant>
        <vt:i4>5</vt:i4>
      </vt:variant>
      <vt:variant>
        <vt:lpwstr/>
      </vt:variant>
      <vt:variant>
        <vt:lpwstr>bookmark11</vt:lpwstr>
      </vt:variant>
      <vt:variant>
        <vt:i4>4063267</vt:i4>
      </vt:variant>
      <vt:variant>
        <vt:i4>840</vt:i4>
      </vt:variant>
      <vt:variant>
        <vt:i4>0</vt:i4>
      </vt:variant>
      <vt:variant>
        <vt:i4>5</vt:i4>
      </vt:variant>
      <vt:variant>
        <vt:lpwstr/>
      </vt:variant>
      <vt:variant>
        <vt:lpwstr>bookmark10</vt:lpwstr>
      </vt:variant>
      <vt:variant>
        <vt:i4>917522</vt:i4>
      </vt:variant>
      <vt:variant>
        <vt:i4>837</vt:i4>
      </vt:variant>
      <vt:variant>
        <vt:i4>0</vt:i4>
      </vt:variant>
      <vt:variant>
        <vt:i4>5</vt:i4>
      </vt:variant>
      <vt:variant>
        <vt:lpwstr/>
      </vt:variant>
      <vt:variant>
        <vt:lpwstr>bookmark9</vt:lpwstr>
      </vt:variant>
      <vt:variant>
        <vt:i4>917522</vt:i4>
      </vt:variant>
      <vt:variant>
        <vt:i4>834</vt:i4>
      </vt:variant>
      <vt:variant>
        <vt:i4>0</vt:i4>
      </vt:variant>
      <vt:variant>
        <vt:i4>5</vt:i4>
      </vt:variant>
      <vt:variant>
        <vt:lpwstr/>
      </vt:variant>
      <vt:variant>
        <vt:lpwstr>bookmark8</vt:lpwstr>
      </vt:variant>
      <vt:variant>
        <vt:i4>917522</vt:i4>
      </vt:variant>
      <vt:variant>
        <vt:i4>831</vt:i4>
      </vt:variant>
      <vt:variant>
        <vt:i4>0</vt:i4>
      </vt:variant>
      <vt:variant>
        <vt:i4>5</vt:i4>
      </vt:variant>
      <vt:variant>
        <vt:lpwstr/>
      </vt:variant>
      <vt:variant>
        <vt:lpwstr>bookmark7</vt:lpwstr>
      </vt:variant>
      <vt:variant>
        <vt:i4>917522</vt:i4>
      </vt:variant>
      <vt:variant>
        <vt:i4>828</vt:i4>
      </vt:variant>
      <vt:variant>
        <vt:i4>0</vt:i4>
      </vt:variant>
      <vt:variant>
        <vt:i4>5</vt:i4>
      </vt:variant>
      <vt:variant>
        <vt:lpwstr/>
      </vt:variant>
      <vt:variant>
        <vt:lpwstr>bookmark6</vt:lpwstr>
      </vt:variant>
      <vt:variant>
        <vt:i4>917522</vt:i4>
      </vt:variant>
      <vt:variant>
        <vt:i4>825</vt:i4>
      </vt:variant>
      <vt:variant>
        <vt:i4>0</vt:i4>
      </vt:variant>
      <vt:variant>
        <vt:i4>5</vt:i4>
      </vt:variant>
      <vt:variant>
        <vt:lpwstr/>
      </vt:variant>
      <vt:variant>
        <vt:lpwstr>bookmark5</vt:lpwstr>
      </vt:variant>
      <vt:variant>
        <vt:i4>917522</vt:i4>
      </vt:variant>
      <vt:variant>
        <vt:i4>822</vt:i4>
      </vt:variant>
      <vt:variant>
        <vt:i4>0</vt:i4>
      </vt:variant>
      <vt:variant>
        <vt:i4>5</vt:i4>
      </vt:variant>
      <vt:variant>
        <vt:lpwstr/>
      </vt:variant>
      <vt:variant>
        <vt:lpwstr>bookmark4</vt:lpwstr>
      </vt:variant>
      <vt:variant>
        <vt:i4>917522</vt:i4>
      </vt:variant>
      <vt:variant>
        <vt:i4>819</vt:i4>
      </vt:variant>
      <vt:variant>
        <vt:i4>0</vt:i4>
      </vt:variant>
      <vt:variant>
        <vt:i4>5</vt:i4>
      </vt:variant>
      <vt:variant>
        <vt:lpwstr/>
      </vt:variant>
      <vt:variant>
        <vt:lpwstr>bookmark3</vt:lpwstr>
      </vt:variant>
      <vt:variant>
        <vt:i4>917522</vt:i4>
      </vt:variant>
      <vt:variant>
        <vt:i4>816</vt:i4>
      </vt:variant>
      <vt:variant>
        <vt:i4>0</vt:i4>
      </vt:variant>
      <vt:variant>
        <vt:i4>5</vt:i4>
      </vt:variant>
      <vt:variant>
        <vt:lpwstr/>
      </vt:variant>
      <vt:variant>
        <vt:lpwstr>bookmark2</vt:lpwstr>
      </vt:variant>
      <vt:variant>
        <vt:i4>917522</vt:i4>
      </vt:variant>
      <vt:variant>
        <vt:i4>813</vt:i4>
      </vt:variant>
      <vt:variant>
        <vt:i4>0</vt:i4>
      </vt:variant>
      <vt:variant>
        <vt:i4>5</vt:i4>
      </vt:variant>
      <vt:variant>
        <vt:lpwstr/>
      </vt:variant>
      <vt:variant>
        <vt:lpwstr>bookmark1</vt:lpwstr>
      </vt:variant>
      <vt:variant>
        <vt:i4>917522</vt:i4>
      </vt:variant>
      <vt:variant>
        <vt:i4>810</vt:i4>
      </vt:variant>
      <vt:variant>
        <vt:i4>0</vt:i4>
      </vt:variant>
      <vt:variant>
        <vt:i4>5</vt:i4>
      </vt:variant>
      <vt:variant>
        <vt:lpwstr/>
      </vt:variant>
      <vt:variant>
        <vt:lpwstr>bookmark</vt:lpwstr>
      </vt:variant>
      <vt:variant>
        <vt:i4>3342340</vt:i4>
      </vt:variant>
      <vt:variant>
        <vt:i4>690</vt:i4>
      </vt:variant>
      <vt:variant>
        <vt:i4>0</vt:i4>
      </vt:variant>
      <vt:variant>
        <vt:i4>5</vt:i4>
      </vt:variant>
      <vt:variant>
        <vt:lpwstr>https://www.thieme.de/statics/dokumente/thieme/final/de/dokumente/zw_pneumologie/Alveolitis.pdf</vt:lpwstr>
      </vt:variant>
      <vt:variant>
        <vt:lpwstr/>
      </vt:variant>
      <vt:variant>
        <vt:i4>3080248</vt:i4>
      </vt:variant>
      <vt:variant>
        <vt:i4>642</vt:i4>
      </vt:variant>
      <vt:variant>
        <vt:i4>0</vt:i4>
      </vt:variant>
      <vt:variant>
        <vt:i4>5</vt:i4>
      </vt:variant>
      <vt:variant>
        <vt:lpwstr>https://register.awmf.org/de/leitlinien/detail/013-028</vt:lpwstr>
      </vt:variant>
      <vt:variant>
        <vt:lpwstr/>
      </vt:variant>
      <vt:variant>
        <vt:i4>2097208</vt:i4>
      </vt:variant>
      <vt:variant>
        <vt:i4>639</vt:i4>
      </vt:variant>
      <vt:variant>
        <vt:i4>0</vt:i4>
      </vt:variant>
      <vt:variant>
        <vt:i4>5</vt:i4>
      </vt:variant>
      <vt:variant>
        <vt:lpwstr>https://register.awmf.org/de/leitlinien/detail/013-027</vt:lpwstr>
      </vt:variant>
      <vt:variant>
        <vt:lpwstr/>
      </vt:variant>
      <vt:variant>
        <vt:i4>2359421</vt:i4>
      </vt:variant>
      <vt:variant>
        <vt:i4>618</vt:i4>
      </vt:variant>
      <vt:variant>
        <vt:i4>0</vt:i4>
      </vt:variant>
      <vt:variant>
        <vt:i4>5</vt:i4>
      </vt:variant>
      <vt:variant>
        <vt:lpwstr>https://register.awmf.org/de/leitlinien/detail/nvl-002</vt:lpwstr>
      </vt:variant>
      <vt:variant>
        <vt:lpwstr/>
      </vt:variant>
      <vt:variant>
        <vt:i4>2424891</vt:i4>
      </vt:variant>
      <vt:variant>
        <vt:i4>615</vt:i4>
      </vt:variant>
      <vt:variant>
        <vt:i4>0</vt:i4>
      </vt:variant>
      <vt:variant>
        <vt:i4>5</vt:i4>
      </vt:variant>
      <vt:variant>
        <vt:lpwstr>https://register.awmf.org/de/leitlinien/detail/026-027</vt:lpwstr>
      </vt:variant>
      <vt:variant>
        <vt:lpwstr/>
      </vt:variant>
      <vt:variant>
        <vt:i4>2949177</vt:i4>
      </vt:variant>
      <vt:variant>
        <vt:i4>612</vt:i4>
      </vt:variant>
      <vt:variant>
        <vt:i4>0</vt:i4>
      </vt:variant>
      <vt:variant>
        <vt:i4>5</vt:i4>
      </vt:variant>
      <vt:variant>
        <vt:lpwstr>https://register.awmf.org/de/leitlinien/detail/020-009</vt:lpwstr>
      </vt:variant>
      <vt:variant>
        <vt:lpwstr/>
      </vt:variant>
      <vt:variant>
        <vt:i4>3538997</vt:i4>
      </vt:variant>
      <vt:variant>
        <vt:i4>525</vt:i4>
      </vt:variant>
      <vt:variant>
        <vt:i4>0</vt:i4>
      </vt:variant>
      <vt:variant>
        <vt:i4>5</vt:i4>
      </vt:variant>
      <vt:variant>
        <vt:lpwstr>http://www.awmf.org/uploads/tx_szleitlinien/017-049l_S2k_Rhinosinusitis_2011-verl%C3%A4ngert.pdf</vt:lpwstr>
      </vt:variant>
      <vt:variant>
        <vt:lpwstr/>
      </vt:variant>
      <vt:variant>
        <vt:i4>8257584</vt:i4>
      </vt:variant>
      <vt:variant>
        <vt:i4>522</vt:i4>
      </vt:variant>
      <vt:variant>
        <vt:i4>0</vt:i4>
      </vt:variant>
      <vt:variant>
        <vt:i4>5</vt:i4>
      </vt:variant>
      <vt:variant>
        <vt:lpwstr>http://www.degam.de/.../Leitlinien.../DEGAM...Leitlinien/LL-10_Langfassung_ Rhinosinusitis-005B.pdf</vt:lpwstr>
      </vt:variant>
      <vt:variant>
        <vt:lpwstr/>
      </vt:variant>
      <vt:variant>
        <vt:i4>2162748</vt:i4>
      </vt:variant>
      <vt:variant>
        <vt:i4>435</vt:i4>
      </vt:variant>
      <vt:variant>
        <vt:i4>0</vt:i4>
      </vt:variant>
      <vt:variant>
        <vt:i4>5</vt:i4>
      </vt:variant>
      <vt:variant>
        <vt:lpwstr>https://register.awmf.org/de/leitlinien/detail/061-014</vt:lpwstr>
      </vt:variant>
      <vt:variant>
        <vt:lpwstr/>
      </vt:variant>
      <vt:variant>
        <vt:i4>7667762</vt:i4>
      </vt:variant>
      <vt:variant>
        <vt:i4>279</vt:i4>
      </vt:variant>
      <vt:variant>
        <vt:i4>0</vt:i4>
      </vt:variant>
      <vt:variant>
        <vt:i4>5</vt:i4>
      </vt:variant>
      <vt:variant>
        <vt:lpwstr>http://de.mycobank.org/</vt:lpwstr>
      </vt:variant>
      <vt:variant>
        <vt:lpwstr/>
      </vt:variant>
      <vt:variant>
        <vt:i4>7864416</vt:i4>
      </vt:variant>
      <vt:variant>
        <vt:i4>267</vt:i4>
      </vt:variant>
      <vt:variant>
        <vt:i4>0</vt:i4>
      </vt:variant>
      <vt:variant>
        <vt:i4>5</vt:i4>
      </vt:variant>
      <vt:variant>
        <vt:lpwstr>http://www.awmf.org/uploads/tx_szleitlinien/061-016l_S3_Allergiepr%C3%A4vention_2014-07.pdf</vt:lpwstr>
      </vt:variant>
      <vt:variant>
        <vt:lpwstr/>
      </vt:variant>
      <vt:variant>
        <vt:i4>2293820</vt:i4>
      </vt:variant>
      <vt:variant>
        <vt:i4>264</vt:i4>
      </vt:variant>
      <vt:variant>
        <vt:i4>0</vt:i4>
      </vt:variant>
      <vt:variant>
        <vt:i4>5</vt:i4>
      </vt:variant>
      <vt:variant>
        <vt:lpwstr>https://register.awmf.org/de/leitlinien/detail/061-016</vt:lpwstr>
      </vt:variant>
      <vt:variant>
        <vt:lpwstr/>
      </vt:variant>
      <vt:variant>
        <vt:i4>1310738</vt:i4>
      </vt:variant>
      <vt:variant>
        <vt:i4>261</vt:i4>
      </vt:variant>
      <vt:variant>
        <vt:i4>0</vt:i4>
      </vt:variant>
      <vt:variant>
        <vt:i4>5</vt:i4>
      </vt:variant>
      <vt:variant>
        <vt:lpwstr>http://www.awmf.org/uploads/tx_szleitlinien/061-004l_S2k_SIT_2014-12.pdf</vt:lpwstr>
      </vt:variant>
      <vt:variant>
        <vt:lpwstr/>
      </vt:variant>
      <vt:variant>
        <vt:i4>6881330</vt:i4>
      </vt:variant>
      <vt:variant>
        <vt:i4>258</vt:i4>
      </vt:variant>
      <vt:variant>
        <vt:i4>0</vt:i4>
      </vt:variant>
      <vt:variant>
        <vt:i4>5</vt:i4>
      </vt:variant>
      <vt:variant>
        <vt:lpwstr>http://www.pneumologie.de/fileadmin/pneumologie/downloads/LL_bronchiale_ProvTEsts.pdf?cntmark</vt:lpwstr>
      </vt:variant>
      <vt:variant>
        <vt:lpwstr/>
      </vt:variant>
      <vt:variant>
        <vt:i4>4587604</vt:i4>
      </vt:variant>
      <vt:variant>
        <vt:i4>255</vt:i4>
      </vt:variant>
      <vt:variant>
        <vt:i4>0</vt:i4>
      </vt:variant>
      <vt:variant>
        <vt:i4>5</vt:i4>
      </vt:variant>
      <vt:variant>
        <vt:lpwstr>http://www.dgaki.de/leitlinien/altere-leitlinien/</vt:lpwstr>
      </vt:variant>
      <vt:variant>
        <vt:lpwstr/>
      </vt:variant>
      <vt:variant>
        <vt:i4>4325438</vt:i4>
      </vt:variant>
      <vt:variant>
        <vt:i4>252</vt:i4>
      </vt:variant>
      <vt:variant>
        <vt:i4>0</vt:i4>
      </vt:variant>
      <vt:variant>
        <vt:i4>5</vt:i4>
      </vt:variant>
      <vt:variant>
        <vt:lpwstr>http://dgaki.de/wp-content/uploads/2010/05/Leitlinie_BronchialeProvokationAllergenenTeilB2001.pdf</vt:lpwstr>
      </vt:variant>
      <vt:variant>
        <vt:lpwstr/>
      </vt:variant>
      <vt:variant>
        <vt:i4>4587604</vt:i4>
      </vt:variant>
      <vt:variant>
        <vt:i4>249</vt:i4>
      </vt:variant>
      <vt:variant>
        <vt:i4>0</vt:i4>
      </vt:variant>
      <vt:variant>
        <vt:i4>5</vt:i4>
      </vt:variant>
      <vt:variant>
        <vt:lpwstr>http://www.dgaki.de/leitlinien/altere-leitlinien/</vt:lpwstr>
      </vt:variant>
      <vt:variant>
        <vt:lpwstr/>
      </vt:variant>
      <vt:variant>
        <vt:i4>3080198</vt:i4>
      </vt:variant>
      <vt:variant>
        <vt:i4>246</vt:i4>
      </vt:variant>
      <vt:variant>
        <vt:i4>0</vt:i4>
      </vt:variant>
      <vt:variant>
        <vt:i4>5</vt:i4>
      </vt:variant>
      <vt:variant>
        <vt:lpwstr>http://dgaki.de/wp-content/uploads/2010/05/Leitlinie_BronchialeProvokationAllergenenTeilA20001.pdf</vt:lpwstr>
      </vt:variant>
      <vt:variant>
        <vt:lpwstr/>
      </vt:variant>
      <vt:variant>
        <vt:i4>4587604</vt:i4>
      </vt:variant>
      <vt:variant>
        <vt:i4>243</vt:i4>
      </vt:variant>
      <vt:variant>
        <vt:i4>0</vt:i4>
      </vt:variant>
      <vt:variant>
        <vt:i4>5</vt:i4>
      </vt:variant>
      <vt:variant>
        <vt:lpwstr>http://www.dgaki.de/leitlinien/altere-leitlinien/</vt:lpwstr>
      </vt:variant>
      <vt:variant>
        <vt:lpwstr/>
      </vt:variant>
      <vt:variant>
        <vt:i4>6488082</vt:i4>
      </vt:variant>
      <vt:variant>
        <vt:i4>240</vt:i4>
      </vt:variant>
      <vt:variant>
        <vt:i4>0</vt:i4>
      </vt:variant>
      <vt:variant>
        <vt:i4>5</vt:i4>
      </vt:variant>
      <vt:variant>
        <vt:lpwstr>http://dgaki.de/wp-content/uploads/2010/05/Leitlinie_NasaleProvokation2002.pdf</vt:lpwstr>
      </vt:variant>
      <vt:variant>
        <vt:lpwstr/>
      </vt:variant>
      <vt:variant>
        <vt:i4>6291459</vt:i4>
      </vt:variant>
      <vt:variant>
        <vt:i4>237</vt:i4>
      </vt:variant>
      <vt:variant>
        <vt:i4>0</vt:i4>
      </vt:variant>
      <vt:variant>
        <vt:i4>5</vt:i4>
      </vt:variant>
      <vt:variant>
        <vt:lpwstr>http://dgaki.de/wp-content/uploads/2010/05/Leitlinie_Hauttests-bei-Soforttypreaktionen2010.pdf</vt:lpwstr>
      </vt:variant>
      <vt:variant>
        <vt:lpwstr/>
      </vt:variant>
      <vt:variant>
        <vt:i4>8257553</vt:i4>
      </vt:variant>
      <vt:variant>
        <vt:i4>234</vt:i4>
      </vt:variant>
      <vt:variant>
        <vt:i4>0</vt:i4>
      </vt:variant>
      <vt:variant>
        <vt:i4>5</vt:i4>
      </vt:variant>
      <vt:variant>
        <vt:lpwstr>http://dgaki.de/wp-content/uploads/2010/05/Leitlinie_InvitroAllergieDiagnostik2009.pdf</vt:lpwstr>
      </vt:variant>
      <vt:variant>
        <vt:lpwstr/>
      </vt:variant>
      <vt:variant>
        <vt:i4>1835075</vt:i4>
      </vt:variant>
      <vt:variant>
        <vt:i4>231</vt:i4>
      </vt:variant>
      <vt:variant>
        <vt:i4>0</vt:i4>
      </vt:variant>
      <vt:variant>
        <vt:i4>5</vt:i4>
      </vt:variant>
      <vt:variant>
        <vt:lpwstr>http://www.appa-ev.de/leitlinien/Leitlinie_allergologische_Diagnostik.pdf</vt:lpwstr>
      </vt:variant>
      <vt:variant>
        <vt:lpwstr/>
      </vt:variant>
      <vt:variant>
        <vt:i4>2031629</vt:i4>
      </vt:variant>
      <vt:variant>
        <vt:i4>228</vt:i4>
      </vt:variant>
      <vt:variant>
        <vt:i4>0</vt:i4>
      </vt:variant>
      <vt:variant>
        <vt:i4>5</vt:i4>
      </vt:variant>
      <vt:variant>
        <vt:lpwstr>http://www.pneumologie.de/fileadmin/pneumologie/downloads/Leitlinien/leitlinie_akuter_u_chronischer_husten.pdf?cntmark</vt:lpwstr>
      </vt:variant>
      <vt:variant>
        <vt:lpwstr/>
      </vt:variant>
      <vt:variant>
        <vt:i4>3670050</vt:i4>
      </vt:variant>
      <vt:variant>
        <vt:i4>225</vt:i4>
      </vt:variant>
      <vt:variant>
        <vt:i4>0</vt:i4>
      </vt:variant>
      <vt:variant>
        <vt:i4>5</vt:i4>
      </vt:variant>
      <vt:variant>
        <vt:lpwstr>http://www.agpas.de/fileadmin/user_upload/GPA/dateien_indiziert/Leitlinien/Urtikaria.pdf</vt:lpwstr>
      </vt:variant>
      <vt:variant>
        <vt:lpwstr/>
      </vt:variant>
      <vt:variant>
        <vt:i4>5177436</vt:i4>
      </vt:variant>
      <vt:variant>
        <vt:i4>222</vt:i4>
      </vt:variant>
      <vt:variant>
        <vt:i4>0</vt:i4>
      </vt:variant>
      <vt:variant>
        <vt:i4>5</vt:i4>
      </vt:variant>
      <vt:variant>
        <vt:lpwstr>http://www.awmf.org/uploads/tx_szleitlinien/027-066l_S1_Sarkoidose_2013-01.pdf</vt:lpwstr>
      </vt:variant>
      <vt:variant>
        <vt:lpwstr/>
      </vt:variant>
      <vt:variant>
        <vt:i4>7012356</vt:i4>
      </vt:variant>
      <vt:variant>
        <vt:i4>219</vt:i4>
      </vt:variant>
      <vt:variant>
        <vt:i4>0</vt:i4>
      </vt:variant>
      <vt:variant>
        <vt:i4>5</vt:i4>
      </vt:variant>
      <vt:variant>
        <vt:lpwstr>http://www.awmf.org/uploads/tx_szleitlinien/060-002l_S3_Management_fr%C3%BChe_rheumatoide_Arthritis_2011-10.pdf</vt:lpwstr>
      </vt:variant>
      <vt:variant>
        <vt:lpwstr/>
      </vt:variant>
      <vt:variant>
        <vt:i4>2097211</vt:i4>
      </vt:variant>
      <vt:variant>
        <vt:i4>216</vt:i4>
      </vt:variant>
      <vt:variant>
        <vt:i4>0</vt:i4>
      </vt:variant>
      <vt:variant>
        <vt:i4>5</vt:i4>
      </vt:variant>
      <vt:variant>
        <vt:lpwstr>https://register.awmf.org/de/leitlinien/detail/026-022</vt:lpwstr>
      </vt:variant>
      <vt:variant>
        <vt:lpwstr/>
      </vt:variant>
      <vt:variant>
        <vt:i4>2621479</vt:i4>
      </vt:variant>
      <vt:variant>
        <vt:i4>213</vt:i4>
      </vt:variant>
      <vt:variant>
        <vt:i4>0</vt:i4>
      </vt:variant>
      <vt:variant>
        <vt:i4>5</vt:i4>
      </vt:variant>
      <vt:variant>
        <vt:lpwstr>https://www.dgho-onkopedia.de/de/onkopedia/leitlinien/invasive-pilzinfektionen-therapie</vt:lpwstr>
      </vt:variant>
      <vt:variant>
        <vt:lpwstr/>
      </vt:variant>
      <vt:variant>
        <vt:i4>6357055</vt:i4>
      </vt:variant>
      <vt:variant>
        <vt:i4>210</vt:i4>
      </vt:variant>
      <vt:variant>
        <vt:i4>0</vt:i4>
      </vt:variant>
      <vt:variant>
        <vt:i4>5</vt:i4>
      </vt:variant>
      <vt:variant>
        <vt:lpwstr>https://www.dgho-onkopedia.de/de/onkopedia/leitlinien/invasive-pilzinfektionen-2013-diagnostik</vt:lpwstr>
      </vt:variant>
      <vt:variant>
        <vt:lpwstr/>
      </vt:variant>
      <vt:variant>
        <vt:i4>8192127</vt:i4>
      </vt:variant>
      <vt:variant>
        <vt:i4>207</vt:i4>
      </vt:variant>
      <vt:variant>
        <vt:i4>0</vt:i4>
      </vt:variant>
      <vt:variant>
        <vt:i4>5</vt:i4>
      </vt:variant>
      <vt:variant>
        <vt:lpwstr>http://www.agpas.de/leitlinien/</vt:lpwstr>
      </vt:variant>
      <vt:variant>
        <vt:lpwstr/>
      </vt:variant>
      <vt:variant>
        <vt:i4>3342340</vt:i4>
      </vt:variant>
      <vt:variant>
        <vt:i4>204</vt:i4>
      </vt:variant>
      <vt:variant>
        <vt:i4>0</vt:i4>
      </vt:variant>
      <vt:variant>
        <vt:i4>5</vt:i4>
      </vt:variant>
      <vt:variant>
        <vt:lpwstr>https://www.thieme.de/statics/dokumente/thieme/final/de/dokumente/zw_pneumologie/Alveolitis.pdf</vt:lpwstr>
      </vt:variant>
      <vt:variant>
        <vt:lpwstr/>
      </vt:variant>
      <vt:variant>
        <vt:i4>5701703</vt:i4>
      </vt:variant>
      <vt:variant>
        <vt:i4>201</vt:i4>
      </vt:variant>
      <vt:variant>
        <vt:i4>0</vt:i4>
      </vt:variant>
      <vt:variant>
        <vt:i4>5</vt:i4>
      </vt:variant>
      <vt:variant>
        <vt:lpwstr>http://www.leitlinien.de/nvl/asthma/</vt:lpwstr>
      </vt:variant>
      <vt:variant>
        <vt:lpwstr/>
      </vt:variant>
      <vt:variant>
        <vt:i4>1769475</vt:i4>
      </vt:variant>
      <vt:variant>
        <vt:i4>198</vt:i4>
      </vt:variant>
      <vt:variant>
        <vt:i4>0</vt:i4>
      </vt:variant>
      <vt:variant>
        <vt:i4>5</vt:i4>
      </vt:variant>
      <vt:variant>
        <vt:lpwstr>http://gpau.de/fileadmin/user_upload/GPA/dateien_indiziert/Leitlinien/gem._Leitlinie_Asthma.pdf</vt:lpwstr>
      </vt:variant>
      <vt:variant>
        <vt:lpwstr/>
      </vt:variant>
      <vt:variant>
        <vt:i4>8323094</vt:i4>
      </vt:variant>
      <vt:variant>
        <vt:i4>195</vt:i4>
      </vt:variant>
      <vt:variant>
        <vt:i4>0</vt:i4>
      </vt:variant>
      <vt:variant>
        <vt:i4>5</vt:i4>
      </vt:variant>
      <vt:variant>
        <vt:lpwstr>http://www.atemwegsliga.de/tl_files/eigene-dateien/asthma/asthmaleitlinie.pdf</vt:lpwstr>
      </vt:variant>
      <vt:variant>
        <vt:lpwstr/>
      </vt:variant>
      <vt:variant>
        <vt:i4>2752574</vt:i4>
      </vt:variant>
      <vt:variant>
        <vt:i4>192</vt:i4>
      </vt:variant>
      <vt:variant>
        <vt:i4>0</vt:i4>
      </vt:variant>
      <vt:variant>
        <vt:i4>5</vt:i4>
      </vt:variant>
      <vt:variant>
        <vt:lpwstr>https://register.awmf.org/de/leitlinien/detail/017-049</vt:lpwstr>
      </vt:variant>
      <vt:variant>
        <vt:lpwstr/>
      </vt:variant>
      <vt:variant>
        <vt:i4>2424895</vt:i4>
      </vt:variant>
      <vt:variant>
        <vt:i4>189</vt:i4>
      </vt:variant>
      <vt:variant>
        <vt:i4>0</vt:i4>
      </vt:variant>
      <vt:variant>
        <vt:i4>5</vt:i4>
      </vt:variant>
      <vt:variant>
        <vt:lpwstr>https://register.awmf.org/de/leitlinien/detail/053-012</vt:lpwstr>
      </vt:variant>
      <vt:variant>
        <vt:lpwstr/>
      </vt:variant>
      <vt:variant>
        <vt:i4>1310829</vt:i4>
      </vt:variant>
      <vt:variant>
        <vt:i4>186</vt:i4>
      </vt:variant>
      <vt:variant>
        <vt:i4>0</vt:i4>
      </vt:variant>
      <vt:variant>
        <vt:i4>5</vt:i4>
      </vt:variant>
      <vt:variant>
        <vt:lpwstr>http://dgaki.de/wp-content/uploads/2010/05/Leitlinie_AllergischeRhinitis2003.pdf</vt:lpwstr>
      </vt:variant>
      <vt:variant>
        <vt:lpwstr/>
      </vt:variant>
      <vt:variant>
        <vt:i4>4915293</vt:i4>
      </vt:variant>
      <vt:variant>
        <vt:i4>18</vt:i4>
      </vt:variant>
      <vt:variant>
        <vt:i4>0</vt:i4>
      </vt:variant>
      <vt:variant>
        <vt:i4>5</vt:i4>
      </vt:variant>
      <vt:variant>
        <vt:lpwstr>http://www.awmf.org/fachgesellschaften/mitgliedsgesellschaften/visitenkarte/fg/deutschsprachige-mykologische-gesellschaft-dmykg.html</vt:lpwstr>
      </vt:variant>
      <vt:variant>
        <vt:lpwstr/>
      </vt:variant>
      <vt:variant>
        <vt:i4>8126502</vt:i4>
      </vt:variant>
      <vt:variant>
        <vt:i4>15</vt:i4>
      </vt:variant>
      <vt:variant>
        <vt:i4>0</vt:i4>
      </vt:variant>
      <vt:variant>
        <vt:i4>5</vt:i4>
      </vt:variant>
      <vt:variant>
        <vt:lpwstr>http://www.awmf.org/fachgesellschaften/mitgliedsgesellschaften/visitenkarte/fg/deutsche-gesellschaft-fuer-pneumologie-und-beatmungsmedizin-dgp.html</vt:lpwstr>
      </vt:variant>
      <vt:variant>
        <vt:lpwstr/>
      </vt:variant>
      <vt:variant>
        <vt:i4>3997795</vt:i4>
      </vt:variant>
      <vt:variant>
        <vt:i4>12</vt:i4>
      </vt:variant>
      <vt:variant>
        <vt:i4>0</vt:i4>
      </vt:variant>
      <vt:variant>
        <vt:i4>5</vt:i4>
      </vt:variant>
      <vt:variant>
        <vt:lpwstr>http://www.awmf.org/fachgesellschaften/mitgliedsgesellschaften/visitenkarte/fg/deutsche-gesellschaft-fuer-krankenhaushygiene-dgkh.html</vt:lpwstr>
      </vt:variant>
      <vt:variant>
        <vt:lpwstr/>
      </vt:variant>
      <vt:variant>
        <vt:i4>7733366</vt:i4>
      </vt:variant>
      <vt:variant>
        <vt:i4>9</vt:i4>
      </vt:variant>
      <vt:variant>
        <vt:i4>0</vt:i4>
      </vt:variant>
      <vt:variant>
        <vt:i4>5</vt:i4>
      </vt:variant>
      <vt:variant>
        <vt:lpwstr>http://www.awmf.org/fachgesellschaften/mitgliedsgesellschaften/visitenkarte/fg/deutsche-gesellschaft-fuer-arbeitsmedizin-und-umweltmedizin.html</vt:lpwstr>
      </vt:variant>
      <vt:variant>
        <vt:lpwstr/>
      </vt:variant>
      <vt:variant>
        <vt:i4>1179712</vt:i4>
      </vt:variant>
      <vt:variant>
        <vt:i4>6</vt:i4>
      </vt:variant>
      <vt:variant>
        <vt:i4>0</vt:i4>
      </vt:variant>
      <vt:variant>
        <vt:i4>5</vt:i4>
      </vt:variant>
      <vt:variant>
        <vt:lpwstr>http://www.awmf.org/fachgesellschaften/mitgliedsgesellschaften/visitenkarte/fg/deutsche-gesellschaft-fuer-allergologie-und-klinische-immunologie.html</vt:lpwstr>
      </vt:variant>
      <vt:variant>
        <vt:lpwstr/>
      </vt:variant>
      <vt:variant>
        <vt:i4>393222</vt:i4>
      </vt:variant>
      <vt:variant>
        <vt:i4>3</vt:i4>
      </vt:variant>
      <vt:variant>
        <vt:i4>0</vt:i4>
      </vt:variant>
      <vt:variant>
        <vt:i4>5</vt:i4>
      </vt:variant>
      <vt:variant>
        <vt:lpwstr>http://www.awmf.org/fachgesellschaften/mitgliedsgesellschaften/visitenkarte/fg/deutsche-dermatologische-gesellschaft-ddg.html</vt:lpwstr>
      </vt:variant>
      <vt:variant>
        <vt:lpwstr/>
      </vt:variant>
      <vt:variant>
        <vt:i4>6750265</vt:i4>
      </vt:variant>
      <vt:variant>
        <vt:i4>0</vt:i4>
      </vt:variant>
      <vt:variant>
        <vt:i4>0</vt:i4>
      </vt:variant>
      <vt:variant>
        <vt:i4>5</vt:i4>
      </vt:variant>
      <vt:variant>
        <vt:lpwstr>http://www.awmf.org/fachgesellschaften/mitgliedsgesellschaften/visitenkarte/fg/gesellschaft-fuer-hygiene-umweltmedizin-und-praeventivmedizin-ghup-e-v.html</vt:lpwstr>
      </vt:variant>
      <vt:variant>
        <vt:lpwstr/>
      </vt:variant>
      <vt:variant>
        <vt:i4>6619145</vt:i4>
      </vt:variant>
      <vt:variant>
        <vt:i4>404930</vt:i4>
      </vt:variant>
      <vt:variant>
        <vt:i4>1025</vt:i4>
      </vt:variant>
      <vt:variant>
        <vt:i4>1</vt:i4>
      </vt:variant>
      <vt:variant>
        <vt:lpwstr>cid:image001.png@01D05DD1.B685E280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24</dc:title>
  <dc:subject/>
  <dc:creator>Heinzow, Birger</dc:creator>
  <cp:keywords/>
  <cp:lastModifiedBy>Jens-Oliver Steiß</cp:lastModifiedBy>
  <cp:revision>2</cp:revision>
  <cp:lastPrinted>2016-04-07T12:00:00Z</cp:lastPrinted>
  <dcterms:created xsi:type="dcterms:W3CDTF">2023-05-23T12:47:00Z</dcterms:created>
  <dcterms:modified xsi:type="dcterms:W3CDTF">2023-05-23T12:47:00Z</dcterms:modified>
</cp:coreProperties>
</file>